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1B2583" w14:textId="29120734" w:rsidR="004955E3" w:rsidRPr="00F75CCE" w:rsidRDefault="004955E3" w:rsidP="004D246B">
      <w:pPr>
        <w:pStyle w:val="NormalWeb"/>
        <w:spacing w:line="276" w:lineRule="auto"/>
        <w:rPr>
          <w:rFonts w:ascii="Arial" w:hAnsi="Arial" w:cs="Arial"/>
          <w:lang w:eastAsia="es-MX"/>
        </w:rPr>
      </w:pPr>
      <w:r w:rsidRPr="00F75CCE">
        <w:rPr>
          <w:rFonts w:ascii="Arial" w:hAnsi="Arial" w:cs="Arial"/>
          <w:noProof/>
          <w:lang w:eastAsia="es-MX"/>
        </w:rPr>
        <w:drawing>
          <wp:anchor distT="0" distB="0" distL="114300" distR="114300" simplePos="0" relativeHeight="251678720" behindDoc="1" locked="0" layoutInCell="1" allowOverlap="1" wp14:anchorId="15C6FA2F" wp14:editId="0A6B4BB2">
            <wp:simplePos x="0" y="0"/>
            <wp:positionH relativeFrom="column">
              <wp:posOffset>12065</wp:posOffset>
            </wp:positionH>
            <wp:positionV relativeFrom="paragraph">
              <wp:posOffset>0</wp:posOffset>
            </wp:positionV>
            <wp:extent cx="887095" cy="534035"/>
            <wp:effectExtent l="0" t="0" r="1905" b="0"/>
            <wp:wrapTopAndBottom/>
            <wp:docPr id="2" name="Imagen 2" descr="page1image301353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ge1image30135376"/>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87095" cy="534035"/>
                    </a:xfrm>
                    <a:prstGeom prst="rect">
                      <a:avLst/>
                    </a:prstGeom>
                    <a:noFill/>
                    <a:ln>
                      <a:noFill/>
                    </a:ln>
                  </pic:spPr>
                </pic:pic>
              </a:graphicData>
            </a:graphic>
            <wp14:sizeRelH relativeFrom="page">
              <wp14:pctWidth>0</wp14:pctWidth>
            </wp14:sizeRelH>
            <wp14:sizeRelV relativeFrom="page">
              <wp14:pctHeight>0</wp14:pctHeight>
            </wp14:sizeRelV>
          </wp:anchor>
        </w:drawing>
      </w:r>
      <w:r w:rsidR="00157379" w:rsidRPr="00F75CCE">
        <w:rPr>
          <w:rFonts w:ascii="Arial" w:hAnsi="Arial" w:cs="Arial"/>
          <w:lang w:eastAsia="es-MX"/>
        </w:rPr>
        <w:t>Facultad de Medicina</w:t>
      </w:r>
      <w:r w:rsidR="00157379" w:rsidRPr="00F75CCE">
        <w:rPr>
          <w:rFonts w:ascii="Arial" w:hAnsi="Arial" w:cs="Arial"/>
          <w:lang w:eastAsia="es-MX"/>
        </w:rPr>
        <w:br/>
        <w:t xml:space="preserve">Carrera de </w:t>
      </w:r>
      <w:proofErr w:type="spellStart"/>
      <w:r w:rsidR="00157379" w:rsidRPr="00F75CCE">
        <w:rPr>
          <w:rFonts w:ascii="Arial" w:hAnsi="Arial" w:cs="Arial"/>
          <w:lang w:eastAsia="es-MX"/>
        </w:rPr>
        <w:t>Kinesiología</w:t>
      </w:r>
      <w:proofErr w:type="spellEnd"/>
      <w:r w:rsidR="00157379" w:rsidRPr="00F75CCE">
        <w:rPr>
          <w:rFonts w:ascii="Arial" w:hAnsi="Arial" w:cs="Arial"/>
          <w:lang w:eastAsia="es-MX"/>
        </w:rPr>
        <w:t xml:space="preserve"> </w:t>
      </w:r>
      <w:r w:rsidR="00157379" w:rsidRPr="00F75CCE">
        <w:rPr>
          <w:rFonts w:ascii="Arial" w:hAnsi="Arial" w:cs="Arial"/>
          <w:lang w:eastAsia="es-MX"/>
        </w:rPr>
        <w:br/>
      </w:r>
      <w:proofErr w:type="spellStart"/>
      <w:r w:rsidR="00157379" w:rsidRPr="00F75CCE">
        <w:rPr>
          <w:rFonts w:ascii="Arial" w:hAnsi="Arial" w:cs="Arial"/>
          <w:lang w:eastAsia="es-MX"/>
        </w:rPr>
        <w:t>Magíster</w:t>
      </w:r>
      <w:proofErr w:type="spellEnd"/>
      <w:r w:rsidR="00157379" w:rsidRPr="00F75CCE">
        <w:rPr>
          <w:rFonts w:ascii="Arial" w:hAnsi="Arial" w:cs="Arial"/>
          <w:lang w:eastAsia="es-MX"/>
        </w:rPr>
        <w:t xml:space="preserve"> en Terapia </w:t>
      </w:r>
      <w:proofErr w:type="spellStart"/>
      <w:r w:rsidR="00157379" w:rsidRPr="00F75CCE">
        <w:rPr>
          <w:rFonts w:ascii="Arial" w:hAnsi="Arial" w:cs="Arial"/>
          <w:lang w:eastAsia="es-MX"/>
        </w:rPr>
        <w:t>Física</w:t>
      </w:r>
      <w:proofErr w:type="spellEnd"/>
      <w:r w:rsidR="00157379" w:rsidRPr="00F75CCE">
        <w:rPr>
          <w:rFonts w:ascii="Arial" w:hAnsi="Arial" w:cs="Arial"/>
          <w:lang w:eastAsia="es-MX"/>
        </w:rPr>
        <w:t xml:space="preserve"> y </w:t>
      </w:r>
      <w:proofErr w:type="spellStart"/>
      <w:r w:rsidR="00157379" w:rsidRPr="00F75CCE">
        <w:rPr>
          <w:rFonts w:ascii="Arial" w:hAnsi="Arial" w:cs="Arial"/>
          <w:lang w:eastAsia="es-MX"/>
        </w:rPr>
        <w:t>Rehabilitación</w:t>
      </w:r>
      <w:proofErr w:type="spellEnd"/>
    </w:p>
    <w:p w14:paraId="33AB0F83" w14:textId="77777777" w:rsidR="004D246B" w:rsidRPr="00F75CCE" w:rsidRDefault="004D246B" w:rsidP="004D246B">
      <w:pPr>
        <w:pStyle w:val="NormalWeb"/>
        <w:spacing w:line="276" w:lineRule="auto"/>
        <w:rPr>
          <w:rFonts w:ascii="Arial" w:hAnsi="Arial" w:cs="Arial"/>
          <w:lang w:eastAsia="es-MX"/>
        </w:rPr>
      </w:pPr>
    </w:p>
    <w:p w14:paraId="78666562" w14:textId="77777777" w:rsidR="0039274A" w:rsidRPr="00F75CCE" w:rsidRDefault="00157379" w:rsidP="0039274A">
      <w:pPr>
        <w:pStyle w:val="NormalWeb"/>
        <w:spacing w:line="360" w:lineRule="auto"/>
        <w:jc w:val="center"/>
        <w:rPr>
          <w:rFonts w:ascii="Arial" w:hAnsi="Arial" w:cs="Arial"/>
          <w:lang w:eastAsia="es-MX"/>
        </w:rPr>
      </w:pPr>
      <w:r w:rsidRPr="00F75CCE">
        <w:rPr>
          <w:rFonts w:ascii="Arial" w:hAnsi="Arial" w:cs="Arial"/>
        </w:rPr>
        <w:t>ELEMENTOS DE EVALUACIÓN Y TRATAMIENTO CONSIDERADOS POR KINESIÓLOGOS QUE ATIENDEN CORREDORES CON LESIONES RELACIONADAS AL RUNNING: UN ESTUDIO TRANSVERSAL</w:t>
      </w:r>
    </w:p>
    <w:p w14:paraId="715D0E99" w14:textId="77777777" w:rsidR="0039274A" w:rsidRPr="00F75CCE" w:rsidRDefault="0039274A" w:rsidP="0039274A">
      <w:pPr>
        <w:pStyle w:val="NormalWeb"/>
        <w:spacing w:line="360" w:lineRule="auto"/>
        <w:jc w:val="center"/>
        <w:rPr>
          <w:rFonts w:ascii="Arial" w:hAnsi="Arial" w:cs="Arial"/>
          <w:lang w:eastAsia="es-MX"/>
        </w:rPr>
      </w:pPr>
    </w:p>
    <w:p w14:paraId="7458E15A" w14:textId="77777777" w:rsidR="0039274A" w:rsidRPr="00F75CCE" w:rsidRDefault="0039274A" w:rsidP="0039274A">
      <w:pPr>
        <w:pStyle w:val="NormalWeb"/>
        <w:spacing w:line="360" w:lineRule="auto"/>
        <w:jc w:val="center"/>
        <w:rPr>
          <w:rFonts w:ascii="Arial" w:hAnsi="Arial" w:cs="Arial"/>
          <w:lang w:eastAsia="es-MX"/>
        </w:rPr>
      </w:pPr>
    </w:p>
    <w:p w14:paraId="06C44A8B" w14:textId="45323D9E" w:rsidR="004955E3" w:rsidRPr="00F75CCE" w:rsidRDefault="0039274A" w:rsidP="0039274A">
      <w:pPr>
        <w:pStyle w:val="NormalWeb"/>
        <w:spacing w:line="360" w:lineRule="auto"/>
        <w:jc w:val="center"/>
        <w:rPr>
          <w:rFonts w:ascii="Arial" w:hAnsi="Arial" w:cs="Arial"/>
          <w:lang w:eastAsia="es-MX"/>
        </w:rPr>
      </w:pPr>
      <w:r w:rsidRPr="00F75CCE">
        <w:rPr>
          <w:rFonts w:ascii="Arial" w:hAnsi="Arial" w:cs="Arial"/>
          <w:lang w:eastAsia="es-MX"/>
        </w:rPr>
        <w:t>P</w:t>
      </w:r>
      <w:r w:rsidR="00157379" w:rsidRPr="00F75CCE">
        <w:rPr>
          <w:rFonts w:ascii="Arial" w:hAnsi="Arial" w:cs="Arial"/>
        </w:rPr>
        <w:t>OR: VERÓNICA CAMPOS VARAS</w:t>
      </w:r>
    </w:p>
    <w:p w14:paraId="349DDAEF" w14:textId="77777777" w:rsidR="004955E3" w:rsidRPr="00F75CCE" w:rsidRDefault="004955E3" w:rsidP="004955E3">
      <w:pPr>
        <w:spacing w:before="100" w:beforeAutospacing="1" w:after="100" w:afterAutospacing="1" w:line="276" w:lineRule="auto"/>
        <w:jc w:val="center"/>
        <w:rPr>
          <w:rFonts w:ascii="Arial" w:eastAsia="Times New Roman" w:hAnsi="Arial" w:cs="Arial"/>
          <w:lang w:eastAsia="es-MX"/>
        </w:rPr>
      </w:pPr>
    </w:p>
    <w:p w14:paraId="374A1BA3" w14:textId="54BA1302" w:rsidR="00157379" w:rsidRPr="00157379" w:rsidRDefault="0039274A" w:rsidP="0039274A">
      <w:pPr>
        <w:spacing w:before="100" w:beforeAutospacing="1" w:after="100" w:afterAutospacing="1"/>
        <w:jc w:val="center"/>
        <w:rPr>
          <w:rFonts w:ascii="Arial" w:eastAsia="Times New Roman" w:hAnsi="Arial" w:cs="Arial"/>
          <w:lang w:eastAsia="es-MX"/>
        </w:rPr>
      </w:pPr>
      <w:r w:rsidRPr="00F75CCE">
        <w:rPr>
          <w:rFonts w:ascii="Arial" w:eastAsia="Times New Roman" w:hAnsi="Arial" w:cs="Arial"/>
          <w:lang w:eastAsia="es-MX"/>
        </w:rPr>
        <w:t xml:space="preserve">Actividad de grado </w:t>
      </w:r>
      <w:r w:rsidR="00157379" w:rsidRPr="00157379">
        <w:rPr>
          <w:rFonts w:ascii="Arial" w:eastAsia="Times New Roman" w:hAnsi="Arial" w:cs="Arial"/>
          <w:lang w:eastAsia="es-MX"/>
        </w:rPr>
        <w:t xml:space="preserve">presentada a la Facultad de </w:t>
      </w:r>
      <w:r w:rsidR="00157379" w:rsidRPr="00F75CCE">
        <w:rPr>
          <w:rFonts w:ascii="Arial" w:eastAsia="Times New Roman" w:hAnsi="Arial" w:cs="Arial"/>
          <w:lang w:eastAsia="es-MX"/>
        </w:rPr>
        <w:t>Medicina</w:t>
      </w:r>
      <w:r w:rsidR="00157379" w:rsidRPr="00157379">
        <w:rPr>
          <w:rFonts w:ascii="Arial" w:eastAsia="Times New Roman" w:hAnsi="Arial" w:cs="Arial"/>
          <w:lang w:eastAsia="es-MX"/>
        </w:rPr>
        <w:t xml:space="preserve"> de la Universidad del Desarrollo para optar al </w:t>
      </w:r>
      <w:r w:rsidR="00157379" w:rsidRPr="00F75CCE">
        <w:rPr>
          <w:rFonts w:ascii="Arial" w:eastAsia="Times New Roman" w:hAnsi="Arial" w:cs="Arial"/>
          <w:lang w:eastAsia="es-MX"/>
        </w:rPr>
        <w:t>grado</w:t>
      </w:r>
      <w:r w:rsidRPr="00F75CCE">
        <w:rPr>
          <w:rFonts w:ascii="Arial" w:eastAsia="Times New Roman" w:hAnsi="Arial" w:cs="Arial"/>
          <w:lang w:eastAsia="es-MX"/>
        </w:rPr>
        <w:t xml:space="preserve"> académico</w:t>
      </w:r>
      <w:r w:rsidR="00157379" w:rsidRPr="00F75CCE">
        <w:rPr>
          <w:rFonts w:ascii="Arial" w:eastAsia="Times New Roman" w:hAnsi="Arial" w:cs="Arial"/>
          <w:lang w:eastAsia="es-MX"/>
        </w:rPr>
        <w:t xml:space="preserve"> de Magister en Terapia Física y Rehabilitación-MAKI</w:t>
      </w:r>
    </w:p>
    <w:p w14:paraId="313789ED" w14:textId="77777777" w:rsidR="004955E3" w:rsidRPr="00F75CCE" w:rsidRDefault="004955E3" w:rsidP="004955E3">
      <w:pPr>
        <w:spacing w:before="100" w:beforeAutospacing="1" w:after="100" w:afterAutospacing="1" w:line="276" w:lineRule="auto"/>
        <w:jc w:val="center"/>
        <w:rPr>
          <w:rFonts w:ascii="Arial" w:eastAsia="Times New Roman" w:hAnsi="Arial" w:cs="Arial"/>
          <w:lang w:eastAsia="es-MX"/>
        </w:rPr>
      </w:pPr>
    </w:p>
    <w:p w14:paraId="3DAB214A" w14:textId="35A37962" w:rsidR="004955E3" w:rsidRPr="00F75CCE" w:rsidRDefault="004955E3" w:rsidP="004955E3">
      <w:pPr>
        <w:spacing w:before="100" w:beforeAutospacing="1" w:after="100" w:afterAutospacing="1" w:line="276" w:lineRule="auto"/>
        <w:jc w:val="center"/>
        <w:rPr>
          <w:rFonts w:ascii="Arial" w:eastAsia="Times New Roman" w:hAnsi="Arial" w:cs="Arial"/>
          <w:lang w:eastAsia="es-MX"/>
        </w:rPr>
      </w:pPr>
    </w:p>
    <w:p w14:paraId="4C9615AF" w14:textId="6A00C2B2" w:rsidR="0039274A" w:rsidRPr="00F75CCE" w:rsidRDefault="0039274A" w:rsidP="004D246B">
      <w:pPr>
        <w:spacing w:before="100" w:beforeAutospacing="1" w:after="100" w:afterAutospacing="1" w:line="276" w:lineRule="auto"/>
        <w:jc w:val="center"/>
        <w:rPr>
          <w:rFonts w:ascii="Arial" w:eastAsia="Times New Roman" w:hAnsi="Arial" w:cs="Arial"/>
          <w:lang w:eastAsia="es-MX"/>
        </w:rPr>
      </w:pPr>
      <w:r w:rsidRPr="00F75CCE">
        <w:rPr>
          <w:rFonts w:ascii="Arial" w:eastAsia="Times New Roman" w:hAnsi="Arial" w:cs="Arial"/>
          <w:lang w:eastAsia="es-MX"/>
        </w:rPr>
        <w:t xml:space="preserve">PROFESOR GUÍA: </w:t>
      </w:r>
      <w:r w:rsidR="004D246B" w:rsidRPr="00F75CCE">
        <w:rPr>
          <w:rFonts w:ascii="Arial" w:eastAsia="Times New Roman" w:hAnsi="Arial" w:cs="Arial"/>
          <w:lang w:eastAsia="es-MX"/>
        </w:rPr>
        <w:br/>
      </w:r>
      <w:r w:rsidRPr="00F75CCE">
        <w:rPr>
          <w:rFonts w:ascii="Arial" w:eastAsia="Times New Roman" w:hAnsi="Arial" w:cs="Arial"/>
          <w:lang w:eastAsia="es-MX"/>
        </w:rPr>
        <w:t xml:space="preserve">Sra. Sonia Roa </w:t>
      </w:r>
      <w:proofErr w:type="spellStart"/>
      <w:r w:rsidRPr="00F75CCE">
        <w:rPr>
          <w:rFonts w:ascii="Arial" w:eastAsia="Times New Roman" w:hAnsi="Arial" w:cs="Arial"/>
          <w:lang w:eastAsia="es-MX"/>
        </w:rPr>
        <w:t>Alcaíno</w:t>
      </w:r>
      <w:proofErr w:type="spellEnd"/>
      <w:r w:rsidR="004D246B" w:rsidRPr="00F75CCE">
        <w:rPr>
          <w:rFonts w:ascii="Arial" w:eastAsia="Times New Roman" w:hAnsi="Arial" w:cs="Arial"/>
          <w:lang w:eastAsia="es-MX"/>
        </w:rPr>
        <w:br/>
      </w:r>
      <w:r w:rsidRPr="00F75CCE">
        <w:rPr>
          <w:rFonts w:ascii="Arial" w:eastAsia="Times New Roman" w:hAnsi="Arial" w:cs="Arial"/>
          <w:lang w:eastAsia="es-MX"/>
        </w:rPr>
        <w:t xml:space="preserve">Sra. Manuela </w:t>
      </w:r>
      <w:proofErr w:type="spellStart"/>
      <w:r w:rsidRPr="00F75CCE">
        <w:rPr>
          <w:rFonts w:ascii="Arial" w:eastAsia="Times New Roman" w:hAnsi="Arial" w:cs="Arial"/>
          <w:lang w:eastAsia="es-MX"/>
        </w:rPr>
        <w:t>Besomi</w:t>
      </w:r>
      <w:proofErr w:type="spellEnd"/>
      <w:r w:rsidRPr="00F75CCE">
        <w:rPr>
          <w:rFonts w:ascii="Arial" w:eastAsia="Times New Roman" w:hAnsi="Arial" w:cs="Arial"/>
          <w:lang w:eastAsia="es-MX"/>
        </w:rPr>
        <w:t xml:space="preserve"> Molina</w:t>
      </w:r>
    </w:p>
    <w:p w14:paraId="7BDFBADA" w14:textId="77777777" w:rsidR="004955E3" w:rsidRPr="00F75CCE" w:rsidRDefault="004955E3" w:rsidP="0039274A">
      <w:pPr>
        <w:spacing w:before="100" w:beforeAutospacing="1" w:after="100" w:afterAutospacing="1" w:line="276" w:lineRule="auto"/>
        <w:rPr>
          <w:rFonts w:ascii="Arial" w:eastAsia="Times New Roman" w:hAnsi="Arial" w:cs="Arial"/>
          <w:lang w:eastAsia="es-MX"/>
        </w:rPr>
      </w:pPr>
    </w:p>
    <w:p w14:paraId="4EC2634C" w14:textId="5F0CC6CD" w:rsidR="004955E3" w:rsidRPr="00F75CCE" w:rsidRDefault="0039274A" w:rsidP="0039274A">
      <w:pPr>
        <w:spacing w:before="100" w:beforeAutospacing="1" w:after="100" w:afterAutospacing="1" w:line="276" w:lineRule="auto"/>
        <w:jc w:val="center"/>
        <w:rPr>
          <w:rFonts w:ascii="Arial" w:eastAsia="Times New Roman" w:hAnsi="Arial" w:cs="Arial"/>
          <w:lang w:eastAsia="es-MX"/>
        </w:rPr>
      </w:pPr>
      <w:r w:rsidRPr="00F75CCE">
        <w:rPr>
          <w:rFonts w:ascii="Arial" w:eastAsia="Times New Roman" w:hAnsi="Arial" w:cs="Arial"/>
          <w:lang w:eastAsia="es-MX"/>
        </w:rPr>
        <w:t>Mayo 2022</w:t>
      </w:r>
      <w:r w:rsidRPr="00F75CCE">
        <w:rPr>
          <w:rFonts w:ascii="Arial" w:eastAsia="Times New Roman" w:hAnsi="Arial" w:cs="Arial"/>
          <w:lang w:eastAsia="es-MX"/>
        </w:rPr>
        <w:br/>
        <w:t>SANTIAGO</w:t>
      </w:r>
    </w:p>
    <w:p w14:paraId="7FA15CCB" w14:textId="4F77742F" w:rsidR="004955E3" w:rsidRPr="00F75CCE" w:rsidRDefault="0039274A" w:rsidP="004955E3">
      <w:pPr>
        <w:spacing w:line="276" w:lineRule="auto"/>
        <w:rPr>
          <w:rFonts w:ascii="Arial" w:eastAsia="Times New Roman" w:hAnsi="Arial" w:cs="Arial"/>
          <w:color w:val="000000"/>
          <w:bdr w:val="none" w:sz="0" w:space="0" w:color="auto" w:frame="1"/>
          <w:lang w:eastAsia="es-ES_tradnl"/>
        </w:rPr>
      </w:pPr>
      <w:r w:rsidRPr="00F75CCE">
        <w:rPr>
          <w:rFonts w:ascii="Arial" w:eastAsia="Times New Roman" w:hAnsi="Arial" w:cs="Arial"/>
          <w:color w:val="000000"/>
          <w:bdr w:val="none" w:sz="0" w:space="0" w:color="auto" w:frame="1"/>
          <w:lang w:eastAsia="es-ES_tradnl"/>
        </w:rPr>
        <w:lastRenderedPageBreak/>
        <w:t>© Se autoriza la reproducción de esta obra en modalidad acceso abierto para fines académicos o de investigación, siempre que se incluya la referencia bibliográfica.</w:t>
      </w:r>
    </w:p>
    <w:p w14:paraId="061A5169" w14:textId="22844CC6" w:rsidR="00645708" w:rsidRPr="00F75CCE" w:rsidRDefault="00645708">
      <w:pPr>
        <w:rPr>
          <w:rFonts w:ascii="Arial" w:eastAsia="Times New Roman" w:hAnsi="Arial" w:cs="Arial"/>
          <w:b/>
          <w:bCs/>
          <w:color w:val="000000"/>
          <w:bdr w:val="none" w:sz="0" w:space="0" w:color="auto" w:frame="1"/>
          <w:lang w:eastAsia="es-ES_tradnl"/>
        </w:rPr>
      </w:pPr>
      <w:r w:rsidRPr="00F75CCE">
        <w:rPr>
          <w:rFonts w:ascii="Arial" w:eastAsia="Times New Roman" w:hAnsi="Arial" w:cs="Arial"/>
          <w:b/>
          <w:bCs/>
          <w:color w:val="000000"/>
          <w:bdr w:val="none" w:sz="0" w:space="0" w:color="auto" w:frame="1"/>
          <w:lang w:eastAsia="es-ES_tradnl"/>
        </w:rPr>
        <w:br w:type="page"/>
      </w:r>
    </w:p>
    <w:p w14:paraId="48820DEA" w14:textId="1450C57B" w:rsidR="0039274A" w:rsidRPr="00F75CCE" w:rsidRDefault="00645708" w:rsidP="004955E3">
      <w:pPr>
        <w:spacing w:line="276" w:lineRule="auto"/>
        <w:rPr>
          <w:rFonts w:ascii="Arial" w:eastAsia="Times New Roman" w:hAnsi="Arial" w:cs="Arial"/>
          <w:b/>
          <w:bCs/>
          <w:color w:val="000000"/>
          <w:bdr w:val="none" w:sz="0" w:space="0" w:color="auto" w:frame="1"/>
          <w:lang w:eastAsia="es-ES_tradnl"/>
        </w:rPr>
      </w:pPr>
      <w:r w:rsidRPr="00F75CCE">
        <w:rPr>
          <w:rFonts w:ascii="Arial" w:eastAsia="Times New Roman" w:hAnsi="Arial" w:cs="Arial"/>
          <w:b/>
          <w:bCs/>
          <w:color w:val="000000"/>
          <w:bdr w:val="none" w:sz="0" w:space="0" w:color="auto" w:frame="1"/>
          <w:lang w:eastAsia="es-ES_tradnl"/>
        </w:rPr>
        <w:lastRenderedPageBreak/>
        <w:t>AGRADECIMIENTO</w:t>
      </w:r>
      <w:r w:rsidR="00F54DB7" w:rsidRPr="00F75CCE">
        <w:rPr>
          <w:rFonts w:ascii="Arial" w:eastAsia="Times New Roman" w:hAnsi="Arial" w:cs="Arial"/>
          <w:b/>
          <w:bCs/>
          <w:color w:val="000000"/>
          <w:bdr w:val="none" w:sz="0" w:space="0" w:color="auto" w:frame="1"/>
          <w:lang w:eastAsia="es-ES_tradnl"/>
        </w:rPr>
        <w:t>S</w:t>
      </w:r>
    </w:p>
    <w:p w14:paraId="160CC3B4" w14:textId="77777777" w:rsidR="009A3327" w:rsidRPr="00F75CCE" w:rsidRDefault="009A3327" w:rsidP="009A3327">
      <w:pPr>
        <w:spacing w:line="276" w:lineRule="auto"/>
        <w:rPr>
          <w:rFonts w:ascii="Arial" w:eastAsia="Times New Roman" w:hAnsi="Arial" w:cs="Arial"/>
          <w:color w:val="000000"/>
          <w:bdr w:val="none" w:sz="0" w:space="0" w:color="auto" w:frame="1"/>
          <w:lang w:eastAsia="es-ES_tradnl"/>
        </w:rPr>
      </w:pPr>
    </w:p>
    <w:p w14:paraId="09D686E7" w14:textId="3424AD01" w:rsidR="009A3327" w:rsidRPr="00F75CCE" w:rsidRDefault="009A3327" w:rsidP="009A3327">
      <w:pPr>
        <w:spacing w:line="276" w:lineRule="auto"/>
        <w:rPr>
          <w:rFonts w:ascii="Arial" w:eastAsia="Times New Roman" w:hAnsi="Arial" w:cs="Arial"/>
          <w:color w:val="000000"/>
          <w:bdr w:val="none" w:sz="0" w:space="0" w:color="auto" w:frame="1"/>
          <w:lang w:eastAsia="es-ES_tradnl"/>
        </w:rPr>
      </w:pPr>
      <w:r w:rsidRPr="00F75CCE">
        <w:rPr>
          <w:rFonts w:ascii="Arial" w:eastAsia="Times New Roman" w:hAnsi="Arial" w:cs="Arial"/>
          <w:color w:val="000000"/>
          <w:bdr w:val="none" w:sz="0" w:space="0" w:color="auto" w:frame="1"/>
          <w:lang w:eastAsia="es-ES_tradnl"/>
        </w:rPr>
        <w:t xml:space="preserve">Agradecer a </w:t>
      </w:r>
      <w:r w:rsidRPr="009A3327">
        <w:rPr>
          <w:rFonts w:ascii="Arial" w:eastAsia="Times New Roman" w:hAnsi="Arial" w:cs="Arial"/>
          <w:color w:val="000000"/>
          <w:bdr w:val="none" w:sz="0" w:space="0" w:color="auto" w:frame="1"/>
          <w:lang w:eastAsia="es-ES_tradnl"/>
        </w:rPr>
        <w:t>todas las personas que colaboraron con este trabajo, tanto en su desarrollo, revisión y corrección</w:t>
      </w:r>
      <w:r w:rsidRPr="00F75CCE">
        <w:rPr>
          <w:rFonts w:ascii="Arial" w:eastAsia="Times New Roman" w:hAnsi="Arial" w:cs="Arial"/>
          <w:color w:val="000000"/>
          <w:bdr w:val="none" w:sz="0" w:space="0" w:color="auto" w:frame="1"/>
          <w:lang w:eastAsia="es-ES_tradnl"/>
        </w:rPr>
        <w:t xml:space="preserve">; </w:t>
      </w:r>
      <w:r w:rsidRPr="009A3327">
        <w:rPr>
          <w:rFonts w:ascii="Arial" w:eastAsia="Times New Roman" w:hAnsi="Arial" w:cs="Arial"/>
          <w:color w:val="000000"/>
          <w:bdr w:val="none" w:sz="0" w:space="0" w:color="auto" w:frame="1"/>
          <w:lang w:eastAsia="es-ES_tradnl"/>
        </w:rPr>
        <w:t>a los participantes del piloto y del estudio</w:t>
      </w:r>
      <w:r w:rsidRPr="00F75CCE">
        <w:rPr>
          <w:rFonts w:ascii="Arial" w:eastAsia="Times New Roman" w:hAnsi="Arial" w:cs="Arial"/>
          <w:color w:val="000000"/>
          <w:bdr w:val="none" w:sz="0" w:space="0" w:color="auto" w:frame="1"/>
          <w:lang w:eastAsia="es-ES_tradnl"/>
        </w:rPr>
        <w:t xml:space="preserve">; </w:t>
      </w:r>
      <w:r w:rsidRPr="009A3327">
        <w:rPr>
          <w:rFonts w:ascii="Arial" w:eastAsia="Times New Roman" w:hAnsi="Arial" w:cs="Arial"/>
          <w:color w:val="000000"/>
          <w:bdr w:val="none" w:sz="0" w:space="0" w:color="auto" w:frame="1"/>
          <w:lang w:eastAsia="es-ES_tradnl"/>
        </w:rPr>
        <w:t>sociedades científicas, colegio de kinesiólogos</w:t>
      </w:r>
      <w:r w:rsidRPr="00F75CCE">
        <w:rPr>
          <w:rFonts w:ascii="Arial" w:eastAsia="Times New Roman" w:hAnsi="Arial" w:cs="Arial"/>
          <w:color w:val="000000"/>
          <w:bdr w:val="none" w:sz="0" w:space="0" w:color="auto" w:frame="1"/>
          <w:lang w:eastAsia="es-ES_tradnl"/>
        </w:rPr>
        <w:t>,</w:t>
      </w:r>
      <w:r w:rsidRPr="009A3327">
        <w:rPr>
          <w:rFonts w:ascii="Arial" w:eastAsia="Times New Roman" w:hAnsi="Arial" w:cs="Arial"/>
          <w:color w:val="000000"/>
          <w:bdr w:val="none" w:sz="0" w:space="0" w:color="auto" w:frame="1"/>
          <w:lang w:eastAsia="es-ES_tradnl"/>
        </w:rPr>
        <w:t xml:space="preserve"> </w:t>
      </w:r>
      <w:r w:rsidRPr="00F75CCE">
        <w:rPr>
          <w:rFonts w:ascii="Arial" w:eastAsia="Times New Roman" w:hAnsi="Arial" w:cs="Arial"/>
          <w:color w:val="000000"/>
          <w:bdr w:val="none" w:sz="0" w:space="0" w:color="auto" w:frame="1"/>
          <w:lang w:eastAsia="es-ES_tradnl"/>
        </w:rPr>
        <w:t>amigos y conocidos</w:t>
      </w:r>
      <w:r w:rsidRPr="009A3327">
        <w:rPr>
          <w:rFonts w:ascii="Arial" w:eastAsia="Times New Roman" w:hAnsi="Arial" w:cs="Arial"/>
          <w:color w:val="000000"/>
          <w:bdr w:val="none" w:sz="0" w:space="0" w:color="auto" w:frame="1"/>
          <w:lang w:eastAsia="es-ES_tradnl"/>
        </w:rPr>
        <w:t xml:space="preserve"> en la difusión</w:t>
      </w:r>
      <w:r w:rsidRPr="00F75CCE">
        <w:rPr>
          <w:rFonts w:ascii="Arial" w:eastAsia="Times New Roman" w:hAnsi="Arial" w:cs="Arial"/>
          <w:color w:val="000000"/>
          <w:bdr w:val="none" w:sz="0" w:space="0" w:color="auto" w:frame="1"/>
          <w:lang w:eastAsia="es-ES_tradnl"/>
        </w:rPr>
        <w:t>.</w:t>
      </w:r>
    </w:p>
    <w:p w14:paraId="45485268" w14:textId="028E2DEF" w:rsidR="009A3327" w:rsidRPr="00F75CCE" w:rsidRDefault="009A3327" w:rsidP="009A3327">
      <w:pPr>
        <w:spacing w:line="276" w:lineRule="auto"/>
        <w:rPr>
          <w:rFonts w:ascii="Arial" w:eastAsia="Times New Roman" w:hAnsi="Arial" w:cs="Arial"/>
          <w:color w:val="000000"/>
          <w:bdr w:val="none" w:sz="0" w:space="0" w:color="auto" w:frame="1"/>
          <w:lang w:eastAsia="es-ES_tradnl"/>
        </w:rPr>
      </w:pPr>
    </w:p>
    <w:p w14:paraId="2384EE9C" w14:textId="033B0392" w:rsidR="009A3327" w:rsidRPr="009A3327" w:rsidRDefault="009A3327" w:rsidP="009A3327">
      <w:pPr>
        <w:spacing w:line="276" w:lineRule="auto"/>
        <w:rPr>
          <w:rFonts w:ascii="Arial" w:eastAsia="Times New Roman" w:hAnsi="Arial" w:cs="Arial"/>
          <w:color w:val="000000"/>
          <w:bdr w:val="none" w:sz="0" w:space="0" w:color="auto" w:frame="1"/>
          <w:lang w:eastAsia="es-ES_tradnl"/>
        </w:rPr>
      </w:pPr>
      <w:r w:rsidRPr="00F75CCE">
        <w:rPr>
          <w:rFonts w:ascii="Arial" w:eastAsia="Times New Roman" w:hAnsi="Arial" w:cs="Arial"/>
          <w:color w:val="000000"/>
          <w:bdr w:val="none" w:sz="0" w:space="0" w:color="auto" w:frame="1"/>
          <w:lang w:eastAsia="es-ES_tradnl"/>
        </w:rPr>
        <w:t>Agradecer a mi familia, amigos y compañeros de trabajo y de magíster, que me acompañaron durante este largo pero importante proceso</w:t>
      </w:r>
      <w:r w:rsidR="00F75CCE">
        <w:rPr>
          <w:rFonts w:ascii="Arial" w:eastAsia="Times New Roman" w:hAnsi="Arial" w:cs="Arial"/>
          <w:color w:val="000000"/>
          <w:bdr w:val="none" w:sz="0" w:space="0" w:color="auto" w:frame="1"/>
          <w:lang w:eastAsia="es-ES_tradnl"/>
        </w:rPr>
        <w:t xml:space="preserve"> de mucho aprendizaje.</w:t>
      </w:r>
    </w:p>
    <w:p w14:paraId="15F7B182" w14:textId="77777777" w:rsidR="009A3327" w:rsidRPr="00F75CCE" w:rsidRDefault="009A3327" w:rsidP="009A3327">
      <w:pPr>
        <w:spacing w:line="276" w:lineRule="auto"/>
        <w:rPr>
          <w:rFonts w:ascii="Arial" w:eastAsia="Times New Roman" w:hAnsi="Arial" w:cs="Arial"/>
          <w:color w:val="000000"/>
          <w:bdr w:val="none" w:sz="0" w:space="0" w:color="auto" w:frame="1"/>
          <w:lang w:eastAsia="es-ES_tradnl"/>
        </w:rPr>
      </w:pPr>
    </w:p>
    <w:p w14:paraId="10069794" w14:textId="48DE0893" w:rsidR="007B7FA3" w:rsidRPr="00F75CCE" w:rsidRDefault="009A3327" w:rsidP="009A3327">
      <w:pPr>
        <w:spacing w:line="276" w:lineRule="auto"/>
        <w:rPr>
          <w:rFonts w:ascii="Arial" w:eastAsia="Times New Roman" w:hAnsi="Arial" w:cs="Arial"/>
          <w:color w:val="000000"/>
          <w:bdr w:val="none" w:sz="0" w:space="0" w:color="auto" w:frame="1"/>
          <w:lang w:eastAsia="es-ES_tradnl"/>
        </w:rPr>
      </w:pPr>
      <w:r w:rsidRPr="00F75CCE">
        <w:rPr>
          <w:rFonts w:ascii="Arial" w:eastAsia="Times New Roman" w:hAnsi="Arial" w:cs="Arial"/>
          <w:color w:val="000000"/>
          <w:bdr w:val="none" w:sz="0" w:space="0" w:color="auto" w:frame="1"/>
          <w:lang w:eastAsia="es-ES_tradnl"/>
        </w:rPr>
        <w:t>Y especialmente a mis tutoras Sonia y Manu, que sin ellas claramente estar acá no sería posible. Su dedicación y apoyo constante fueron fundamentales.</w:t>
      </w:r>
    </w:p>
    <w:p w14:paraId="7C736BA3" w14:textId="77777777" w:rsidR="00E00691" w:rsidRPr="00F75CCE" w:rsidRDefault="00E00691" w:rsidP="00E00691">
      <w:pPr>
        <w:rPr>
          <w:rFonts w:ascii="Arial" w:eastAsia="Times New Roman" w:hAnsi="Arial" w:cs="Arial"/>
          <w:color w:val="000000"/>
          <w:bdr w:val="none" w:sz="0" w:space="0" w:color="auto" w:frame="1"/>
          <w:lang w:eastAsia="es-ES_tradnl"/>
        </w:rPr>
      </w:pPr>
    </w:p>
    <w:p w14:paraId="4747F934" w14:textId="77777777" w:rsidR="00E00691" w:rsidRPr="00F75CCE" w:rsidRDefault="00E00691">
      <w:pPr>
        <w:rPr>
          <w:rFonts w:ascii="Arial" w:eastAsia="Times New Roman" w:hAnsi="Arial" w:cs="Arial"/>
          <w:color w:val="000000"/>
          <w:bdr w:val="none" w:sz="0" w:space="0" w:color="auto" w:frame="1"/>
          <w:lang w:eastAsia="es-ES_tradnl"/>
        </w:rPr>
      </w:pPr>
      <w:r w:rsidRPr="00F75CCE">
        <w:rPr>
          <w:rFonts w:ascii="Arial" w:eastAsia="Times New Roman" w:hAnsi="Arial" w:cs="Arial"/>
          <w:color w:val="000000"/>
          <w:bdr w:val="none" w:sz="0" w:space="0" w:color="auto" w:frame="1"/>
          <w:lang w:eastAsia="es-ES_tradnl"/>
        </w:rPr>
        <w:br w:type="page"/>
      </w:r>
    </w:p>
    <w:p w14:paraId="619EDF17" w14:textId="72F54AEA" w:rsidR="004D246B" w:rsidRPr="00F75CCE" w:rsidRDefault="007B7FA3" w:rsidP="00E00691">
      <w:pPr>
        <w:rPr>
          <w:rFonts w:ascii="Arial" w:eastAsia="Times New Roman" w:hAnsi="Arial" w:cs="Arial"/>
          <w:color w:val="000000"/>
          <w:bdr w:val="none" w:sz="0" w:space="0" w:color="auto" w:frame="1"/>
          <w:lang w:eastAsia="es-ES_tradnl"/>
        </w:rPr>
      </w:pPr>
      <w:r w:rsidRPr="00F75CCE">
        <w:rPr>
          <w:rFonts w:ascii="Arial" w:eastAsia="Times New Roman" w:hAnsi="Arial" w:cs="Arial"/>
          <w:b/>
          <w:bCs/>
          <w:color w:val="000000"/>
          <w:bdr w:val="none" w:sz="0" w:space="0" w:color="auto" w:frame="1"/>
          <w:lang w:eastAsia="es-ES_tradnl"/>
        </w:rPr>
        <w:lastRenderedPageBreak/>
        <w:t>TABLA DE CONTENIDOS</w:t>
      </w:r>
    </w:p>
    <w:p w14:paraId="380C4C46" w14:textId="6C816051" w:rsidR="004D246B" w:rsidRPr="00F75CCE" w:rsidRDefault="004D246B" w:rsidP="004D246B">
      <w:pPr>
        <w:spacing w:before="100" w:beforeAutospacing="1" w:after="100" w:afterAutospacing="1"/>
        <w:rPr>
          <w:rFonts w:ascii="Arial" w:eastAsia="Times New Roman" w:hAnsi="Arial" w:cs="Arial"/>
          <w:lang w:eastAsia="es-MX"/>
        </w:rPr>
      </w:pPr>
      <w:r w:rsidRPr="004D246B">
        <w:rPr>
          <w:rFonts w:ascii="Arial" w:eastAsia="Times New Roman" w:hAnsi="Arial" w:cs="Arial"/>
          <w:lang w:eastAsia="es-MX"/>
        </w:rPr>
        <w:t xml:space="preserve">Partes preliminares </w:t>
      </w:r>
    </w:p>
    <w:p w14:paraId="3A58EE59" w14:textId="70FDEF92" w:rsidR="009A3327" w:rsidRPr="00F75CCE" w:rsidRDefault="009A3327" w:rsidP="009A3327">
      <w:pPr>
        <w:pStyle w:val="Prrafodelista"/>
        <w:numPr>
          <w:ilvl w:val="0"/>
          <w:numId w:val="23"/>
        </w:numPr>
        <w:spacing w:before="100" w:beforeAutospacing="1" w:after="100" w:afterAutospacing="1"/>
        <w:rPr>
          <w:rFonts w:ascii="Arial" w:eastAsia="Times New Roman" w:hAnsi="Arial" w:cs="Arial"/>
          <w:sz w:val="24"/>
          <w:szCs w:val="24"/>
          <w:lang w:eastAsia="es-MX"/>
        </w:rPr>
      </w:pPr>
      <w:r w:rsidRPr="00F75CCE">
        <w:rPr>
          <w:rFonts w:ascii="Arial" w:eastAsia="Times New Roman" w:hAnsi="Arial" w:cs="Arial"/>
          <w:sz w:val="24"/>
          <w:szCs w:val="24"/>
          <w:lang w:eastAsia="es-MX"/>
        </w:rPr>
        <w:t>Portada</w:t>
      </w:r>
      <w:r w:rsidR="00DC3965" w:rsidRPr="00F75CCE">
        <w:rPr>
          <w:rFonts w:ascii="Arial" w:eastAsia="Times New Roman" w:hAnsi="Arial" w:cs="Arial"/>
          <w:sz w:val="24"/>
          <w:szCs w:val="24"/>
          <w:lang w:eastAsia="es-MX"/>
        </w:rPr>
        <w:t>…………………………………………………………………………x</w:t>
      </w:r>
    </w:p>
    <w:p w14:paraId="4929BB29" w14:textId="68D2787B" w:rsidR="009A3327" w:rsidRPr="00F75CCE" w:rsidRDefault="009A3327" w:rsidP="009A3327">
      <w:pPr>
        <w:pStyle w:val="Prrafodelista"/>
        <w:numPr>
          <w:ilvl w:val="0"/>
          <w:numId w:val="23"/>
        </w:numPr>
        <w:spacing w:before="100" w:beforeAutospacing="1" w:after="100" w:afterAutospacing="1"/>
        <w:rPr>
          <w:rFonts w:ascii="Arial" w:eastAsia="Times New Roman" w:hAnsi="Arial" w:cs="Arial"/>
          <w:sz w:val="24"/>
          <w:szCs w:val="24"/>
          <w:lang w:eastAsia="es-MX"/>
        </w:rPr>
      </w:pPr>
      <w:r w:rsidRPr="00F75CCE">
        <w:rPr>
          <w:rFonts w:ascii="Arial" w:eastAsia="Times New Roman" w:hAnsi="Arial" w:cs="Arial"/>
          <w:sz w:val="24"/>
          <w:szCs w:val="24"/>
          <w:lang w:eastAsia="es-MX"/>
        </w:rPr>
        <w:t>Permiso de reproducción, uso y archivo</w:t>
      </w:r>
      <w:r w:rsidR="00DC3965" w:rsidRPr="00F75CCE">
        <w:rPr>
          <w:rFonts w:ascii="Arial" w:eastAsia="Times New Roman" w:hAnsi="Arial" w:cs="Arial"/>
          <w:sz w:val="24"/>
          <w:szCs w:val="24"/>
          <w:lang w:eastAsia="es-MX"/>
        </w:rPr>
        <w:t>……………………………</w:t>
      </w:r>
      <w:r w:rsidR="00F75CCE">
        <w:rPr>
          <w:rFonts w:ascii="Arial" w:eastAsia="Times New Roman" w:hAnsi="Arial" w:cs="Arial"/>
          <w:sz w:val="24"/>
          <w:szCs w:val="24"/>
          <w:lang w:eastAsia="es-MX"/>
        </w:rPr>
        <w:t>…</w:t>
      </w:r>
      <w:r w:rsidR="00610409" w:rsidRPr="00F75CCE">
        <w:rPr>
          <w:rFonts w:ascii="Arial" w:eastAsia="Times New Roman" w:hAnsi="Arial" w:cs="Arial"/>
          <w:sz w:val="24"/>
          <w:szCs w:val="24"/>
          <w:lang w:eastAsia="es-MX"/>
        </w:rPr>
        <w:t>……</w:t>
      </w:r>
      <w:r w:rsidR="00DC3965" w:rsidRPr="00F75CCE">
        <w:rPr>
          <w:rFonts w:ascii="Arial" w:eastAsia="Times New Roman" w:hAnsi="Arial" w:cs="Arial"/>
          <w:sz w:val="24"/>
          <w:szCs w:val="24"/>
          <w:lang w:eastAsia="es-MX"/>
        </w:rPr>
        <w:t>x</w:t>
      </w:r>
    </w:p>
    <w:p w14:paraId="61E82A3B" w14:textId="5508A3B1" w:rsidR="009A3327" w:rsidRPr="00F75CCE" w:rsidRDefault="009A3327" w:rsidP="00610409">
      <w:pPr>
        <w:pStyle w:val="Prrafodelista"/>
        <w:numPr>
          <w:ilvl w:val="0"/>
          <w:numId w:val="23"/>
        </w:numPr>
        <w:spacing w:before="100" w:beforeAutospacing="1" w:after="100" w:afterAutospacing="1"/>
        <w:rPr>
          <w:rFonts w:ascii="Arial" w:eastAsia="Times New Roman" w:hAnsi="Arial" w:cs="Arial"/>
          <w:sz w:val="24"/>
          <w:szCs w:val="24"/>
          <w:lang w:eastAsia="es-MX"/>
        </w:rPr>
      </w:pPr>
      <w:r w:rsidRPr="00F75CCE">
        <w:rPr>
          <w:rFonts w:ascii="Arial" w:eastAsia="Times New Roman" w:hAnsi="Arial" w:cs="Arial"/>
          <w:sz w:val="24"/>
          <w:szCs w:val="24"/>
          <w:lang w:eastAsia="es-MX"/>
        </w:rPr>
        <w:t>Agradecimientos</w:t>
      </w:r>
      <w:r w:rsidR="00610409" w:rsidRPr="00F75CCE">
        <w:rPr>
          <w:rFonts w:ascii="Arial" w:eastAsia="Times New Roman" w:hAnsi="Arial" w:cs="Arial"/>
          <w:sz w:val="24"/>
          <w:szCs w:val="24"/>
          <w:lang w:eastAsia="es-MX"/>
        </w:rPr>
        <w:t>………………………………………………………………x</w:t>
      </w:r>
    </w:p>
    <w:p w14:paraId="6116388B" w14:textId="02943A31" w:rsidR="009A3327" w:rsidRPr="00F75CCE" w:rsidRDefault="009A3327" w:rsidP="00610409">
      <w:pPr>
        <w:pStyle w:val="Prrafodelista"/>
        <w:numPr>
          <w:ilvl w:val="0"/>
          <w:numId w:val="23"/>
        </w:numPr>
        <w:spacing w:before="100" w:beforeAutospacing="1" w:after="100" w:afterAutospacing="1"/>
        <w:rPr>
          <w:rFonts w:ascii="Arial" w:eastAsia="Times New Roman" w:hAnsi="Arial" w:cs="Arial"/>
          <w:sz w:val="24"/>
          <w:szCs w:val="24"/>
          <w:lang w:eastAsia="es-MX"/>
        </w:rPr>
      </w:pPr>
      <w:r w:rsidRPr="00F75CCE">
        <w:rPr>
          <w:rFonts w:ascii="Arial" w:eastAsia="Times New Roman" w:hAnsi="Arial" w:cs="Arial"/>
          <w:sz w:val="24"/>
          <w:szCs w:val="24"/>
          <w:lang w:eastAsia="es-MX"/>
        </w:rPr>
        <w:t>Tabla de contenidos</w:t>
      </w:r>
      <w:r w:rsidR="00610409" w:rsidRPr="00F75CCE">
        <w:rPr>
          <w:rFonts w:ascii="Arial" w:eastAsia="Times New Roman" w:hAnsi="Arial" w:cs="Arial"/>
          <w:sz w:val="24"/>
          <w:szCs w:val="24"/>
          <w:lang w:eastAsia="es-MX"/>
        </w:rPr>
        <w:t>………………………………………………………………………x</w:t>
      </w:r>
    </w:p>
    <w:p w14:paraId="599A2555" w14:textId="7E8892C5" w:rsidR="009A3327" w:rsidRPr="00F75CCE" w:rsidRDefault="009A3327" w:rsidP="00610409">
      <w:pPr>
        <w:pStyle w:val="Prrafodelista"/>
        <w:numPr>
          <w:ilvl w:val="0"/>
          <w:numId w:val="23"/>
        </w:numPr>
        <w:spacing w:before="100" w:beforeAutospacing="1" w:after="100" w:afterAutospacing="1"/>
        <w:rPr>
          <w:rFonts w:ascii="Arial" w:eastAsia="Times New Roman" w:hAnsi="Arial" w:cs="Arial"/>
          <w:sz w:val="24"/>
          <w:szCs w:val="24"/>
          <w:lang w:eastAsia="es-MX"/>
        </w:rPr>
      </w:pPr>
      <w:r w:rsidRPr="00F75CCE">
        <w:rPr>
          <w:rFonts w:ascii="Arial" w:eastAsia="Times New Roman" w:hAnsi="Arial" w:cs="Arial"/>
          <w:sz w:val="24"/>
          <w:szCs w:val="24"/>
          <w:lang w:eastAsia="es-MX"/>
        </w:rPr>
        <w:t>Resumen</w:t>
      </w:r>
      <w:r w:rsidR="00610409" w:rsidRPr="00F75CCE">
        <w:rPr>
          <w:rFonts w:ascii="Arial" w:eastAsia="Times New Roman" w:hAnsi="Arial" w:cs="Arial"/>
          <w:sz w:val="24"/>
          <w:szCs w:val="24"/>
          <w:lang w:eastAsia="es-MX"/>
        </w:rPr>
        <w:t>…………………………………………………………………</w:t>
      </w:r>
      <w:proofErr w:type="gramStart"/>
      <w:r w:rsidR="00610409" w:rsidRPr="00F75CCE">
        <w:rPr>
          <w:rFonts w:ascii="Arial" w:eastAsia="Times New Roman" w:hAnsi="Arial" w:cs="Arial"/>
          <w:sz w:val="24"/>
          <w:szCs w:val="24"/>
          <w:lang w:eastAsia="es-MX"/>
        </w:rPr>
        <w:t>…….</w:t>
      </w:r>
      <w:proofErr w:type="gramEnd"/>
      <w:r w:rsidR="00610409" w:rsidRPr="00F75CCE">
        <w:rPr>
          <w:rFonts w:ascii="Arial" w:eastAsia="Times New Roman" w:hAnsi="Arial" w:cs="Arial"/>
          <w:sz w:val="24"/>
          <w:szCs w:val="24"/>
          <w:lang w:eastAsia="es-MX"/>
        </w:rPr>
        <w:t>x</w:t>
      </w:r>
    </w:p>
    <w:p w14:paraId="2269387F" w14:textId="7DB433AB" w:rsidR="004D246B" w:rsidRPr="00F75CCE" w:rsidRDefault="004D246B" w:rsidP="004D246B">
      <w:pPr>
        <w:spacing w:before="100" w:beforeAutospacing="1" w:after="100" w:afterAutospacing="1"/>
        <w:rPr>
          <w:rFonts w:ascii="Arial" w:eastAsia="Times New Roman" w:hAnsi="Arial" w:cs="Arial"/>
          <w:lang w:eastAsia="es-MX"/>
        </w:rPr>
      </w:pPr>
      <w:r w:rsidRPr="00F75CCE">
        <w:rPr>
          <w:rFonts w:ascii="Arial" w:eastAsia="Times New Roman" w:hAnsi="Arial" w:cs="Arial"/>
          <w:lang w:eastAsia="es-MX"/>
        </w:rPr>
        <w:t>Texto de la obra</w:t>
      </w:r>
    </w:p>
    <w:p w14:paraId="5B3D896A" w14:textId="049D2E26" w:rsidR="004D246B" w:rsidRPr="00F75CCE" w:rsidRDefault="004D246B" w:rsidP="00610409">
      <w:pPr>
        <w:pStyle w:val="Prrafodelista"/>
        <w:numPr>
          <w:ilvl w:val="0"/>
          <w:numId w:val="23"/>
        </w:numPr>
        <w:spacing w:before="100" w:beforeAutospacing="1" w:after="100" w:afterAutospacing="1"/>
        <w:rPr>
          <w:rFonts w:ascii="Arial" w:eastAsia="Times New Roman" w:hAnsi="Arial" w:cs="Arial"/>
          <w:sz w:val="24"/>
          <w:szCs w:val="24"/>
          <w:lang w:eastAsia="es-MX"/>
        </w:rPr>
      </w:pPr>
      <w:r w:rsidRPr="00F75CCE">
        <w:rPr>
          <w:rFonts w:ascii="Arial" w:eastAsia="Times New Roman" w:hAnsi="Arial" w:cs="Arial"/>
          <w:sz w:val="24"/>
          <w:szCs w:val="24"/>
          <w:lang w:eastAsia="es-MX"/>
        </w:rPr>
        <w:t>Introducción</w:t>
      </w:r>
      <w:r w:rsidR="00610409" w:rsidRPr="00F75CCE">
        <w:rPr>
          <w:rFonts w:ascii="Arial" w:eastAsia="Times New Roman" w:hAnsi="Arial" w:cs="Arial"/>
          <w:sz w:val="24"/>
          <w:szCs w:val="24"/>
          <w:lang w:eastAsia="es-MX"/>
        </w:rPr>
        <w:t>……………………………………………………………………………...x</w:t>
      </w:r>
    </w:p>
    <w:p w14:paraId="582519E3" w14:textId="2C48BDBD" w:rsidR="004D246B" w:rsidRPr="00F75CCE" w:rsidRDefault="004D246B" w:rsidP="004D246B">
      <w:pPr>
        <w:pStyle w:val="Prrafodelista"/>
        <w:numPr>
          <w:ilvl w:val="0"/>
          <w:numId w:val="21"/>
        </w:numPr>
        <w:spacing w:before="100" w:beforeAutospacing="1" w:after="100" w:afterAutospacing="1"/>
        <w:rPr>
          <w:rFonts w:ascii="Arial" w:eastAsia="Times New Roman" w:hAnsi="Arial" w:cs="Arial"/>
          <w:sz w:val="24"/>
          <w:szCs w:val="24"/>
          <w:lang w:eastAsia="es-MX"/>
        </w:rPr>
      </w:pPr>
      <w:r w:rsidRPr="00F75CCE">
        <w:rPr>
          <w:rFonts w:ascii="Arial" w:eastAsia="Times New Roman" w:hAnsi="Arial" w:cs="Arial"/>
          <w:sz w:val="24"/>
          <w:szCs w:val="24"/>
          <w:lang w:eastAsia="es-MX"/>
        </w:rPr>
        <w:t>Cuerpo de la obra</w:t>
      </w:r>
    </w:p>
    <w:p w14:paraId="7DA3C0D1" w14:textId="6D0BD588" w:rsidR="004D246B" w:rsidRPr="00F75CCE" w:rsidRDefault="004D246B" w:rsidP="004D246B">
      <w:pPr>
        <w:pStyle w:val="Prrafodelista"/>
        <w:numPr>
          <w:ilvl w:val="0"/>
          <w:numId w:val="21"/>
        </w:numPr>
        <w:spacing w:before="100" w:beforeAutospacing="1" w:after="100" w:afterAutospacing="1"/>
        <w:rPr>
          <w:rFonts w:ascii="Arial" w:eastAsia="Times New Roman" w:hAnsi="Arial" w:cs="Arial"/>
          <w:sz w:val="24"/>
          <w:szCs w:val="24"/>
          <w:lang w:eastAsia="es-MX"/>
        </w:rPr>
      </w:pPr>
      <w:r w:rsidRPr="00F75CCE">
        <w:rPr>
          <w:rFonts w:ascii="Arial" w:eastAsia="Times New Roman" w:hAnsi="Arial" w:cs="Arial"/>
          <w:sz w:val="24"/>
          <w:szCs w:val="24"/>
          <w:lang w:eastAsia="es-MX"/>
        </w:rPr>
        <w:t>Conclusiones</w:t>
      </w:r>
    </w:p>
    <w:p w14:paraId="7A0BB8F1" w14:textId="4E0649D2" w:rsidR="004D246B" w:rsidRPr="00F75CCE" w:rsidRDefault="004D246B" w:rsidP="004D246B">
      <w:pPr>
        <w:spacing w:before="100" w:beforeAutospacing="1" w:after="100" w:afterAutospacing="1"/>
        <w:rPr>
          <w:rFonts w:ascii="Arial" w:eastAsia="Times New Roman" w:hAnsi="Arial" w:cs="Arial"/>
          <w:lang w:eastAsia="es-MX"/>
        </w:rPr>
      </w:pPr>
      <w:r w:rsidRPr="00F75CCE">
        <w:rPr>
          <w:rFonts w:ascii="Arial" w:eastAsia="Times New Roman" w:hAnsi="Arial" w:cs="Arial"/>
          <w:lang w:eastAsia="es-MX"/>
        </w:rPr>
        <w:t>Partes finales</w:t>
      </w:r>
    </w:p>
    <w:p w14:paraId="624AC97D" w14:textId="791EAD37" w:rsidR="004D246B" w:rsidRPr="00F75CCE" w:rsidRDefault="004D246B" w:rsidP="004D246B">
      <w:pPr>
        <w:pStyle w:val="Prrafodelista"/>
        <w:numPr>
          <w:ilvl w:val="0"/>
          <w:numId w:val="21"/>
        </w:numPr>
        <w:spacing w:before="100" w:beforeAutospacing="1" w:after="100" w:afterAutospacing="1"/>
        <w:rPr>
          <w:rFonts w:ascii="Arial" w:eastAsia="Times New Roman" w:hAnsi="Arial" w:cs="Arial"/>
          <w:sz w:val="24"/>
          <w:szCs w:val="24"/>
          <w:lang w:eastAsia="es-MX"/>
        </w:rPr>
      </w:pPr>
      <w:r w:rsidRPr="00F75CCE">
        <w:rPr>
          <w:rFonts w:ascii="Arial" w:eastAsia="Times New Roman" w:hAnsi="Arial" w:cs="Arial"/>
          <w:sz w:val="24"/>
          <w:szCs w:val="24"/>
          <w:lang w:eastAsia="es-MX"/>
        </w:rPr>
        <w:t>Bibliografía</w:t>
      </w:r>
    </w:p>
    <w:p w14:paraId="28E81430" w14:textId="1294C1C6" w:rsidR="004D246B" w:rsidRPr="00F75CCE" w:rsidRDefault="004D246B" w:rsidP="004D246B">
      <w:pPr>
        <w:pStyle w:val="Prrafodelista"/>
        <w:numPr>
          <w:ilvl w:val="0"/>
          <w:numId w:val="21"/>
        </w:numPr>
        <w:spacing w:before="100" w:beforeAutospacing="1" w:after="100" w:afterAutospacing="1"/>
        <w:rPr>
          <w:rFonts w:ascii="Arial" w:eastAsia="Times New Roman" w:hAnsi="Arial" w:cs="Arial"/>
          <w:sz w:val="24"/>
          <w:szCs w:val="24"/>
          <w:lang w:eastAsia="es-MX"/>
        </w:rPr>
      </w:pPr>
      <w:r w:rsidRPr="00F75CCE">
        <w:rPr>
          <w:rFonts w:ascii="Arial" w:eastAsia="Times New Roman" w:hAnsi="Arial" w:cs="Arial"/>
          <w:sz w:val="24"/>
          <w:szCs w:val="24"/>
          <w:lang w:eastAsia="es-MX"/>
        </w:rPr>
        <w:t>Anexos</w:t>
      </w:r>
    </w:p>
    <w:p w14:paraId="2DF293F7" w14:textId="77777777" w:rsidR="004D246B" w:rsidRPr="00F75CCE" w:rsidRDefault="004D246B" w:rsidP="004955E3">
      <w:pPr>
        <w:spacing w:line="276" w:lineRule="auto"/>
        <w:rPr>
          <w:rFonts w:ascii="Arial" w:eastAsia="Times New Roman" w:hAnsi="Arial" w:cs="Arial"/>
          <w:b/>
          <w:bCs/>
          <w:color w:val="000000"/>
          <w:bdr w:val="none" w:sz="0" w:space="0" w:color="auto" w:frame="1"/>
          <w:lang w:eastAsia="es-ES_tradnl"/>
        </w:rPr>
      </w:pPr>
    </w:p>
    <w:p w14:paraId="6107BAB7" w14:textId="0092E570" w:rsidR="007B7FA3" w:rsidRPr="00F75CCE" w:rsidRDefault="007B7FA3" w:rsidP="004955E3">
      <w:pPr>
        <w:spacing w:line="276" w:lineRule="auto"/>
        <w:rPr>
          <w:rFonts w:ascii="Arial" w:eastAsia="Times New Roman" w:hAnsi="Arial" w:cs="Arial"/>
          <w:b/>
          <w:bCs/>
          <w:color w:val="000000"/>
          <w:bdr w:val="none" w:sz="0" w:space="0" w:color="auto" w:frame="1"/>
          <w:lang w:eastAsia="es-ES_tradnl"/>
        </w:rPr>
      </w:pPr>
    </w:p>
    <w:p w14:paraId="0E48F8F1" w14:textId="2082FDD2" w:rsidR="007B7FA3" w:rsidRPr="00F75CCE" w:rsidRDefault="007B7FA3" w:rsidP="004955E3">
      <w:pPr>
        <w:spacing w:line="276" w:lineRule="auto"/>
        <w:rPr>
          <w:rFonts w:ascii="Arial" w:eastAsia="Times New Roman" w:hAnsi="Arial" w:cs="Arial"/>
          <w:b/>
          <w:bCs/>
          <w:color w:val="000000"/>
          <w:bdr w:val="none" w:sz="0" w:space="0" w:color="auto" w:frame="1"/>
          <w:lang w:eastAsia="es-ES_tradnl"/>
        </w:rPr>
      </w:pPr>
    </w:p>
    <w:p w14:paraId="3FA332D7" w14:textId="77777777" w:rsidR="009A3327" w:rsidRPr="00F75CCE" w:rsidRDefault="009A3327">
      <w:pPr>
        <w:rPr>
          <w:rFonts w:ascii="Arial" w:eastAsia="Times New Roman" w:hAnsi="Arial" w:cs="Arial"/>
          <w:b/>
          <w:bCs/>
          <w:color w:val="000000"/>
          <w:bdr w:val="none" w:sz="0" w:space="0" w:color="auto" w:frame="1"/>
          <w:lang w:eastAsia="es-ES_tradnl"/>
        </w:rPr>
      </w:pPr>
      <w:r w:rsidRPr="00F75CCE">
        <w:rPr>
          <w:rFonts w:ascii="Arial" w:eastAsia="Times New Roman" w:hAnsi="Arial" w:cs="Arial"/>
          <w:b/>
          <w:bCs/>
          <w:color w:val="000000"/>
          <w:bdr w:val="none" w:sz="0" w:space="0" w:color="auto" w:frame="1"/>
          <w:lang w:eastAsia="es-ES_tradnl"/>
        </w:rPr>
        <w:br w:type="page"/>
      </w:r>
    </w:p>
    <w:p w14:paraId="5C502F53" w14:textId="08FBD190" w:rsidR="007B7FA3" w:rsidRPr="00F75CCE" w:rsidRDefault="007B7FA3" w:rsidP="004955E3">
      <w:pPr>
        <w:spacing w:line="276" w:lineRule="auto"/>
        <w:rPr>
          <w:rFonts w:ascii="Arial" w:eastAsia="Times New Roman" w:hAnsi="Arial" w:cs="Arial"/>
          <w:b/>
          <w:bCs/>
          <w:color w:val="000000"/>
          <w:bdr w:val="none" w:sz="0" w:space="0" w:color="auto" w:frame="1"/>
          <w:lang w:eastAsia="es-ES_tradnl"/>
        </w:rPr>
      </w:pPr>
      <w:r w:rsidRPr="00F75CCE">
        <w:rPr>
          <w:rFonts w:ascii="Arial" w:eastAsia="Times New Roman" w:hAnsi="Arial" w:cs="Arial"/>
          <w:b/>
          <w:bCs/>
          <w:color w:val="000000"/>
          <w:bdr w:val="none" w:sz="0" w:space="0" w:color="auto" w:frame="1"/>
          <w:lang w:eastAsia="es-ES_tradnl"/>
        </w:rPr>
        <w:lastRenderedPageBreak/>
        <w:t>RESUMEN</w:t>
      </w:r>
    </w:p>
    <w:p w14:paraId="03D186E9" w14:textId="183140A9" w:rsidR="007B7FA3" w:rsidRPr="00F75CCE" w:rsidRDefault="007B7FA3" w:rsidP="004955E3">
      <w:pPr>
        <w:spacing w:line="276" w:lineRule="auto"/>
        <w:rPr>
          <w:rFonts w:ascii="Arial" w:eastAsia="Times New Roman" w:hAnsi="Arial" w:cs="Arial"/>
          <w:b/>
          <w:bCs/>
          <w:color w:val="000000"/>
          <w:bdr w:val="none" w:sz="0" w:space="0" w:color="auto" w:frame="1"/>
          <w:lang w:eastAsia="es-ES_tradnl"/>
        </w:rPr>
      </w:pPr>
    </w:p>
    <w:p w14:paraId="37C7EAF1" w14:textId="77777777" w:rsidR="007B7FA3" w:rsidRPr="00F75CCE" w:rsidRDefault="007B7FA3" w:rsidP="007B7FA3">
      <w:pPr>
        <w:pStyle w:val="NormalWeb"/>
        <w:spacing w:line="276" w:lineRule="auto"/>
        <w:rPr>
          <w:rFonts w:ascii="Arial" w:hAnsi="Arial" w:cs="Arial"/>
        </w:rPr>
      </w:pPr>
      <w:r w:rsidRPr="00F75CCE">
        <w:rPr>
          <w:rFonts w:ascii="Arial" w:hAnsi="Arial" w:cs="Arial"/>
          <w:b/>
          <w:bCs/>
        </w:rPr>
        <w:t xml:space="preserve">Objetivos: </w:t>
      </w:r>
      <w:r w:rsidRPr="00F75CCE">
        <w:rPr>
          <w:rFonts w:ascii="Arial" w:hAnsi="Arial" w:cs="Arial"/>
        </w:rPr>
        <w:t xml:space="preserve">Identificar </w:t>
      </w:r>
      <w:proofErr w:type="spellStart"/>
      <w:r w:rsidRPr="00F75CCE">
        <w:rPr>
          <w:rFonts w:ascii="Arial" w:hAnsi="Arial" w:cs="Arial"/>
        </w:rPr>
        <w:t>cuáles</w:t>
      </w:r>
      <w:proofErr w:type="spellEnd"/>
      <w:r w:rsidRPr="00F75CCE">
        <w:rPr>
          <w:rFonts w:ascii="Arial" w:hAnsi="Arial" w:cs="Arial"/>
        </w:rPr>
        <w:t xml:space="preserve"> son los elementos de </w:t>
      </w:r>
      <w:proofErr w:type="spellStart"/>
      <w:r w:rsidRPr="00F75CCE">
        <w:rPr>
          <w:rFonts w:ascii="Arial" w:hAnsi="Arial" w:cs="Arial"/>
        </w:rPr>
        <w:t>evaluación</w:t>
      </w:r>
      <w:proofErr w:type="spellEnd"/>
      <w:r w:rsidRPr="00F75CCE">
        <w:rPr>
          <w:rFonts w:ascii="Arial" w:hAnsi="Arial" w:cs="Arial"/>
        </w:rPr>
        <w:t xml:space="preserve"> y tratamiento de lesión relacionada al running (LRR) y explorar el proceso de razonamiento </w:t>
      </w:r>
      <w:proofErr w:type="spellStart"/>
      <w:r w:rsidRPr="00F75CCE">
        <w:rPr>
          <w:rFonts w:ascii="Arial" w:hAnsi="Arial" w:cs="Arial"/>
        </w:rPr>
        <w:t>clínico</w:t>
      </w:r>
      <w:proofErr w:type="spellEnd"/>
      <w:r w:rsidRPr="00F75CCE">
        <w:rPr>
          <w:rFonts w:ascii="Arial" w:hAnsi="Arial" w:cs="Arial"/>
        </w:rPr>
        <w:t xml:space="preserve"> que consideran y realizan </w:t>
      </w:r>
      <w:proofErr w:type="spellStart"/>
      <w:r w:rsidRPr="00F75CCE">
        <w:rPr>
          <w:rFonts w:ascii="Arial" w:hAnsi="Arial" w:cs="Arial"/>
        </w:rPr>
        <w:t>kinesiólogos</w:t>
      </w:r>
      <w:proofErr w:type="spellEnd"/>
      <w:r w:rsidRPr="00F75CCE">
        <w:rPr>
          <w:rFonts w:ascii="Arial" w:hAnsi="Arial" w:cs="Arial"/>
        </w:rPr>
        <w:t xml:space="preserve"> en corredores con lesión.</w:t>
      </w:r>
      <w:r w:rsidRPr="00F75CCE" w:rsidDel="00E80E58">
        <w:rPr>
          <w:rFonts w:ascii="Arial" w:hAnsi="Arial" w:cs="Arial"/>
          <w:b/>
          <w:bCs/>
        </w:rPr>
        <w:t xml:space="preserve"> </w:t>
      </w:r>
    </w:p>
    <w:p w14:paraId="0B8D0130" w14:textId="77777777" w:rsidR="007B7FA3" w:rsidRPr="00F75CCE" w:rsidRDefault="007B7FA3" w:rsidP="007B7FA3">
      <w:pPr>
        <w:pStyle w:val="NormalWeb"/>
        <w:spacing w:line="276" w:lineRule="auto"/>
        <w:rPr>
          <w:rFonts w:ascii="Arial" w:hAnsi="Arial" w:cs="Arial"/>
          <w:b/>
          <w:bCs/>
        </w:rPr>
      </w:pPr>
      <w:r w:rsidRPr="00F75CCE">
        <w:rPr>
          <w:rFonts w:ascii="Arial" w:hAnsi="Arial" w:cs="Arial"/>
          <w:b/>
          <w:bCs/>
        </w:rPr>
        <w:t xml:space="preserve">Métodos: </w:t>
      </w:r>
      <w:r w:rsidRPr="00F75CCE">
        <w:rPr>
          <w:rFonts w:ascii="Arial" w:hAnsi="Arial" w:cs="Arial"/>
        </w:rPr>
        <w:t xml:space="preserve">Se realizó una encuesta a kinesiólogos residentes en Chile. Se recolectó </w:t>
      </w:r>
      <w:proofErr w:type="spellStart"/>
      <w:r w:rsidRPr="00F75CCE">
        <w:rPr>
          <w:rFonts w:ascii="Arial" w:hAnsi="Arial" w:cs="Arial"/>
        </w:rPr>
        <w:t>información</w:t>
      </w:r>
      <w:proofErr w:type="spellEnd"/>
      <w:r w:rsidRPr="00F75CCE">
        <w:rPr>
          <w:rFonts w:ascii="Arial" w:hAnsi="Arial" w:cs="Arial"/>
        </w:rPr>
        <w:t xml:space="preserve"> sobre </w:t>
      </w:r>
      <w:proofErr w:type="spellStart"/>
      <w:r w:rsidRPr="00F75CCE">
        <w:rPr>
          <w:rFonts w:ascii="Arial" w:hAnsi="Arial" w:cs="Arial"/>
        </w:rPr>
        <w:t>características</w:t>
      </w:r>
      <w:proofErr w:type="spellEnd"/>
      <w:r w:rsidRPr="00F75CCE">
        <w:rPr>
          <w:rFonts w:ascii="Arial" w:hAnsi="Arial" w:cs="Arial"/>
        </w:rPr>
        <w:t xml:space="preserve"> </w:t>
      </w:r>
      <w:proofErr w:type="spellStart"/>
      <w:r w:rsidRPr="00F75CCE">
        <w:rPr>
          <w:rFonts w:ascii="Arial" w:hAnsi="Arial" w:cs="Arial"/>
        </w:rPr>
        <w:t>sociodemográficas</w:t>
      </w:r>
      <w:proofErr w:type="spellEnd"/>
      <w:r w:rsidRPr="00F75CCE">
        <w:rPr>
          <w:rFonts w:ascii="Arial" w:hAnsi="Arial" w:cs="Arial"/>
        </w:rPr>
        <w:t xml:space="preserve">, historia de </w:t>
      </w:r>
      <w:proofErr w:type="spellStart"/>
      <w:r w:rsidRPr="00F75CCE">
        <w:rPr>
          <w:rFonts w:ascii="Arial" w:hAnsi="Arial" w:cs="Arial"/>
        </w:rPr>
        <w:t>práctica</w:t>
      </w:r>
      <w:proofErr w:type="spellEnd"/>
      <w:r w:rsidRPr="00F75CCE">
        <w:rPr>
          <w:rFonts w:ascii="Arial" w:hAnsi="Arial" w:cs="Arial"/>
        </w:rPr>
        <w:t xml:space="preserve"> de running, </w:t>
      </w:r>
      <w:proofErr w:type="spellStart"/>
      <w:r w:rsidRPr="00F75CCE">
        <w:rPr>
          <w:rFonts w:ascii="Arial" w:hAnsi="Arial" w:cs="Arial"/>
        </w:rPr>
        <w:t>práctica</w:t>
      </w:r>
      <w:proofErr w:type="spellEnd"/>
      <w:r w:rsidRPr="00F75CCE">
        <w:rPr>
          <w:rFonts w:ascii="Arial" w:hAnsi="Arial" w:cs="Arial"/>
        </w:rPr>
        <w:t xml:space="preserve"> </w:t>
      </w:r>
      <w:proofErr w:type="spellStart"/>
      <w:r w:rsidRPr="00F75CCE">
        <w:rPr>
          <w:rFonts w:ascii="Arial" w:hAnsi="Arial" w:cs="Arial"/>
        </w:rPr>
        <w:t>clínica</w:t>
      </w:r>
      <w:proofErr w:type="spellEnd"/>
      <w:r w:rsidRPr="00F75CCE">
        <w:rPr>
          <w:rFonts w:ascii="Arial" w:hAnsi="Arial" w:cs="Arial"/>
        </w:rPr>
        <w:t xml:space="preserve">, fuentes de información y </w:t>
      </w:r>
      <w:proofErr w:type="spellStart"/>
      <w:r w:rsidRPr="00F75CCE">
        <w:rPr>
          <w:rFonts w:ascii="Arial" w:hAnsi="Arial" w:cs="Arial"/>
        </w:rPr>
        <w:t>formación</w:t>
      </w:r>
      <w:proofErr w:type="spellEnd"/>
      <w:r w:rsidRPr="00F75CCE">
        <w:rPr>
          <w:rFonts w:ascii="Arial" w:hAnsi="Arial" w:cs="Arial"/>
        </w:rPr>
        <w:t xml:space="preserve"> profesional. Se analizó frecuencia de uso de elementos de </w:t>
      </w:r>
      <w:proofErr w:type="spellStart"/>
      <w:r w:rsidRPr="00F75CCE">
        <w:rPr>
          <w:rFonts w:ascii="Arial" w:hAnsi="Arial" w:cs="Arial"/>
        </w:rPr>
        <w:t>evaluación</w:t>
      </w:r>
      <w:proofErr w:type="spellEnd"/>
      <w:r w:rsidRPr="00F75CCE">
        <w:rPr>
          <w:rFonts w:ascii="Arial" w:hAnsi="Arial" w:cs="Arial"/>
        </w:rPr>
        <w:t xml:space="preserve"> y tratamiento en corredores. Se evaluó </w:t>
      </w:r>
      <w:proofErr w:type="spellStart"/>
      <w:r w:rsidRPr="00F75CCE">
        <w:rPr>
          <w:rFonts w:ascii="Arial" w:hAnsi="Arial" w:cs="Arial"/>
        </w:rPr>
        <w:t>percepción</w:t>
      </w:r>
      <w:proofErr w:type="spellEnd"/>
      <w:r w:rsidRPr="00F75CCE">
        <w:rPr>
          <w:rFonts w:ascii="Arial" w:hAnsi="Arial" w:cs="Arial"/>
        </w:rPr>
        <w:t xml:space="preserve"> de efectividad, prioridad y proceso de toma de decisiones asociado a la </w:t>
      </w:r>
      <w:proofErr w:type="spellStart"/>
      <w:r w:rsidRPr="00F75CCE">
        <w:rPr>
          <w:rFonts w:ascii="Arial" w:hAnsi="Arial" w:cs="Arial"/>
        </w:rPr>
        <w:t>elección</w:t>
      </w:r>
      <w:proofErr w:type="spellEnd"/>
      <w:r w:rsidRPr="00F75CCE">
        <w:rPr>
          <w:rFonts w:ascii="Arial" w:hAnsi="Arial" w:cs="Arial"/>
        </w:rPr>
        <w:t xml:space="preserve"> de herramientas </w:t>
      </w:r>
      <w:proofErr w:type="spellStart"/>
      <w:r w:rsidRPr="00F75CCE">
        <w:rPr>
          <w:rFonts w:ascii="Arial" w:hAnsi="Arial" w:cs="Arial"/>
        </w:rPr>
        <w:t>terapéuticas</w:t>
      </w:r>
      <w:proofErr w:type="spellEnd"/>
      <w:r w:rsidRPr="00F75CCE">
        <w:rPr>
          <w:rFonts w:ascii="Arial" w:hAnsi="Arial" w:cs="Arial"/>
        </w:rPr>
        <w:t xml:space="preserve"> prioritarias para un caso clínico de corredor con LRR y se analizó con análisis temático según la estructura propuesta por Braun y Clarke.</w:t>
      </w:r>
    </w:p>
    <w:p w14:paraId="3B73358D" w14:textId="68E61875" w:rsidR="007B7FA3" w:rsidRPr="00F75CCE" w:rsidRDefault="007B7FA3" w:rsidP="007B7FA3">
      <w:pPr>
        <w:pStyle w:val="NormalWeb"/>
        <w:spacing w:line="276" w:lineRule="auto"/>
        <w:rPr>
          <w:rFonts w:ascii="Arial" w:hAnsi="Arial" w:cs="Arial"/>
        </w:rPr>
      </w:pPr>
      <w:r w:rsidRPr="00F75CCE">
        <w:rPr>
          <w:rFonts w:ascii="Arial" w:hAnsi="Arial" w:cs="Arial"/>
          <w:b/>
          <w:bCs/>
        </w:rPr>
        <w:t>Resultados:</w:t>
      </w:r>
      <w:r w:rsidRPr="00F75CCE">
        <w:rPr>
          <w:rFonts w:ascii="Arial" w:hAnsi="Arial" w:cs="Arial"/>
        </w:rPr>
        <w:t xml:space="preserve"> Un total de 87 kinesiólogos participó. Los participantes consideraron con mayor frecuencia (100%) historia del dolor, </w:t>
      </w:r>
      <w:r w:rsidR="007C4A2F">
        <w:rPr>
          <w:rFonts w:ascii="Arial" w:hAnsi="Arial" w:cs="Arial"/>
        </w:rPr>
        <w:t>d</w:t>
      </w:r>
      <w:r w:rsidRPr="00F75CCE">
        <w:rPr>
          <w:rFonts w:ascii="Arial" w:hAnsi="Arial" w:cs="Arial"/>
        </w:rPr>
        <w:t>e lesión previa, participación en deportes, barreras para el progreso, frecuencia de running y rango de movimiento activo para evaluación de corredores con LRR, y el ejercicio terapéutico (98,9%), información sobre la condición (100%) y educación sobre el pronóstico (100%) para tratamiento. El proceso de toma de decisiones de los kinesiólogos incluyó diferentes estrategias de razonamiento clínico: sobre procedimiento, interactivo, colaborativo, enseñanza, predictivo y ético.</w:t>
      </w:r>
    </w:p>
    <w:p w14:paraId="4DDA3505" w14:textId="77777777" w:rsidR="007B7FA3" w:rsidRPr="00F75CCE" w:rsidRDefault="007B7FA3" w:rsidP="007B7FA3">
      <w:pPr>
        <w:pStyle w:val="NormalWeb"/>
        <w:spacing w:line="276" w:lineRule="auto"/>
        <w:rPr>
          <w:rFonts w:ascii="Arial" w:hAnsi="Arial" w:cs="Arial"/>
        </w:rPr>
      </w:pPr>
      <w:r w:rsidRPr="00F75CCE">
        <w:rPr>
          <w:rFonts w:ascii="Arial" w:hAnsi="Arial" w:cs="Arial"/>
          <w:b/>
          <w:bCs/>
        </w:rPr>
        <w:t xml:space="preserve">Conclusión: </w:t>
      </w:r>
      <w:r w:rsidRPr="00F75CCE">
        <w:rPr>
          <w:rFonts w:ascii="Arial" w:hAnsi="Arial" w:cs="Arial"/>
        </w:rPr>
        <w:t xml:space="preserve">En línea con la evidencia científica, la mayoría de los kinesiólogos usan el ejercicio terapéutico y la educación para tratar corredores con LRR. Sin embargo, intervenciones que carecen de soporte científico también son utilizadas. Hallazgos de este estudio muestran que la principal estrategia de razonamiento clínico utilizada es colaborativa. </w:t>
      </w:r>
    </w:p>
    <w:p w14:paraId="4730CFA4" w14:textId="77777777" w:rsidR="007B7FA3" w:rsidRPr="00F75CCE" w:rsidRDefault="007B7FA3" w:rsidP="007B7FA3">
      <w:pPr>
        <w:pStyle w:val="NormalWeb"/>
        <w:spacing w:line="276" w:lineRule="auto"/>
        <w:rPr>
          <w:rFonts w:ascii="Arial" w:hAnsi="Arial" w:cs="Arial"/>
        </w:rPr>
      </w:pPr>
      <w:r w:rsidRPr="00F75CCE">
        <w:rPr>
          <w:rFonts w:ascii="Arial" w:hAnsi="Arial" w:cs="Arial"/>
          <w:b/>
          <w:bCs/>
        </w:rPr>
        <w:t xml:space="preserve">Palabras clave: </w:t>
      </w:r>
      <w:r w:rsidRPr="00F75CCE">
        <w:rPr>
          <w:rFonts w:ascii="Arial" w:hAnsi="Arial" w:cs="Arial"/>
        </w:rPr>
        <w:t>lesión relacionada al running; kinesiólogo</w:t>
      </w:r>
    </w:p>
    <w:p w14:paraId="348A46B9" w14:textId="77777777" w:rsidR="007B7FA3" w:rsidRPr="00F75CCE" w:rsidRDefault="007B7FA3" w:rsidP="004955E3">
      <w:pPr>
        <w:spacing w:line="276" w:lineRule="auto"/>
        <w:rPr>
          <w:rFonts w:ascii="Arial" w:eastAsia="Times New Roman" w:hAnsi="Arial" w:cs="Arial"/>
          <w:b/>
          <w:bCs/>
          <w:color w:val="000000"/>
          <w:bdr w:val="none" w:sz="0" w:space="0" w:color="auto" w:frame="1"/>
          <w:lang w:eastAsia="es-ES_tradnl"/>
        </w:rPr>
      </w:pPr>
    </w:p>
    <w:p w14:paraId="5E25455E" w14:textId="61938A97" w:rsidR="007B7FA3" w:rsidRPr="00F75CCE" w:rsidRDefault="007B7FA3" w:rsidP="00F75CCE">
      <w:pPr>
        <w:rPr>
          <w:rFonts w:ascii="Arial" w:eastAsia="Times New Roman" w:hAnsi="Arial" w:cs="Arial"/>
          <w:b/>
          <w:bCs/>
          <w:color w:val="000000"/>
          <w:bdr w:val="none" w:sz="0" w:space="0" w:color="auto" w:frame="1"/>
          <w:lang w:eastAsia="es-ES_tradnl"/>
        </w:rPr>
      </w:pPr>
    </w:p>
    <w:p w14:paraId="51F6EDA0" w14:textId="77777777" w:rsidR="0039274A" w:rsidRPr="00F75CCE" w:rsidRDefault="0039274A" w:rsidP="004955E3">
      <w:pPr>
        <w:spacing w:line="276" w:lineRule="auto"/>
        <w:rPr>
          <w:rFonts w:ascii="Arial" w:eastAsia="Times New Roman" w:hAnsi="Arial" w:cs="Arial"/>
          <w:b/>
          <w:bCs/>
          <w:color w:val="000000"/>
          <w:bdr w:val="none" w:sz="0" w:space="0" w:color="auto" w:frame="1"/>
          <w:lang w:eastAsia="es-ES_tradnl"/>
        </w:rPr>
      </w:pPr>
    </w:p>
    <w:p w14:paraId="2F6657C8" w14:textId="044258D2" w:rsidR="00212978" w:rsidRPr="00F75CCE" w:rsidRDefault="00212978" w:rsidP="004955E3">
      <w:pPr>
        <w:spacing w:line="276" w:lineRule="auto"/>
        <w:rPr>
          <w:rFonts w:ascii="Arial" w:eastAsia="Times New Roman" w:hAnsi="Arial" w:cs="Arial"/>
          <w:bdr w:val="none" w:sz="0" w:space="0" w:color="auto" w:frame="1"/>
        </w:rPr>
      </w:pPr>
    </w:p>
    <w:p w14:paraId="1B68C795" w14:textId="14BF936F" w:rsidR="00492D54" w:rsidRPr="00F75CCE" w:rsidRDefault="00492D54" w:rsidP="004955E3">
      <w:pPr>
        <w:spacing w:line="276" w:lineRule="auto"/>
        <w:rPr>
          <w:rFonts w:ascii="Arial" w:hAnsi="Arial" w:cs="Arial"/>
        </w:rPr>
      </w:pPr>
    </w:p>
    <w:p w14:paraId="1487C2B9" w14:textId="3745EBEE" w:rsidR="00492D54" w:rsidRPr="00F75CCE" w:rsidRDefault="00492D54" w:rsidP="004955E3">
      <w:pPr>
        <w:spacing w:line="276" w:lineRule="auto"/>
        <w:rPr>
          <w:rFonts w:ascii="Arial" w:hAnsi="Arial" w:cs="Arial"/>
        </w:rPr>
      </w:pPr>
      <w:r w:rsidRPr="00F75CCE">
        <w:rPr>
          <w:rFonts w:ascii="Arial" w:hAnsi="Arial" w:cs="Arial"/>
        </w:rPr>
        <w:lastRenderedPageBreak/>
        <w:br w:type="page"/>
      </w:r>
    </w:p>
    <w:p w14:paraId="6AAEF832" w14:textId="372A1EB6" w:rsidR="00492D54" w:rsidRPr="00F75CCE" w:rsidRDefault="00492D54" w:rsidP="004955E3">
      <w:pPr>
        <w:pStyle w:val="NormalWeb"/>
        <w:spacing w:line="276" w:lineRule="auto"/>
        <w:rPr>
          <w:rFonts w:ascii="Arial" w:hAnsi="Arial" w:cs="Arial"/>
          <w:b/>
          <w:bCs/>
        </w:rPr>
      </w:pPr>
      <w:r w:rsidRPr="00F75CCE">
        <w:rPr>
          <w:rFonts w:ascii="Arial" w:hAnsi="Arial" w:cs="Arial"/>
          <w:b/>
          <w:bCs/>
        </w:rPr>
        <w:lastRenderedPageBreak/>
        <w:t xml:space="preserve">Elementos de </w:t>
      </w:r>
      <w:proofErr w:type="spellStart"/>
      <w:r w:rsidRPr="00F75CCE">
        <w:rPr>
          <w:rFonts w:ascii="Arial" w:hAnsi="Arial" w:cs="Arial"/>
          <w:b/>
          <w:bCs/>
        </w:rPr>
        <w:t>evaluación</w:t>
      </w:r>
      <w:proofErr w:type="spellEnd"/>
      <w:r w:rsidRPr="00F75CCE">
        <w:rPr>
          <w:rFonts w:ascii="Arial" w:hAnsi="Arial" w:cs="Arial"/>
          <w:b/>
          <w:bCs/>
        </w:rPr>
        <w:t xml:space="preserve"> y tratamiento considerados por </w:t>
      </w:r>
      <w:proofErr w:type="spellStart"/>
      <w:r w:rsidRPr="00F75CCE">
        <w:rPr>
          <w:rFonts w:ascii="Arial" w:hAnsi="Arial" w:cs="Arial"/>
          <w:b/>
          <w:bCs/>
        </w:rPr>
        <w:t>kinesiólogos</w:t>
      </w:r>
      <w:proofErr w:type="spellEnd"/>
      <w:r w:rsidRPr="00F75CCE">
        <w:rPr>
          <w:rFonts w:ascii="Arial" w:hAnsi="Arial" w:cs="Arial"/>
          <w:b/>
          <w:bCs/>
        </w:rPr>
        <w:t xml:space="preserve"> que atienden corredores con lesiones relacionadas al running</w:t>
      </w:r>
      <w:r w:rsidR="00056802" w:rsidRPr="00F75CCE">
        <w:rPr>
          <w:rFonts w:ascii="Arial" w:hAnsi="Arial" w:cs="Arial"/>
          <w:b/>
          <w:bCs/>
        </w:rPr>
        <w:t>: un estudio transversal</w:t>
      </w:r>
    </w:p>
    <w:p w14:paraId="1C49AC3C" w14:textId="75D71EA2" w:rsidR="00C25FB2" w:rsidRPr="00F75CCE" w:rsidRDefault="001A2426" w:rsidP="004955E3">
      <w:pPr>
        <w:pStyle w:val="NormalWeb"/>
        <w:spacing w:line="276" w:lineRule="auto"/>
        <w:rPr>
          <w:rFonts w:ascii="Arial" w:hAnsi="Arial" w:cs="Arial"/>
        </w:rPr>
      </w:pPr>
      <w:r w:rsidRPr="00F75CCE">
        <w:rPr>
          <w:rFonts w:ascii="Arial" w:hAnsi="Arial" w:cs="Arial"/>
        </w:rPr>
        <w:t xml:space="preserve">Manuela </w:t>
      </w:r>
      <w:proofErr w:type="spellStart"/>
      <w:r w:rsidRPr="00F75CCE">
        <w:rPr>
          <w:rFonts w:ascii="Arial" w:hAnsi="Arial" w:cs="Arial"/>
        </w:rPr>
        <w:t>Besomi</w:t>
      </w:r>
      <w:proofErr w:type="spellEnd"/>
      <w:r w:rsidR="00C25FB2" w:rsidRPr="00F75CCE">
        <w:rPr>
          <w:rFonts w:ascii="Arial" w:hAnsi="Arial" w:cs="Arial"/>
        </w:rPr>
        <w:t xml:space="preserve"> Molina, </w:t>
      </w:r>
      <w:r w:rsidR="00E05250" w:rsidRPr="00F75CCE">
        <w:rPr>
          <w:rFonts w:ascii="Arial" w:hAnsi="Arial" w:cs="Arial"/>
        </w:rPr>
        <w:t xml:space="preserve">Facultad de Medicina </w:t>
      </w:r>
      <w:proofErr w:type="spellStart"/>
      <w:r w:rsidR="00E05250" w:rsidRPr="00F75CCE">
        <w:rPr>
          <w:rFonts w:ascii="Arial" w:hAnsi="Arial" w:cs="Arial"/>
        </w:rPr>
        <w:t>Clínica</w:t>
      </w:r>
      <w:proofErr w:type="spellEnd"/>
      <w:r w:rsidR="00E05250" w:rsidRPr="00F75CCE">
        <w:rPr>
          <w:rFonts w:ascii="Arial" w:hAnsi="Arial" w:cs="Arial"/>
        </w:rPr>
        <w:t xml:space="preserve"> Alemana Universidad del Desarrollo, Santiago de Chile</w:t>
      </w:r>
      <w:r w:rsidR="00C25FB2" w:rsidRPr="00F75CCE">
        <w:rPr>
          <w:rFonts w:ascii="Arial" w:hAnsi="Arial" w:cs="Arial"/>
        </w:rPr>
        <w:t xml:space="preserve">, </w:t>
      </w:r>
      <w:hyperlink r:id="rId9" w:history="1">
        <w:r w:rsidR="00C25FB2" w:rsidRPr="00F75CCE">
          <w:rPr>
            <w:rStyle w:val="Hipervnculo"/>
            <w:rFonts w:ascii="Arial" w:hAnsi="Arial" w:cs="Arial"/>
          </w:rPr>
          <w:t>mbesomim@udd.cl</w:t>
        </w:r>
      </w:hyperlink>
    </w:p>
    <w:p w14:paraId="3190EF10" w14:textId="1E44EE52" w:rsidR="00C25FB2" w:rsidRPr="00F75CCE" w:rsidRDefault="00C25FB2" w:rsidP="004955E3">
      <w:pPr>
        <w:pStyle w:val="NormalWeb"/>
        <w:spacing w:line="276" w:lineRule="auto"/>
        <w:rPr>
          <w:rFonts w:ascii="Arial" w:hAnsi="Arial" w:cs="Arial"/>
        </w:rPr>
      </w:pPr>
      <w:r w:rsidRPr="00F75CCE">
        <w:rPr>
          <w:rFonts w:ascii="Arial" w:hAnsi="Arial" w:cs="Arial"/>
        </w:rPr>
        <w:t xml:space="preserve">Verónica Campos Varas, Facultad de Medicina </w:t>
      </w:r>
      <w:proofErr w:type="spellStart"/>
      <w:r w:rsidRPr="00F75CCE">
        <w:rPr>
          <w:rFonts w:ascii="Arial" w:hAnsi="Arial" w:cs="Arial"/>
        </w:rPr>
        <w:t>Clínica</w:t>
      </w:r>
      <w:proofErr w:type="spellEnd"/>
      <w:r w:rsidRPr="00F75CCE">
        <w:rPr>
          <w:rFonts w:ascii="Arial" w:hAnsi="Arial" w:cs="Arial"/>
        </w:rPr>
        <w:t xml:space="preserve"> Alemana Universidad del Desarrollo, Santiago de Chile.</w:t>
      </w:r>
    </w:p>
    <w:p w14:paraId="202FF49C" w14:textId="022C3365" w:rsidR="00C25FB2" w:rsidRPr="00F75CCE" w:rsidRDefault="00C25FB2" w:rsidP="004955E3">
      <w:pPr>
        <w:pStyle w:val="NormalWeb"/>
        <w:spacing w:line="276" w:lineRule="auto"/>
        <w:rPr>
          <w:rFonts w:ascii="Arial" w:hAnsi="Arial" w:cs="Arial"/>
        </w:rPr>
      </w:pPr>
      <w:r w:rsidRPr="00F75CCE">
        <w:rPr>
          <w:rFonts w:ascii="Arial" w:hAnsi="Arial" w:cs="Arial"/>
        </w:rPr>
        <w:t xml:space="preserve">Sonia Roa </w:t>
      </w:r>
      <w:proofErr w:type="spellStart"/>
      <w:r w:rsidRPr="00F75CCE">
        <w:rPr>
          <w:rFonts w:ascii="Arial" w:hAnsi="Arial" w:cs="Arial"/>
        </w:rPr>
        <w:t>Alcaíno</w:t>
      </w:r>
      <w:proofErr w:type="spellEnd"/>
      <w:r w:rsidRPr="00F75CCE">
        <w:rPr>
          <w:rFonts w:ascii="Arial" w:hAnsi="Arial" w:cs="Arial"/>
        </w:rPr>
        <w:t xml:space="preserve">, Facultad de Medicina </w:t>
      </w:r>
      <w:proofErr w:type="spellStart"/>
      <w:r w:rsidRPr="00F75CCE">
        <w:rPr>
          <w:rFonts w:ascii="Arial" w:hAnsi="Arial" w:cs="Arial"/>
        </w:rPr>
        <w:t>Clínica</w:t>
      </w:r>
      <w:proofErr w:type="spellEnd"/>
      <w:r w:rsidRPr="00F75CCE">
        <w:rPr>
          <w:rFonts w:ascii="Arial" w:hAnsi="Arial" w:cs="Arial"/>
        </w:rPr>
        <w:t xml:space="preserve"> Alemana Universidad del Desarrollo, Santiago de Chile.</w:t>
      </w:r>
    </w:p>
    <w:p w14:paraId="6AC7B632" w14:textId="64A4DE20" w:rsidR="00C25FB2" w:rsidRPr="00F75CCE" w:rsidRDefault="00C25FB2" w:rsidP="004955E3">
      <w:pPr>
        <w:pStyle w:val="NormalWeb"/>
        <w:spacing w:line="276" w:lineRule="auto"/>
        <w:rPr>
          <w:rFonts w:ascii="Arial" w:hAnsi="Arial" w:cs="Arial"/>
        </w:rPr>
      </w:pPr>
      <w:r w:rsidRPr="00F75CCE">
        <w:rPr>
          <w:rFonts w:ascii="Arial" w:hAnsi="Arial" w:cs="Arial"/>
        </w:rPr>
        <w:t xml:space="preserve">Vicente Mauri </w:t>
      </w:r>
      <w:proofErr w:type="spellStart"/>
      <w:r w:rsidRPr="00F75CCE">
        <w:rPr>
          <w:rFonts w:ascii="Arial" w:hAnsi="Arial" w:cs="Arial"/>
        </w:rPr>
        <w:t>Stecca</w:t>
      </w:r>
      <w:proofErr w:type="spellEnd"/>
      <w:r w:rsidRPr="00F75CCE">
        <w:rPr>
          <w:rFonts w:ascii="Arial" w:hAnsi="Arial" w:cs="Arial"/>
        </w:rPr>
        <w:t xml:space="preserve">, Facultad de Medicina </w:t>
      </w:r>
      <w:proofErr w:type="spellStart"/>
      <w:r w:rsidRPr="00F75CCE">
        <w:rPr>
          <w:rFonts w:ascii="Arial" w:hAnsi="Arial" w:cs="Arial"/>
        </w:rPr>
        <w:t>Clínica</w:t>
      </w:r>
      <w:proofErr w:type="spellEnd"/>
      <w:r w:rsidRPr="00F75CCE">
        <w:rPr>
          <w:rFonts w:ascii="Arial" w:hAnsi="Arial" w:cs="Arial"/>
        </w:rPr>
        <w:t xml:space="preserve"> Alemana Universidad del Desarrollo, Santiago de Chile.</w:t>
      </w:r>
    </w:p>
    <w:p w14:paraId="3E4A7509" w14:textId="261DEF09" w:rsidR="00C25FB2" w:rsidRPr="00F75CCE" w:rsidRDefault="00C25FB2" w:rsidP="004955E3">
      <w:pPr>
        <w:pStyle w:val="NormalWeb"/>
        <w:spacing w:line="276" w:lineRule="auto"/>
        <w:rPr>
          <w:rFonts w:ascii="Arial" w:hAnsi="Arial" w:cs="Arial"/>
        </w:rPr>
      </w:pPr>
      <w:r w:rsidRPr="00F75CCE">
        <w:rPr>
          <w:rFonts w:ascii="Arial" w:hAnsi="Arial" w:cs="Arial"/>
        </w:rPr>
        <w:t xml:space="preserve">Jaime Leppe Zamora, Facultad de Medicina </w:t>
      </w:r>
      <w:proofErr w:type="spellStart"/>
      <w:r w:rsidRPr="00F75CCE">
        <w:rPr>
          <w:rFonts w:ascii="Arial" w:hAnsi="Arial" w:cs="Arial"/>
        </w:rPr>
        <w:t>Clínica</w:t>
      </w:r>
      <w:proofErr w:type="spellEnd"/>
      <w:r w:rsidRPr="00F75CCE">
        <w:rPr>
          <w:rFonts w:ascii="Arial" w:hAnsi="Arial" w:cs="Arial"/>
        </w:rPr>
        <w:t xml:space="preserve"> Alemana Universidad del Desarrollo, Santiago de Chile.</w:t>
      </w:r>
    </w:p>
    <w:p w14:paraId="21830AC5" w14:textId="56FFD97E" w:rsidR="00C25FB2" w:rsidRPr="00F75CCE" w:rsidRDefault="00036BB5" w:rsidP="004955E3">
      <w:pPr>
        <w:pStyle w:val="NormalWeb"/>
        <w:spacing w:line="276" w:lineRule="auto"/>
        <w:rPr>
          <w:rFonts w:ascii="Arial" w:hAnsi="Arial" w:cs="Arial"/>
        </w:rPr>
      </w:pPr>
      <w:r w:rsidRPr="00F75CCE">
        <w:rPr>
          <w:rFonts w:ascii="Arial" w:hAnsi="Arial" w:cs="Arial"/>
        </w:rPr>
        <w:t>Número de palabras:</w:t>
      </w:r>
      <w:r w:rsidR="00F4464D" w:rsidRPr="00F75CCE">
        <w:rPr>
          <w:rFonts w:ascii="Arial" w:hAnsi="Arial" w:cs="Arial"/>
        </w:rPr>
        <w:t xml:space="preserve"> 4141</w:t>
      </w:r>
    </w:p>
    <w:p w14:paraId="0AA59ED8" w14:textId="4978AF3D" w:rsidR="00C25FB2" w:rsidRPr="00F75CCE" w:rsidRDefault="00C25FB2" w:rsidP="004955E3">
      <w:pPr>
        <w:spacing w:line="276" w:lineRule="auto"/>
        <w:rPr>
          <w:rFonts w:ascii="Arial" w:hAnsi="Arial" w:cs="Arial"/>
        </w:rPr>
      </w:pPr>
    </w:p>
    <w:p w14:paraId="1336810E" w14:textId="77777777" w:rsidR="00C25FB2" w:rsidRPr="00F75CCE" w:rsidRDefault="00C25FB2" w:rsidP="004955E3">
      <w:pPr>
        <w:spacing w:line="276" w:lineRule="auto"/>
        <w:rPr>
          <w:rFonts w:ascii="Arial" w:hAnsi="Arial" w:cs="Arial"/>
        </w:rPr>
      </w:pPr>
    </w:p>
    <w:p w14:paraId="06692EE0" w14:textId="20D33CCF" w:rsidR="00FF46DB" w:rsidRPr="007C4A2F" w:rsidRDefault="00FF46DB" w:rsidP="007C4A2F">
      <w:pPr>
        <w:spacing w:line="276" w:lineRule="auto"/>
        <w:rPr>
          <w:rFonts w:ascii="Arial" w:hAnsi="Arial" w:cs="Arial"/>
        </w:rPr>
      </w:pPr>
    </w:p>
    <w:p w14:paraId="7E3ED3C5" w14:textId="4B4F335D" w:rsidR="008422A1" w:rsidRPr="00F75CCE" w:rsidRDefault="008422A1" w:rsidP="004955E3">
      <w:pPr>
        <w:pStyle w:val="NormalWeb"/>
        <w:spacing w:line="276" w:lineRule="auto"/>
        <w:rPr>
          <w:rFonts w:ascii="Arial" w:hAnsi="Arial" w:cs="Arial"/>
        </w:rPr>
      </w:pPr>
    </w:p>
    <w:p w14:paraId="387247EF" w14:textId="77777777" w:rsidR="008422A1" w:rsidRPr="00F75CCE" w:rsidRDefault="008422A1" w:rsidP="004955E3">
      <w:pPr>
        <w:pStyle w:val="NormalWeb"/>
        <w:spacing w:line="276" w:lineRule="auto"/>
        <w:rPr>
          <w:rFonts w:ascii="Arial" w:hAnsi="Arial" w:cs="Arial"/>
          <w:b/>
          <w:bCs/>
        </w:rPr>
      </w:pPr>
    </w:p>
    <w:p w14:paraId="08C932AE" w14:textId="77777777" w:rsidR="00454E8A" w:rsidRPr="00F75CCE" w:rsidRDefault="00454E8A" w:rsidP="004955E3">
      <w:pPr>
        <w:spacing w:line="276" w:lineRule="auto"/>
        <w:rPr>
          <w:rFonts w:ascii="Arial" w:eastAsia="Times New Roman" w:hAnsi="Arial" w:cs="Arial"/>
          <w:lang w:eastAsia="es-ES_tradnl"/>
        </w:rPr>
      </w:pPr>
      <w:r w:rsidRPr="00F75CCE">
        <w:rPr>
          <w:rFonts w:ascii="Arial" w:hAnsi="Arial" w:cs="Arial"/>
        </w:rPr>
        <w:br w:type="page"/>
      </w:r>
    </w:p>
    <w:p w14:paraId="0A0E4EAD" w14:textId="3881CD10" w:rsidR="00B95E72" w:rsidRPr="00F75CCE" w:rsidRDefault="00B95E72" w:rsidP="004955E3">
      <w:pPr>
        <w:spacing w:line="276" w:lineRule="auto"/>
        <w:rPr>
          <w:rFonts w:ascii="Arial" w:hAnsi="Arial" w:cs="Arial"/>
          <w:b/>
          <w:bCs/>
        </w:rPr>
      </w:pPr>
      <w:r w:rsidRPr="00F75CCE">
        <w:rPr>
          <w:rFonts w:ascii="Arial" w:hAnsi="Arial" w:cs="Arial"/>
          <w:b/>
          <w:bCs/>
        </w:rPr>
        <w:lastRenderedPageBreak/>
        <w:t>I</w:t>
      </w:r>
      <w:r w:rsidR="00EC3D74" w:rsidRPr="00F75CCE">
        <w:rPr>
          <w:rFonts w:ascii="Arial" w:hAnsi="Arial" w:cs="Arial"/>
          <w:b/>
          <w:bCs/>
        </w:rPr>
        <w:t>NTRODUCCIÓN</w:t>
      </w:r>
    </w:p>
    <w:p w14:paraId="4FB4167B" w14:textId="77777777" w:rsidR="00B95E72" w:rsidRPr="00F75CCE" w:rsidRDefault="00B95E72" w:rsidP="004955E3">
      <w:pPr>
        <w:spacing w:line="276" w:lineRule="auto"/>
        <w:rPr>
          <w:rFonts w:ascii="Arial" w:hAnsi="Arial" w:cs="Arial"/>
        </w:rPr>
      </w:pPr>
    </w:p>
    <w:p w14:paraId="0C14D9C1" w14:textId="5E359288" w:rsidR="00CC0144" w:rsidRPr="00F75CCE" w:rsidRDefault="00B95E72" w:rsidP="004955E3">
      <w:pPr>
        <w:spacing w:line="276" w:lineRule="auto"/>
        <w:rPr>
          <w:rFonts w:ascii="Arial" w:hAnsi="Arial" w:cs="Arial"/>
        </w:rPr>
      </w:pPr>
      <w:r w:rsidRPr="00F75CCE">
        <w:rPr>
          <w:rFonts w:ascii="Arial" w:hAnsi="Arial" w:cs="Arial"/>
        </w:rPr>
        <w:tab/>
      </w:r>
      <w:r w:rsidR="00CC0144" w:rsidRPr="00F75CCE">
        <w:rPr>
          <w:rFonts w:ascii="Arial" w:hAnsi="Arial" w:cs="Arial"/>
        </w:rPr>
        <w:t xml:space="preserve">Las </w:t>
      </w:r>
      <w:r w:rsidR="0096555B" w:rsidRPr="00F75CCE">
        <w:rPr>
          <w:rFonts w:ascii="Arial" w:hAnsi="Arial" w:cs="Arial"/>
        </w:rPr>
        <w:t>lesiones relacionadas al running (</w:t>
      </w:r>
      <w:r w:rsidR="00CC0144" w:rsidRPr="00F75CCE">
        <w:rPr>
          <w:rFonts w:ascii="Arial" w:hAnsi="Arial" w:cs="Arial"/>
        </w:rPr>
        <w:t>LRR</w:t>
      </w:r>
      <w:r w:rsidR="0096555B" w:rsidRPr="00F75CCE">
        <w:rPr>
          <w:rFonts w:ascii="Arial" w:hAnsi="Arial" w:cs="Arial"/>
        </w:rPr>
        <w:t>)</w:t>
      </w:r>
      <w:r w:rsidR="00CC0144" w:rsidRPr="00F75CCE">
        <w:rPr>
          <w:rFonts w:ascii="Arial" w:hAnsi="Arial" w:cs="Arial"/>
        </w:rPr>
        <w:t xml:space="preserve"> son comunes entre los corredores</w:t>
      </w:r>
      <w:r w:rsidR="00CC0144" w:rsidRPr="00F75CCE">
        <w:rPr>
          <w:rFonts w:ascii="Arial" w:hAnsi="Arial" w:cs="Arial"/>
        </w:rPr>
        <w:fldChar w:fldCharType="begin" w:fldLock="1"/>
      </w:r>
      <w:r w:rsidR="00104DDA" w:rsidRPr="00F75CCE">
        <w:rPr>
          <w:rFonts w:ascii="Arial" w:hAnsi="Arial" w:cs="Arial"/>
        </w:rPr>
        <w:instrText>ADDIN CSL_CITATION {"citationItems":[{"id":"ITEM-1","itemData":{"DOI":"10.1136/bjsm.2006.033548","ISSN":"03063674","PMID":"17473005","abstract":"The purpose of this study was to present a systematic overview of published reports on the incidence and associated potential risk factors of lower extremity running injuries in long distance runners. An electronic database search was conducted using the PubMed-Medline database. Two observers independently assessed the quality of the studies and a best evidence synthesis was used to summarise the results. The incidence of lower extremity running injuries ranged from 19.4% to 79.3%. The predominant site of these injuries was the knee. There was strong evidence that a long training distance per week in male runners and a history of previous injuries were risk factors for injuries, and that an increase in training distance per week was a protective factor for knee injuries.","author":[{"dropping-particle":"","family":"Gent","given":"R. N.","non-dropping-particle":"Van","parse-names":false,"suffix":""},{"dropping-particle":"","family":"Siem","given":"D.","non-dropping-particle":"","parse-names":false,"suffix":""},{"dropping-particle":"","family":"Middeloop","given":"M.","non-dropping-particle":"Van","parse-names":false,"suffix":""},{"dropping-particle":"","family":"Os","given":"A. G.","non-dropping-particle":"Van","parse-names":false,"suffix":""},{"dropping-particle":"","family":"Bierma-Zeinstra","given":"S. M.A.","non-dropping-particle":"","parse-names":false,"suffix":""},{"dropping-particle":"","family":"Koes","given":"B. W.","non-dropping-particle":"","parse-names":false,"suffix":""},{"dropping-particle":"","family":"Middelkoop","given":"Marienke","non-dropping-particle":"Van","parse-names":false,"suffix":""},{"dropping-particle":"","family":"Os","given":"A. G.","non-dropping-particle":"Van","parse-names":false,"suffix":""},{"dropping-particle":"","family":"Bierma-Zeinstra","given":"S. M.A.","non-dropping-particle":"","parse-names":false,"suffix":""},{"dropping-particle":"","family":"Koes","given":"B. W.","non-dropping-particle":"","parse-names":false,"suffix":""},{"dropping-particle":"","family":"Middeloop","given":"M.","non-dropping-particle":"Van","parse-names":false,"suffix":""},{"dropping-particle":"","family":"Os","given":"A. G.","non-dropping-particle":"Van","parse-names":false,"suffix":""},{"dropping-particle":"","family":"Bierma-Zeinstra","given":"S. M.A.","non-dropping-particle":"","parse-names":false,"suffix":""},{"dropping-particle":"","family":"Koes","given":"B. W.","non-dropping-particle":"","parse-names":false,"suffix":""}],"container-title":"British Journal of Sports Medicine","id":"ITEM-1","issue":"8","issued":{"date-parts":[["2007"]]},"page":"469-480","title":"Incidence and determinants of lower extremity running injuries in long distance runners: A systematic review","type":"article-journal","volume":"41"},"uris":["http://www.mendeley.com/documents/?uuid=1028f2e9-61f3-4b3e-8b71-535dab65f64d"]}],"mendeley":{"formattedCitation":"&lt;sup&gt;1&lt;/sup&gt;","plainTextFormattedCitation":"1","previouslyFormattedCitation":"&lt;sup&gt;1&lt;/sup&gt;"},"properties":{"noteIndex":0},"schema":"https://github.com/citation-style-language/schema/raw/master/csl-citation.json"}</w:instrText>
      </w:r>
      <w:r w:rsidR="00CC0144" w:rsidRPr="00F75CCE">
        <w:rPr>
          <w:rFonts w:ascii="Arial" w:hAnsi="Arial" w:cs="Arial"/>
        </w:rPr>
        <w:fldChar w:fldCharType="separate"/>
      </w:r>
      <w:r w:rsidR="00B15122" w:rsidRPr="00F75CCE">
        <w:rPr>
          <w:rFonts w:ascii="Arial" w:hAnsi="Arial" w:cs="Arial"/>
          <w:noProof/>
          <w:vertAlign w:val="superscript"/>
        </w:rPr>
        <w:t>1</w:t>
      </w:r>
      <w:r w:rsidR="00CC0144" w:rsidRPr="00F75CCE">
        <w:rPr>
          <w:rFonts w:ascii="Arial" w:hAnsi="Arial" w:cs="Arial"/>
        </w:rPr>
        <w:fldChar w:fldCharType="end"/>
      </w:r>
      <w:r w:rsidR="00C95E89" w:rsidRPr="00F75CCE">
        <w:rPr>
          <w:rFonts w:ascii="Arial" w:hAnsi="Arial" w:cs="Arial"/>
        </w:rPr>
        <w:t xml:space="preserve"> y su manejo </w:t>
      </w:r>
      <w:r w:rsidRPr="00F75CCE">
        <w:rPr>
          <w:rFonts w:ascii="Arial" w:hAnsi="Arial" w:cs="Arial"/>
        </w:rPr>
        <w:t xml:space="preserve">se lleva a cabo habitualmente a través de </w:t>
      </w:r>
      <w:r w:rsidR="005429C3" w:rsidRPr="00F75CCE">
        <w:rPr>
          <w:rFonts w:ascii="Arial" w:hAnsi="Arial" w:cs="Arial"/>
        </w:rPr>
        <w:t xml:space="preserve">un equipo de </w:t>
      </w:r>
      <w:r w:rsidRPr="00F75CCE">
        <w:rPr>
          <w:rFonts w:ascii="Arial" w:hAnsi="Arial" w:cs="Arial"/>
        </w:rPr>
        <w:t xml:space="preserve">profesionales de la salud, </w:t>
      </w:r>
      <w:r w:rsidR="005429C3" w:rsidRPr="00F75CCE">
        <w:rPr>
          <w:rFonts w:ascii="Arial" w:hAnsi="Arial" w:cs="Arial"/>
        </w:rPr>
        <w:t xml:space="preserve">entre ellos el </w:t>
      </w:r>
      <w:r w:rsidRPr="00F75CCE">
        <w:rPr>
          <w:rFonts w:ascii="Arial" w:hAnsi="Arial" w:cs="Arial"/>
        </w:rPr>
        <w:t>kinesiólogo</w:t>
      </w:r>
      <w:r w:rsidR="005429C3" w:rsidRPr="00F75CCE">
        <w:rPr>
          <w:rFonts w:ascii="Arial" w:hAnsi="Arial" w:cs="Arial"/>
        </w:rPr>
        <w:t xml:space="preserve">, quien </w:t>
      </w:r>
      <w:r w:rsidRPr="00F75CCE">
        <w:rPr>
          <w:rFonts w:ascii="Arial" w:hAnsi="Arial" w:cs="Arial"/>
        </w:rPr>
        <w:t>tiene un rol fundamental en la prevención, promoción y recuperación de la salud de los corredores</w:t>
      </w:r>
      <w:r w:rsidR="00DC24FC" w:rsidRPr="00F75CCE">
        <w:rPr>
          <w:rFonts w:ascii="Arial" w:hAnsi="Arial" w:cs="Arial"/>
        </w:rPr>
        <w:fldChar w:fldCharType="begin" w:fldLock="1"/>
      </w:r>
      <w:r w:rsidR="00104DDA" w:rsidRPr="00F75CCE">
        <w:rPr>
          <w:rFonts w:ascii="Arial" w:hAnsi="Arial" w:cs="Arial"/>
        </w:rPr>
        <w:instrText>ADDIN CSL_CITATION {"citationItems":[{"id":"ITEM-1","itemData":{"author":[{"dropping-particle":"","family":"World Confederation for Physical Therapy","given":"","non-dropping-particle":"","parse-names":false,"suffix":""}],"id":"ITEM-1","issued":{"date-parts":[["2020"]]},"page":"1-6","title":"Policy statement : Description of physical therapy What is physical therapy ? Where is physical therapy practised ? What characterises physical therapy ?","type":"article-journal"},"uris":["http://www.mendeley.com/documents/?uuid=5cd6443b-73b0-4f24-87fc-8cd0e286092d"]},{"id":"ITEM-2","itemData":{"DOI":"10.1371/journal.pone.0200389","ISBN":"1111111111","ISSN":"19326203","abstract":"Objective To determine profiles of urban runners based on socio-demographic, health, motivational, training characteristics and running-related beliefs and behaviours. Methods Mixed, exploratory, sequential study with two stages: 1) quantitative, using an online survey; and 2) qualitative, using semi-structured interviews with runners from the previous stage. Participants were recruited via: running routes commonly attended by runners, eight races, previous databases and social media networks. The survey collected information on six dimensions: (1) socio-demographic; (2) health; (3) motivations; (4) training characteristics; (5) running-related behaviour; and (6) beliefs and perceptions about health. Profiles were identified using a two-step hierarchical clustering analysis. Subsequently, 15 interviews were conducted with participating runners across each of the identified profiles. Qualitative analysis complemented the profiles characterization, explaining motivations to start and continue running, beliefs about risk factors and injury prevention, and the physical therapist’s role in rehabilitation. Statistical analysis from stage one was conducted using SPSS 22 with a confidence level of 5%. Qualitative data were analysed using thematic and content analyses. Results A total of 821 surveys were analysed (46% female), mean aged 36.6±10.0 years. Cluster analysis delineated four profiles (n = 752) according to years of running experience, weekly running volume and hours of weekly training. Profiles were named “Beginner” (n = 163); “Basic” (n = 164); “Middle” (n = 160) and “Advanced” (n = 265). Profiles were statistically different according to sex, age, years of running experience, training characteristics, previous injuries and use of technological devices (p&lt;0.05). There were identified motivations to start and continue running. Beliefs about risk factors vary among stretching, footwear, training surface and overload. Runners identified the physical therapist as a specialist, involved in the rehabilitation process and showing empathy towards the patient. The identification of these profiles allows the generation of future prospective studies and clinical trials to evaluate risk and prognostic factors targeting specific populations of runners, with the ultimate aim of reducing running-related injury.","author":[{"dropping-particle":"","family":"Besomi","given":"Manuela","non-dropping-particle":"","parse-names":false,"suffix":""},{"dropping-particle":"","family":"Leppe","given":"Jaime","non-dropping-particle":"","parse-names":false,"suffix":""},{"dropping-particle":"","family":"Silvestre","given":"Maria Cristina","non-dropping-particle":"Di","parse-names":false,"suffix":""},{"dropping-particle":"","family":"Setchell","given":"Jenny","non-dropping-particle":"","parse-names":false,"suffix":""}],"container-title":"PLoS ONE","id":"ITEM-2","issue":"7","issued":{"date-parts":[["2018"]]},"page":"1-18","title":"SeRUN® study: Development of running profiles using a mixed methods analysis","type":"article-journal","volume":"13"},"uris":["http://www.mendeley.com/documents/?uuid=c666ea1d-78e9-414b-b7e9-b72c12967632"]}],"mendeley":{"formattedCitation":"&lt;sup&gt;2,3&lt;/sup&gt;","plainTextFormattedCitation":"2,3","previouslyFormattedCitation":"&lt;sup&gt;2,3&lt;/sup&gt;"},"properties":{"noteIndex":0},"schema":"https://github.com/citation-style-language/schema/raw/master/csl-citation.json"}</w:instrText>
      </w:r>
      <w:r w:rsidR="00DC24FC" w:rsidRPr="00F75CCE">
        <w:rPr>
          <w:rFonts w:ascii="Arial" w:hAnsi="Arial" w:cs="Arial"/>
        </w:rPr>
        <w:fldChar w:fldCharType="separate"/>
      </w:r>
      <w:r w:rsidR="00B15122" w:rsidRPr="00F75CCE">
        <w:rPr>
          <w:rFonts w:ascii="Arial" w:hAnsi="Arial" w:cs="Arial"/>
          <w:noProof/>
          <w:vertAlign w:val="superscript"/>
        </w:rPr>
        <w:t>2,3</w:t>
      </w:r>
      <w:r w:rsidR="00DC24FC" w:rsidRPr="00F75CCE">
        <w:rPr>
          <w:rFonts w:ascii="Arial" w:hAnsi="Arial" w:cs="Arial"/>
        </w:rPr>
        <w:fldChar w:fldCharType="end"/>
      </w:r>
      <w:r w:rsidRPr="00F75CCE">
        <w:rPr>
          <w:rFonts w:ascii="Arial" w:hAnsi="Arial" w:cs="Arial"/>
        </w:rPr>
        <w:t>.</w:t>
      </w:r>
      <w:r w:rsidR="00CC0144" w:rsidRPr="00F75CCE">
        <w:rPr>
          <w:rFonts w:ascii="Arial" w:hAnsi="Arial" w:cs="Arial"/>
        </w:rPr>
        <w:t xml:space="preserve"> Para esto es esencial que el kinesiólogo conozca los factores pronósticos de lesión y las herramientas terapéuticas efectivas </w:t>
      </w:r>
      <w:r w:rsidR="00870477" w:rsidRPr="00F75CCE">
        <w:rPr>
          <w:rFonts w:ascii="Arial" w:hAnsi="Arial" w:cs="Arial"/>
        </w:rPr>
        <w:t>d</w:t>
      </w:r>
      <w:r w:rsidR="00CC0144" w:rsidRPr="00F75CCE">
        <w:rPr>
          <w:rFonts w:ascii="Arial" w:hAnsi="Arial" w:cs="Arial"/>
        </w:rPr>
        <w:t xml:space="preserve">el manejo de LRR según la evidencia, lo cual </w:t>
      </w:r>
      <w:r w:rsidR="00D27B0B" w:rsidRPr="00F75CCE">
        <w:rPr>
          <w:rFonts w:ascii="Arial" w:hAnsi="Arial" w:cs="Arial"/>
        </w:rPr>
        <w:t>fac</w:t>
      </w:r>
      <w:r w:rsidR="00CC0144" w:rsidRPr="00F75CCE">
        <w:rPr>
          <w:rFonts w:ascii="Arial" w:hAnsi="Arial" w:cs="Arial"/>
        </w:rPr>
        <w:t>i</w:t>
      </w:r>
      <w:r w:rsidR="00D27B0B" w:rsidRPr="00F75CCE">
        <w:rPr>
          <w:rFonts w:ascii="Arial" w:hAnsi="Arial" w:cs="Arial"/>
        </w:rPr>
        <w:t>lita</w:t>
      </w:r>
      <w:r w:rsidR="00CC0144" w:rsidRPr="00F75CCE">
        <w:rPr>
          <w:rFonts w:ascii="Arial" w:hAnsi="Arial" w:cs="Arial"/>
        </w:rPr>
        <w:t xml:space="preserve"> la toma de decisiones clínicas. </w:t>
      </w:r>
    </w:p>
    <w:p w14:paraId="183F7D4B" w14:textId="11F3D5BA" w:rsidR="005429C3" w:rsidRPr="00F75CCE" w:rsidRDefault="005429C3" w:rsidP="004955E3">
      <w:pPr>
        <w:spacing w:line="276" w:lineRule="auto"/>
        <w:rPr>
          <w:rFonts w:ascii="Arial" w:hAnsi="Arial" w:cs="Arial"/>
        </w:rPr>
      </w:pPr>
      <w:r w:rsidRPr="00F75CCE">
        <w:rPr>
          <w:rFonts w:ascii="Arial" w:hAnsi="Arial" w:cs="Arial"/>
        </w:rPr>
        <w:tab/>
        <w:t xml:space="preserve">En corredores con LRR se ha observado que el tiempo de </w:t>
      </w:r>
      <w:proofErr w:type="spellStart"/>
      <w:r w:rsidRPr="00F75CCE">
        <w:rPr>
          <w:rFonts w:ascii="Arial" w:hAnsi="Arial" w:cs="Arial"/>
        </w:rPr>
        <w:t>recuperación</w:t>
      </w:r>
      <w:proofErr w:type="spellEnd"/>
      <w:r w:rsidRPr="00F75CCE">
        <w:rPr>
          <w:rFonts w:ascii="Arial" w:hAnsi="Arial" w:cs="Arial"/>
        </w:rPr>
        <w:t xml:space="preserve"> de </w:t>
      </w:r>
      <w:proofErr w:type="spellStart"/>
      <w:r w:rsidRPr="00F75CCE">
        <w:rPr>
          <w:rFonts w:ascii="Arial" w:hAnsi="Arial" w:cs="Arial"/>
        </w:rPr>
        <w:t>lesión</w:t>
      </w:r>
      <w:proofErr w:type="spellEnd"/>
      <w:r w:rsidRPr="00F75CCE">
        <w:rPr>
          <w:rFonts w:ascii="Arial" w:hAnsi="Arial" w:cs="Arial"/>
        </w:rPr>
        <w:t xml:space="preserve"> es mayor para el sexo femenino en corredores recreacionales</w:t>
      </w:r>
      <w:r w:rsidRPr="00F75CCE">
        <w:rPr>
          <w:rFonts w:ascii="Arial" w:hAnsi="Arial" w:cs="Arial"/>
        </w:rPr>
        <w:fldChar w:fldCharType="begin" w:fldLock="1"/>
      </w:r>
      <w:r w:rsidR="00104DDA" w:rsidRPr="00F75CCE">
        <w:rPr>
          <w:rFonts w:ascii="Arial" w:hAnsi="Arial" w:cs="Arial"/>
        </w:rPr>
        <w:instrText>ADDIN CSL_CITATION {"citationItems":[{"id":"ITEM-1","itemData":{"DOI":"10.1097/jsm.0000000000000861","ISBN":"0000000000000","ISSN":"1050-642X","abstract":"OBJECTIVE: To investigate the consequences and prognostic factors of running-related  knee injuries (RRKIs) among recreational runners. DESIGN: Prospective cohort study. SETTING: This study is part of a randomized-controlled trial (RCT) on running injury prevention among recreational runners. At baseline during registration for a running event (5-42 km), demographic and training variables were collected. Participants who reported a new RRKI during follow-up were sent a knee-specific questionnaire at 16 months (range 11.7-18.6) after baseline. PARTICIPANTS: One hundred thirty-eight runners who reported a new RRKI during the RCT on injury prevention responded to the knee-specific questionnaire. ASSESSMENT OF RISK FACTORS: To determine the association between potential prognostic factors and time to recovery of an RRKI, a Cox regression analysis was performed. MAIN OUTCOME MEASURES: Time to recovery and prognostic factors of RRKIs. RESULTS: At 16 months after registration, 71.0% of the participants reported full recovery, with a median time to recovery of 8.0 weeks. Most participants reported iliotibial band syndrome (23.2%) or osteoarthritis (OA)/degenerative meniscopathy (23.2%) as cause of their injury. Male sex was associated with a shorter time to recovery [hazard ratio (HR) 1.84; 95% confidence interval (CI), 1.14-2.97], while suffering knee OA was associated with a longer time to recovery (HR 0.17; 95% CI, 0.06-0.46). CONCLUSIONS: Nonrecovered participants adjusted running speed more often and had knee imaging more often than recovered participants. At follow-up, one-third of the participants were not recovered. This emphasizes the need for injury prevention programs for runners. More knowledge on the role of running in knee OA seems important, given the high number of participants with knee OA symptoms.","author":[{"dropping-particle":"","family":"Cloosterman","given":"Kyra L.A.","non-dropping-particle":"","parse-names":false,"suffix":""},{"dropping-particle":"","family":"Fokkema","given":"Tryntsje","non-dropping-particle":"","parse-names":false,"suffix":""},{"dropping-particle":"","family":"Vos","given":"Robert-Jan","non-dropping-particle":"de","parse-names":false,"suffix":""},{"dropping-particle":"","family":"Bierma-Zeinstra","given":"Sita M.A.","non-dropping-particle":"","parse-names":false,"suffix":""},{"dropping-particle":"","family":"Middelkoop","given":"Marienke","non-dropping-particle":"van","parse-names":false,"suffix":""}],"container-title":"Clinical Journal of Sport Medicine","id":"ITEM-1","issue":"00","issued":{"date-parts":[["2020"]]},"title":"Consequences and Prognosis of Running-Related Knee Injuries Among Recreational Runners","type":"article-journal","volume":"Publish Ah"},"uris":["http://www.mendeley.com/documents/?uuid=c04bedcc-9eca-49c8-8937-58100c09b88c"]}],"mendeley":{"formattedCitation":"&lt;sup&gt;4&lt;/sup&gt;","plainTextFormattedCitation":"4","previouslyFormattedCitation":"&lt;sup&gt;4&lt;/sup&gt;"},"properties":{"noteIndex":0},"schema":"https://github.com/citation-style-language/schema/raw/master/csl-citation.json"}</w:instrText>
      </w:r>
      <w:r w:rsidRPr="00F75CCE">
        <w:rPr>
          <w:rFonts w:ascii="Arial" w:hAnsi="Arial" w:cs="Arial"/>
        </w:rPr>
        <w:fldChar w:fldCharType="separate"/>
      </w:r>
      <w:r w:rsidR="00B15122" w:rsidRPr="00F75CCE">
        <w:rPr>
          <w:rFonts w:ascii="Arial" w:hAnsi="Arial" w:cs="Arial"/>
          <w:noProof/>
          <w:vertAlign w:val="superscript"/>
        </w:rPr>
        <w:t>4</w:t>
      </w:r>
      <w:r w:rsidRPr="00F75CCE">
        <w:rPr>
          <w:rFonts w:ascii="Arial" w:hAnsi="Arial" w:cs="Arial"/>
        </w:rPr>
        <w:fldChar w:fldCharType="end"/>
      </w:r>
      <w:r w:rsidRPr="00F75CCE">
        <w:rPr>
          <w:rFonts w:ascii="Arial" w:hAnsi="Arial" w:cs="Arial"/>
        </w:rPr>
        <w:t xml:space="preserve"> y novatos</w:t>
      </w:r>
      <w:r w:rsidRPr="00F75CCE">
        <w:rPr>
          <w:rFonts w:ascii="Arial" w:hAnsi="Arial" w:cs="Arial"/>
        </w:rPr>
        <w:fldChar w:fldCharType="begin" w:fldLock="1"/>
      </w:r>
      <w:r w:rsidR="00104DDA" w:rsidRPr="00F75CCE">
        <w:rPr>
          <w:rFonts w:ascii="Arial" w:hAnsi="Arial" w:cs="Arial"/>
        </w:rPr>
        <w:instrText>ADDIN CSL_CITATION {"citationItems":[{"id":"ITEM-1","itemData":{"DOI":"10.1016/j.jsams.2018.09.001","ISSN":"18781861","abstract":"Objectives: To investigate the prognosis and possible prognostic factors of running-related injuries (RRIs) in novice runners. Design: Prospective cohort study. Methods: Participants of Start to Run, a 6-weeks course for novice runners in The Netherlands, were asked to participate in this study. Before the start of the course a baseline questionnaire, on demographics, physical activity and perceived health, was sent to runners willing to participate. The 26- or 52-weeks follow-up questionnaires assessed information on RRIs and their duration. Only participants that sustained a RRI during follow-up were included in the analyses. An injury duration of 10 weeks or shorter was regarded as a relatively good prognosis, while an injury duration of more than 10 weeks was defined as a poor prognosis. To determine the associations between baseline characteristics and injury prognosis and between injury location and injury prognosis, multivariable logistic regression analyses were performed. Results: 347 participants (48.8%) sustained an RRI during follow-up. The RRIs had an overall median duration of eight weeks (range: 1–52 weeks). Participants with a previous RRI were more likely to have a poor prognosis (OR 2.31; 95%CI 1.12–4.79), while a calf injury showed a trend towards an association with a relatively good prognosis (OR 0.49; 95%CI 0.22–1.11). Conclusions: The duration of RRIs in novice runners is relatively long, with only calf injuries being associated with a good prognosis. This emphasizes the need of injury prevention measures in novice runners and adequate support during and after an RRI, especially in runners with a previous injury.","author":[{"dropping-particle":"","family":"Fokkema","given":"Tryntsje","non-dropping-particle":"","parse-names":false,"suffix":""},{"dropping-particle":"","family":"Burggraaff","given":"Robert","non-dropping-particle":"","parse-names":false,"suffix":""},{"dropping-particle":"","family":"Hartgens","given":"Fred","non-dropping-particle":"","parse-names":false,"suffix":""},{"dropping-particle":"","family":"Kluitenberg","given":"Bas","non-dropping-particle":"","parse-names":false,"suffix":""},{"dropping-particle":"","family":"Verhagen","given":"Evert","non-dropping-particle":"","parse-names":false,"suffix":""},{"dropping-particle":"","family":"Backx","given":"Frank J.G.","non-dropping-particle":"","parse-names":false,"suffix":""},{"dropping-particle":"","family":"Worp","given":"Henk","non-dropping-particle":"van der","parse-names":false,"suffix":""},{"dropping-particle":"","family":"Bierma-Zeinstra","given":"Sita M.A.","non-dropping-particle":"","parse-names":false,"suffix":""},{"dropping-particle":"","family":"Koes","given":"Bart W.","non-dropping-particle":"","parse-names":false,"suffix":""},{"dropping-particle":"","family":"Middelkoop","given":"Marienke","non-dropping-particle":"van","parse-names":false,"suffix":""}],"container-title":"Journal of Science and Medicine in Sport","id":"ITEM-1","issue":"3","issued":{"date-parts":[["2019"]]},"page":"259-263","publisher":"Sports Medicine Australia","title":"Prognosis and prognostic factors of running-related injuries in novice runners: A prospective cohort study","type":"article-journal","volume":"22"},"uris":["http://www.mendeley.com/documents/?uuid=bb2fdc5d-eedf-4d0b-9aba-5c09a9905d28"]}],"mendeley":{"formattedCitation":"&lt;sup&gt;5&lt;/sup&gt;","plainTextFormattedCitation":"5","previouslyFormattedCitation":"&lt;sup&gt;5&lt;/sup&gt;"},"properties":{"noteIndex":0},"schema":"https://github.com/citation-style-language/schema/raw/master/csl-citation.json"}</w:instrText>
      </w:r>
      <w:r w:rsidRPr="00F75CCE">
        <w:rPr>
          <w:rFonts w:ascii="Arial" w:hAnsi="Arial" w:cs="Arial"/>
        </w:rPr>
        <w:fldChar w:fldCharType="separate"/>
      </w:r>
      <w:r w:rsidR="00B15122" w:rsidRPr="00F75CCE">
        <w:rPr>
          <w:rFonts w:ascii="Arial" w:hAnsi="Arial" w:cs="Arial"/>
          <w:noProof/>
          <w:vertAlign w:val="superscript"/>
        </w:rPr>
        <w:t>5</w:t>
      </w:r>
      <w:r w:rsidRPr="00F75CCE">
        <w:rPr>
          <w:rFonts w:ascii="Arial" w:hAnsi="Arial" w:cs="Arial"/>
        </w:rPr>
        <w:fldChar w:fldCharType="end"/>
      </w:r>
      <w:r w:rsidRPr="00F75CCE">
        <w:rPr>
          <w:rFonts w:ascii="Arial" w:hAnsi="Arial" w:cs="Arial"/>
        </w:rPr>
        <w:t xml:space="preserve">. </w:t>
      </w:r>
      <w:r w:rsidR="0096555B" w:rsidRPr="00F75CCE">
        <w:rPr>
          <w:rFonts w:ascii="Arial" w:hAnsi="Arial" w:cs="Arial"/>
        </w:rPr>
        <w:t xml:space="preserve">Factores que se asocian a un peor pronóstico </w:t>
      </w:r>
      <w:r w:rsidR="00EF6027" w:rsidRPr="00F75CCE">
        <w:rPr>
          <w:rFonts w:ascii="Arial" w:hAnsi="Arial" w:cs="Arial"/>
        </w:rPr>
        <w:t xml:space="preserve">clínico </w:t>
      </w:r>
      <w:r w:rsidR="0096555B" w:rsidRPr="00F75CCE">
        <w:rPr>
          <w:rFonts w:ascii="Arial" w:hAnsi="Arial" w:cs="Arial"/>
        </w:rPr>
        <w:t>incluyen</w:t>
      </w:r>
      <w:r w:rsidRPr="00F75CCE">
        <w:rPr>
          <w:rFonts w:ascii="Arial" w:hAnsi="Arial" w:cs="Arial"/>
        </w:rPr>
        <w:t xml:space="preserve"> lesión previa</w:t>
      </w:r>
      <w:r w:rsidRPr="00F75CCE">
        <w:rPr>
          <w:rFonts w:ascii="Arial" w:hAnsi="Arial" w:cs="Arial"/>
        </w:rPr>
        <w:fldChar w:fldCharType="begin" w:fldLock="1"/>
      </w:r>
      <w:r w:rsidR="00104DDA" w:rsidRPr="00F75CCE">
        <w:rPr>
          <w:rFonts w:ascii="Arial" w:hAnsi="Arial" w:cs="Arial"/>
        </w:rPr>
        <w:instrText>ADDIN CSL_CITATION {"citationItems":[{"id":"ITEM-1","itemData":{"DOI":"10.1016/j.jsams.2018.09.001","ISSN":"18781861","abstract":"Objectives: To investigate the prognosis and possible prognostic factors of running-related injuries (RRIs) in novice runners. Design: Prospective cohort study. Methods: Participants of Start to Run, a 6-weeks course for novice runners in The Netherlands, were asked to participate in this study. Before the start of the course a baseline questionnaire, on demographics, physical activity and perceived health, was sent to runners willing to participate. The 26- or 52-weeks follow-up questionnaires assessed information on RRIs and their duration. Only participants that sustained a RRI during follow-up were included in the analyses. An injury duration of 10 weeks or shorter was regarded as a relatively good prognosis, while an injury duration of more than 10 weeks was defined as a poor prognosis. To determine the associations between baseline characteristics and injury prognosis and between injury location and injury prognosis, multivariable logistic regression analyses were performed. Results: 347 participants (48.8%) sustained an RRI during follow-up. The RRIs had an overall median duration of eight weeks (range: 1–52 weeks). Participants with a previous RRI were more likely to have a poor prognosis (OR 2.31; 95%CI 1.12–4.79), while a calf injury showed a trend towards an association with a relatively good prognosis (OR 0.49; 95%CI 0.22–1.11). Conclusions: The duration of RRIs in novice runners is relatively long, with only calf injuries being associated with a good prognosis. This emphasizes the need of injury prevention measures in novice runners and adequate support during and after an RRI, especially in runners with a previous injury.","author":[{"dropping-particle":"","family":"Fokkema","given":"Tryntsje","non-dropping-particle":"","parse-names":false,"suffix":""},{"dropping-particle":"","family":"Burggraaff","given":"Robert","non-dropping-particle":"","parse-names":false,"suffix":""},{"dropping-particle":"","family":"Hartgens","given":"Fred","non-dropping-particle":"","parse-names":false,"suffix":""},{"dropping-particle":"","family":"Kluitenberg","given":"Bas","non-dropping-particle":"","parse-names":false,"suffix":""},{"dropping-particle":"","family":"Verhagen","given":"Evert","non-dropping-particle":"","parse-names":false,"suffix":""},{"dropping-particle":"","family":"Backx","given":"Frank J.G.","non-dropping-particle":"","parse-names":false,"suffix":""},{"dropping-particle":"","family":"Worp","given":"Henk","non-dropping-particle":"van der","parse-names":false,"suffix":""},{"dropping-particle":"","family":"Bierma-Zeinstra","given":"Sita M.A.","non-dropping-particle":"","parse-names":false,"suffix":""},{"dropping-particle":"","family":"Koes","given":"Bart W.","non-dropping-particle":"","parse-names":false,"suffix":""},{"dropping-particle":"","family":"Middelkoop","given":"Marienke","non-dropping-particle":"van","parse-names":false,"suffix":""}],"container-title":"Journal of Science and Medicine in Sport","id":"ITEM-1","issue":"3","issued":{"date-parts":[["2019"]]},"page":"259-263","publisher":"Sports Medicine Australia","title":"Prognosis and prognostic factors of running-related injuries in novice runners: A prospective cohort study","type":"article-journal","volume":"22"},"uris":["http://www.mendeley.com/documents/?uuid=bb2fdc5d-eedf-4d0b-9aba-5c09a9905d28"]}],"mendeley":{"formattedCitation":"&lt;sup&gt;5&lt;/sup&gt;","plainTextFormattedCitation":"5","previouslyFormattedCitation":"&lt;sup&gt;5&lt;/sup&gt;"},"properties":{"noteIndex":0},"schema":"https://github.com/citation-style-language/schema/raw/master/csl-citation.json"}</w:instrText>
      </w:r>
      <w:r w:rsidRPr="00F75CCE">
        <w:rPr>
          <w:rFonts w:ascii="Arial" w:hAnsi="Arial" w:cs="Arial"/>
        </w:rPr>
        <w:fldChar w:fldCharType="separate"/>
      </w:r>
      <w:r w:rsidR="00B15122" w:rsidRPr="00F75CCE">
        <w:rPr>
          <w:rFonts w:ascii="Arial" w:hAnsi="Arial" w:cs="Arial"/>
          <w:noProof/>
          <w:vertAlign w:val="superscript"/>
        </w:rPr>
        <w:t>5</w:t>
      </w:r>
      <w:r w:rsidRPr="00F75CCE">
        <w:rPr>
          <w:rFonts w:ascii="Arial" w:hAnsi="Arial" w:cs="Arial"/>
        </w:rPr>
        <w:fldChar w:fldCharType="end"/>
      </w:r>
      <w:r w:rsidRPr="00F75CCE">
        <w:rPr>
          <w:rFonts w:ascii="Arial" w:hAnsi="Arial" w:cs="Arial"/>
        </w:rPr>
        <w:t xml:space="preserve">, </w:t>
      </w:r>
      <w:proofErr w:type="spellStart"/>
      <w:r w:rsidRPr="00F75CCE">
        <w:rPr>
          <w:rFonts w:ascii="Arial" w:hAnsi="Arial" w:cs="Arial"/>
        </w:rPr>
        <w:t>diagnóstico</w:t>
      </w:r>
      <w:proofErr w:type="spellEnd"/>
      <w:r w:rsidRPr="00F75CCE">
        <w:rPr>
          <w:rFonts w:ascii="Arial" w:hAnsi="Arial" w:cs="Arial"/>
        </w:rPr>
        <w:t xml:space="preserve"> de sospecha de artrosis de rodilla en corredores recreacionales</w:t>
      </w:r>
      <w:r w:rsidRPr="00F75CCE">
        <w:rPr>
          <w:rFonts w:ascii="Arial" w:hAnsi="Arial" w:cs="Arial"/>
        </w:rPr>
        <w:fldChar w:fldCharType="begin" w:fldLock="1"/>
      </w:r>
      <w:r w:rsidR="00104DDA" w:rsidRPr="00F75CCE">
        <w:rPr>
          <w:rFonts w:ascii="Arial" w:hAnsi="Arial" w:cs="Arial"/>
        </w:rPr>
        <w:instrText>ADDIN CSL_CITATION {"citationItems":[{"id":"ITEM-1","itemData":{"DOI":"10.1097/jsm.0000000000000861","ISBN":"0000000000000","ISSN":"1050-642X","abstract":"OBJECTIVE: To investigate the consequences and prognostic factors of running-related  knee injuries (RRKIs) among recreational runners. DESIGN: Prospective cohort study. SETTING: This study is part of a randomized-controlled trial (RCT) on running injury prevention among recreational runners. At baseline during registration for a running event (5-42 km), demographic and training variables were collected. Participants who reported a new RRKI during follow-up were sent a knee-specific questionnaire at 16 months (range 11.7-18.6) after baseline. PARTICIPANTS: One hundred thirty-eight runners who reported a new RRKI during the RCT on injury prevention responded to the knee-specific questionnaire. ASSESSMENT OF RISK FACTORS: To determine the association between potential prognostic factors and time to recovery of an RRKI, a Cox regression analysis was performed. MAIN OUTCOME MEASURES: Time to recovery and prognostic factors of RRKIs. RESULTS: At 16 months after registration, 71.0% of the participants reported full recovery, with a median time to recovery of 8.0 weeks. Most participants reported iliotibial band syndrome (23.2%) or osteoarthritis (OA)/degenerative meniscopathy (23.2%) as cause of their injury. Male sex was associated with a shorter time to recovery [hazard ratio (HR) 1.84; 95% confidence interval (CI), 1.14-2.97], while suffering knee OA was associated with a longer time to recovery (HR 0.17; 95% CI, 0.06-0.46). CONCLUSIONS: Nonrecovered participants adjusted running speed more often and had knee imaging more often than recovered participants. At follow-up, one-third of the participants were not recovered. This emphasizes the need for injury prevention programs for runners. More knowledge on the role of running in knee OA seems important, given the high number of participants with knee OA symptoms.","author":[{"dropping-particle":"","family":"Cloosterman","given":"Kyra L.A.","non-dropping-particle":"","parse-names":false,"suffix":""},{"dropping-particle":"","family":"Fokkema","given":"Tryntsje","non-dropping-particle":"","parse-names":false,"suffix":""},{"dropping-particle":"","family":"Vos","given":"Robert-Jan","non-dropping-particle":"de","parse-names":false,"suffix":""},{"dropping-particle":"","family":"Bierma-Zeinstra","given":"Sita M.A.","non-dropping-particle":"","parse-names":false,"suffix":""},{"dropping-particle":"","family":"Middelkoop","given":"Marienke","non-dropping-particle":"van","parse-names":false,"suffix":""}],"container-title":"Clinical Journal of Sport Medicine","id":"ITEM-1","issue":"00","issued":{"date-parts":[["2020"]]},"title":"Consequences and Prognosis of Running-Related Knee Injuries Among Recreational Runners","type":"article-journal","volume":"Publish Ah"},"uris":["http://www.mendeley.com/documents/?uuid=c04bedcc-9eca-49c8-8937-58100c09b88c"]}],"mendeley":{"formattedCitation":"&lt;sup&gt;4&lt;/sup&gt;","plainTextFormattedCitation":"4","previouslyFormattedCitation":"&lt;sup&gt;4&lt;/sup&gt;"},"properties":{"noteIndex":0},"schema":"https://github.com/citation-style-language/schema/raw/master/csl-citation.json"}</w:instrText>
      </w:r>
      <w:r w:rsidRPr="00F75CCE">
        <w:rPr>
          <w:rFonts w:ascii="Arial" w:hAnsi="Arial" w:cs="Arial"/>
        </w:rPr>
        <w:fldChar w:fldCharType="separate"/>
      </w:r>
      <w:r w:rsidR="00B15122" w:rsidRPr="00F75CCE">
        <w:rPr>
          <w:rFonts w:ascii="Arial" w:hAnsi="Arial" w:cs="Arial"/>
          <w:noProof/>
          <w:vertAlign w:val="superscript"/>
        </w:rPr>
        <w:t>4</w:t>
      </w:r>
      <w:r w:rsidRPr="00F75CCE">
        <w:rPr>
          <w:rFonts w:ascii="Arial" w:hAnsi="Arial" w:cs="Arial"/>
        </w:rPr>
        <w:fldChar w:fldCharType="end"/>
      </w:r>
      <w:r w:rsidRPr="00F75CCE">
        <w:rPr>
          <w:rFonts w:ascii="Arial" w:hAnsi="Arial" w:cs="Arial"/>
        </w:rPr>
        <w:t xml:space="preserve"> y presencia de comorbilidades no </w:t>
      </w:r>
      <w:proofErr w:type="spellStart"/>
      <w:r w:rsidRPr="00F75CCE">
        <w:rPr>
          <w:rFonts w:ascii="Arial" w:hAnsi="Arial" w:cs="Arial"/>
        </w:rPr>
        <w:t>musculoesqueléticas</w:t>
      </w:r>
      <w:proofErr w:type="spellEnd"/>
      <w:r w:rsidRPr="00F75CCE">
        <w:rPr>
          <w:rFonts w:ascii="Arial" w:hAnsi="Arial" w:cs="Arial"/>
        </w:rPr>
        <w:t xml:space="preserve"> en maratonistas</w:t>
      </w:r>
      <w:r w:rsidRPr="00F75CCE">
        <w:rPr>
          <w:rFonts w:ascii="Arial" w:hAnsi="Arial" w:cs="Arial"/>
        </w:rPr>
        <w:fldChar w:fldCharType="begin" w:fldLock="1"/>
      </w:r>
      <w:r w:rsidR="00104DDA" w:rsidRPr="00F75CCE">
        <w:rPr>
          <w:rFonts w:ascii="Arial" w:hAnsi="Arial" w:cs="Arial"/>
        </w:rPr>
        <w:instrText>ADDIN CSL_CITATION {"citationItems":[{"id":"ITEM-1","itemData":{"DOI":"10.1097/JSM.0b013e3180305e4d","ISSN":"1050642X","PMID":"17304002","abstract":"OBJECTIVES: To investigate in recreational runners the 3 month prognosis of and medical consumption caused by running injuries occurring shortly before or during a marathon. Possible prognostic factors for persistent complaints were also evaluated. DESIGN: Prospective cohort study. SETTING: Rotterdam, the Netherlands. PARTICIPANTS: One hundred sixty-five recreational marathon runners who reported a new running injury in the month before or during the Rotterdam Marathon 2005 and who were available for follow-up. ASSESSMENT OF DETERMINANTS: Demographic, running (training distance, frequency and duration, experience, etc), lifestyle (other sports, smoking), and injury-related factors were collected at baseline. MAIN OUTCOME MEASUREMENTS: Persistent complaints of running injuries occurring in the month before or during the Rotterdam marathon at 3 month follow-up. Potential prognostic factors for persistent complaints were analyzed by multivariate logistic regression. RESULTS: At 3 month follow-up, 25.5% of the 165 injured runners reported persistent complaints; they had little pain during exercise and almost no pain in rest. Of all 165 male runners, 27 (16.4%) visited a general practitioner because of their running injury and 40 (24.2%) visited a physiotherapist (218 times in total). Persistent complaints at 3 month follow-up were associated with nonmusculoskeletal comorbidities [odds ratio (OR), 3.23; confidence interval (CI), 1.24-8.43], and calf injuries (OR, 0.37; CI, 0.13-1.05). CONCLUSIONS: One quarter of the runners had persistent complaints of their marathon-related running injury at 3 month follow-up. However, the clinical and social consequences of the injuries seem to be relatively mild. Nonmusculoskeletal comorbidities at baseline are related to poor recovery, whereas recovery is also location specific. © 2007 Lippincott Williams &amp; Wilkins, Inc.","author":[{"dropping-particle":"","family":"Middelkoop","given":"Marienke","non-dropping-particle":"Van","parse-names":false,"suffix":""},{"dropping-particle":"","family":"Kolkman","given":"Jelle","non-dropping-particle":"","parse-names":false,"suffix":""},{"dropping-particle":"","family":"Ochten","given":"John","non-dropping-particle":"Van","parse-names":false,"suffix":""},{"dropping-particle":"","family":"Bierma-Zeinstra","given":"Sita M.A.","non-dropping-particle":"","parse-names":false,"suffix":""},{"dropping-particle":"","family":"Koes","given":"Bart W.","non-dropping-particle":"","parse-names":false,"suffix":""}],"container-title":"Clinical Journal of Sport Medicine","id":"ITEM-1","issue":"1","issued":{"date-parts":[["2007"]]},"page":"25-30","title":"Course and predicting factors of lower-extremity injuries after running a marathon","type":"article-journal","volume":"17"},"uris":["http://www.mendeley.com/documents/?uuid=2bd7cfed-69e0-4df4-a3e4-c64369d45c72"]}],"mendeley":{"formattedCitation":"&lt;sup&gt;6&lt;/sup&gt;","plainTextFormattedCitation":"6","previouslyFormattedCitation":"&lt;sup&gt;6&lt;/sup&gt;"},"properties":{"noteIndex":0},"schema":"https://github.com/citation-style-language/schema/raw/master/csl-citation.json"}</w:instrText>
      </w:r>
      <w:r w:rsidRPr="00F75CCE">
        <w:rPr>
          <w:rFonts w:ascii="Arial" w:hAnsi="Arial" w:cs="Arial"/>
        </w:rPr>
        <w:fldChar w:fldCharType="separate"/>
      </w:r>
      <w:r w:rsidR="00B15122" w:rsidRPr="00F75CCE">
        <w:rPr>
          <w:rFonts w:ascii="Arial" w:hAnsi="Arial" w:cs="Arial"/>
          <w:noProof/>
          <w:vertAlign w:val="superscript"/>
        </w:rPr>
        <w:t>6</w:t>
      </w:r>
      <w:r w:rsidRPr="00F75CCE">
        <w:rPr>
          <w:rFonts w:ascii="Arial" w:hAnsi="Arial" w:cs="Arial"/>
        </w:rPr>
        <w:fldChar w:fldCharType="end"/>
      </w:r>
      <w:r w:rsidRPr="00F75CCE">
        <w:rPr>
          <w:rFonts w:ascii="Arial" w:hAnsi="Arial" w:cs="Arial"/>
        </w:rPr>
        <w:t xml:space="preserve">. </w:t>
      </w:r>
      <w:r w:rsidR="00C95E89" w:rsidRPr="00F75CCE">
        <w:rPr>
          <w:rFonts w:ascii="Arial" w:hAnsi="Arial" w:cs="Arial"/>
        </w:rPr>
        <w:t>E</w:t>
      </w:r>
      <w:r w:rsidRPr="00F75CCE">
        <w:rPr>
          <w:rFonts w:ascii="Arial" w:hAnsi="Arial" w:cs="Arial"/>
        </w:rPr>
        <w:t xml:space="preserve">n condiciones de dolor </w:t>
      </w:r>
      <w:proofErr w:type="spellStart"/>
      <w:r w:rsidRPr="00F75CCE">
        <w:rPr>
          <w:rFonts w:ascii="Arial" w:hAnsi="Arial" w:cs="Arial"/>
        </w:rPr>
        <w:t>musculoesqulético</w:t>
      </w:r>
      <w:proofErr w:type="spellEnd"/>
      <w:r w:rsidRPr="00F75CCE">
        <w:rPr>
          <w:rFonts w:ascii="Arial" w:hAnsi="Arial" w:cs="Arial"/>
        </w:rPr>
        <w:t xml:space="preserve"> no relac</w:t>
      </w:r>
      <w:r w:rsidR="00C95E89" w:rsidRPr="00F75CCE">
        <w:rPr>
          <w:rFonts w:ascii="Arial" w:hAnsi="Arial" w:cs="Arial"/>
        </w:rPr>
        <w:t>i</w:t>
      </w:r>
      <w:r w:rsidRPr="00F75CCE">
        <w:rPr>
          <w:rFonts w:ascii="Arial" w:hAnsi="Arial" w:cs="Arial"/>
        </w:rPr>
        <w:t>onado al running</w:t>
      </w:r>
      <w:r w:rsidR="00EC3D74" w:rsidRPr="00F75CCE">
        <w:rPr>
          <w:rFonts w:ascii="Arial" w:hAnsi="Arial" w:cs="Arial"/>
        </w:rPr>
        <w:t xml:space="preserve">, los factores psicológicos también se han relacionado ampliamente con el </w:t>
      </w:r>
      <w:proofErr w:type="spellStart"/>
      <w:r w:rsidR="00EC3D74" w:rsidRPr="00F75CCE">
        <w:rPr>
          <w:rFonts w:ascii="Arial" w:hAnsi="Arial" w:cs="Arial"/>
        </w:rPr>
        <w:t>pronóstico</w:t>
      </w:r>
      <w:proofErr w:type="spellEnd"/>
      <w:r w:rsidR="00EC3D74" w:rsidRPr="00F75CCE">
        <w:rPr>
          <w:rFonts w:ascii="Arial" w:hAnsi="Arial" w:cs="Arial"/>
        </w:rPr>
        <w:t xml:space="preserve"> de la condición estudiada</w:t>
      </w:r>
      <w:r w:rsidR="00EC3D74" w:rsidRPr="00F75CCE">
        <w:rPr>
          <w:rFonts w:ascii="Arial" w:hAnsi="Arial" w:cs="Arial"/>
        </w:rPr>
        <w:fldChar w:fldCharType="begin" w:fldLock="1"/>
      </w:r>
      <w:r w:rsidR="00104DDA" w:rsidRPr="00F75CCE">
        <w:rPr>
          <w:rFonts w:ascii="Arial" w:hAnsi="Arial" w:cs="Arial"/>
        </w:rPr>
        <w:instrText>ADDIN CSL_CITATION {"citationItems":[{"id":"ITEM-1","itemData":{"DOI":"10.1007/s40279-016-0578-x","ISSN":"11792035","abstract":"Background: Several studies have suggested that psychosocial variables can increase the risk of becoming injured during sport participation. Objectives: The main objectives of these meta-analyses were to examine (i) the effect sizes of relationships between the psychosocial variables (suggested as injury predictors in the model of stress and athletic injury) and injury rates, and (ii) the effects of psychological interventions aimed at reducing injury occurrence (prevention). Methods: Electronic databases as well as specific sport and exercise psychology journals were searched. The literature review resulted in 48 published studies containing 161 effect sizes for injury prediction and seven effect sizes for injury prevention. Results: The results showed that stress responses (r = 0.27, 80 % CI [0.20, 0.33]) and history of stressors (r = 0.13, 80 % CI [0.11, 0.15]) had the strongest associations with injury rates. Also, the results from the path analysis showed that the stress response mediated the relationship between history of stressors and injury rates. For injury prevention studies, all studies included (N = 7) showed decreased injury rates in the treatment groups compared to control groups. Conclusion: The results support the model’s suggestion that psychosocial variables, as well as psychologically, based interventions, can influence injury risk among athletes.","author":[{"dropping-particle":"","family":"Ivarsson","given":"Andreas","non-dropping-particle":"","parse-names":false,"suffix":""},{"dropping-particle":"","family":"Johnson","given":"Urban","non-dropping-particle":"","parse-names":false,"suffix":""},{"dropping-particle":"","family":"Andersen","given":"Mark B.","non-dropping-particle":"","parse-names":false,"suffix":""},{"dropping-particle":"","family":"Tranaeus","given":"Ulrika","non-dropping-particle":"","parse-names":false,"suffix":""},{"dropping-particle":"","family":"Stenling","given":"Andreas","non-dropping-particle":"","parse-names":false,"suffix":""},{"dropping-particle":"","family":"Lindwall","given":"Magnus","non-dropping-particle":"","parse-names":false,"suffix":""}],"container-title":"Sports Medicine","id":"ITEM-1","issue":"2","issued":{"date-parts":[["2017"]]},"page":"353-365","publisher":"Springer International Publishing","title":"Psychosocial Factors and Sport Injuries: Meta-analyses for Prediction and Prevention","type":"article-journal","volume":"47"},"uris":["http://www.mendeley.com/documents/?uuid=0623fe2f-6db1-4297-aa24-ca3064df1c09"]},{"id":"ITEM-2","itemData":{"DOI":"10.1177/0269215519831056","ISBN":"0269215519831","ISSN":"14770873","PMID":"30791696","abstract":"Objective: To examine the predictive, moderating and mediating role of cognitive, emotional and behavioral factors on pain and disability following shoulder treatment. Data sources: Electronic databases (PubMed, Web of Science, Embase and PsycINFO) were searched until 14 January 2019. Study selection: Studies including persons with musculoskeletal shoulder pain that describe the predictive, moderating or mediating role of baseline cognitive, emotional or behavioral factors on pain or disability following treatment were selected. Results: A total of 23 articles, describing 21 studies and involving 3769 participants, were included. Three studies had a high risk of bias. There was no predictive role of baseline depression, anxiety, coping, somatization or distress on pain or disability across types of shoulder treatment. No predictive role of fear-avoidance beliefs was identified in patients receiving physiotherapy, which contrasted to the results found when surgical treatment was applied. Baseline catastrophizing was also not predictive for pain or disability in patients receiving physiotherapy. After conservative medical treatments, results on the predictive role of catastrophizing were inconclusive. Treatment expectations and baseline self-efficacy predicted pain and disability in patients receiving physiotherapy, which was not the case in patients receiving conservative medical treatment. Finally, there was a moderating role for optimism in the relationship between pain catastrophizing and disability in patients receiving physiotherapy. Conclusion: There is evidence that expectations of recovery and self-efficacy have a predictive role and optimism a moderating role on pain and/or disability following physiotherapy for musculoskeletal shoulder pain. After surgical treatment, fear-avoidance is a predictor of pain and disability.","author":[{"dropping-particle":"","family":"Baets","given":"Liesbet","non-dropping-particle":"De","parse-names":false,"suffix":""},{"dropping-particle":"","family":"Matheve","given":"Thomas","non-dropping-particle":"","parse-names":false,"suffix":""},{"dropping-particle":"","family":"Meeus","given":"Mira","non-dropping-particle":"","parse-names":false,"suffix":""},{"dropping-particle":"","family":"Struyf","given":"Filip","non-dropping-particle":"","parse-names":false,"suffix":""},{"dropping-particle":"","family":"Timmermans","given":"Annick","non-dropping-particle":"","parse-names":false,"suffix":""}],"container-title":"Clinical Rehabilitation","id":"ITEM-2","issue":"6","issued":{"date-parts":[["2019"]]},"number-of-pages":"980-991","title":"The influence of cognitions, emotions and behavioral factors on treatment outcomes in musculoskeletal shoulder pain: a systematic review","type":"book","volume":"33"},"uris":["http://www.mendeley.com/documents/?uuid=7836c6a4-44ec-451a-b057-15800b71b289"]},{"id":"ITEM-3","itemData":{"DOI":"10.2106/JBJS.L.00479","ISSN":"15351386","PMID":"24500592","abstract":"Background: The aims of this study were to (1) estimate the prevalence of clinical depression and posttraumatic stress disorder (PTSD) one to two months (Time 1) and five to eight months (Time 2) after musculoskeletal trauma and (2) determine the cross-sectional and longitudinal relationship of psychological variables (depression, PTSD, catastrophic thinking, and pain anxiety) at Time 1 to musculoskeletal disability and pain intensity at Time 1 and Time 2, after accounting for injury characteristics and demographic variables. Methods: Patients with one or more fractures that had been treated operatively completed measures of depression, PTSD, pain anxiety, catastrophic thinking, musculoskeletal disability (the Short Musculoskeletal Function Assessment [SMFA]), and pain (the Numerical Rating Scale) at rest and during activity at Time 1 (152 patients) and at Time 2 (136 patients). Additional explanatory variables included injury severity, use of opioid pain medication at Time 1, and multiple or single injuries. Results: The screening criteria for an estimated diagnosis of clinical depression were met by thirty-five of the 152 patients at Time 1, and twenty-nine of the 136 patients at Time 2. Screening criteria for an estimated diagnosis of PTSD were met by forty-three of the 152 patients at Time 1 and twenty-five of the 136 patients at Time 2. Cross-sectional hierarchical linear regression models that included multiple injuries, scores of the Abbreviated Injury Scale, and selfreported opioid use explained between 24% and 29% of the variance in pain and disability, respectively, at Time 1. After the addition of psychological variables, the model explained between 49% and 55% of the variance. Catastrophic thinking (as measured with use of the Pain Catastrophizing Scale) at Time 1 was the sole significant predictor of pain at rest, pain during activity, and disability (as measured with use of the SMFA) at Time 2. Conclusions: We found that psychological factors that are responsive to cognitive behavioral therapy-catastrophic thinking, in particular-are strongly associated with pain intensity and disability in patients recovering from musculoskeletal trauma. Level of Evidence: Prognostic Level I. See Instructions for Authors for a complete description of levels of evidence. Copyright © 2014 by the journal of bone and joint surgery, incorporated.","author":[{"dropping-particle":"","family":"Vranceanu","given":"Ana Maria","non-dropping-particle":"","parse-names":false,"suffix":""},{"dropping-particle":"","family":"Bachoura","given":"Abdo","non-dropping-particle":"","parse-names":false,"suffix":""},{"dropping-particle":"","family":"Weening","given":"Alexander","non-dropping-particle":"","parse-names":false,"suffix":""},{"dropping-particle":"","family":"Vrahas","given":"Mark","non-dropping-particle":"","parse-names":false,"suffix":""},{"dropping-particle":"","family":"Smith","given":"R. Malcolm","non-dropping-particle":"","parse-names":false,"suffix":""},{"dropping-particle":"","family":"Ring","given":"David","non-dropping-particle":"","parse-names":false,"suffix":""}],"container-title":"Journal of Bone and Joint Surgery - Series A","id":"ITEM-3","issue":"3","issued":{"date-parts":[["2014"]]},"page":"1-6","title":"Psychological factors predict disability and pain intensity after skeletal trauma","type":"article-journal","volume":"96"},"uris":["http://www.mendeley.com/documents/?uuid=3aaacd22-e9b1-48ed-aa0b-1f06961094ad"]}],"mendeley":{"formattedCitation":"&lt;sup&gt;7–9&lt;/sup&gt;","plainTextFormattedCitation":"7–9","previouslyFormattedCitation":"&lt;sup&gt;7–9&lt;/sup&gt;"},"properties":{"noteIndex":0},"schema":"https://github.com/citation-style-language/schema/raw/master/csl-citation.json"}</w:instrText>
      </w:r>
      <w:r w:rsidR="00EC3D74" w:rsidRPr="00F75CCE">
        <w:rPr>
          <w:rFonts w:ascii="Arial" w:hAnsi="Arial" w:cs="Arial"/>
        </w:rPr>
        <w:fldChar w:fldCharType="separate"/>
      </w:r>
      <w:r w:rsidR="00B15122" w:rsidRPr="00F75CCE">
        <w:rPr>
          <w:rFonts w:ascii="Arial" w:hAnsi="Arial" w:cs="Arial"/>
          <w:noProof/>
          <w:vertAlign w:val="superscript"/>
        </w:rPr>
        <w:t>7–9</w:t>
      </w:r>
      <w:r w:rsidR="00EC3D74" w:rsidRPr="00F75CCE">
        <w:rPr>
          <w:rFonts w:ascii="Arial" w:hAnsi="Arial" w:cs="Arial"/>
        </w:rPr>
        <w:fldChar w:fldCharType="end"/>
      </w:r>
      <w:r w:rsidRPr="00F75CCE">
        <w:rPr>
          <w:rFonts w:ascii="Arial" w:hAnsi="Arial" w:cs="Arial"/>
        </w:rPr>
        <w:t xml:space="preserve">. Entre ellos se encuentran el pensamiento </w:t>
      </w:r>
      <w:proofErr w:type="spellStart"/>
      <w:r w:rsidRPr="00F75CCE">
        <w:rPr>
          <w:rFonts w:ascii="Arial" w:hAnsi="Arial" w:cs="Arial"/>
        </w:rPr>
        <w:t>catastrófico</w:t>
      </w:r>
      <w:proofErr w:type="spellEnd"/>
      <w:r w:rsidRPr="00F75CCE">
        <w:rPr>
          <w:rFonts w:ascii="Arial" w:hAnsi="Arial" w:cs="Arial"/>
        </w:rPr>
        <w:t xml:space="preserve"> asociado fuertemente con la intensidad del dolor y discapacidad</w:t>
      </w:r>
      <w:r w:rsidRPr="00F75CCE">
        <w:rPr>
          <w:rFonts w:ascii="Arial" w:hAnsi="Arial" w:cs="Arial"/>
        </w:rPr>
        <w:fldChar w:fldCharType="begin" w:fldLock="1"/>
      </w:r>
      <w:r w:rsidR="00104DDA" w:rsidRPr="00F75CCE">
        <w:rPr>
          <w:rFonts w:ascii="Arial" w:hAnsi="Arial" w:cs="Arial"/>
        </w:rPr>
        <w:instrText>ADDIN CSL_CITATION {"citationItems":[{"id":"ITEM-1","itemData":{"DOI":"10.1007/s40279-016-0578-x","ISSN":"11792035","abstract":"Background: Several studies have suggested that psychosocial variables can increase the risk of becoming injured during sport participation. Objectives: The main objectives of these meta-analyses were to examine (i) the effect sizes of relationships between the psychosocial variables (suggested as injury predictors in the model of stress and athletic injury) and injury rates, and (ii) the effects of psychological interventions aimed at reducing injury occurrence (prevention). Methods: Electronic databases as well as specific sport and exercise psychology journals were searched. The literature review resulted in 48 published studies containing 161 effect sizes for injury prediction and seven effect sizes for injury prevention. Results: The results showed that stress responses (r = 0.27, 80 % CI [0.20, 0.33]) and history of stressors (r = 0.13, 80 % CI [0.11, 0.15]) had the strongest associations with injury rates. Also, the results from the path analysis showed that the stress response mediated the relationship between history of stressors and injury rates. For injury prevention studies, all studies included (N = 7) showed decreased injury rates in the treatment groups compared to control groups. Conclusion: The results support the model’s suggestion that psychosocial variables, as well as psychologically, based interventions, can influence injury risk among athletes.","author":[{"dropping-particle":"","family":"Ivarsson","given":"Andreas","non-dropping-particle":"","parse-names":false,"suffix":""},{"dropping-particle":"","family":"Johnson","given":"Urban","non-dropping-particle":"","parse-names":false,"suffix":""},{"dropping-particle":"","family":"Andersen","given":"Mark B.","non-dropping-particle":"","parse-names":false,"suffix":""},{"dropping-particle":"","family":"Tranaeus","given":"Ulrika","non-dropping-particle":"","parse-names":false,"suffix":""},{"dropping-particle":"","family":"Stenling","given":"Andreas","non-dropping-particle":"","parse-names":false,"suffix":""},{"dropping-particle":"","family":"Lindwall","given":"Magnus","non-dropping-particle":"","parse-names":false,"suffix":""}],"container-title":"Sports Medicine","id":"ITEM-1","issue":"2","issued":{"date-parts":[["2017"]]},"page":"353-365","publisher":"Springer International Publishing","title":"Psychosocial Factors and Sport Injuries: Meta-analyses for Prediction and Prevention","type":"article-journal","volume":"47"},"uris":["http://www.mendeley.com/documents/?uuid=0623fe2f-6db1-4297-aa24-ca3064df1c09"]}],"mendeley":{"formattedCitation":"&lt;sup&gt;7&lt;/sup&gt;","plainTextFormattedCitation":"7","previouslyFormattedCitation":"&lt;sup&gt;7&lt;/sup&gt;"},"properties":{"noteIndex":0},"schema":"https://github.com/citation-style-language/schema/raw/master/csl-citation.json"}</w:instrText>
      </w:r>
      <w:r w:rsidRPr="00F75CCE">
        <w:rPr>
          <w:rFonts w:ascii="Arial" w:hAnsi="Arial" w:cs="Arial"/>
        </w:rPr>
        <w:fldChar w:fldCharType="separate"/>
      </w:r>
      <w:r w:rsidR="00B15122" w:rsidRPr="00F75CCE">
        <w:rPr>
          <w:rFonts w:ascii="Arial" w:hAnsi="Arial" w:cs="Arial"/>
          <w:noProof/>
          <w:vertAlign w:val="superscript"/>
        </w:rPr>
        <w:t>7</w:t>
      </w:r>
      <w:r w:rsidRPr="00F75CCE">
        <w:rPr>
          <w:rFonts w:ascii="Arial" w:hAnsi="Arial" w:cs="Arial"/>
        </w:rPr>
        <w:fldChar w:fldCharType="end"/>
      </w:r>
      <w:r w:rsidRPr="00F75CCE">
        <w:rPr>
          <w:rFonts w:ascii="Arial" w:hAnsi="Arial" w:cs="Arial"/>
        </w:rPr>
        <w:t xml:space="preserve">, las expectativas de </w:t>
      </w:r>
      <w:proofErr w:type="spellStart"/>
      <w:r w:rsidRPr="00F75CCE">
        <w:rPr>
          <w:rFonts w:ascii="Arial" w:hAnsi="Arial" w:cs="Arial"/>
        </w:rPr>
        <w:t>recuperación</w:t>
      </w:r>
      <w:proofErr w:type="spellEnd"/>
      <w:r w:rsidRPr="00F75CCE">
        <w:rPr>
          <w:rFonts w:ascii="Arial" w:hAnsi="Arial" w:cs="Arial"/>
        </w:rPr>
        <w:t xml:space="preserve"> y la autoeficacia como rol predictivo</w:t>
      </w:r>
      <w:r w:rsidRPr="00F75CCE">
        <w:rPr>
          <w:rFonts w:ascii="Arial" w:hAnsi="Arial" w:cs="Arial"/>
        </w:rPr>
        <w:fldChar w:fldCharType="begin" w:fldLock="1"/>
      </w:r>
      <w:r w:rsidR="00104DDA" w:rsidRPr="00F75CCE">
        <w:rPr>
          <w:rFonts w:ascii="Arial" w:hAnsi="Arial" w:cs="Arial"/>
        </w:rPr>
        <w:instrText>ADDIN CSL_CITATION {"citationItems":[{"id":"ITEM-1","itemData":{"DOI":"10.1177/0269215519831056","ISBN":"0269215519831","ISSN":"14770873","PMID":"30791696","abstract":"Objective: To examine the predictive, moderating and mediating role of cognitive, emotional and behavioral factors on pain and disability following shoulder treatment. Data sources: Electronic databases (PubMed, Web of Science, Embase and PsycINFO) were searched until 14 January 2019. Study selection: Studies including persons with musculoskeletal shoulder pain that describe the predictive, moderating or mediating role of baseline cognitive, emotional or behavioral factors on pain or disability following treatment were selected. Results: A total of 23 articles, describing 21 studies and involving 3769 participants, were included. Three studies had a high risk of bias. There was no predictive role of baseline depression, anxiety, coping, somatization or distress on pain or disability across types of shoulder treatment. No predictive role of fear-avoidance beliefs was identified in patients receiving physiotherapy, which contrasted to the results found when surgical treatment was applied. Baseline catastrophizing was also not predictive for pain or disability in patients receiving physiotherapy. After conservative medical treatments, results on the predictive role of catastrophizing were inconclusive. Treatment expectations and baseline self-efficacy predicted pain and disability in patients receiving physiotherapy, which was not the case in patients receiving conservative medical treatment. Finally, there was a moderating role for optimism in the relationship between pain catastrophizing and disability in patients receiving physiotherapy. Conclusion: There is evidence that expectations of recovery and self-efficacy have a predictive role and optimism a moderating role on pain and/or disability following physiotherapy for musculoskeletal shoulder pain. After surgical treatment, fear-avoidance is a predictor of pain and disability.","author":[{"dropping-particle":"","family":"Baets","given":"Liesbet","non-dropping-particle":"De","parse-names":false,"suffix":""},{"dropping-particle":"","family":"Matheve","given":"Thomas","non-dropping-particle":"","parse-names":false,"suffix":""},{"dropping-particle":"","family":"Meeus","given":"Mira","non-dropping-particle":"","parse-names":false,"suffix":""},{"dropping-particle":"","family":"Struyf","given":"Filip","non-dropping-particle":"","parse-names":false,"suffix":""},{"dropping-particle":"","family":"Timmermans","given":"Annick","non-dropping-particle":"","parse-names":false,"suffix":""}],"container-title":"Clinical Rehabilitation","id":"ITEM-1","issue":"6","issued":{"date-parts":[["2019"]]},"number-of-pages":"980-991","title":"The influence of cognitions, emotions and behavioral factors on treatment outcomes in musculoskeletal shoulder pain: a systematic review","type":"book","volume":"33"},"uris":["http://www.mendeley.com/documents/?uuid=7836c6a4-44ec-451a-b057-15800b71b289"]}],"mendeley":{"formattedCitation":"&lt;sup&gt;8&lt;/sup&gt;","plainTextFormattedCitation":"8","previouslyFormattedCitation":"&lt;sup&gt;8&lt;/sup&gt;"},"properties":{"noteIndex":0},"schema":"https://github.com/citation-style-language/schema/raw/master/csl-citation.json"}</w:instrText>
      </w:r>
      <w:r w:rsidRPr="00F75CCE">
        <w:rPr>
          <w:rFonts w:ascii="Arial" w:hAnsi="Arial" w:cs="Arial"/>
        </w:rPr>
        <w:fldChar w:fldCharType="separate"/>
      </w:r>
      <w:r w:rsidR="00B15122" w:rsidRPr="00F75CCE">
        <w:rPr>
          <w:rFonts w:ascii="Arial" w:hAnsi="Arial" w:cs="Arial"/>
          <w:noProof/>
          <w:vertAlign w:val="superscript"/>
        </w:rPr>
        <w:t>8</w:t>
      </w:r>
      <w:r w:rsidRPr="00F75CCE">
        <w:rPr>
          <w:rFonts w:ascii="Arial" w:hAnsi="Arial" w:cs="Arial"/>
        </w:rPr>
        <w:fldChar w:fldCharType="end"/>
      </w:r>
      <w:r w:rsidRPr="00F75CCE">
        <w:rPr>
          <w:rFonts w:ascii="Arial" w:hAnsi="Arial" w:cs="Arial"/>
        </w:rPr>
        <w:t xml:space="preserve"> y la creencia de evitamiento al miedo como un factor </w:t>
      </w:r>
      <w:proofErr w:type="spellStart"/>
      <w:r w:rsidRPr="00F75CCE">
        <w:rPr>
          <w:rFonts w:ascii="Arial" w:hAnsi="Arial" w:cs="Arial"/>
        </w:rPr>
        <w:t>pronóstico</w:t>
      </w:r>
      <w:proofErr w:type="spellEnd"/>
      <w:r w:rsidRPr="00F75CCE">
        <w:rPr>
          <w:rFonts w:ascii="Arial" w:hAnsi="Arial" w:cs="Arial"/>
        </w:rPr>
        <w:t xml:space="preserve"> de peor resultado sobre el dolor</w:t>
      </w:r>
      <w:r w:rsidRPr="00F75CCE">
        <w:rPr>
          <w:rFonts w:ascii="Arial" w:hAnsi="Arial" w:cs="Arial"/>
        </w:rPr>
        <w:fldChar w:fldCharType="begin" w:fldLock="1"/>
      </w:r>
      <w:r w:rsidR="00104DDA" w:rsidRPr="00F75CCE">
        <w:rPr>
          <w:rFonts w:ascii="Arial" w:hAnsi="Arial" w:cs="Arial"/>
        </w:rPr>
        <w:instrText>ADDIN CSL_CITATION {"citationItems":[{"id":"ITEM-1","itemData":{"DOI":"10.1016/j.spinee.2013.09.036","ISSN":"18781632","PMID":"24412032","abstract":"Background context Psychological factors including fear avoidance beliefs are believed to influence the development of chronic low back pain (LBP). Purpose The purpose of this study was to determine the prognostic importance of fear avoidance beliefs as assessed by the Fear Avoidance Beliefs Questionnaire (FABQ) and the Tampa Scale of Kinesiophobia for clinically relevant outcomes in patients with nonspecific LBP. Design/setting The design of this study was a systematic review. Methods In October 2011, the following databases were searched: BIOSIS, CINAHL, Cochrane Library, Embase, OTSeeker, PeDRO, PsycInfo, PubMed/Medline, Scopus, and Web of Science. To ensure the completeness of the search, a hand search and a search of bibliographies was conducted and all relevant references included. A total of 2,031 references were retrieved, leaving 566 references after the removal of duplicates. For 53 references, the full-text was assessed and, finally, 21 studies were included in the analysis. Results The most convincing evidence was found supporting fear avoidance beliefs to be a prognostic factor for work-related outcomes in patients with subacute LBP (ie, 4 weeks-3 months of LBP). Four cohort studies, conducted by disability insurance companies in the United States, Canada, and Belgium, included 258 to 1,068 patients mostly with nonspecific LBP these researchers found an increased risk for work-related outcomes (not returning to work, sick days) with elevated FABQ scores the odds ratio (OR) ranged from 1.05 (95% confidence interval [CI] 1.02-1.09) to 4.64 (95% CI, 1.57-13.71) the highest OR was found when applying a high cutoff for FABQ Work subscale scores. This may indicate that the use of cutoff values increases the likelihood of positive findings. This issue requires further study. Fear avoidance beliefs in very acute LBP (&lt;2 weeks) and chronic LBP (&gt;3 months) was mostly not predictive. Conclusions Evidence suggests that fear avoidance beliefs are prognostic for poor outcome in subacute LBP, and thus early treatment, including interventions to reduce fear avoidance beliefs, may avoid delayed recovery and chronicity. © 2014 Elsevier Inc. All rights reserved.","author":[{"dropping-particle":"","family":"Wertli","given":"Maria M.","non-dropping-particle":"","parse-names":false,"suffix":""},{"dropping-particle":"","family":"Rasmussen-Barr","given":"Eva","non-dropping-particle":"","parse-names":false,"suffix":""},{"dropping-particle":"","family":"Weiser","given":"Sherri","non-dropping-particle":"","parse-names":false,"suffix":""},{"dropping-particle":"","family":"Bachmann","given":"Lucas M.","non-dropping-particle":"","parse-names":false,"suffix":""},{"dropping-particle":"","family":"Brunner","given":"Florian","non-dropping-particle":"","parse-names":false,"suffix":""}],"container-title":"Spine Journal","id":"ITEM-1","issue":"5","issued":{"date-parts":[["2014"]]},"page":"816-836.e4","publisher":"Elsevier Inc","title":"The role of fear avoidance beliefs as a prognostic factor for outcome in patients with nonspecific low back pain: A systematic review","type":"article-journal","volume":"14"},"uris":["http://www.mendeley.com/documents/?uuid=4cc533d3-0d04-4d5b-a098-0e1e438ae80f"]}],"mendeley":{"formattedCitation":"&lt;sup&gt;10&lt;/sup&gt;","plainTextFormattedCitation":"10","previouslyFormattedCitation":"&lt;sup&gt;10&lt;/sup&gt;"},"properties":{"noteIndex":0},"schema":"https://github.com/citation-style-language/schema/raw/master/csl-citation.json"}</w:instrText>
      </w:r>
      <w:r w:rsidRPr="00F75CCE">
        <w:rPr>
          <w:rFonts w:ascii="Arial" w:hAnsi="Arial" w:cs="Arial"/>
        </w:rPr>
        <w:fldChar w:fldCharType="separate"/>
      </w:r>
      <w:r w:rsidR="00B15122" w:rsidRPr="00F75CCE">
        <w:rPr>
          <w:rFonts w:ascii="Arial" w:hAnsi="Arial" w:cs="Arial"/>
          <w:noProof/>
          <w:vertAlign w:val="superscript"/>
        </w:rPr>
        <w:t>10</w:t>
      </w:r>
      <w:r w:rsidRPr="00F75CCE">
        <w:rPr>
          <w:rFonts w:ascii="Arial" w:hAnsi="Arial" w:cs="Arial"/>
        </w:rPr>
        <w:fldChar w:fldCharType="end"/>
      </w:r>
      <w:r w:rsidRPr="00F75CCE">
        <w:rPr>
          <w:rFonts w:ascii="Arial" w:hAnsi="Arial" w:cs="Arial"/>
        </w:rPr>
        <w:t>.</w:t>
      </w:r>
    </w:p>
    <w:p w14:paraId="0EE34757" w14:textId="52A13775" w:rsidR="005429C3" w:rsidRPr="00F75CCE" w:rsidRDefault="005429C3" w:rsidP="004955E3">
      <w:pPr>
        <w:spacing w:line="276" w:lineRule="auto"/>
        <w:rPr>
          <w:rFonts w:ascii="Arial" w:hAnsi="Arial" w:cs="Arial"/>
        </w:rPr>
      </w:pPr>
      <w:r w:rsidRPr="00F75CCE">
        <w:rPr>
          <w:rFonts w:ascii="Arial" w:hAnsi="Arial" w:cs="Arial"/>
        </w:rPr>
        <w:tab/>
        <w:t xml:space="preserve">Respecto al tratamiento, una </w:t>
      </w:r>
      <w:proofErr w:type="spellStart"/>
      <w:r w:rsidRPr="00F75CCE">
        <w:rPr>
          <w:rFonts w:ascii="Arial" w:hAnsi="Arial" w:cs="Arial"/>
        </w:rPr>
        <w:t>revisión</w:t>
      </w:r>
      <w:proofErr w:type="spellEnd"/>
      <w:r w:rsidRPr="00F75CCE">
        <w:rPr>
          <w:rFonts w:ascii="Arial" w:hAnsi="Arial" w:cs="Arial"/>
        </w:rPr>
        <w:t xml:space="preserve"> de alcance del 2020 (datos no publicados), identificó que las modalidades de tratamiento de LRR con mayor reporte en la literatura son el fortalecimiento y reentrenamiento de la carrera</w:t>
      </w:r>
      <w:r w:rsidRPr="00F75CCE">
        <w:rPr>
          <w:rFonts w:ascii="Arial" w:hAnsi="Arial" w:cs="Arial"/>
        </w:rPr>
        <w:fldChar w:fldCharType="begin" w:fldLock="1"/>
      </w:r>
      <w:r w:rsidR="00104DDA" w:rsidRPr="00F75CCE">
        <w:rPr>
          <w:rFonts w:ascii="Arial" w:hAnsi="Arial" w:cs="Arial"/>
        </w:rPr>
        <w:instrText>ADDIN CSL_CITATION {"citationItems":[{"id":"ITEM-1","itemData":{"DOI":"10.1016/j.ptsp.2019.08.007","ISSN":"18731600","abstract":"Objectives: To examine the feasibility of recommended education and exercise supplemented by a hopping intervention implemented based on self-reported pain over 12 weeks for recreational runners with Achilles tendinopathy. Design: Single cohort feasibility study. Setting: One private physiotherapy clinic in Melbourne, Australia. Participants: Fifteen male recreational runners with midportion Achilles tendinopathy. Main outcome measures: Recruitment and adherence measures, adverse events, intervention acceptability and treatment effect trends were measured at baseline, 4 and 12 weeks. Results: Recruitment (100%), retention (87%) and follow-up (93%) rates were high. Exercise adherence was 70% (SD = 12.7) but fidelity was 50% (SD = 13.9). Three participants suffered adverse events (undertaking activities contrary to advice). Participants reported the education package, perceived benefit, and feedback frequency as intervention enablers; while the onerous time commitment was regarded a barrier. At 12 weeks, five participants were satisfied and eight very satisfied, while VISA-A had improved 24 ± 20.65 points (μ2 = 0.740). Conclusions: A randomised control trial including recommended education and exercise with a pain-guided hopping intervention as treatment for recreational runners with midportion Achilles tendinopathy may be warranted, once strategies to improve adherence and reduce adverse events are addressed.","author":[{"dropping-particle":"","family":"Sancho","given":"Igor","non-dropping-particle":"","parse-names":false,"suffix":""},{"dropping-particle":"","family":"Morrissey","given":"Dylan","non-dropping-particle":"","parse-names":false,"suffix":""},{"dropping-particle":"","family":"Willy","given":"Richard W.","non-dropping-particle":"","parse-names":false,"suffix":""},{"dropping-particle":"","family":"Barton","given":"Christian","non-dropping-particle":"","parse-names":false,"suffix":""},{"dropping-particle":"","family":"Malliaras","given":"Peter","non-dropping-particle":"","parse-names":false,"suffix":""}],"container-title":"Physical Therapy in Sport","id":"ITEM-1","issued":{"date-parts":[["2019"]]},"page":"107-116","publisher":"Elsevier Ltd","title":"Education and exercise supplemented by a pain-guided hopping intervention for male recreational runners with midportion Achilles tendinopathy: A single cohort feasibility study","type":"article-journal","volume":"40"},"uris":["http://www.mendeley.com/documents/?uuid=4001cd03-05b0-417f-a3e9-ba5c371df746"]},{"id":"ITEM-2","itemData":{"ISBN":"1306301935034","author":[{"dropping-particle":"","family":"Hu","given":"Haoyu","non-dropping-particle":"","parse-names":false,"suffix":""},{"dropping-particle":"","family":"Zheng","given":"Yili","non-dropping-particle":"","parse-names":false,"suffix":""},{"dropping-particle":"","family":"Liu","given":"Xiaochen","non-dropping-particle":"","parse-names":false,"suffix":""},{"dropping-particle":"","family":"Gong","given":"Di","non-dropping-particle":"","parse-names":false,"suffix":""},{"dropping-particle":"","family":"Chen","given":"Changcheng","non-dropping-particle":"","parse-names":false,"suffix":""},{"dropping-particle":"","family":"Wang","given":"Yizu","non-dropping-particle":"","parse-names":false,"suffix":""},{"dropping-particle":"","family":"Peng","given":"Mengsi","non-dropping-particle":"","parse-names":false,"suffix":""},{"dropping-particle":"","family":"Wu","given":"Bao","non-dropping-particle":"","parse-names":false,"suffix":""},{"dropping-particle":"","family":"Wang","given":"Juan","non-dropping-particle":"","parse-names":false,"suffix":""},{"dropping-particle":"","family":"Song","given":"Ge","non-dropping-particle":"","parse-names":false,"suffix":""},{"dropping-particle":"","family":"Zhang","given":"Juan","non-dropping-particle":"","parse-names":false,"suffix":""},{"dropping-particle":"","family":"Guo","given":"Jiabao","non-dropping-particle":"","parse-names":false,"suffix":""},{"dropping-particle":"","family":"Dong","given":"Yulin","non-dropping-particle":"","parse-names":false,"suffix":""},{"dropping-particle":"","family":"Wang","given":"Xueqiang","non-dropping-particle":"","parse-names":false,"suffix":""}],"container-title":"Trials","id":"ITEM-2","issued":{"date-parts":[["2019"]]},"page":"1-8","publisher":"Trials","title":"Effects of neuromuscular training on pain intensity and self-reported functionality for patellofemoral pain syndrome in runners : study protocol for a randomized controlled clinical trial","type":"article-journal"},"uris":["http://www.mendeley.com/documents/?uuid=eedf5d34-fa17-47ac-b779-4b7c37592265"]},{"id":"ITEM-3","itemData":{"URL":"https://clinicaltrials.gov/show/NCT02296151","author":[{"dropping-particle":"","family":"Celebrini","given":"R.","non-dropping-particle":"","parse-names":false,"suffix":""}],"id":"ITEM-3","issued":{"date-parts":[["0"]]},"title":"Evaluation of Treatment Factors in the Management of Chronic Iliotibial Band Syndrome in Female Distance Runners","type":"webpage"},"uris":["http://www.mendeley.com/documents/?uuid=633f6640-c88d-425a-b4e8-52d4fd0bfdc7"]},{"id":"ITEM-4","itemData":{"DOI":"10.1136/bjsports-2016-096988","author":[{"dropping-particle":"","family":"Esculier","given":"Jean-francois","non-dropping-particle":"","parse-names":false,"suffix":""},{"dropping-particle":"","family":"Bouyer","given":"Laurent Julien","non-dropping-particle":"","parse-names":false,"suffix":""},{"dropping-particle":"","family":"Dubois","given":"Blaise","non-dropping-particle":"","parse-names":false,"suffix":""},{"dropping-particle":"","family":"Fremont","given":"Pierre","non-dropping-particle":"","parse-names":false,"suffix":""},{"dropping-particle":"","family":"Moore","given":"Lynne","non-dropping-particle":"","parse-names":false,"suffix":""},{"dropping-particle":"","family":"Mcfadyen","given":"Bradford","non-dropping-particle":"","parse-names":false,"suffix":""},{"dropping-particle":"","family":"Roy","given":"Jean-sébastien","non-dropping-particle":"","parse-names":false,"suffix":""},{"dropping-particle":"","family":"Hamel","given":"Boulevard Wilfrid","non-dropping-particle":"","parse-names":false,"suffix":""}],"container-title":"British Journal of Sports Medicine","id":"ITEM-4","issued":{"date-parts":[["2018"]]},"page":"659-666","title":"Is combining gait retraining or an exercise programme with education better than education alone in treating runners with patellofemoral pain ? A randomised clinical trial","type":"article-journal","volume":"52"},"uris":["http://www.mendeley.com/documents/?uuid=8859912e-22d6-4e07-bece-875a18d58b61"]},{"id":"ITEM-5","itemData":{"DOI":"10.1016/j.clinbiomech.2016.03.010","author":[{"dropping-particle":"","family":"Roper","given":"Jenevieve L","non-dropping-particle":"","parse-names":false,"suffix":""},{"dropping-particle":"","family":"Harding","given":"Elizabeth M","non-dropping-particle":"","parse-names":false,"suffix":""},{"dropping-particle":"","family":"Doer","given":"Deborah","non-dropping-particle":"","parse-names":false,"suffix":""},{"dropping-particle":"","family":"Dexter","given":"James G","non-dropping-particle":"","parse-names":false,"suffix":""},{"dropping-particle":"","family":"Kravitz","given":"Len","non-dropping-particle":"","parse-names":false,"suffix":""},{"dropping-particle":"","family":"Dufek","given":"Janet S","non-dropping-particle":"","parse-names":false,"suffix":""},{"dropping-particle":"","family":"Mermier","given":"Christine M","non-dropping-particle":"","parse-names":false,"suffix":""}],"container-title":"Clinical Biomechanics","id":"ITEM-5","issued":{"date-parts":[["2016"]]},"page":"14-22","title":"The effects of gait retraining in runners with patellofemoral pain : A randomized trial","type":"article-journal","volume":"35"},"uris":["http://www.mendeley.com/documents/?uuid=894f9818-3349-40fe-94ab-5bcf53f982c9"]},{"id":"ITEM-6","itemData":{"DOI":"10.1136/bjsports-2015-095278","ISSN":"14730480","PMID":"26884223","abstract":"Importance Running-related injuries are highly prevalent. Objective Synthesise published evidence with international expert opinion on the use of running retraining when treating lower limb injuries. Design Mixed methods. Methods A systematic review of clinical and biomechanical findings related to running retraining interventions were synthesised and combined with semistructured interviews with 16 international experts covering clinical reasoning related to the implementation of running retraining. Results Limited evidence supports the effectiveness of transition from rearfoot to forefoot or midfoot strike and increase step rate or altering proximal mechanics in individuals with anterior exertional lower leg pain; and visual and verbal feedback to reduce hip adduction in females with patellofemoral pain. Despite the paucity of clinical evidence, experts recommended running retraining for: iliotibial band syndrome; plantar fasciopathy (fasciitis); Achilles, patellar, proximal hamstring and gluteal tendinopathy; calf pain; and medial tibial stress syndrome. Tailoring approaches to each injury and individual was recommended to optimise outcomes. Substantial evidence exists for the immediate biomechanical effects of running retraining interventions (46 studies), including evaluation of step rate and strike pattern manipulation, strategies to alter proximal kinematics and cues to reduce impact loading variables. Summary and relevance Our synthesis of published evidence related to clinical outcomes and biomechanical effects with expert opinion indicates running retraining warrants consideration in the treatment of lower limb injuries in clinical practice.","author":[{"dropping-particle":"","family":"Barton","given":"C. J.","non-dropping-particle":"","parse-names":false,"suffix":""},{"dropping-particle":"","family":"Bonanno","given":"D. R.","non-dropping-particle":"","parse-names":false,"suffix":""},{"dropping-particle":"","family":"Carr","given":"J.","non-dropping-particle":"","parse-names":false,"suffix":""},{"dropping-particle":"","family":"Neal","given":"B. S.","non-dropping-particle":"","parse-names":false,"suffix":""},{"dropping-particle":"","family":"Malliaras","given":"P.","non-dropping-particle":"","parse-names":false,"suffix":""},{"dropping-particle":"","family":"Franklyn-Miller","given":"A.","non-dropping-particle":"","parse-names":false,"suffix":""},{"dropping-particle":"","family":"Menz","given":"H. B.","non-dropping-particle":"","parse-names":false,"suffix":""}],"container-title":"British Journal of Sports Medicine","id":"ITEM-6","issue":"9","issued":{"date-parts":[["2016"]]},"page":"513-526","title":"Running retraining to treat lower limb injuries: A mixed-methods study of current evidence synthesised with expert opinion","type":"article-journal","volume":"50"},"uris":["http://www.mendeley.com/documents/?uuid=939502f2-81f2-4e0f-8a49-65ef88fc155e"]}],"mendeley":{"formattedCitation":"&lt;sup&gt;11–16&lt;/sup&gt;","plainTextFormattedCitation":"11–16","previouslyFormattedCitation":"&lt;sup&gt;11–16&lt;/sup&gt;"},"properties":{"noteIndex":0},"schema":"https://github.com/citation-style-language/schema/raw/master/csl-citation.json"}</w:instrText>
      </w:r>
      <w:r w:rsidRPr="00F75CCE">
        <w:rPr>
          <w:rFonts w:ascii="Arial" w:hAnsi="Arial" w:cs="Arial"/>
        </w:rPr>
        <w:fldChar w:fldCharType="separate"/>
      </w:r>
      <w:r w:rsidR="00B15122" w:rsidRPr="00F75CCE">
        <w:rPr>
          <w:rFonts w:ascii="Arial" w:hAnsi="Arial" w:cs="Arial"/>
          <w:noProof/>
          <w:vertAlign w:val="superscript"/>
        </w:rPr>
        <w:t>11–16</w:t>
      </w:r>
      <w:r w:rsidRPr="00F75CCE">
        <w:rPr>
          <w:rFonts w:ascii="Arial" w:hAnsi="Arial" w:cs="Arial"/>
        </w:rPr>
        <w:fldChar w:fldCharType="end"/>
      </w:r>
      <w:r w:rsidRPr="00F75CCE">
        <w:rPr>
          <w:rFonts w:ascii="Arial" w:hAnsi="Arial" w:cs="Arial"/>
        </w:rPr>
        <w:t xml:space="preserve">. En personas con dolor patelofemoral </w:t>
      </w:r>
      <w:r w:rsidR="00F5422B" w:rsidRPr="00F75CCE">
        <w:rPr>
          <w:rFonts w:ascii="Arial" w:hAnsi="Arial" w:cs="Arial"/>
        </w:rPr>
        <w:t xml:space="preserve">(DPF) </w:t>
      </w:r>
      <w:r w:rsidRPr="00F75CCE">
        <w:rPr>
          <w:rFonts w:ascii="Arial" w:hAnsi="Arial" w:cs="Arial"/>
        </w:rPr>
        <w:t xml:space="preserve">se recomienda el uso de ejercicio </w:t>
      </w:r>
      <w:proofErr w:type="spellStart"/>
      <w:r w:rsidRPr="00F75CCE">
        <w:rPr>
          <w:rFonts w:ascii="Arial" w:hAnsi="Arial" w:cs="Arial"/>
        </w:rPr>
        <w:t>terapéutico</w:t>
      </w:r>
      <w:proofErr w:type="spellEnd"/>
      <w:r w:rsidRPr="00F75CCE">
        <w:rPr>
          <w:rFonts w:ascii="Arial" w:hAnsi="Arial" w:cs="Arial"/>
        </w:rPr>
        <w:t xml:space="preserve"> enfocado en la musculatura de cadera y rodilla para mejorar el dolor y/o la </w:t>
      </w:r>
      <w:proofErr w:type="spellStart"/>
      <w:r w:rsidRPr="00F75CCE">
        <w:rPr>
          <w:rFonts w:ascii="Arial" w:hAnsi="Arial" w:cs="Arial"/>
        </w:rPr>
        <w:t>función</w:t>
      </w:r>
      <w:proofErr w:type="spellEnd"/>
      <w:r w:rsidRPr="00F75CCE">
        <w:rPr>
          <w:rFonts w:ascii="Arial" w:hAnsi="Arial" w:cs="Arial"/>
        </w:rPr>
        <w:t xml:space="preserve"> en el corto, mediano y largo plazo</w:t>
      </w:r>
      <w:r w:rsidRPr="00F75CCE">
        <w:rPr>
          <w:rFonts w:ascii="Arial" w:hAnsi="Arial" w:cs="Arial"/>
        </w:rPr>
        <w:fldChar w:fldCharType="begin" w:fldLock="1"/>
      </w:r>
      <w:r w:rsidR="00104DDA" w:rsidRPr="00F75CCE">
        <w:rPr>
          <w:rFonts w:ascii="Arial" w:hAnsi="Arial" w:cs="Arial"/>
        </w:rPr>
        <w:instrText>ADDIN CSL_CITATION {"citationItems":[{"id":"ITEM-1","itemData":{"DOI":"10.1136/bjsports-2018-099397","ISSN":"14730480","PMID":"29925502","abstract":"Patellofemoral pain affects a large proportion of the population, from adolescents to older adults, and carries a substantial personal and societal burden. An international group of scientists and clinicians meets biennially at the International Patellofemoral Research Retreat to share research findings related to patellofemoral pain conditions and develop consensus statements using best practice methods. This consensus statement, from the 5th International Patellofemoral Research Retreat held in Australia in July 2017, focuses on exercise therapy and physical interventions (eg, orthoses, taping and manual therapy) for patellofemoral pain. Literature searches were conducted to identify new systematic reviews and randomised controlled trials (RCTs) published since the 2016 Consensus Statement. The methodological quality of included systematic reviews and RCTs was graded using AMSTAR and PEDro, respectively. Evidence-based statements were developed from included papers and presented to a panel of 41 patellofemoral pain experts for consensus discussion and voting. Recommendations from the expert panel support the use of exercise therapy (especially the combination of hip-focused and knee-focused exercises), combined interventions and foot orthoses to improve pain and/or function in people with patellofemoral pain. The use of patellofemoral, knee or lumbar mobilisations in isolation, or electrophysical agents, is not recommended. There is uncertainty regarding the use of patellar taping/bracing, acupuncture/dry needling, manual soft tissue techniques, blood flow restriction training and gait retraining in patients with patellofemoral pain. In 2017, we launched the International Patellofemoral Research Network (www.ipfrn.org) to consolidate and grow our patellofemoral research community, facilitate collaboration and disseminate patellofemoral pain knowledge to clinicians and the general public. The 6th International Patellofemoral Research Retreat will be held in Milwaukee, Wisconsin, USA, in October 2019.","author":[{"dropping-particle":"","family":"Collins","given":"Natalie J.","non-dropping-particle":"","parse-names":false,"suffix":""},{"dropping-particle":"","family":"Barton","given":"Christian J.","non-dropping-particle":"","parse-names":false,"suffix":""},{"dropping-particle":"","family":"Middelkoop","given":"Marienke","non-dropping-particle":"Van","parse-names":false,"suffix":""},{"dropping-particle":"","family":"Callaghan","given":"Michael J.","non-dropping-particle":"","parse-names":false,"suffix":""},{"dropping-particle":"","family":"Rathleff","given":"Michael Skovdal","non-dropping-particle":"","parse-names":false,"suffix":""},{"dropping-particle":"","family":"Vicenzino","given":"Bill T.","non-dropping-particle":"","parse-names":false,"suffix":""},{"dropping-particle":"","family":"Davis","given":"Irene S.","non-dropping-particle":"","parse-names":false,"suffix":""},{"dropping-particle":"","family":"Powers","given":"Christopher M.","non-dropping-particle":"","parse-names":false,"suffix":""},{"dropping-particle":"","family":"Macri","given":"Erin M.","non-dropping-particle":"","parse-names":false,"suffix":""},{"dropping-particle":"","family":"Hart","given":"Harvi F.","non-dropping-particle":"","parse-names":false,"suffix":""},{"dropping-particle":"","family":"Oliveira Silva","given":"Danilo","non-dropping-particle":"De","parse-names":false,"suffix":""},{"dropping-particle":"","family":"Crossley","given":"Kay M.","non-dropping-particle":"","parse-names":false,"suffix":""}],"container-title":"British Journal of Sports Medicine","id":"ITEM-1","issue":"18","issued":{"date-parts":[["2018"]]},"page":"1170-1178","title":"2018 Consensus statement on exercise therapy and physical interventions (orthoses, taping and manual therapy) to treat patellofemoral pain: Recommendations from the 5th International Patellofemoral Pain Research Retreat, Gold Coast, Australia, 2017","type":"article-journal","volume":"52"},"uris":["http://www.mendeley.com/documents/?uuid=9db85717-43dd-4305-8a7c-fcf4d46f6d4f"]}],"mendeley":{"formattedCitation":"&lt;sup&gt;17&lt;/sup&gt;","plainTextFormattedCitation":"17","previouslyFormattedCitation":"&lt;sup&gt;17&lt;/sup&gt;"},"properties":{"noteIndex":0},"schema":"https://github.com/citation-style-language/schema/raw/master/csl-citation.json"}</w:instrText>
      </w:r>
      <w:r w:rsidRPr="00F75CCE">
        <w:rPr>
          <w:rFonts w:ascii="Arial" w:hAnsi="Arial" w:cs="Arial"/>
        </w:rPr>
        <w:fldChar w:fldCharType="separate"/>
      </w:r>
      <w:r w:rsidR="00B15122" w:rsidRPr="00F75CCE">
        <w:rPr>
          <w:rFonts w:ascii="Arial" w:hAnsi="Arial" w:cs="Arial"/>
          <w:noProof/>
          <w:vertAlign w:val="superscript"/>
        </w:rPr>
        <w:t>17</w:t>
      </w:r>
      <w:r w:rsidRPr="00F75CCE">
        <w:rPr>
          <w:rFonts w:ascii="Arial" w:hAnsi="Arial" w:cs="Arial"/>
        </w:rPr>
        <w:fldChar w:fldCharType="end"/>
      </w:r>
      <w:r w:rsidRPr="00F75CCE">
        <w:rPr>
          <w:rFonts w:ascii="Arial" w:hAnsi="Arial" w:cs="Arial"/>
        </w:rPr>
        <w:t xml:space="preserve">. En la misma población se ha observado que </w:t>
      </w:r>
      <w:r w:rsidR="00104DDA" w:rsidRPr="00F75CCE">
        <w:rPr>
          <w:rFonts w:ascii="Arial" w:hAnsi="Arial" w:cs="Arial"/>
        </w:rPr>
        <w:t>la educación entregada por profesionales de la salud produce resultados similares sobre el dolor y función en comparación con el ejercicio terapéutico en adición a la educación</w:t>
      </w:r>
      <w:r w:rsidR="00104DDA" w:rsidRPr="00F75CCE">
        <w:rPr>
          <w:rFonts w:ascii="Arial" w:hAnsi="Arial" w:cs="Arial"/>
        </w:rPr>
        <w:fldChar w:fldCharType="begin" w:fldLock="1"/>
      </w:r>
      <w:r w:rsidR="00C6726E" w:rsidRPr="00F75CCE">
        <w:rPr>
          <w:rFonts w:ascii="Arial" w:hAnsi="Arial" w:cs="Arial"/>
        </w:rPr>
        <w:instrText>ADDIN CSL_CITATION {"citationItems":[{"id":"ITEM-1","itemData":{"DOI":"10.2519/jospt.2020.9400","ISSN":"0190-6011","PMID":"32349640","abstract":"OBJECTIVE To evaluate the effect of education interventions compared with any type of comparator for managing patellofemoral pain (PFP). DESIGN Intervention systematic review. LITERATURE SEARCH Medline, Embase, CINAHL and Web of Science were searched for studies evaluating the effect of education on clinical and functional outcomes of people with PFP. The study protocol was registered with PROSPERO (CRD42018088671). STUDY SELECTION CRITERIA Two reviewers independently assessed studies for inclusion and quality. We included randomised controlled trials in PFP where at least one group received an education intervention (in isolation or in combination with other interventions). DATA SYNTHESIS Available data were synthesized via meta-analysis where possible, data that were not appropriate for pooling were synthesised qualitatively. Interpretation were guided by Grading of Recommendations, Assessment, Development and Evaluations (GRADE). RESULTS Nine trials were identified. Low-credibility evidence indicates health education material alone is inferior compared to exercise-therapy for pain and function outcomes. Low and very low-credibility evidence indicates that health-professional delivered education alone produced similar outcomes to exercise-therapy combined with health-professional delivered education for pain and function outcomes, respectively. CONCLUSION Health professional delivered education may produce similar outcomes in pain and function compared to exercise-therapy plus health professional delivered education in people with PFP. J Orthop Sports Phys Ther, Epub 29 Apr 2020. doi:10.2519/jospt.2020.9400.","author":[{"dropping-particle":"","family":"Oliveira Silva","given":"Danilo","non-dropping-particle":"de","parse-names":false,"suffix":""},{"dropping-particle":"","family":"Pazzinatto","given":"Marcella Ferraz","non-dropping-particle":"","parse-names":false,"suffix":""},{"dropping-particle":"","family":"Rathleff","given":"Michael Skovdal","non-dropping-particle":"","parse-names":false,"suffix":""},{"dropping-particle":"","family":"Holden","given":"Sinead","non-dropping-particle":"","parse-names":false,"suffix":""},{"dropping-particle":"","family":"Bell","given":"Emily","non-dropping-particle":"","parse-names":false,"suffix":""},{"dropping-particle":"","family":"Azevedo","given":"Fábio","non-dropping-particle":"","parse-names":false,"suffix":""},{"dropping-particle":"","family":"Barton","given":"Christian","non-dropping-particle":"","parse-names":false,"suffix":""}],"container-title":"Journal of Orthopaedic &amp; Sports Physical Therapy","id":"ITEM-1","issued":{"date-parts":[["2020"]]},"page":"1-36","title":"Patient Education for Patellofemoral Pain: A Systematic Review","type":"article"},"uris":["http://www.mendeley.com/documents/?uuid=1f1f8127-db8a-4073-8456-95f2eb187177"]}],"mendeley":{"formattedCitation":"&lt;sup&gt;18&lt;/sup&gt;","plainTextFormattedCitation":"18","previouslyFormattedCitation":"&lt;sup&gt;18&lt;/sup&gt;"},"properties":{"noteIndex":0},"schema":"https://github.com/citation-style-language/schema/raw/master/csl-citation.json"}</w:instrText>
      </w:r>
      <w:r w:rsidR="00104DDA" w:rsidRPr="00F75CCE">
        <w:rPr>
          <w:rFonts w:ascii="Arial" w:hAnsi="Arial" w:cs="Arial"/>
        </w:rPr>
        <w:fldChar w:fldCharType="separate"/>
      </w:r>
      <w:r w:rsidR="00104DDA" w:rsidRPr="00F75CCE">
        <w:rPr>
          <w:rFonts w:ascii="Arial" w:hAnsi="Arial" w:cs="Arial"/>
          <w:noProof/>
          <w:vertAlign w:val="superscript"/>
        </w:rPr>
        <w:t>18</w:t>
      </w:r>
      <w:r w:rsidR="00104DDA" w:rsidRPr="00F75CCE">
        <w:rPr>
          <w:rFonts w:ascii="Arial" w:hAnsi="Arial" w:cs="Arial"/>
        </w:rPr>
        <w:fldChar w:fldCharType="end"/>
      </w:r>
      <w:r w:rsidR="00104DDA" w:rsidRPr="00F75CCE">
        <w:rPr>
          <w:rFonts w:ascii="Arial" w:hAnsi="Arial" w:cs="Arial"/>
        </w:rPr>
        <w:t>. S</w:t>
      </w:r>
      <w:r w:rsidRPr="00F75CCE">
        <w:rPr>
          <w:rFonts w:ascii="Arial" w:hAnsi="Arial" w:cs="Arial"/>
        </w:rPr>
        <w:t>egún lo anterior, la educación debiese ser un componente principal en el manejo de esta lesión</w:t>
      </w:r>
      <w:r w:rsidRPr="00F75CCE">
        <w:rPr>
          <w:rFonts w:ascii="Arial" w:hAnsi="Arial" w:cs="Arial"/>
        </w:rPr>
        <w:fldChar w:fldCharType="begin" w:fldLock="1"/>
      </w:r>
      <w:r w:rsidR="00104DDA" w:rsidRPr="00F75CCE">
        <w:rPr>
          <w:rFonts w:ascii="Arial" w:hAnsi="Arial" w:cs="Arial"/>
        </w:rPr>
        <w:instrText>ADDIN CSL_CITATION {"citationItems":[{"id":"ITEM-1","itemData":{"DOI":"10.1136/bjsports-2016-096988","author":[{"dropping-particle":"","family":"Esculier","given":"Jean-francois","non-dropping-particle":"","parse-names":false,"suffix":""},{"dropping-particle":"","family":"Bouyer","given":"Laurent Julien","non-dropping-particle":"","parse-names":false,"suffix":""},{"dropping-particle":"","family":"Dubois","given":"Blaise","non-dropping-particle":"","parse-names":false,"suffix":""},{"dropping-particle":"","family":"Fremont","given":"Pierre","non-dropping-particle":"","parse-names":false,"suffix":""},{"dropping-particle":"","family":"Moore","given":"Lynne","non-dropping-particle":"","parse-names":false,"suffix":""},{"dropping-particle":"","family":"Mcfadyen","given":"Bradford","non-dropping-particle":"","parse-names":false,"suffix":""},{"dropping-particle":"","family":"Roy","given":"Jean-sébastien","non-dropping-particle":"","parse-names":false,"suffix":""},{"dropping-particle":"","family":"Hamel","given":"Boulevard Wilfrid","non-dropping-particle":"","parse-names":false,"suffix":""}],"container-title":"British Journal of Sports Medicine","id":"ITEM-1","issued":{"date-parts":[["2018"]]},"page":"659-666","title":"Is combining gait retraining or an exercise programme with education better than education alone in treating runners with patellofemoral pain ? A randomised clinical trial","type":"article-journal","volume":"52"},"uris":["http://www.mendeley.com/documents/?uuid=8859912e-22d6-4e07-bece-875a18d58b61"]}],"mendeley":{"formattedCitation":"&lt;sup&gt;14&lt;/sup&gt;","plainTextFormattedCitation":"14","previouslyFormattedCitation":"&lt;sup&gt;14&lt;/sup&gt;"},"properties":{"noteIndex":0},"schema":"https://github.com/citation-style-language/schema/raw/master/csl-citation.json"}</w:instrText>
      </w:r>
      <w:r w:rsidRPr="00F75CCE">
        <w:rPr>
          <w:rFonts w:ascii="Arial" w:hAnsi="Arial" w:cs="Arial"/>
        </w:rPr>
        <w:fldChar w:fldCharType="separate"/>
      </w:r>
      <w:r w:rsidR="00B15122" w:rsidRPr="00F75CCE">
        <w:rPr>
          <w:rFonts w:ascii="Arial" w:hAnsi="Arial" w:cs="Arial"/>
          <w:noProof/>
          <w:vertAlign w:val="superscript"/>
        </w:rPr>
        <w:t>14</w:t>
      </w:r>
      <w:r w:rsidRPr="00F75CCE">
        <w:rPr>
          <w:rFonts w:ascii="Arial" w:hAnsi="Arial" w:cs="Arial"/>
        </w:rPr>
        <w:fldChar w:fldCharType="end"/>
      </w:r>
      <w:r w:rsidRPr="00F75CCE">
        <w:rPr>
          <w:rFonts w:ascii="Arial" w:hAnsi="Arial" w:cs="Arial"/>
        </w:rPr>
        <w:t>, y probablemente de la mayoría de las LRR</w:t>
      </w:r>
      <w:r w:rsidRPr="00F75CCE">
        <w:rPr>
          <w:rFonts w:ascii="Arial" w:hAnsi="Arial" w:cs="Arial"/>
        </w:rPr>
        <w:fldChar w:fldCharType="begin" w:fldLock="1"/>
      </w:r>
      <w:r w:rsidR="00C6726E" w:rsidRPr="00F75CCE">
        <w:rPr>
          <w:rFonts w:ascii="Arial" w:hAnsi="Arial" w:cs="Arial"/>
        </w:rPr>
        <w:instrText>ADDIN CSL_CITATION {"citationItems":[{"id":"ITEM-1","itemData":{"DOI":"10.1136/bjsports-2018-099878","ISSN":"14730480","PMID":"30826805","abstract":"Objectives To identify common recommendations for high-quality care for the most common musculoskeletal (MSK) pain sites encountered by clinicians in emergency and primary care (spinal (lumbar, thoracic and cervical), hip/knee (including osteoarthritis [OA] and shoulder) from contemporary, high-quality clinical practice guidelines (CPGs). Design Systematic review, critical appraisal and narrative synthesis of MSK pain CPG recommendations. Eligibility criteria Included MSK pain CPGs were written in English, rated as high quality, published from 2011, focused on adults and described development processes. Excluded CPGs were for: traumatic MSK pain, single modalities (eg, surgery), traditional healing/medicine, specific disease processes (eg, inflammatory arthropathies) or those that required payment. Data sources Four scientific databases (MEDLINE, Embase, CINAHL and Physiotherapy Evidence Database) and four guideline repositories. Results 6232 records were identified, 44 CPGs were appraised and 11 were rated as high quality (low back pain: 4, OA: 4, neck: 2 and shoulder: 1). We identified 11 recommendations for MSK pain care: ensure care is patient centred, screen for red flag conditions, assess psychosocial factors, use imaging selectively, undertake a physical examination, monitor patient progress, provide education/information, address physical activity/exercise, use manual therapy only as an adjunct to other treatments, offer high-quality non-surgical care prior to surgery and try to keep patients at work. Conclusion These 11 recommendations guide healthcare consumers, clinicians, researchers and policy makers to manage MSK pain. This should improve the quality of care of MSK pain.","author":[{"dropping-particle":"","family":"Lin","given":"Ivan","non-dropping-particle":"","parse-names":false,"suffix":""},{"dropping-particle":"","family":"Wiles","given":"Louise","non-dropping-particle":"","parse-names":false,"suffix":""},{"dropping-particle":"","family":"Waller","given":"Rob","non-dropping-particle":"","parse-names":false,"suffix":""},{"dropping-particle":"","family":"Goucke","given":"Roger","non-dropping-particle":"","parse-names":false,"suffix":""},{"dropping-particle":"","family":"Nagree","given":"Yusuf","non-dropping-particle":"","parse-names":false,"suffix":""},{"dropping-particle":"","family":"Gibberd","given":"Michael","non-dropping-particle":"","parse-names":false,"suffix":""},{"dropping-particle":"","family":"Straker","given":"Leon","non-dropping-particle":"","parse-names":false,"suffix":""},{"dropping-particle":"","family":"Maher","given":"Chris G.","non-dropping-particle":"","parse-names":false,"suffix":""},{"dropping-particle":"","family":"O'Sullivan","given":"Peter P.B.","non-dropping-particle":"","parse-names":false,"suffix":""}],"container-title":"British Journal of Sports Medicine","id":"ITEM-1","issue":"2","issued":{"date-parts":[["2020"]]},"page":"79-86","title":"What does best practice care for musculoskeletal pain look like? Eleven consistent recommendations from high-quality clinical practice guidelines: Systematic review","type":"article-journal","volume":"54"},"uris":["http://www.mendeley.com/documents/?uuid=6e4fd54c-3a3c-4756-a52d-ab6549a23382"]},{"id":"ITEM-2","itemData":{"DOI":"10.1136/bjsports-2017-098113","ISSN":"14730480","PMID":"28818956","author":[{"dropping-particle":"","family":"Esculier","given":"Jean Francois","non-dropping-particle":"","parse-names":false,"suffix":""},{"dropping-particle":"","family":"Bouyer","given":"Laurent Julien","non-dropping-particle":"","parse-names":false,"suffix":""},{"dropping-particle":"","family":"Dubois","given":"Blaise","non-dropping-particle":"","parse-names":false,"suffix":""},{"dropping-particle":"","family":"Fremont","given":"Pierre","non-dropping-particle":"","parse-names":false,"suffix":""},{"dropping-particle":"","family":"Moore","given":"Lynne","non-dropping-particle":"","parse-names":false,"suffix":""},{"dropping-particle":"","family":"McFadyen","given":"Bradford","non-dropping-particle":"","parse-names":false,"suffix":""},{"dropping-particle":"","family":"Roy","given":"Jean Sébastien","non-dropping-particle":"","parse-names":false,"suffix":""}],"container-title":"British journal of sports medicine","id":"ITEM-2","issue":"13","issued":{"date-parts":[["2018"]]},"page":"824-825","title":"Infographic: treating runners with patellofemoral pain: appropriate education is key","type":"article-journal","volume":"52"},"uris":["http://www.mendeley.com/documents/?uuid=e56d8b3a-7c80-46c8-a3a1-56b90c46d0ce"]}],"mendeley":{"formattedCitation":"&lt;sup&gt;19,20&lt;/sup&gt;","plainTextFormattedCitation":"19,20","previouslyFormattedCitation":"&lt;sup&gt;19,20&lt;/sup&gt;"},"properties":{"noteIndex":0},"schema":"https://github.com/citation-style-language/schema/raw/master/csl-citation.json"}</w:instrText>
      </w:r>
      <w:r w:rsidRPr="00F75CCE">
        <w:rPr>
          <w:rFonts w:ascii="Arial" w:hAnsi="Arial" w:cs="Arial"/>
        </w:rPr>
        <w:fldChar w:fldCharType="separate"/>
      </w:r>
      <w:r w:rsidR="00104DDA" w:rsidRPr="00F75CCE">
        <w:rPr>
          <w:rFonts w:ascii="Arial" w:hAnsi="Arial" w:cs="Arial"/>
          <w:noProof/>
          <w:vertAlign w:val="superscript"/>
        </w:rPr>
        <w:t>19,20</w:t>
      </w:r>
      <w:r w:rsidRPr="00F75CCE">
        <w:rPr>
          <w:rFonts w:ascii="Arial" w:hAnsi="Arial" w:cs="Arial"/>
        </w:rPr>
        <w:fldChar w:fldCharType="end"/>
      </w:r>
      <w:r w:rsidRPr="00F75CCE">
        <w:rPr>
          <w:rFonts w:ascii="Arial" w:hAnsi="Arial" w:cs="Arial"/>
        </w:rPr>
        <w:t xml:space="preserve">. Se ha observado que el ejercicio terapéutico y la educación son las intervenciones </w:t>
      </w:r>
      <w:proofErr w:type="spellStart"/>
      <w:r w:rsidRPr="00F75CCE">
        <w:rPr>
          <w:rFonts w:ascii="Arial" w:hAnsi="Arial" w:cs="Arial"/>
        </w:rPr>
        <w:t>más</w:t>
      </w:r>
      <w:proofErr w:type="spellEnd"/>
      <w:r w:rsidRPr="00F75CCE">
        <w:rPr>
          <w:rFonts w:ascii="Arial" w:hAnsi="Arial" w:cs="Arial"/>
        </w:rPr>
        <w:t xml:space="preserve"> utilizadas por los </w:t>
      </w:r>
      <w:r w:rsidR="00104DDA" w:rsidRPr="00F75CCE">
        <w:rPr>
          <w:rFonts w:ascii="Arial" w:hAnsi="Arial" w:cs="Arial"/>
        </w:rPr>
        <w:t>kinesiólogos</w:t>
      </w:r>
      <w:r w:rsidRPr="00F75CCE">
        <w:rPr>
          <w:rFonts w:ascii="Arial" w:hAnsi="Arial" w:cs="Arial"/>
        </w:rPr>
        <w:t xml:space="preserve"> para tratar pacientes con </w:t>
      </w:r>
      <w:r w:rsidR="00F5422B" w:rsidRPr="00F75CCE">
        <w:rPr>
          <w:rFonts w:ascii="Arial" w:hAnsi="Arial" w:cs="Arial"/>
        </w:rPr>
        <w:t>DPF</w:t>
      </w:r>
      <w:r w:rsidRPr="00F75CCE">
        <w:rPr>
          <w:rFonts w:ascii="Arial" w:hAnsi="Arial" w:cs="Arial"/>
        </w:rPr>
        <w:fldChar w:fldCharType="begin" w:fldLock="1"/>
      </w:r>
      <w:r w:rsidR="00C6726E" w:rsidRPr="00F75CCE">
        <w:rPr>
          <w:rFonts w:ascii="Arial" w:hAnsi="Arial" w:cs="Arial"/>
        </w:rPr>
        <w:instrText>ADDIN CSL_CITATION {"citationItems":[{"id":"ITEM-1","itemData":{"DOI":"10.1186/s12891-017-1539-8","ISSN":"14712474","PMID":"28482879","abstract":"Background: Patellofemoral pain (PFP) is considered one of the commonest forms of knee pain. This study aimed to identify how physiotherapists in the United Kingdom (UK) currently manage patellofemoral pain (PFP), particularly in relation to exercise prescription, and response to pain. Methods: An anonymous survey was designed with reference to previous surveys and recent systematic reviews. Practising UK physiotherapists who treat patients with PFP were invited to take part via an invitation email sent through professional networks, the 'interactive Chartered Society of Physiotherapy (iCSP)' message board, and social media (Twitter). Descriptive statistics were used to analyse the data. Results: A total of 99 surveys were completed. Responders reported a wide range of management strategies, including a broad selection of type and dose of exercise prescription. The five most common management strategies chosen were: closed chain strengthening exercises (98%); education and advice (96%); open chain strengthening exercises (76%); taping (70%) and stretches (65%). Physiotherapists with a special interest in treating PFP were statistically more likely to manage patients with orthotics (P = 0.02) and bracing (P = 0.01) compared to physiotherapists without a special interest. Approximately 55% would not prescribe an exercise if it was painful. Thirty-one percent of physiotherapists would advise patients not to continue with leisure and/or sporting activity if they experienced any pain. Conclusion: Current UK practice in the management strategies of PFP is variable. Further high quality research on which to inform physiotherapy practice is warranted for this troublesome musculoskeletal condition.","author":[{"dropping-particle":"","family":"Smith","given":"Benjamin E.","non-dropping-particle":"","parse-names":false,"suffix":""},{"dropping-particle":"","family":"Hendrick","given":"Paul","non-dropping-particle":"","parse-names":false,"suffix":""},{"dropping-particle":"","family":"Bateman","given":"Marcus","non-dropping-particle":"","parse-names":false,"suffix":""},{"dropping-particle":"","family":"Moffatt","given":"Fiona","non-dropping-particle":"","parse-names":false,"suffix":""},{"dropping-particle":"","family":"Rathleff","given":"Michael Skovdal","non-dropping-particle":"","parse-names":false,"suffix":""},{"dropping-particle":"","family":"Selfe","given":"James","non-dropping-particle":"","parse-names":false,"suffix":""},{"dropping-particle":"","family":"Smith","given":"Toby O.","non-dropping-particle":"","parse-names":false,"suffix":""},{"dropping-particle":"","family":"Logan","given":"Pip","non-dropping-particle":"","parse-names":false,"suffix":""}],"container-title":"BMC Musculoskeletal Disorders","id":"ITEM-1","issue":"1","issued":{"date-parts":[["2017"]]},"page":"1-11","publisher":"BMC Musculoskeletal Disorders","title":"Current management strategies for patellofemoral pain: An online survey of 99 practising UK physiotherapists","type":"article-journal","volume":"18"},"uris":["http://www.mendeley.com/documents/?uuid=67c89a31-475a-4bfa-886c-f2192d878631"]}],"mendeley":{"formattedCitation":"&lt;sup&gt;21&lt;/sup&gt;","plainTextFormattedCitation":"21","previouslyFormattedCitation":"&lt;sup&gt;21&lt;/sup&gt;"},"properties":{"noteIndex":0},"schema":"https://github.com/citation-style-language/schema/raw/master/csl-citation.json"}</w:instrText>
      </w:r>
      <w:r w:rsidRPr="00F75CCE">
        <w:rPr>
          <w:rFonts w:ascii="Arial" w:hAnsi="Arial" w:cs="Arial"/>
        </w:rPr>
        <w:fldChar w:fldCharType="separate"/>
      </w:r>
      <w:r w:rsidR="00104DDA" w:rsidRPr="00F75CCE">
        <w:rPr>
          <w:rFonts w:ascii="Arial" w:hAnsi="Arial" w:cs="Arial"/>
          <w:noProof/>
          <w:vertAlign w:val="superscript"/>
        </w:rPr>
        <w:t>21</w:t>
      </w:r>
      <w:r w:rsidRPr="00F75CCE">
        <w:rPr>
          <w:rFonts w:ascii="Arial" w:hAnsi="Arial" w:cs="Arial"/>
        </w:rPr>
        <w:fldChar w:fldCharType="end"/>
      </w:r>
      <w:r w:rsidRPr="00F75CCE">
        <w:rPr>
          <w:rFonts w:ascii="Arial" w:hAnsi="Arial" w:cs="Arial"/>
        </w:rPr>
        <w:t xml:space="preserve">, lo que muestra coherencia entre los tratamiento utilizados y la </w:t>
      </w:r>
      <w:proofErr w:type="spellStart"/>
      <w:r w:rsidRPr="00F75CCE">
        <w:rPr>
          <w:rFonts w:ascii="Arial" w:hAnsi="Arial" w:cs="Arial"/>
        </w:rPr>
        <w:t>recomendación</w:t>
      </w:r>
      <w:proofErr w:type="spellEnd"/>
      <w:r w:rsidRPr="00F75CCE">
        <w:rPr>
          <w:rFonts w:ascii="Arial" w:hAnsi="Arial" w:cs="Arial"/>
        </w:rPr>
        <w:t xml:space="preserve"> de la evidencia </w:t>
      </w:r>
      <w:proofErr w:type="spellStart"/>
      <w:r w:rsidRPr="00F75CCE">
        <w:rPr>
          <w:rFonts w:ascii="Arial" w:hAnsi="Arial" w:cs="Arial"/>
        </w:rPr>
        <w:t>científica</w:t>
      </w:r>
      <w:proofErr w:type="spellEnd"/>
      <w:r w:rsidRPr="00F75CCE">
        <w:rPr>
          <w:rFonts w:ascii="Arial" w:hAnsi="Arial" w:cs="Arial"/>
        </w:rPr>
        <w:t xml:space="preserve"> en estos pacientes.</w:t>
      </w:r>
    </w:p>
    <w:p w14:paraId="78A9E4F9" w14:textId="105116AB" w:rsidR="005429C3" w:rsidRPr="00F75CCE" w:rsidRDefault="005429C3" w:rsidP="004955E3">
      <w:pPr>
        <w:spacing w:line="276" w:lineRule="auto"/>
        <w:rPr>
          <w:rFonts w:ascii="Arial" w:hAnsi="Arial" w:cs="Arial"/>
        </w:rPr>
      </w:pPr>
      <w:r w:rsidRPr="00F75CCE">
        <w:rPr>
          <w:rFonts w:ascii="Arial" w:hAnsi="Arial" w:cs="Arial"/>
        </w:rPr>
        <w:tab/>
        <w:t xml:space="preserve">Además del nivel de evidencia que posean las alternativas </w:t>
      </w:r>
      <w:proofErr w:type="spellStart"/>
      <w:r w:rsidRPr="00F75CCE">
        <w:rPr>
          <w:rFonts w:ascii="Arial" w:hAnsi="Arial" w:cs="Arial"/>
        </w:rPr>
        <w:t>terapéuticas</w:t>
      </w:r>
      <w:proofErr w:type="spellEnd"/>
      <w:r w:rsidRPr="00F75CCE">
        <w:rPr>
          <w:rFonts w:ascii="Arial" w:hAnsi="Arial" w:cs="Arial"/>
        </w:rPr>
        <w:t xml:space="preserve">, las estrategias de razonamiento </w:t>
      </w:r>
      <w:proofErr w:type="spellStart"/>
      <w:r w:rsidRPr="00F75CCE">
        <w:rPr>
          <w:rFonts w:ascii="Arial" w:hAnsi="Arial" w:cs="Arial"/>
        </w:rPr>
        <w:t>clínico</w:t>
      </w:r>
      <w:proofErr w:type="spellEnd"/>
      <w:r w:rsidRPr="00F75CCE">
        <w:rPr>
          <w:rFonts w:ascii="Arial" w:hAnsi="Arial" w:cs="Arial"/>
        </w:rPr>
        <w:t xml:space="preserve"> utilizadas por el </w:t>
      </w:r>
      <w:r w:rsidR="00C95E89" w:rsidRPr="00F75CCE">
        <w:rPr>
          <w:rFonts w:ascii="Arial" w:hAnsi="Arial" w:cs="Arial"/>
        </w:rPr>
        <w:t>kinesiólogo</w:t>
      </w:r>
      <w:r w:rsidRPr="00F75CCE">
        <w:rPr>
          <w:rFonts w:ascii="Arial" w:hAnsi="Arial" w:cs="Arial"/>
        </w:rPr>
        <w:t xml:space="preserve"> juegan un </w:t>
      </w:r>
      <w:r w:rsidRPr="00F75CCE">
        <w:rPr>
          <w:rFonts w:ascii="Arial" w:hAnsi="Arial" w:cs="Arial"/>
        </w:rPr>
        <w:lastRenderedPageBreak/>
        <w:t xml:space="preserve">rol importante en la </w:t>
      </w:r>
      <w:proofErr w:type="spellStart"/>
      <w:r w:rsidRPr="00F75CCE">
        <w:rPr>
          <w:rFonts w:ascii="Arial" w:hAnsi="Arial" w:cs="Arial"/>
        </w:rPr>
        <w:t>elección</w:t>
      </w:r>
      <w:proofErr w:type="spellEnd"/>
      <w:r w:rsidRPr="00F75CCE">
        <w:rPr>
          <w:rFonts w:ascii="Arial" w:hAnsi="Arial" w:cs="Arial"/>
        </w:rPr>
        <w:t xml:space="preserve"> del tratamiento. La literatura sugiere que las intervenciones que elige un terapeuta deben estar guiadas por los datos obtenidos en la evaluación kinesiológica</w:t>
      </w:r>
      <w:r w:rsidRPr="00F75CCE">
        <w:rPr>
          <w:rFonts w:ascii="Arial" w:hAnsi="Arial" w:cs="Arial"/>
        </w:rPr>
        <w:fldChar w:fldCharType="begin" w:fldLock="1"/>
      </w:r>
      <w:r w:rsidR="00C6726E" w:rsidRPr="00F75CCE">
        <w:rPr>
          <w:rFonts w:ascii="Arial" w:hAnsi="Arial" w:cs="Arial"/>
        </w:rPr>
        <w:instrText>ADDIN CSL_CITATION {"citationItems":[{"id":"ITEM-1","itemData":{"DOI":"10.1097/01.numa.0000435373.80608.40","ISSN":"15548716","author":[{"dropping-particle":"","family":"Sarah Gilliland","given":"","non-dropping-particle":"","parse-names":false,"suffix":""},{"dropping-particle":"","family":"Flannery","given":"Susan","non-dropping-particle":"","parse-names":false,"suffix":""}],"container-title":"Physical Therapy","id":"ITEM-1","issue":"5","issued":{"date-parts":[["2017"]]},"page":"63","title":"Patterns of Clinical Reasoning in Physical Therapist Students","type":"article-journal","volume":"11"},"uris":["http://www.mendeley.com/documents/?uuid=2c5c4987-a3ab-482b-9504-b79589cde774"]}],"mendeley":{"formattedCitation":"&lt;sup&gt;22&lt;/sup&gt;","plainTextFormattedCitation":"22","previouslyFormattedCitation":"&lt;sup&gt;22&lt;/sup&gt;"},"properties":{"noteIndex":0},"schema":"https://github.com/citation-style-language/schema/raw/master/csl-citation.json"}</w:instrText>
      </w:r>
      <w:r w:rsidRPr="00F75CCE">
        <w:rPr>
          <w:rFonts w:ascii="Arial" w:hAnsi="Arial" w:cs="Arial"/>
        </w:rPr>
        <w:fldChar w:fldCharType="separate"/>
      </w:r>
      <w:r w:rsidR="00104DDA" w:rsidRPr="00F75CCE">
        <w:rPr>
          <w:rFonts w:ascii="Arial" w:hAnsi="Arial" w:cs="Arial"/>
          <w:noProof/>
          <w:vertAlign w:val="superscript"/>
        </w:rPr>
        <w:t>22</w:t>
      </w:r>
      <w:r w:rsidRPr="00F75CCE">
        <w:rPr>
          <w:rFonts w:ascii="Arial" w:hAnsi="Arial" w:cs="Arial"/>
        </w:rPr>
        <w:fldChar w:fldCharType="end"/>
      </w:r>
      <w:r w:rsidRPr="00F75CCE">
        <w:rPr>
          <w:rFonts w:ascii="Arial" w:hAnsi="Arial" w:cs="Arial"/>
        </w:rPr>
        <w:t>, y van a estar sujetas a las estrategias propias de razonamiento clínico. Estas estrategias sabemos que difieren entre kinesiólogos de diferente área</w:t>
      </w:r>
      <w:r w:rsidR="00F75CCE">
        <w:rPr>
          <w:rFonts w:ascii="Arial" w:hAnsi="Arial" w:cs="Arial"/>
        </w:rPr>
        <w:t xml:space="preserve"> clínica</w:t>
      </w:r>
      <w:r w:rsidRPr="00F75CCE">
        <w:rPr>
          <w:rFonts w:ascii="Arial" w:hAnsi="Arial" w:cs="Arial"/>
        </w:rPr>
        <w:t>, con distinto nivel de formación, su experiencia y contexto</w:t>
      </w:r>
      <w:r w:rsidR="00F75CCE">
        <w:rPr>
          <w:rFonts w:ascii="Arial" w:hAnsi="Arial" w:cs="Arial"/>
        </w:rPr>
        <w:t xml:space="preserve"> cultural</w:t>
      </w:r>
      <w:r w:rsidRPr="00F75CCE">
        <w:rPr>
          <w:rFonts w:ascii="Arial" w:hAnsi="Arial" w:cs="Arial"/>
        </w:rPr>
        <w:fldChar w:fldCharType="begin" w:fldLock="1"/>
      </w:r>
      <w:r w:rsidR="00C6726E" w:rsidRPr="00F75CCE">
        <w:rPr>
          <w:rFonts w:ascii="Arial" w:hAnsi="Arial" w:cs="Arial"/>
        </w:rPr>
        <w:instrText>ADDIN CSL_CITATION {"citationItems":[{"id":"ITEM-1","itemData":{"DOI":"10.1111/j.1365-2923.2011.04053.x","ISSN":"03080110","PMID":"21848721","abstract":"OBJECTIVES Prior work has found that a doctor's clinical reasoning performance varies on a case-by-case (situation) basis; this is often referred to as 'context specificity'. To explore the influence of context on diagnostic and therapeutic clinical reasoning, we constructed a series of videotapes to which doctors were asked to respond, modifying different contextual factors (patient, doctor, setting). We explored how these contextual factors, as displayed by videotape encounters, may have influenced the clinical reasoning of board-certified internists (experts). Our purpose was to clarify the influence of context on reasoning, to build upon education theory and to generate implications for education practice. METHODS Qualitative data about experts were gathered from two sources: think-aloud protocols reflecting concurrent thought processes that occurred while board-certified internists viewed videotape encounters, and free-text responses to queries that explicitly asked these experts to comment on the influence of selected contextual factors on their clinical reasoning processes. These data sources provided both actual performance data (think-aloud responses) and opinions on reflection (free-text answers) regarding the influence of context on reasoning. Results for each data source were analysed for emergent themes and then combined into a unified theoretical model. RESULTS Several themes emerged from our data and were broadly classified as components influencing the impact of contextual factors, mechanisms for addressing contextual factors, and consequences of contextual factors for patient care. Themes from both data sources had good overlap, indicating that experts are somewhat cognisant of the potential influences of context on their reasoning processes; notable exceptions concerned the themes of missed key findings, balancing of goals and the influence of encounter setting, which emerged in the think-aloud but not the free-text analysis. CONCLUSIONS Our unified model is consistent with the tenets of cognitive load, situated cognition and ecological psychology theories. A number of potentially modifiable influences on clinical reasoning were identified. Implications for doctor training and practice are discussed. © Blackwell Publishing Ltd 2011.","author":[{"dropping-particle":"","family":"Durning","given":"Steven","non-dropping-particle":"","parse-names":false,"suffix":""},{"dropping-particle":"","family":"Artino","given":"Anthony R.","non-dropping-particle":"","parse-names":false,"suffix":""},{"dropping-particle":"","family":"Pangaro","given":"Louis","non-dropping-particle":"","parse-names":false,"suffix":""},{"dropping-particle":"","family":"Vleuten","given":"Cees Pm","non-dropping-particle":"van der","parse-names":false,"suffix":""},{"dropping-particle":"","family":"Schuwirth","given":"Lambert","non-dropping-particle":"","parse-names":false,"suffix":""}],"container-title":"Medical Education","id":"ITEM-1","issue":"9","issued":{"date-parts":[["2011"]]},"page":"927-938","title":"Context and clinical reasoning: Understanding the perspective of the expert's voice","type":"article-journal","volume":"45"},"uris":["http://www.mendeley.com/documents/?uuid=2234ce8c-dcc2-4bb9-b3f6-25fce4d818f5"]},{"id":"ITEM-2","itemData":{"DOI":"10.1093/ptj/84.4.312","ISSN":"0031-9023","PMID":"15049726","abstract":"Background and Purpose. Clinical reasoning remains a relatively under-researched subject in physical therapy. The purpose of this qualitative study was to examine the clinical reasoning of expert physical therapists in 3 different fields of physical therapy: orthopedic (manual) physical therapy, neurological physical therapy, and domiciliary care (home health) physical therapy. Subjects. The subjects were 6 peer-designated expert physical therapists (2 from each field) nominated by leaders within the Australian Physiotherapy Association and 6 other interviewed experts representing each of the same 3 fields. Methods. Guided by a grounded theory method, a multiple case study approach was used to study the clinical practice of the 6 physical therapists in the 3 fields. Results. A model of clinical reasoning in physical therapy characterized by the notion of “clinical reasoning strategies” is proposed by the authors. Within these clinical reasoning strategies, the application of different paradigms of knowledge and their interplay within reasoning is termed “dialectical reasoning.” Discussion and Conclusion. The findings of this study provide a potential clinical reasoning framework for the adoption of emerging models of impairment and disability in physical therapy.","author":[{"dropping-particle":"","family":"Edwards","given":"Ian","non-dropping-particle":"","parse-names":false,"suffix":""},{"dropping-particle":"","family":"Jones","given":"Mark","non-dropping-particle":"","parse-names":false,"suffix":""},{"dropping-particle":"","family":"Carr","given":"Judi","non-dropping-particle":"","parse-names":false,"suffix":""},{"dropping-particle":"","family":"Braunack-Mayer","given":"Annette","non-dropping-particle":"","parse-names":false,"suffix":""},{"dropping-particle":"","family":"Jensen","given":"Gail M","non-dropping-particle":"","parse-names":false,"suffix":""}],"container-title":"Physical Therapy","id":"ITEM-2","issue":"4","issued":{"date-parts":[["2004"]]},"page":"312-330","title":"Clinical Reasoning Strategies in Physical Therapy","type":"article-journal","volume":"84"},"uris":["http://www.mendeley.com/documents/?uuid=deaf3cc5-0928-46cd-9d8a-e55e489d7a62"]}],"mendeley":{"formattedCitation":"&lt;sup&gt;23,24&lt;/sup&gt;","plainTextFormattedCitation":"23,24","previouslyFormattedCitation":"&lt;sup&gt;23,24&lt;/sup&gt;"},"properties":{"noteIndex":0},"schema":"https://github.com/citation-style-language/schema/raw/master/csl-citation.json"}</w:instrText>
      </w:r>
      <w:r w:rsidRPr="00F75CCE">
        <w:rPr>
          <w:rFonts w:ascii="Arial" w:hAnsi="Arial" w:cs="Arial"/>
        </w:rPr>
        <w:fldChar w:fldCharType="separate"/>
      </w:r>
      <w:r w:rsidR="00104DDA" w:rsidRPr="00F75CCE">
        <w:rPr>
          <w:rFonts w:ascii="Arial" w:hAnsi="Arial" w:cs="Arial"/>
          <w:noProof/>
          <w:vertAlign w:val="superscript"/>
        </w:rPr>
        <w:t>23,24</w:t>
      </w:r>
      <w:r w:rsidRPr="00F75CCE">
        <w:rPr>
          <w:rFonts w:ascii="Arial" w:hAnsi="Arial" w:cs="Arial"/>
        </w:rPr>
        <w:fldChar w:fldCharType="end"/>
      </w:r>
      <w:r w:rsidRPr="00F75CCE">
        <w:rPr>
          <w:rFonts w:ascii="Arial" w:hAnsi="Arial" w:cs="Arial"/>
        </w:rPr>
        <w:t>.</w:t>
      </w:r>
    </w:p>
    <w:p w14:paraId="28C21D9E" w14:textId="11DF5280" w:rsidR="005429C3" w:rsidRPr="00F75CCE" w:rsidRDefault="00EC3D74" w:rsidP="004955E3">
      <w:pPr>
        <w:spacing w:line="276" w:lineRule="auto"/>
        <w:rPr>
          <w:rFonts w:ascii="Arial" w:hAnsi="Arial" w:cs="Arial"/>
        </w:rPr>
      </w:pPr>
      <w:r w:rsidRPr="00F75CCE">
        <w:rPr>
          <w:rFonts w:ascii="Arial" w:hAnsi="Arial" w:cs="Arial"/>
        </w:rPr>
        <w:tab/>
        <w:t xml:space="preserve">Un entendimiento más profundo de la práctica clínica y toma de </w:t>
      </w:r>
      <w:r w:rsidR="00B15122" w:rsidRPr="00F75CCE">
        <w:rPr>
          <w:rFonts w:ascii="Arial" w:hAnsi="Arial" w:cs="Arial"/>
        </w:rPr>
        <w:t>decisión</w:t>
      </w:r>
      <w:r w:rsidRPr="00F75CCE">
        <w:rPr>
          <w:rFonts w:ascii="Arial" w:hAnsi="Arial" w:cs="Arial"/>
        </w:rPr>
        <w:t xml:space="preserve"> de los kinesiól</w:t>
      </w:r>
      <w:r w:rsidR="00B15122" w:rsidRPr="00F75CCE">
        <w:rPr>
          <w:rFonts w:ascii="Arial" w:hAnsi="Arial" w:cs="Arial"/>
        </w:rPr>
        <w:t>o</w:t>
      </w:r>
      <w:r w:rsidRPr="00F75CCE">
        <w:rPr>
          <w:rFonts w:ascii="Arial" w:hAnsi="Arial" w:cs="Arial"/>
        </w:rPr>
        <w:t xml:space="preserve">gos en contexto de LRR, podría guiar estrategias de desarrollo profesional en Chile. </w:t>
      </w:r>
      <w:r w:rsidR="005429C3" w:rsidRPr="00F75CCE">
        <w:rPr>
          <w:rFonts w:ascii="Arial" w:hAnsi="Arial" w:cs="Arial"/>
          <w:lang w:val="es-ES_tradnl"/>
        </w:rPr>
        <w:t xml:space="preserve">El objetivo de este estudio es identificar cuáles son los elementos de evaluación y tratamiento de LRR, y proceso de razonamiento clínico que consideran y realizan los </w:t>
      </w:r>
      <w:r w:rsidR="005429C3" w:rsidRPr="00F75CCE">
        <w:rPr>
          <w:rFonts w:ascii="Arial" w:hAnsi="Arial" w:cs="Arial"/>
          <w:color w:val="000000" w:themeColor="text1"/>
          <w:lang w:val="es-ES_tradnl"/>
        </w:rPr>
        <w:t>kinesiólogos</w:t>
      </w:r>
      <w:r w:rsidR="00DB3730" w:rsidRPr="00F75CCE">
        <w:rPr>
          <w:rFonts w:ascii="Arial" w:hAnsi="Arial" w:cs="Arial"/>
          <w:color w:val="000000" w:themeColor="text1"/>
          <w:lang w:val="es-ES_tradnl"/>
        </w:rPr>
        <w:t xml:space="preserve"> del</w:t>
      </w:r>
      <w:r w:rsidR="005429C3" w:rsidRPr="00F75CCE">
        <w:rPr>
          <w:rFonts w:ascii="Arial" w:hAnsi="Arial" w:cs="Arial"/>
          <w:color w:val="000000" w:themeColor="text1"/>
          <w:lang w:val="es-ES_tradnl"/>
        </w:rPr>
        <w:t xml:space="preserve"> área </w:t>
      </w:r>
      <w:r w:rsidR="005429C3" w:rsidRPr="00F75CCE">
        <w:rPr>
          <w:rFonts w:ascii="Arial" w:hAnsi="Arial" w:cs="Arial"/>
          <w:lang w:val="es-ES_tradnl"/>
        </w:rPr>
        <w:t>músculo esquelética en corredores con lesión en Chile.</w:t>
      </w:r>
    </w:p>
    <w:p w14:paraId="50A299A7" w14:textId="39F7054C" w:rsidR="005429C3" w:rsidRPr="00F75CCE" w:rsidRDefault="005429C3" w:rsidP="004955E3">
      <w:pPr>
        <w:spacing w:line="276" w:lineRule="auto"/>
        <w:rPr>
          <w:rFonts w:ascii="Arial" w:hAnsi="Arial" w:cs="Arial"/>
          <w:lang w:val="es-ES_tradnl"/>
        </w:rPr>
      </w:pPr>
    </w:p>
    <w:p w14:paraId="4A47A979" w14:textId="41D53E60" w:rsidR="00BF032A" w:rsidRPr="00F75CCE" w:rsidRDefault="00BF032A" w:rsidP="004955E3">
      <w:pPr>
        <w:spacing w:line="276" w:lineRule="auto"/>
        <w:rPr>
          <w:rFonts w:ascii="Arial" w:hAnsi="Arial" w:cs="Arial"/>
          <w:strike/>
        </w:rPr>
      </w:pPr>
      <w:r w:rsidRPr="00F75CCE">
        <w:rPr>
          <w:rFonts w:ascii="Arial" w:hAnsi="Arial" w:cs="Arial"/>
        </w:rPr>
        <w:tab/>
      </w:r>
      <w:r w:rsidR="00B45445" w:rsidRPr="00F75CCE">
        <w:rPr>
          <w:rFonts w:ascii="Arial" w:hAnsi="Arial" w:cs="Arial"/>
        </w:rPr>
        <w:t xml:space="preserve"> </w:t>
      </w:r>
    </w:p>
    <w:p w14:paraId="1AA76AC6" w14:textId="77777777" w:rsidR="00EC3D74" w:rsidRPr="00F75CCE" w:rsidRDefault="00EC3D74" w:rsidP="004955E3">
      <w:pPr>
        <w:spacing w:line="276" w:lineRule="auto"/>
        <w:rPr>
          <w:rFonts w:ascii="Arial" w:hAnsi="Arial" w:cs="Arial"/>
          <w:b/>
          <w:bCs/>
        </w:rPr>
      </w:pPr>
      <w:r w:rsidRPr="00F75CCE">
        <w:rPr>
          <w:rFonts w:ascii="Arial" w:hAnsi="Arial" w:cs="Arial"/>
          <w:b/>
          <w:bCs/>
        </w:rPr>
        <w:br w:type="page"/>
      </w:r>
    </w:p>
    <w:p w14:paraId="0034DCA8" w14:textId="737E9517" w:rsidR="00454E8A" w:rsidRPr="00F75CCE" w:rsidRDefault="00454E8A" w:rsidP="004955E3">
      <w:pPr>
        <w:spacing w:line="276" w:lineRule="auto"/>
        <w:rPr>
          <w:rFonts w:ascii="Arial" w:hAnsi="Arial" w:cs="Arial"/>
          <w:lang w:val="es-ES_tradnl"/>
        </w:rPr>
      </w:pPr>
      <w:r w:rsidRPr="00F75CCE">
        <w:rPr>
          <w:rFonts w:ascii="Arial" w:hAnsi="Arial" w:cs="Arial"/>
          <w:b/>
          <w:bCs/>
        </w:rPr>
        <w:lastRenderedPageBreak/>
        <w:t>M</w:t>
      </w:r>
      <w:r w:rsidR="00EC3D74" w:rsidRPr="00F75CCE">
        <w:rPr>
          <w:rFonts w:ascii="Arial" w:hAnsi="Arial" w:cs="Arial"/>
          <w:b/>
          <w:bCs/>
        </w:rPr>
        <w:t>ETODOLOGÍA</w:t>
      </w:r>
    </w:p>
    <w:p w14:paraId="107359F1" w14:textId="35A285E1" w:rsidR="00454E8A" w:rsidRPr="00F75CCE" w:rsidRDefault="00454E8A" w:rsidP="004955E3">
      <w:pPr>
        <w:pStyle w:val="NormalWeb"/>
        <w:spacing w:line="276" w:lineRule="auto"/>
        <w:rPr>
          <w:rFonts w:ascii="Arial" w:hAnsi="Arial" w:cs="Arial"/>
          <w:b/>
          <w:bCs/>
        </w:rPr>
      </w:pPr>
      <w:r w:rsidRPr="00F75CCE">
        <w:rPr>
          <w:rFonts w:ascii="Arial" w:hAnsi="Arial" w:cs="Arial"/>
          <w:b/>
          <w:bCs/>
        </w:rPr>
        <w:t>Diseño de estudio</w:t>
      </w:r>
    </w:p>
    <w:p w14:paraId="7697647E" w14:textId="2DEDCFE6" w:rsidR="00454E8A" w:rsidRPr="00F75CCE" w:rsidRDefault="00E94871" w:rsidP="004955E3">
      <w:pPr>
        <w:pStyle w:val="NormalWeb"/>
        <w:spacing w:line="276" w:lineRule="auto"/>
        <w:rPr>
          <w:rFonts w:ascii="Arial" w:hAnsi="Arial" w:cs="Arial"/>
        </w:rPr>
      </w:pPr>
      <w:r w:rsidRPr="00F75CCE">
        <w:rPr>
          <w:rFonts w:ascii="Arial" w:hAnsi="Arial" w:cs="Arial"/>
        </w:rPr>
        <w:tab/>
      </w:r>
      <w:r w:rsidR="00454E8A" w:rsidRPr="00F75CCE">
        <w:rPr>
          <w:rFonts w:ascii="Arial" w:hAnsi="Arial" w:cs="Arial"/>
        </w:rPr>
        <w:t xml:space="preserve">Estudio </w:t>
      </w:r>
      <w:r w:rsidR="00A82AAE" w:rsidRPr="00F75CCE">
        <w:rPr>
          <w:rFonts w:ascii="Arial" w:hAnsi="Arial" w:cs="Arial"/>
        </w:rPr>
        <w:t xml:space="preserve">de tipo </w:t>
      </w:r>
      <w:r w:rsidR="00454E8A" w:rsidRPr="00F75CCE">
        <w:rPr>
          <w:rFonts w:ascii="Arial" w:hAnsi="Arial" w:cs="Arial"/>
        </w:rPr>
        <w:t>transversal</w:t>
      </w:r>
      <w:r w:rsidR="005F2C3E" w:rsidRPr="00F75CCE">
        <w:rPr>
          <w:rFonts w:ascii="Arial" w:hAnsi="Arial" w:cs="Arial"/>
        </w:rPr>
        <w:t>.</w:t>
      </w:r>
      <w:r w:rsidR="00454E8A" w:rsidRPr="00F75CCE">
        <w:rPr>
          <w:rFonts w:ascii="Arial" w:hAnsi="Arial" w:cs="Arial"/>
        </w:rPr>
        <w:t xml:space="preserve"> Este estudio fue aprobado por el Comité Ético-Científico CAS-UDD </w:t>
      </w:r>
      <w:r w:rsidR="00943C2B" w:rsidRPr="00F75CCE">
        <w:rPr>
          <w:rFonts w:ascii="Arial" w:hAnsi="Arial" w:cs="Arial"/>
        </w:rPr>
        <w:t xml:space="preserve">(número de aprobación </w:t>
      </w:r>
      <w:r w:rsidR="00454E8A" w:rsidRPr="00F75CCE">
        <w:rPr>
          <w:rFonts w:ascii="Arial" w:hAnsi="Arial" w:cs="Arial"/>
        </w:rPr>
        <w:t>2021-03</w:t>
      </w:r>
      <w:r w:rsidR="00943C2B" w:rsidRPr="00F75CCE">
        <w:rPr>
          <w:rFonts w:ascii="Arial" w:hAnsi="Arial" w:cs="Arial"/>
        </w:rPr>
        <w:t>)</w:t>
      </w:r>
      <w:r w:rsidR="00454E8A" w:rsidRPr="00F75CCE">
        <w:rPr>
          <w:rFonts w:ascii="Arial" w:hAnsi="Arial" w:cs="Arial"/>
        </w:rPr>
        <w:t>.</w:t>
      </w:r>
    </w:p>
    <w:p w14:paraId="651CABFE" w14:textId="77777777" w:rsidR="00B95E72" w:rsidRPr="00F75CCE" w:rsidRDefault="00B95E72" w:rsidP="004955E3">
      <w:pPr>
        <w:pStyle w:val="NormalWeb"/>
        <w:spacing w:line="276" w:lineRule="auto"/>
        <w:rPr>
          <w:rFonts w:ascii="Arial" w:hAnsi="Arial" w:cs="Arial"/>
          <w:b/>
          <w:bCs/>
        </w:rPr>
      </w:pPr>
      <w:r w:rsidRPr="00F75CCE">
        <w:rPr>
          <w:rFonts w:ascii="Arial" w:hAnsi="Arial" w:cs="Arial"/>
          <w:b/>
          <w:bCs/>
        </w:rPr>
        <w:t>Recolección de datos</w:t>
      </w:r>
    </w:p>
    <w:p w14:paraId="604D3BA7" w14:textId="454F269A" w:rsidR="00E94871" w:rsidRPr="00F75CCE" w:rsidRDefault="00E94871" w:rsidP="004955E3">
      <w:pPr>
        <w:pStyle w:val="NormalWeb"/>
        <w:spacing w:line="276" w:lineRule="auto"/>
        <w:rPr>
          <w:rFonts w:ascii="Arial" w:hAnsi="Arial" w:cs="Arial"/>
        </w:rPr>
      </w:pPr>
      <w:r w:rsidRPr="00F75CCE">
        <w:rPr>
          <w:rFonts w:ascii="Arial" w:hAnsi="Arial" w:cs="Arial"/>
        </w:rPr>
        <w:tab/>
      </w:r>
      <w:r w:rsidR="0044789D" w:rsidRPr="00F75CCE">
        <w:rPr>
          <w:rFonts w:ascii="Arial" w:hAnsi="Arial" w:cs="Arial"/>
        </w:rPr>
        <w:t>El</w:t>
      </w:r>
      <w:r w:rsidR="00D4130D" w:rsidRPr="00F75CCE">
        <w:rPr>
          <w:rFonts w:ascii="Arial" w:hAnsi="Arial" w:cs="Arial"/>
        </w:rPr>
        <w:t xml:space="preserve"> </w:t>
      </w:r>
      <w:r w:rsidR="007C034A" w:rsidRPr="00F75CCE">
        <w:rPr>
          <w:rFonts w:ascii="Arial" w:hAnsi="Arial" w:cs="Arial"/>
        </w:rPr>
        <w:t>equipo</w:t>
      </w:r>
      <w:r w:rsidR="00D4130D" w:rsidRPr="00F75CCE">
        <w:rPr>
          <w:rFonts w:ascii="Arial" w:hAnsi="Arial" w:cs="Arial"/>
        </w:rPr>
        <w:t xml:space="preserve"> de investigación (VC, SR, VM, JR, MB) </w:t>
      </w:r>
      <w:r w:rsidR="00DC2775" w:rsidRPr="00F75CCE">
        <w:rPr>
          <w:rFonts w:ascii="Arial" w:hAnsi="Arial" w:cs="Arial"/>
        </w:rPr>
        <w:t>desarrolló una encuesta</w:t>
      </w:r>
      <w:r w:rsidR="00B95CC8" w:rsidRPr="00F75CCE">
        <w:rPr>
          <w:rFonts w:ascii="Arial" w:hAnsi="Arial" w:cs="Arial"/>
        </w:rPr>
        <w:t xml:space="preserve"> </w:t>
      </w:r>
      <w:r w:rsidR="0044789D" w:rsidRPr="00F75CCE">
        <w:rPr>
          <w:rFonts w:ascii="Arial" w:hAnsi="Arial" w:cs="Arial"/>
          <w:i/>
          <w:iCs/>
        </w:rPr>
        <w:t>online</w:t>
      </w:r>
      <w:r w:rsidR="0044789D" w:rsidRPr="00F75CCE">
        <w:rPr>
          <w:rFonts w:ascii="Arial" w:hAnsi="Arial" w:cs="Arial"/>
        </w:rPr>
        <w:t xml:space="preserve"> basada </w:t>
      </w:r>
      <w:r w:rsidR="00DC2775" w:rsidRPr="00F75CCE">
        <w:rPr>
          <w:rFonts w:ascii="Arial" w:hAnsi="Arial" w:cs="Arial"/>
        </w:rPr>
        <w:t xml:space="preserve">en información obtenida de </w:t>
      </w:r>
      <w:r w:rsidR="00D4130D" w:rsidRPr="00F75CCE">
        <w:rPr>
          <w:rFonts w:ascii="Arial" w:hAnsi="Arial" w:cs="Arial"/>
        </w:rPr>
        <w:t>una revisión de alcance de intervenciones de manejo de LRR (no publicada)</w:t>
      </w:r>
      <w:r w:rsidR="008B6A79" w:rsidRPr="00F75CCE">
        <w:rPr>
          <w:rFonts w:ascii="Arial" w:hAnsi="Arial" w:cs="Arial"/>
        </w:rPr>
        <w:t xml:space="preserve">, </w:t>
      </w:r>
      <w:r w:rsidR="00DC2775" w:rsidRPr="00F75CCE">
        <w:rPr>
          <w:rFonts w:ascii="Arial" w:hAnsi="Arial" w:cs="Arial"/>
        </w:rPr>
        <w:t>revisión de la literatura que incluyó encuestas publicadas relacionadas</w:t>
      </w:r>
      <w:r w:rsidR="00B95CC8" w:rsidRPr="00F75CCE">
        <w:rPr>
          <w:rFonts w:ascii="Arial" w:hAnsi="Arial" w:cs="Arial"/>
        </w:rPr>
        <w:t xml:space="preserve"> con el manejo kinesiológico de condiciones musculoesqueléticas</w:t>
      </w:r>
      <w:r w:rsidR="000F0D63" w:rsidRPr="00F75CCE">
        <w:rPr>
          <w:rFonts w:ascii="Arial" w:hAnsi="Arial" w:cs="Arial"/>
        </w:rPr>
        <w:fldChar w:fldCharType="begin" w:fldLock="1"/>
      </w:r>
      <w:r w:rsidR="00C25944" w:rsidRPr="00F75CCE">
        <w:rPr>
          <w:rFonts w:ascii="Arial" w:hAnsi="Arial" w:cs="Arial"/>
        </w:rPr>
        <w:instrText>ADDIN CSL_CITATION {"citationItems":[{"id":"ITEM-1","itemData":{"DOI":"10.3138/ptc.2015-83","ISSN":"03000508","abstract":"Purpose: It is unclear how physical therapists in Florida currently treat people with knee osteoarthritis and whether current best evidence is used in clinical decision making. Methods: We conducted a survey of physical therapists in Florida. We assessed the perceived effectiveness and actual use of physical therapy (PT) interventions and quantified the association between the actual use of interventions and different characteristics of physical therapists. Results: A total of 413 physical therapists completed the survey. Most respondents perceived therapeutic exercise (94%) and education (93%) as being effective or very effective. Interventions least perceived as effective or very effective were electrotherapy (28%), wedged insole (20%), and ultrasound (19%). Physical therapists who followed the principles of evidence-based practice were more likely to use therapeutic exercise (OR 3.89; 95% CI: 1.21, 12.54) and education (OR 3.63; 95% CI: 1.40, 9.43) and less likely to use ultrasound (OR 0.32; 95% CI: 0.16, 0.63) and electrotherapy (OR 0.32; 95% CI: 0.17, 0.58). Results also indicated that older physical therapists were more likely to use ultrasound (OR 3.57; 95% CI: 1.60, 7.96), electrotherapy (OR 2.53; 95% CI: 1.17, 5.47), kinesiology tape (OR 3.82; 95% CI: 1.59, 9.18), and ice (OR 1.95; 95% CI: 1.02, 3.73). Conclusions: In line with clinical guidelines, most physical therapists use therapeutic exercise and education to treat people with knee osteoarthritis. However, interventions that lack scientific support, such as electrotherapy and ultrasound, are still used. A modifiable therapist characteristic, adherence to evidence-based practice, is positively associated with the use of interventions supported by scientific evidence.","author":[{"dropping-particle":"","family":"Costa","given":"Bruno R.","non-dropping-particle":"da","parse-names":false,"suffix":""},{"dropping-particle":"","family":"Vieira","given":"Edgar Ramos","non-dropping-particle":"","parse-names":false,"suffix":""},{"dropping-particle":"","family":"Gadotti","given":"Inae Caroline","non-dropping-particle":"","parse-names":false,"suffix":""},{"dropping-particle":"","family":"Colosi","given":"Conner","non-dropping-particle":"","parse-names":false,"suffix":""},{"dropping-particle":"","family":"Rylak","given":"James","non-dropping-particle":"","parse-names":false,"suffix":""},{"dropping-particle":"","family":"Wylie","given":"Travis","non-dropping-particle":"","parse-names":false,"suffix":""},{"dropping-particle":"","family":"Armijo-Olivo","given":"Susan","non-dropping-particle":"","parse-names":false,"suffix":""}],"container-title":"Physiotherapy Canada","id":"ITEM-1","issue":"1","issued":{"date-parts":[["2017"]]},"page":"30-37","title":"How do physical therapists treat people with knee osteoarthritis, and what drives their clinical decisions? A population-based cross-sectional survey","type":"article-journal","volume":"69"},"uris":["http://www.mendeley.com/documents/?uuid=fe658e6c-eb2b-4df1-b2fe-a081b2b1cab9"]},{"id":"ITEM-2","itemData":{"DOI":"10.1016/j.bjpt.2021.08.001","ISSN":"18099246","PMID":"34548210","abstract":"Background: Physical therapists play a key role in providing first-line knee osteoarthritis treatments, including patient education and exercise therapy. Objectives: Describe Australian physical therapists’ awareness of guidelines; reported practices; and beliefs about capability, opportunity, motivation, and evidence. Methods: An online cross-sectional survey was completed by physical therapists prior to attending the Good Living with osteoArthritis from Denmark (GLA:D®) Australia training courses (March 2017 to December 2019). The survey instrument was developed by an expert panel and was informed by the Theoretical Domains Framework. Results: 1064 physical therapists from all Australian states and territories participated. 11% (n = 121) could name an accepted guideline, 98% agreed it was their job to deliver patient education and exercise therapy, and 92% agreed this would optimise outcomes. Most reported providing strength exercise (99%), written exercise instructions (95%), treatment goal discussion (88%), and physical activity advice (83%) all or most of the time. Fewer provided aerobic exercise (66%), neuromuscular exercise (54%), and weight management discussion (56%) all or most of the time. Approximately one quarter (23–24%) believed they did not have the skills, knowledge, or confidence to provide education and exercise therapy recommended by guidelines, and just 48% agreed they had been trained to do so. Conclusion: Australian physical therapists treating knee osteoarthritis typically provide strength-based home exercise with written instructions, alongside goal setting and physical activity advice. Just one in nine could name a guideline. Education and training activities are needed to support physical therapists to access, read and implement guidelines, especially for aerobic and neuromuscular exercise, and weight management.","author":[{"dropping-particle":"","family":"Barton","given":"Christian J.","non-dropping-particle":"","parse-names":false,"suffix":""},{"dropping-particle":"","family":"Pazzinatto","given":"Marcella F.","non-dropping-particle":"","parse-names":false,"suffix":""},{"dropping-particle":"","family":"Crossley","given":"Kay M.","non-dropping-particle":"","parse-names":false,"suffix":""},{"dropping-particle":"","family":"Dundules","given":"Karen","non-dropping-particle":"","parse-names":false,"suffix":""},{"dropping-particle":"","family":"Lannin","given":"Natasha A.","non-dropping-particle":"","parse-names":false,"suffix":""},{"dropping-particle":"","family":"Francis","given":"Matt","non-dropping-particle":"","parse-names":false,"suffix":""},{"dropping-particle":"","family":"Wallis","given":"Jason","non-dropping-particle":"","parse-names":false,"suffix":""},{"dropping-particle":"","family":"Kemp","given":"Joanne L.","non-dropping-particle":"","parse-names":false,"suffix":""}],"container-title":"Brazilian Journal of Physical Therapy","id":"ITEM-2","issue":"6","issued":{"date-parts":[["2021"]]},"page":"854-863","publisher":"Elsevier Espana, S.L.","title":"Reported practices related to, and capability to provide, first-line knee osteoarthritis treatments: a survey of 1064 Australian physical therapists","type":"article-journal","volume":"25"},"uris":["http://www.mendeley.com/documents/?uuid=f4e34b43-7497-44b6-96df-c5bc61b19fa4"]},{"id":"ITEM-3","itemData":{"DOI":"10.1136/bmjsem-2020-000767","author":[{"dropping-particle":"","family":"Dhillon","given":"Gurmeet K","non-dropping-particle":"","parse-names":false,"suffix":""},{"dropping-particle":"","family":"Hunt","given":"Michael A","non-dropping-particle":"","parse-names":false,"suffix":""},{"dropping-particle":"","family":"Reid","given":"Andrea L","non-dropping-particle":"","parse-names":false,"suffix":""},{"dropping-particle":"","family":"Esculier","given":"Jean- Francois","non-dropping-particle":"","parse-names":false,"suffix":""}],"id":"ITEM-3","issued":{"date-parts":[["2020"]]},"page":"1-7","title":"What are the perceptions of runners and healthcare professionals on footwear and running injury risk ?","type":"article-journal"},"uris":["http://www.mendeley.com/documents/?uuid=64105ee0-0b5b-4794-98a5-39f04996726e"]}],"mendeley":{"formattedCitation":"&lt;sup&gt;25–27&lt;/sup&gt;","plainTextFormattedCitation":"25–27","previouslyFormattedCitation":"&lt;sup&gt;25–27&lt;/sup&gt;"},"properties":{"noteIndex":0},"schema":"https://github.com/citation-style-language/schema/raw/master/csl-citation.json"}</w:instrText>
      </w:r>
      <w:r w:rsidR="000F0D63" w:rsidRPr="00F75CCE">
        <w:rPr>
          <w:rFonts w:ascii="Arial" w:hAnsi="Arial" w:cs="Arial"/>
        </w:rPr>
        <w:fldChar w:fldCharType="separate"/>
      </w:r>
      <w:r w:rsidR="00BA487C" w:rsidRPr="00F75CCE">
        <w:rPr>
          <w:rFonts w:ascii="Arial" w:hAnsi="Arial" w:cs="Arial"/>
          <w:noProof/>
          <w:vertAlign w:val="superscript"/>
        </w:rPr>
        <w:t>25–27</w:t>
      </w:r>
      <w:r w:rsidR="000F0D63" w:rsidRPr="00F75CCE">
        <w:rPr>
          <w:rFonts w:ascii="Arial" w:hAnsi="Arial" w:cs="Arial"/>
        </w:rPr>
        <w:fldChar w:fldCharType="end"/>
      </w:r>
      <w:r w:rsidR="00BB0AD6" w:rsidRPr="00F75CCE">
        <w:rPr>
          <w:rFonts w:ascii="Arial" w:hAnsi="Arial" w:cs="Arial"/>
        </w:rPr>
        <w:t xml:space="preserve"> </w:t>
      </w:r>
      <w:r w:rsidR="00DC2775" w:rsidRPr="00F75CCE">
        <w:rPr>
          <w:rFonts w:ascii="Arial" w:hAnsi="Arial" w:cs="Arial"/>
        </w:rPr>
        <w:t xml:space="preserve">y </w:t>
      </w:r>
      <w:r w:rsidR="002075E7" w:rsidRPr="00F75CCE">
        <w:rPr>
          <w:rFonts w:ascii="Arial" w:hAnsi="Arial" w:cs="Arial"/>
        </w:rPr>
        <w:t>artículos científicos</w:t>
      </w:r>
      <w:r w:rsidR="00DC2775" w:rsidRPr="00F75CCE">
        <w:rPr>
          <w:rFonts w:ascii="Arial" w:hAnsi="Arial" w:cs="Arial"/>
        </w:rPr>
        <w:t xml:space="preserve"> de</w:t>
      </w:r>
      <w:r w:rsidR="008422A1" w:rsidRPr="00F75CCE">
        <w:rPr>
          <w:rFonts w:ascii="Arial" w:hAnsi="Arial" w:cs="Arial"/>
        </w:rPr>
        <w:t xml:space="preserve"> LRR</w:t>
      </w:r>
      <w:r w:rsidR="00BB0AD6" w:rsidRPr="00F75CCE">
        <w:rPr>
          <w:rFonts w:ascii="Arial" w:hAnsi="Arial" w:cs="Arial"/>
        </w:rPr>
        <w:fldChar w:fldCharType="begin" w:fldLock="1"/>
      </w:r>
      <w:r w:rsidR="00104DDA" w:rsidRPr="00F75CCE">
        <w:rPr>
          <w:rFonts w:ascii="Arial" w:hAnsi="Arial" w:cs="Arial"/>
        </w:rPr>
        <w:instrText>ADDIN CSL_CITATION {"citationItems":[{"id":"ITEM-1","itemData":{"DOI":"10.2106/JBJS.L.00479","ISSN":"15351386","PMID":"24500592","abstract":"Background: The aims of this study were to (1) estimate the prevalence of clinical depression and posttraumatic stress disorder (PTSD) one to two months (Time 1) and five to eight months (Time 2) after musculoskeletal trauma and (2) determine the cross-sectional and longitudinal relationship of psychological variables (depression, PTSD, catastrophic thinking, and pain anxiety) at Time 1 to musculoskeletal disability and pain intensity at Time 1 and Time 2, after accounting for injury characteristics and demographic variables. Methods: Patients with one or more fractures that had been treated operatively completed measures of depression, PTSD, pain anxiety, catastrophic thinking, musculoskeletal disability (the Short Musculoskeletal Function Assessment [SMFA]), and pain (the Numerical Rating Scale) at rest and during activity at Time 1 (152 patients) and at Time 2 (136 patients). Additional explanatory variables included injury severity, use of opioid pain medication at Time 1, and multiple or single injuries. Results: The screening criteria for an estimated diagnosis of clinical depression were met by thirty-five of the 152 patients at Time 1, and twenty-nine of the 136 patients at Time 2. Screening criteria for an estimated diagnosis of PTSD were met by forty-three of the 152 patients at Time 1 and twenty-five of the 136 patients at Time 2. Cross-sectional hierarchical linear regression models that included multiple injuries, scores of the Abbreviated Injury Scale, and selfreported opioid use explained between 24% and 29% of the variance in pain and disability, respectively, at Time 1. After the addition of psychological variables, the model explained between 49% and 55% of the variance. Catastrophic thinking (as measured with use of the Pain Catastrophizing Scale) at Time 1 was the sole significant predictor of pain at rest, pain during activity, and disability (as measured with use of the SMFA) at Time 2. Conclusions: We found that psychological factors that are responsive to cognitive behavioral therapy-catastrophic thinking, in particular-are strongly associated with pain intensity and disability in patients recovering from musculoskeletal trauma. Level of Evidence: Prognostic Level I. See Instructions for Authors for a complete description of levels of evidence. Copyright © 2014 by the journal of bone and joint surgery, incorporated.","author":[{"dropping-particle":"","family":"Vranceanu","given":"Ana Maria","non-dropping-particle":"","parse-names":false,"suffix":""},{"dropping-particle":"","family":"Bachoura","given":"Abdo","non-dropping-particle":"","parse-names":false,"suffix":""},{"dropping-particle":"","family":"Weening","given":"Alexander","non-dropping-particle":"","parse-names":false,"suffix":""},{"dropping-particle":"","family":"Vrahas","given":"Mark","non-dropping-particle":"","parse-names":false,"suffix":""},{"dropping-particle":"","family":"Smith","given":"R. Malcolm","non-dropping-particle":"","parse-names":false,"suffix":""},{"dropping-particle":"","family":"Ring","given":"David","non-dropping-particle":"","parse-names":false,"suffix":""}],"container-title":"Journal of Bone and Joint Surgery - Series A","id":"ITEM-1","issue":"3","issued":{"date-parts":[["2014"]]},"page":"1-6","title":"Psychological factors predict disability and pain intensity after skeletal trauma","type":"article-journal","volume":"96"},"uris":["http://www.mendeley.com/documents/?uuid=3aaacd22-e9b1-48ed-aa0b-1f06961094ad"]},{"id":"ITEM-2","itemData":{"DOI":"10.1097/JSM.0b013e3180305e4d","ISSN":"1050642X","PMID":"17304002","abstract":"OBJECTIVES: To investigate in recreational runners the 3 month prognosis of and medical consumption caused by running injuries occurring shortly before or during a marathon. Possible prognostic factors for persistent complaints were also evaluated. DESIGN: Prospective cohort study. SETTING: Rotterdam, the Netherlands. PARTICIPANTS: One hundred sixty-five recreational marathon runners who reported a new running injury in the month before or during the Rotterdam Marathon 2005 and who were available for follow-up. ASSESSMENT OF DETERMINANTS: Demographic, running (training distance, frequency and duration, experience, etc), lifestyle (other sports, smoking), and injury-related factors were collected at baseline. MAIN OUTCOME MEASUREMENTS: Persistent complaints of running injuries occurring in the month before or during the Rotterdam marathon at 3 month follow-up. Potential prognostic factors for persistent complaints were analyzed by multivariate logistic regression. RESULTS: At 3 month follow-up, 25.5% of the 165 injured runners reported persistent complaints; they had little pain during exercise and almost no pain in rest. Of all 165 male runners, 27 (16.4%) visited a general practitioner because of their running injury and 40 (24.2%) visited a physiotherapist (218 times in total). Persistent complaints at 3 month follow-up were associated with nonmusculoskeletal comorbidities [odds ratio (OR), 3.23; confidence interval (CI), 1.24-8.43], and calf injuries (OR, 0.37; CI, 0.13-1.05). CONCLUSIONS: One quarter of the runners had persistent complaints of their marathon-related running injury at 3 month follow-up. However, the clinical and social consequences of the injuries seem to be relatively mild. Nonmusculoskeletal comorbidities at baseline are related to poor recovery, whereas recovery is also location specific. © 2007 Lippincott Williams &amp; Wilkins, Inc.","author":[{"dropping-particle":"","family":"Middelkoop","given":"Marienke","non-dropping-particle":"Van","parse-names":false,"suffix":""},{"dropping-particle":"","family":"Kolkman","given":"Jelle","non-dropping-particle":"","parse-names":false,"suffix":""},{"dropping-particle":"","family":"Ochten","given":"John","non-dropping-particle":"Van","parse-names":false,"suffix":""},{"dropping-particle":"","family":"Bierma-Zeinstra","given":"Sita M.A.","non-dropping-particle":"","parse-names":false,"suffix":""},{"dropping-particle":"","family":"Koes","given":"Bart W.","non-dropping-particle":"","parse-names":false,"suffix":""}],"container-title":"Clinical Journal of Sport Medicine","id":"ITEM-2","issue":"1","issued":{"date-parts":[["2007"]]},"page":"25-30","title":"Course and predicting factors of lower-extremity injuries after running a marathon","type":"article-journal","volume":"17"},"uris":["http://www.mendeley.com/documents/?uuid=2bd7cfed-69e0-4df4-a3e4-c64369d45c72"]},{"id":"ITEM-3","itemData":{"DOI":"10.1016/j.jsams.2018.09.001","ISSN":"18781861","abstract":"Objectives: To investigate the prognosis and possible prognostic factors of running-related injuries (RRIs) in novice runners. Design: Prospective cohort study. Methods: Participants of Start to Run, a 6-weeks course for novice runners in The Netherlands, were asked to participate in this study. Before the start of the course a baseline questionnaire, on demographics, physical activity and perceived health, was sent to runners willing to participate. The 26- or 52-weeks follow-up questionnaires assessed information on RRIs and their duration. Only participants that sustained a RRI during follow-up were included in the analyses. An injury duration of 10 weeks or shorter was regarded as a relatively good prognosis, while an injury duration of more than 10 weeks was defined as a poor prognosis. To determine the associations between baseline characteristics and injury prognosis and between injury location and injury prognosis, multivariable logistic regression analyses were performed. Results: 347 participants (48.8%) sustained an RRI during follow-up. The RRIs had an overall median duration of eight weeks (range: 1–52 weeks). Participants with a previous RRI were more likely to have a poor prognosis (OR 2.31; 95%CI 1.12–4.79), while a calf injury showed a trend towards an association with a relatively good prognosis (OR 0.49; 95%CI 0.22–1.11). Conclusions: The duration of RRIs in novice runners is relatively long, with only calf injuries being associated with a good prognosis. This emphasizes the need of injury prevention measures in novice runners and adequate support during and after an RRI, especially in runners with a previous injury.","author":[{"dropping-particle":"","family":"Fokkema","given":"Tryntsje","non-dropping-particle":"","parse-names":false,"suffix":""},{"dropping-particle":"","family":"Burggraaff","given":"Robert","non-dropping-particle":"","parse-names":false,"suffix":""},{"dropping-particle":"","family":"Hartgens","given":"Fred","non-dropping-particle":"","parse-names":false,"suffix":""},{"dropping-particle":"","family":"Kluitenberg","given":"Bas","non-dropping-particle":"","parse-names":false,"suffix":""},{"dropping-particle":"","family":"Verhagen","given":"Evert","non-dropping-particle":"","parse-names":false,"suffix":""},{"dropping-particle":"","family":"Backx","given":"Frank J.G.","non-dropping-particle":"","parse-names":false,"suffix":""},{"dropping-particle":"","family":"Worp","given":"Henk","non-dropping-particle":"van der","parse-names":false,"suffix":""},{"dropping-particle":"","family":"Bierma-Zeinstra","given":"Sita M.A.","non-dropping-particle":"","parse-names":false,"suffix":""},{"dropping-particle":"","family":"Koes","given":"Bart W.","non-dropping-particle":"","parse-names":false,"suffix":""},{"dropping-particle":"","family":"Middelkoop","given":"Marienke","non-dropping-particle":"van","parse-names":false,"suffix":""}],"container-title":"Journal of Science and Medicine in Sport","id":"ITEM-3","issue":"3","issued":{"date-parts":[["2019"]]},"page":"259-263","publisher":"Sports Medicine Australia","title":"Prognosis and prognostic factors of running-related injuries in novice runners: A prospective cohort study","type":"article-journal","volume":"22"},"uris":["http://www.mendeley.com/documents/?uuid=bb2fdc5d-eedf-4d0b-9aba-5c09a9905d28"]},{"id":"ITEM-4","itemData":{"DOI":"10.1016/j.spinee.2013.09.036","ISSN":"18781632","PMID":"24412032","abstract":"Background context Psychological factors including fear avoidance beliefs are believed to influence the development of chronic low back pain (LBP). Purpose The purpose of this study was to determine the prognostic importance of fear avoidance beliefs as assessed by the Fear Avoidance Beliefs Questionnaire (FABQ) and the Tampa Scale of Kinesiophobia for clinically relevant outcomes in patients with nonspecific LBP. Design/setting The design of this study was a systematic review. Methods In October 2011, the following databases were searched: BIOSIS, CINAHL, Cochrane Library, Embase, OTSeeker, PeDRO, PsycInfo, PubMed/Medline, Scopus, and Web of Science. To ensure the completeness of the search, a hand search and a search of bibliographies was conducted and all relevant references included. A total of 2,031 references were retrieved, leaving 566 references after the removal of duplicates. For 53 references, the full-text was assessed and, finally, 21 studies were included in the analysis. Results The most convincing evidence was found supporting fear avoidance beliefs to be a prognostic factor for work-related outcomes in patients with subacute LBP (ie, 4 weeks-3 months of LBP). Four cohort studies, conducted by disability insurance companies in the United States, Canada, and Belgium, included 258 to 1,068 patients mostly with nonspecific LBP these researchers found an increased risk for work-related outcomes (not returning to work, sick days) with elevated FABQ scores the odds ratio (OR) ranged from 1.05 (95% confidence interval [CI] 1.02-1.09) to 4.64 (95% CI, 1.57-13.71) the highest OR was found when applying a high cutoff for FABQ Work subscale scores. This may indicate that the use of cutoff values increases the likelihood of positive findings. This issue requires further study. Fear avoidance beliefs in very acute LBP (&lt;2 weeks) and chronic LBP (&gt;3 months) was mostly not predictive. Conclusions Evidence suggests that fear avoidance beliefs are prognostic for poor outcome in subacute LBP, and thus early treatment, including interventions to reduce fear avoidance beliefs, may avoid delayed recovery and chronicity. © 2014 Elsevier Inc. All rights reserved.","author":[{"dropping-particle":"","family":"Wertli","given":"Maria M.","non-dropping-particle":"","parse-names":false,"suffix":""},{"dropping-particle":"","family":"Rasmussen-Barr","given":"Eva","non-dropping-particle":"","parse-names":false,"suffix":""},{"dropping-particle":"","family":"Weiser","given":"Sherri","non-dropping-particle":"","parse-names":false,"suffix":""},{"dropping-particle":"","family":"Bachmann","given":"Lucas M.","non-dropping-particle":"","parse-names":false,"suffix":""},{"dropping-particle":"","family":"Brunner","given":"Florian","non-dropping-particle":"","parse-names":false,"suffix":""}],"container-title":"Spine Journal","id":"ITEM-4","issue":"5","issued":{"date-parts":[["2014"]]},"page":"816-836.e4","publisher":"Elsevier Inc","title":"The role of fear avoidance beliefs as a prognostic factor for outcome in patients with nonspecific low back pain: A systematic review","type":"article-journal","volume":"14"},"uris":["http://www.mendeley.com/documents/?uuid=4cc533d3-0d04-4d5b-a098-0e1e438ae80f"]},{"id":"ITEM-5","itemData":{"DOI":"10.1136/bjsports-2016-096988","author":[{"dropping-particle":"","family":"Esculier","given":"Jean-francois","non-dropping-particle":"","parse-names":false,"suffix":""},{"dropping-particle":"","family":"Bouyer","given":"Laurent Julien","non-dropping-particle":"","parse-names":false,"suffix":""},{"dropping-particle":"","family":"Dubois","given":"Blaise","non-dropping-particle":"","parse-names":false,"suffix":""},{"dropping-particle":"","family":"Fremont","given":"Pierre","non-dropping-particle":"","parse-names":false,"suffix":""},{"dropping-particle":"","family":"Moore","given":"Lynne","non-dropping-particle":"","parse-names":false,"suffix":""},{"dropping-particle":"","family":"Mcfadyen","given":"Bradford","non-dropping-particle":"","parse-names":false,"suffix":""},{"dropping-particle":"","family":"Roy","given":"Jean-sébastien","non-dropping-particle":"","parse-names":false,"suffix":""},{"dropping-particle":"","family":"Hamel","given":"Boulevard Wilfrid","non-dropping-particle":"","parse-names":false,"suffix":""}],"container-title":"British Journal of Sports Medicine","id":"ITEM-5","issued":{"date-parts":[["2018"]]},"page":"659-666","title":"Is combining gait retraining or an exercise programme with education better than education alone in treating runners with patellofemoral pain ? A randomised clinical trial","type":"article-journal","volume":"52"},"uris":["http://www.mendeley.com/documents/?uuid=8859912e-22d6-4e07-bece-875a18d58b61"]},{"id":"ITEM-6","itemData":{"ISBN":"1306301935034","author":[{"dropping-particle":"","family":"Hu","given":"Haoyu","non-dropping-particle":"","parse-names":false,"suffix":""},{"dropping-particle":"","family":"Zheng","given":"Yili","non-dropping-particle":"","parse-names":false,"suffix":""},{"dropping-particle":"","family":"Liu","given":"Xiaochen","non-dropping-particle":"","parse-names":false,"suffix":""},{"dropping-particle":"","family":"Gong","given":"Di","non-dropping-particle":"","parse-names":false,"suffix":""},{"dropping-particle":"","family":"Chen","given":"Changcheng","non-dropping-particle":"","parse-names":false,"suffix":""},{"dropping-particle":"","family":"Wang","given":"Yizu","non-dropping-particle":"","parse-names":false,"suffix":""},{"dropping-particle":"","family":"Peng","given":"Mengsi","non-dropping-particle":"","parse-names":false,"suffix":""},{"dropping-particle":"","family":"Wu","given":"Bao","non-dropping-particle":"","parse-names":false,"suffix":""},{"dropping-particle":"","family":"Wang","given":"Juan","non-dropping-particle":"","parse-names":false,"suffix":""},{"dropping-particle":"","family":"Song","given":"Ge","non-dropping-particle":"","parse-names":false,"suffix":""},{"dropping-particle":"","family":"Zhang","given":"Juan","non-dropping-particle":"","parse-names":false,"suffix":""},{"dropping-particle":"","family":"Guo","given":"Jiabao","non-dropping-particle":"","parse-names":false,"suffix":""},{"dropping-particle":"","family":"Dong","given":"Yulin","non-dropping-particle":"","parse-names":false,"suffix":""},{"dropping-particle":"","family":"Wang","given":"Xueqiang","non-dropping-particle":"","parse-names":false,"suffix":""}],"container-title":"Trials","id":"ITEM-6","issued":{"date-parts":[["2019"]]},"page":"1-8","publisher":"Trials","title":"Effects of neuromuscular training on pain intensity and self-reported functionality for patellofemoral pain syndrome in runners : study protocol for a randomized controlled clinical trial","type":"article-journal"},"uris":["http://www.mendeley.com/documents/?uuid=eedf5d34-fa17-47ac-b779-4b7c37592265"]},{"id":"ITEM-7","itemData":{"DOI":"10.1016/j.ptsp.2019.08.007","ISSN":"18731600","abstract":"Objectives: To examine the feasibility of recommended education and exercise supplemented by a hopping intervention implemented based on self-reported pain over 12 weeks for recreational runners with Achilles tendinopathy. Design: Single cohort feasibility study. Setting: One private physiotherapy clinic in Melbourne, Australia. Participants: Fifteen male recreational runners with midportion Achilles tendinopathy. Main outcome measures: Recruitment and adherence measures, adverse events, intervention acceptability and treatment effect trends were measured at baseline, 4 and 12 weeks. Results: Recruitment (100%), retention (87%) and follow-up (93%) rates were high. Exercise adherence was 70% (SD = 12.7) but fidelity was 50% (SD = 13.9). Three participants suffered adverse events (undertaking activities contrary to advice). Participants reported the education package, perceived benefit, and feedback frequency as intervention enablers; while the onerous time commitment was regarded a barrier. At 12 weeks, five participants were satisfied and eight very satisfied, while VISA-A had improved 24 ± 20.65 points (μ2 = 0.740). Conclusions: A randomised control trial including recommended education and exercise with a pain-guided hopping intervention as treatment for recreational runners with midportion Achilles tendinopathy may be warranted, once strategies to improve adherence and reduce adverse events are addressed.","author":[{"dropping-particle":"","family":"Sancho","given":"Igor","non-dropping-particle":"","parse-names":false,"suffix":""},{"dropping-particle":"","family":"Morrissey","given":"Dylan","non-dropping-particle":"","parse-names":false,"suffix":""},{"dropping-particle":"","family":"Willy","given":"Richard W.","non-dropping-particle":"","parse-names":false,"suffix":""},{"dropping-particle":"","family":"Barton","given":"Christian","non-dropping-particle":"","parse-names":false,"suffix":""},{"dropping-particle":"","family":"Malliaras","given":"Peter","non-dropping-particle":"","parse-names":false,"suffix":""}],"container-title":"Physical Therapy in Sport","id":"ITEM-7","issued":{"date-parts":[["2019"]]},"page":"107-116","publisher":"Elsevier Ltd","title":"Education and exercise supplemented by a pain-guided hopping intervention for male recreational runners with midportion Achilles tendinopathy: A single cohort feasibility study","type":"article-journal","volume":"40"},"uris":["http://www.mendeley.com/documents/?uuid=4001cd03-05b0-417f-a3e9-ba5c371df746"]},{"id":"ITEM-8","itemData":{"URL":"https://clinicaltrials.gov/show/NCT02296151","author":[{"dropping-particle":"","family":"Celebrini","given":"R.","non-dropping-particle":"","parse-names":false,"suffix":""}],"id":"ITEM-8","issued":{"date-parts":[["0"]]},"title":"Evaluation of Treatment Factors in the Management of Chronic Iliotibial Band Syndrome in Female Distance Runners","type":"webpage"},"uris":["http://www.mendeley.com/documents/?uuid=633f6640-c88d-425a-b4e8-52d4fd0bfdc7"]},{"id":"ITEM-9","itemData":{"DOI":"10.1016/j.clinbiomech.2016.03.010","author":[{"dropping-particle":"","family":"Roper","given":"Jenevieve L","non-dropping-particle":"","parse-names":false,"suffix":""},{"dropping-particle":"","family":"Harding","given":"Elizabeth M","non-dropping-particle":"","parse-names":false,"suffix":""},{"dropping-particle":"","family":"Doer","given":"Deborah","non-dropping-particle":"","parse-names":false,"suffix":""},{"dropping-particle":"","family":"Dexter","given":"James G","non-dropping-particle":"","parse-names":false,"suffix":""},{"dropping-particle":"","family":"Kravitz","given":"Len","non-dropping-particle":"","parse-names":false,"suffix":""},{"dropping-particle":"","family":"Dufek","given":"Janet S","non-dropping-particle":"","parse-names":false,"suffix":""},{"dropping-particle":"","family":"Mermier","given":"Christine M","non-dropping-particle":"","parse-names":false,"suffix":""}],"container-title":"Clinical Biomechanics","id":"ITEM-9","issued":{"date-parts":[["2016"]]},"page":"14-22","title":"The effects of gait retraining in runners with patellofemoral pain : A randomized trial","type":"article-journal","volume":"35"},"uris":["http://www.mendeley.com/documents/?uuid=894f9818-3349-40fe-94ab-5bcf53f982c9"]}],"mendeley":{"formattedCitation":"&lt;sup&gt;5,6,9–15&lt;/sup&gt;","plainTextFormattedCitation":"5,6,9–15","previouslyFormattedCitation":"&lt;sup&gt;5,6,9–15&lt;/sup&gt;"},"properties":{"noteIndex":0},"schema":"https://github.com/citation-style-language/schema/raw/master/csl-citation.json"}</w:instrText>
      </w:r>
      <w:r w:rsidR="00BB0AD6" w:rsidRPr="00F75CCE">
        <w:rPr>
          <w:rFonts w:ascii="Arial" w:hAnsi="Arial" w:cs="Arial"/>
        </w:rPr>
        <w:fldChar w:fldCharType="separate"/>
      </w:r>
      <w:r w:rsidR="00B15122" w:rsidRPr="00F75CCE">
        <w:rPr>
          <w:rFonts w:ascii="Arial" w:hAnsi="Arial" w:cs="Arial"/>
          <w:noProof/>
          <w:vertAlign w:val="superscript"/>
        </w:rPr>
        <w:t>5,6,9–15</w:t>
      </w:r>
      <w:r w:rsidR="00BB0AD6" w:rsidRPr="00F75CCE">
        <w:rPr>
          <w:rFonts w:ascii="Arial" w:hAnsi="Arial" w:cs="Arial"/>
        </w:rPr>
        <w:fldChar w:fldCharType="end"/>
      </w:r>
      <w:r w:rsidR="00DC2775" w:rsidRPr="00F75CCE">
        <w:rPr>
          <w:rFonts w:ascii="Arial" w:hAnsi="Arial" w:cs="Arial"/>
        </w:rPr>
        <w:t xml:space="preserve">. La encuesta fue piloteada con posibles participantes </w:t>
      </w:r>
      <w:r w:rsidR="0054059D" w:rsidRPr="00F75CCE">
        <w:rPr>
          <w:rFonts w:ascii="Arial" w:hAnsi="Arial" w:cs="Arial"/>
        </w:rPr>
        <w:t xml:space="preserve">(n=10) </w:t>
      </w:r>
      <w:r w:rsidR="00DC2775" w:rsidRPr="00F75CCE">
        <w:rPr>
          <w:rFonts w:ascii="Arial" w:hAnsi="Arial" w:cs="Arial"/>
        </w:rPr>
        <w:t>externos al equipo investigador para evaluar su validez de apariencia</w:t>
      </w:r>
      <w:r w:rsidR="00D4130D" w:rsidRPr="00F75CCE">
        <w:rPr>
          <w:rFonts w:ascii="Arial" w:hAnsi="Arial" w:cs="Arial"/>
        </w:rPr>
        <w:t xml:space="preserve">, </w:t>
      </w:r>
      <w:r w:rsidR="00DC2775" w:rsidRPr="00F75CCE">
        <w:rPr>
          <w:rFonts w:ascii="Arial" w:hAnsi="Arial" w:cs="Arial"/>
        </w:rPr>
        <w:t>determinar su comprensibilidad</w:t>
      </w:r>
      <w:r w:rsidR="00D4130D" w:rsidRPr="00F75CCE">
        <w:rPr>
          <w:rFonts w:ascii="Arial" w:hAnsi="Arial" w:cs="Arial"/>
        </w:rPr>
        <w:t>, relevancia y exhaustividad</w:t>
      </w:r>
      <w:r w:rsidR="00DC2775" w:rsidRPr="00F75CCE">
        <w:rPr>
          <w:rFonts w:ascii="Arial" w:hAnsi="Arial" w:cs="Arial"/>
        </w:rPr>
        <w:t xml:space="preserve"> entre los encuestados. Se incluyeron </w:t>
      </w:r>
      <w:r w:rsidR="004637D4" w:rsidRPr="00F75CCE">
        <w:rPr>
          <w:rFonts w:ascii="Arial" w:hAnsi="Arial" w:cs="Arial"/>
        </w:rPr>
        <w:t xml:space="preserve">las </w:t>
      </w:r>
      <w:r w:rsidR="00DC2775" w:rsidRPr="00F75CCE">
        <w:rPr>
          <w:rFonts w:ascii="Arial" w:hAnsi="Arial" w:cs="Arial"/>
        </w:rPr>
        <w:t>sugerencia</w:t>
      </w:r>
      <w:r w:rsidR="004637D4" w:rsidRPr="00F75CCE">
        <w:rPr>
          <w:rFonts w:ascii="Arial" w:hAnsi="Arial" w:cs="Arial"/>
        </w:rPr>
        <w:t>s realizadas por los participantes</w:t>
      </w:r>
      <w:r w:rsidR="00C61FCD" w:rsidRPr="00F75CCE">
        <w:rPr>
          <w:rFonts w:ascii="Arial" w:hAnsi="Arial" w:cs="Arial"/>
        </w:rPr>
        <w:t>.</w:t>
      </w:r>
      <w:r w:rsidR="004637D4" w:rsidRPr="00F75CCE">
        <w:rPr>
          <w:rFonts w:ascii="Arial" w:hAnsi="Arial" w:cs="Arial"/>
        </w:rPr>
        <w:t xml:space="preserve"> </w:t>
      </w:r>
      <w:r w:rsidR="00C61FCD" w:rsidRPr="00F75CCE">
        <w:rPr>
          <w:rFonts w:ascii="Arial" w:hAnsi="Arial" w:cs="Arial"/>
        </w:rPr>
        <w:t>L</w:t>
      </w:r>
      <w:r w:rsidR="00104DDA" w:rsidRPr="00F75CCE">
        <w:rPr>
          <w:rFonts w:ascii="Arial" w:hAnsi="Arial" w:cs="Arial"/>
        </w:rPr>
        <w:t>a</w:t>
      </w:r>
      <w:r w:rsidR="00DC2775" w:rsidRPr="00F75CCE">
        <w:rPr>
          <w:rFonts w:ascii="Arial" w:hAnsi="Arial" w:cs="Arial"/>
        </w:rPr>
        <w:t xml:space="preserve"> versión final de la encuesta </w:t>
      </w:r>
      <w:r w:rsidR="005B510F" w:rsidRPr="00F75CCE">
        <w:rPr>
          <w:rFonts w:ascii="Arial" w:hAnsi="Arial" w:cs="Arial"/>
        </w:rPr>
        <w:t xml:space="preserve">se encuentra en el </w:t>
      </w:r>
      <w:r w:rsidR="00DC2775" w:rsidRPr="00F75CCE">
        <w:rPr>
          <w:rFonts w:ascii="Arial" w:hAnsi="Arial" w:cs="Arial"/>
        </w:rPr>
        <w:t xml:space="preserve">Anexo </w:t>
      </w:r>
      <w:r w:rsidR="00E144B9" w:rsidRPr="00F75CCE">
        <w:rPr>
          <w:rFonts w:ascii="Arial" w:hAnsi="Arial" w:cs="Arial"/>
        </w:rPr>
        <w:t>1</w:t>
      </w:r>
      <w:r w:rsidR="00DC2775" w:rsidRPr="00F75CCE">
        <w:rPr>
          <w:rFonts w:ascii="Arial" w:hAnsi="Arial" w:cs="Arial"/>
        </w:rPr>
        <w:t xml:space="preserve">. </w:t>
      </w:r>
    </w:p>
    <w:p w14:paraId="2A716F10" w14:textId="2D4C86AC" w:rsidR="00454E49" w:rsidRPr="00F75CCE" w:rsidRDefault="00E94871" w:rsidP="004955E3">
      <w:pPr>
        <w:pStyle w:val="NormalWeb"/>
        <w:spacing w:line="276" w:lineRule="auto"/>
        <w:rPr>
          <w:rFonts w:ascii="Arial" w:hAnsi="Arial" w:cs="Arial"/>
        </w:rPr>
      </w:pPr>
      <w:r w:rsidRPr="00F75CCE">
        <w:rPr>
          <w:rFonts w:ascii="Arial" w:hAnsi="Arial" w:cs="Arial"/>
        </w:rPr>
        <w:tab/>
      </w:r>
      <w:r w:rsidR="00B95E72" w:rsidRPr="00F75CCE">
        <w:rPr>
          <w:rFonts w:ascii="Arial" w:hAnsi="Arial" w:cs="Arial"/>
        </w:rPr>
        <w:t xml:space="preserve">La encuesta fue realizada entre mayo y octubre de 2021 a kinesiólogos </w:t>
      </w:r>
      <w:r w:rsidR="0044789D" w:rsidRPr="00F75CCE">
        <w:rPr>
          <w:rFonts w:ascii="Arial" w:hAnsi="Arial" w:cs="Arial"/>
        </w:rPr>
        <w:t xml:space="preserve">a través del servidor </w:t>
      </w:r>
      <w:r w:rsidR="0044789D" w:rsidRPr="00F75CCE">
        <w:rPr>
          <w:rFonts w:ascii="Arial" w:hAnsi="Arial" w:cs="Arial"/>
          <w:i/>
          <w:iCs/>
        </w:rPr>
        <w:t xml:space="preserve">Google </w:t>
      </w:r>
      <w:proofErr w:type="spellStart"/>
      <w:r w:rsidR="0044789D" w:rsidRPr="00F75CCE">
        <w:rPr>
          <w:rFonts w:ascii="Arial" w:hAnsi="Arial" w:cs="Arial"/>
          <w:i/>
          <w:iCs/>
        </w:rPr>
        <w:t>Forms</w:t>
      </w:r>
      <w:proofErr w:type="spellEnd"/>
      <w:r w:rsidR="00B95E72" w:rsidRPr="00F75CCE">
        <w:rPr>
          <w:rFonts w:ascii="Arial" w:hAnsi="Arial" w:cs="Arial"/>
        </w:rPr>
        <w:t xml:space="preserve">. Los participantes debían ser </w:t>
      </w:r>
      <w:proofErr w:type="spellStart"/>
      <w:r w:rsidR="00B95E72" w:rsidRPr="00F75CCE">
        <w:rPr>
          <w:rFonts w:ascii="Arial" w:hAnsi="Arial" w:cs="Arial"/>
        </w:rPr>
        <w:t>kinesiólogos</w:t>
      </w:r>
      <w:proofErr w:type="spellEnd"/>
      <w:r w:rsidR="00B95E72" w:rsidRPr="00F75CCE">
        <w:rPr>
          <w:rFonts w:ascii="Arial" w:hAnsi="Arial" w:cs="Arial"/>
        </w:rPr>
        <w:t xml:space="preserve"> (egresados con </w:t>
      </w:r>
      <w:proofErr w:type="spellStart"/>
      <w:r w:rsidR="00B95E72" w:rsidRPr="00F75CCE">
        <w:rPr>
          <w:rFonts w:ascii="Arial" w:hAnsi="Arial" w:cs="Arial"/>
        </w:rPr>
        <w:t>título</w:t>
      </w:r>
      <w:proofErr w:type="spellEnd"/>
      <w:r w:rsidR="00B95E72" w:rsidRPr="00F75CCE">
        <w:rPr>
          <w:rFonts w:ascii="Arial" w:hAnsi="Arial" w:cs="Arial"/>
        </w:rPr>
        <w:t xml:space="preserve"> de </w:t>
      </w:r>
      <w:proofErr w:type="spellStart"/>
      <w:r w:rsidR="00B95E72" w:rsidRPr="00F75CCE">
        <w:rPr>
          <w:rFonts w:ascii="Arial" w:hAnsi="Arial" w:cs="Arial"/>
        </w:rPr>
        <w:t>kinesiólogo</w:t>
      </w:r>
      <w:proofErr w:type="spellEnd"/>
      <w:r w:rsidR="00B95E72" w:rsidRPr="00F75CCE">
        <w:rPr>
          <w:rFonts w:ascii="Arial" w:hAnsi="Arial" w:cs="Arial"/>
        </w:rPr>
        <w:t xml:space="preserve"> otorgado por una universidad o instituto profesional en Chile u otro </w:t>
      </w:r>
      <w:proofErr w:type="spellStart"/>
      <w:r w:rsidR="00B95E72" w:rsidRPr="00F75CCE">
        <w:rPr>
          <w:rFonts w:ascii="Arial" w:hAnsi="Arial" w:cs="Arial"/>
        </w:rPr>
        <w:t>país</w:t>
      </w:r>
      <w:proofErr w:type="spellEnd"/>
      <w:r w:rsidR="00B95E72" w:rsidRPr="00F75CCE">
        <w:rPr>
          <w:rFonts w:ascii="Arial" w:hAnsi="Arial" w:cs="Arial"/>
        </w:rPr>
        <w:t xml:space="preserve"> con equivalencia),</w:t>
      </w:r>
      <w:r w:rsidR="008422A1" w:rsidRPr="00F75CCE">
        <w:rPr>
          <w:rFonts w:ascii="Arial" w:hAnsi="Arial" w:cs="Arial"/>
        </w:rPr>
        <w:t xml:space="preserve"> residentes en Chile, </w:t>
      </w:r>
      <w:r w:rsidR="00B95E72" w:rsidRPr="00F75CCE">
        <w:rPr>
          <w:rFonts w:ascii="Arial" w:hAnsi="Arial" w:cs="Arial"/>
        </w:rPr>
        <w:t xml:space="preserve">con </w:t>
      </w:r>
      <w:proofErr w:type="spellStart"/>
      <w:r w:rsidR="00B95E72" w:rsidRPr="00F75CCE">
        <w:rPr>
          <w:rFonts w:ascii="Arial" w:hAnsi="Arial" w:cs="Arial"/>
        </w:rPr>
        <w:t>dedicación</w:t>
      </w:r>
      <w:proofErr w:type="spellEnd"/>
      <w:r w:rsidR="00B95E72" w:rsidRPr="00F75CCE">
        <w:rPr>
          <w:rFonts w:ascii="Arial" w:hAnsi="Arial" w:cs="Arial"/>
        </w:rPr>
        <w:t xml:space="preserve"> al </w:t>
      </w:r>
      <w:proofErr w:type="spellStart"/>
      <w:r w:rsidR="00B95E72" w:rsidRPr="00F75CCE">
        <w:rPr>
          <w:rFonts w:ascii="Arial" w:hAnsi="Arial" w:cs="Arial"/>
        </w:rPr>
        <w:t>área</w:t>
      </w:r>
      <w:proofErr w:type="spellEnd"/>
      <w:r w:rsidR="00B95E72" w:rsidRPr="00F75CCE">
        <w:rPr>
          <w:rFonts w:ascii="Arial" w:hAnsi="Arial" w:cs="Arial"/>
        </w:rPr>
        <w:t xml:space="preserve"> </w:t>
      </w:r>
      <w:proofErr w:type="spellStart"/>
      <w:r w:rsidR="00B95E72" w:rsidRPr="00F75CCE">
        <w:rPr>
          <w:rFonts w:ascii="Arial" w:hAnsi="Arial" w:cs="Arial"/>
        </w:rPr>
        <w:t>musculoesquelética</w:t>
      </w:r>
      <w:proofErr w:type="spellEnd"/>
      <w:r w:rsidR="00B95E72" w:rsidRPr="00F75CCE">
        <w:rPr>
          <w:rFonts w:ascii="Arial" w:hAnsi="Arial" w:cs="Arial"/>
        </w:rPr>
        <w:t xml:space="preserve">, haber recibido durante la </w:t>
      </w:r>
      <w:proofErr w:type="spellStart"/>
      <w:r w:rsidR="00B95E72" w:rsidRPr="00F75CCE">
        <w:rPr>
          <w:rFonts w:ascii="Arial" w:hAnsi="Arial" w:cs="Arial"/>
        </w:rPr>
        <w:t>atención</w:t>
      </w:r>
      <w:proofErr w:type="spellEnd"/>
      <w:r w:rsidR="00B95E72" w:rsidRPr="00F75CCE">
        <w:rPr>
          <w:rFonts w:ascii="Arial" w:hAnsi="Arial" w:cs="Arial"/>
        </w:rPr>
        <w:t xml:space="preserve"> </w:t>
      </w:r>
      <w:proofErr w:type="spellStart"/>
      <w:r w:rsidR="00B95E72" w:rsidRPr="00F75CCE">
        <w:rPr>
          <w:rFonts w:ascii="Arial" w:hAnsi="Arial" w:cs="Arial"/>
        </w:rPr>
        <w:t>kinesiológica</w:t>
      </w:r>
      <w:proofErr w:type="spellEnd"/>
      <w:r w:rsidR="00B95E72" w:rsidRPr="00F75CCE">
        <w:rPr>
          <w:rFonts w:ascii="Arial" w:hAnsi="Arial" w:cs="Arial"/>
        </w:rPr>
        <w:t xml:space="preserve"> al menos a un corredor con LRR, entender idioma </w:t>
      </w:r>
      <w:proofErr w:type="spellStart"/>
      <w:r w:rsidR="00B95E72" w:rsidRPr="00F75CCE">
        <w:rPr>
          <w:rFonts w:ascii="Arial" w:hAnsi="Arial" w:cs="Arial"/>
        </w:rPr>
        <w:t>español</w:t>
      </w:r>
      <w:proofErr w:type="spellEnd"/>
      <w:r w:rsidR="00B95E72" w:rsidRPr="00F75CCE">
        <w:rPr>
          <w:rFonts w:ascii="Arial" w:hAnsi="Arial" w:cs="Arial"/>
        </w:rPr>
        <w:t xml:space="preserve"> y tener acceso a interne</w:t>
      </w:r>
      <w:r w:rsidR="00FA558A" w:rsidRPr="00F75CCE">
        <w:rPr>
          <w:rFonts w:ascii="Arial" w:hAnsi="Arial" w:cs="Arial"/>
        </w:rPr>
        <w:t>t</w:t>
      </w:r>
      <w:r w:rsidR="00B95E72" w:rsidRPr="00F75CCE">
        <w:rPr>
          <w:rFonts w:ascii="Arial" w:hAnsi="Arial" w:cs="Arial"/>
        </w:rPr>
        <w:t xml:space="preserve">. Estos fueron identificados a </w:t>
      </w:r>
      <w:proofErr w:type="spellStart"/>
      <w:r w:rsidR="00B95E72" w:rsidRPr="00F75CCE">
        <w:rPr>
          <w:rFonts w:ascii="Arial" w:hAnsi="Arial" w:cs="Arial"/>
        </w:rPr>
        <w:t>través</w:t>
      </w:r>
      <w:proofErr w:type="spellEnd"/>
      <w:r w:rsidR="00B95E72" w:rsidRPr="00F75CCE">
        <w:rPr>
          <w:rFonts w:ascii="Arial" w:hAnsi="Arial" w:cs="Arial"/>
        </w:rPr>
        <w:t xml:space="preserve"> de centros de </w:t>
      </w:r>
      <w:proofErr w:type="spellStart"/>
      <w:r w:rsidR="00B95E72" w:rsidRPr="00F75CCE">
        <w:rPr>
          <w:rFonts w:ascii="Arial" w:hAnsi="Arial" w:cs="Arial"/>
        </w:rPr>
        <w:t>atención</w:t>
      </w:r>
      <w:proofErr w:type="spellEnd"/>
      <w:r w:rsidR="00B95E72" w:rsidRPr="00F75CCE">
        <w:rPr>
          <w:rFonts w:ascii="Arial" w:hAnsi="Arial" w:cs="Arial"/>
        </w:rPr>
        <w:t xml:space="preserve"> </w:t>
      </w:r>
      <w:r w:rsidR="00F75CCE">
        <w:rPr>
          <w:rFonts w:ascii="Arial" w:hAnsi="Arial" w:cs="Arial"/>
        </w:rPr>
        <w:t xml:space="preserve">y </w:t>
      </w:r>
      <w:r w:rsidR="00B95E72" w:rsidRPr="00F75CCE">
        <w:rPr>
          <w:rFonts w:ascii="Arial" w:hAnsi="Arial" w:cs="Arial"/>
        </w:rPr>
        <w:t xml:space="preserve">carreras de </w:t>
      </w:r>
      <w:proofErr w:type="spellStart"/>
      <w:r w:rsidR="00B95E72" w:rsidRPr="00F75CCE">
        <w:rPr>
          <w:rFonts w:ascii="Arial" w:hAnsi="Arial" w:cs="Arial"/>
        </w:rPr>
        <w:t>kinesiología</w:t>
      </w:r>
      <w:proofErr w:type="spellEnd"/>
      <w:r w:rsidR="00B95E72" w:rsidRPr="00F75CCE">
        <w:rPr>
          <w:rFonts w:ascii="Arial" w:hAnsi="Arial" w:cs="Arial"/>
        </w:rPr>
        <w:t xml:space="preserve"> de Chile, Colegio de Kinesiólogos de Chile y sociedades </w:t>
      </w:r>
      <w:r w:rsidR="008B6A79" w:rsidRPr="00F75CCE">
        <w:rPr>
          <w:rFonts w:ascii="Arial" w:hAnsi="Arial" w:cs="Arial"/>
        </w:rPr>
        <w:t xml:space="preserve">científicas </w:t>
      </w:r>
      <w:r w:rsidR="00B95E72" w:rsidRPr="00F75CCE">
        <w:rPr>
          <w:rFonts w:ascii="Arial" w:hAnsi="Arial" w:cs="Arial"/>
        </w:rPr>
        <w:t xml:space="preserve">chilenas </w:t>
      </w:r>
      <w:r w:rsidR="00F75CCE">
        <w:rPr>
          <w:rFonts w:ascii="Arial" w:hAnsi="Arial" w:cs="Arial"/>
        </w:rPr>
        <w:t>de la profesión</w:t>
      </w:r>
      <w:r w:rsidR="00B95E72" w:rsidRPr="00F75CCE">
        <w:rPr>
          <w:rFonts w:ascii="Arial" w:hAnsi="Arial" w:cs="Arial"/>
        </w:rPr>
        <w:t xml:space="preserve"> contactados vía correo electrónico</w:t>
      </w:r>
      <w:r w:rsidR="00C13FFC" w:rsidRPr="00F75CCE">
        <w:rPr>
          <w:rFonts w:ascii="Arial" w:hAnsi="Arial" w:cs="Arial"/>
        </w:rPr>
        <w:t xml:space="preserve">, y a través de </w:t>
      </w:r>
      <w:r w:rsidR="00B95E72" w:rsidRPr="00F75CCE">
        <w:rPr>
          <w:rFonts w:ascii="Arial" w:hAnsi="Arial" w:cs="Arial"/>
        </w:rPr>
        <w:t xml:space="preserve">redes sociales. </w:t>
      </w:r>
      <w:r w:rsidR="00454E49" w:rsidRPr="00F75CCE">
        <w:rPr>
          <w:rFonts w:ascii="Arial" w:hAnsi="Arial" w:cs="Arial"/>
        </w:rPr>
        <w:t xml:space="preserve">Al ingresar al formulario, se desplegaba una ventana con el propósito del estudio y el uso de la información para el participante. Si el participante declaraba “Si, acepto participar”, se consideraba que entregaba el consentimiento para participar. </w:t>
      </w:r>
      <w:r w:rsidR="00895A0A" w:rsidRPr="00F75CCE">
        <w:rPr>
          <w:rFonts w:ascii="Arial" w:hAnsi="Arial" w:cs="Arial"/>
        </w:rPr>
        <w:t xml:space="preserve">La </w:t>
      </w:r>
      <w:proofErr w:type="spellStart"/>
      <w:r w:rsidR="00895A0A" w:rsidRPr="00F75CCE">
        <w:rPr>
          <w:rFonts w:ascii="Arial" w:hAnsi="Arial" w:cs="Arial"/>
        </w:rPr>
        <w:t>participación</w:t>
      </w:r>
      <w:proofErr w:type="spellEnd"/>
      <w:r w:rsidR="00895A0A" w:rsidRPr="00F75CCE">
        <w:rPr>
          <w:rFonts w:ascii="Arial" w:hAnsi="Arial" w:cs="Arial"/>
        </w:rPr>
        <w:t xml:space="preserve"> fue voluntaria y los participantes </w:t>
      </w:r>
      <w:r w:rsidR="0044789D" w:rsidRPr="00F75CCE">
        <w:rPr>
          <w:rFonts w:ascii="Arial" w:hAnsi="Arial" w:cs="Arial"/>
        </w:rPr>
        <w:t xml:space="preserve">podían </w:t>
      </w:r>
      <w:r w:rsidR="00895A0A" w:rsidRPr="00F75CCE">
        <w:rPr>
          <w:rFonts w:ascii="Arial" w:hAnsi="Arial" w:cs="Arial"/>
        </w:rPr>
        <w:t xml:space="preserve">rechazar, suspender o retroceder la encuesta en cualquier momento del estudio. </w:t>
      </w:r>
    </w:p>
    <w:p w14:paraId="25FA3EC0" w14:textId="58604520" w:rsidR="00454E8A" w:rsidRPr="00F75CCE" w:rsidRDefault="00E94871" w:rsidP="004955E3">
      <w:pPr>
        <w:pStyle w:val="NormalWeb"/>
        <w:spacing w:line="276" w:lineRule="auto"/>
        <w:rPr>
          <w:rFonts w:ascii="Arial" w:hAnsi="Arial" w:cs="Arial"/>
        </w:rPr>
      </w:pPr>
      <w:r w:rsidRPr="00F75CCE">
        <w:rPr>
          <w:rFonts w:ascii="Arial" w:hAnsi="Arial" w:cs="Arial"/>
        </w:rPr>
        <w:tab/>
      </w:r>
      <w:r w:rsidR="00DC2775" w:rsidRPr="00F75CCE">
        <w:rPr>
          <w:rFonts w:ascii="Arial" w:hAnsi="Arial" w:cs="Arial"/>
        </w:rPr>
        <w:t>La encuesta consi</w:t>
      </w:r>
      <w:r w:rsidR="00104DDA" w:rsidRPr="00F75CCE">
        <w:rPr>
          <w:rFonts w:ascii="Arial" w:hAnsi="Arial" w:cs="Arial"/>
        </w:rPr>
        <w:t>s</w:t>
      </w:r>
      <w:r w:rsidR="00DC2775" w:rsidRPr="00F75CCE">
        <w:rPr>
          <w:rFonts w:ascii="Arial" w:hAnsi="Arial" w:cs="Arial"/>
        </w:rPr>
        <w:t>tió en 39 preguntas, 36 de opción múltiple y 3 de respuesta abierta</w:t>
      </w:r>
      <w:r w:rsidR="00137BBF" w:rsidRPr="00F75CCE">
        <w:rPr>
          <w:rFonts w:ascii="Arial" w:hAnsi="Arial" w:cs="Arial"/>
        </w:rPr>
        <w:t xml:space="preserve"> (Anexo </w:t>
      </w:r>
      <w:r w:rsidR="00E144B9" w:rsidRPr="00F75CCE">
        <w:rPr>
          <w:rFonts w:ascii="Arial" w:hAnsi="Arial" w:cs="Arial"/>
        </w:rPr>
        <w:t>1)</w:t>
      </w:r>
      <w:r w:rsidR="00DC2775" w:rsidRPr="00F75CCE">
        <w:rPr>
          <w:rFonts w:ascii="Arial" w:hAnsi="Arial" w:cs="Arial"/>
        </w:rPr>
        <w:t xml:space="preserve">. </w:t>
      </w:r>
      <w:r w:rsidR="00911FC0" w:rsidRPr="00F75CCE">
        <w:rPr>
          <w:rFonts w:ascii="Arial" w:hAnsi="Arial" w:cs="Arial"/>
        </w:rPr>
        <w:t>La primera sección de la encuesta incluyó información</w:t>
      </w:r>
      <w:r w:rsidR="00DC2775" w:rsidRPr="00F75CCE">
        <w:rPr>
          <w:rFonts w:ascii="Arial" w:hAnsi="Arial" w:cs="Arial"/>
        </w:rPr>
        <w:t xml:space="preserve"> relacionada con </w:t>
      </w:r>
      <w:r w:rsidR="00911FC0" w:rsidRPr="00F75CCE">
        <w:rPr>
          <w:rFonts w:ascii="Arial" w:hAnsi="Arial" w:cs="Arial"/>
        </w:rPr>
        <w:t>características</w:t>
      </w:r>
      <w:r w:rsidR="00DC2775" w:rsidRPr="00F75CCE">
        <w:rPr>
          <w:rFonts w:ascii="Arial" w:hAnsi="Arial" w:cs="Arial"/>
        </w:rPr>
        <w:t xml:space="preserve"> </w:t>
      </w:r>
      <w:r w:rsidR="00911FC0" w:rsidRPr="00F75CCE">
        <w:rPr>
          <w:rFonts w:ascii="Arial" w:hAnsi="Arial" w:cs="Arial"/>
        </w:rPr>
        <w:t>sociodemográficas</w:t>
      </w:r>
      <w:r w:rsidR="00DC2775" w:rsidRPr="00F75CCE">
        <w:rPr>
          <w:rFonts w:ascii="Arial" w:hAnsi="Arial" w:cs="Arial"/>
        </w:rPr>
        <w:t xml:space="preserve">, historia de </w:t>
      </w:r>
      <w:proofErr w:type="spellStart"/>
      <w:r w:rsidR="00DC2775" w:rsidRPr="00F75CCE">
        <w:rPr>
          <w:rFonts w:ascii="Arial" w:hAnsi="Arial" w:cs="Arial"/>
        </w:rPr>
        <w:lastRenderedPageBreak/>
        <w:t>práctica</w:t>
      </w:r>
      <w:proofErr w:type="spellEnd"/>
      <w:r w:rsidR="00DC2775" w:rsidRPr="00F75CCE">
        <w:rPr>
          <w:rFonts w:ascii="Arial" w:hAnsi="Arial" w:cs="Arial"/>
        </w:rPr>
        <w:t xml:space="preserve"> de running, </w:t>
      </w:r>
      <w:r w:rsidR="009705D2" w:rsidRPr="00F75CCE">
        <w:rPr>
          <w:rFonts w:ascii="Arial" w:hAnsi="Arial" w:cs="Arial"/>
        </w:rPr>
        <w:t>experiencia clínica relacionada con LRR,</w:t>
      </w:r>
      <w:r w:rsidR="00DC2775" w:rsidRPr="00F75CCE">
        <w:rPr>
          <w:rFonts w:ascii="Arial" w:hAnsi="Arial" w:cs="Arial"/>
        </w:rPr>
        <w:t xml:space="preserve"> </w:t>
      </w:r>
      <w:proofErr w:type="spellStart"/>
      <w:r w:rsidR="00DC2775" w:rsidRPr="00F75CCE">
        <w:rPr>
          <w:rFonts w:ascii="Arial" w:hAnsi="Arial" w:cs="Arial"/>
        </w:rPr>
        <w:t>formación</w:t>
      </w:r>
      <w:proofErr w:type="spellEnd"/>
      <w:r w:rsidR="00DC2775" w:rsidRPr="00F75CCE">
        <w:rPr>
          <w:rFonts w:ascii="Arial" w:hAnsi="Arial" w:cs="Arial"/>
        </w:rPr>
        <w:t xml:space="preserve"> profesional</w:t>
      </w:r>
      <w:r w:rsidR="009705D2" w:rsidRPr="00F75CCE">
        <w:rPr>
          <w:rFonts w:ascii="Arial" w:hAnsi="Arial" w:cs="Arial"/>
        </w:rPr>
        <w:t xml:space="preserve"> y familiarización con guías de práctica clínica.</w:t>
      </w:r>
      <w:r w:rsidR="00C13FFC" w:rsidRPr="00F75CCE">
        <w:rPr>
          <w:rFonts w:ascii="Arial" w:hAnsi="Arial" w:cs="Arial"/>
        </w:rPr>
        <w:t xml:space="preserve"> </w:t>
      </w:r>
      <w:r w:rsidR="009705D2" w:rsidRPr="00F75CCE">
        <w:rPr>
          <w:rFonts w:ascii="Arial" w:hAnsi="Arial" w:cs="Arial"/>
        </w:rPr>
        <w:t>En una segunda sección se recolectó información sobre la frecuencia de uso de elementos de evaluación y tratamiento considerado</w:t>
      </w:r>
      <w:r w:rsidR="00104DDA" w:rsidRPr="00F75CCE">
        <w:rPr>
          <w:rFonts w:ascii="Arial" w:hAnsi="Arial" w:cs="Arial"/>
        </w:rPr>
        <w:t>s</w:t>
      </w:r>
      <w:r w:rsidR="009705D2" w:rsidRPr="00F75CCE">
        <w:rPr>
          <w:rFonts w:ascii="Arial" w:hAnsi="Arial" w:cs="Arial"/>
        </w:rPr>
        <w:t xml:space="preserve"> por los kinesiólogos al evaluar y tratar corredores con LRR.</w:t>
      </w:r>
      <w:r w:rsidR="00B95CC8" w:rsidRPr="00F75CCE">
        <w:rPr>
          <w:rFonts w:ascii="Arial" w:hAnsi="Arial" w:cs="Arial"/>
        </w:rPr>
        <w:t xml:space="preserve"> </w:t>
      </w:r>
      <w:r w:rsidR="009705D2" w:rsidRPr="00F75CCE">
        <w:rPr>
          <w:rFonts w:ascii="Arial" w:hAnsi="Arial" w:cs="Arial"/>
        </w:rPr>
        <w:t xml:space="preserve">La tercera sección de la encuesta indagaba en la efectividad percibida y priorización de herramientas terapéuticas, además del proceso de toma de </w:t>
      </w:r>
      <w:r w:rsidR="00A944BC" w:rsidRPr="00F75CCE">
        <w:rPr>
          <w:rFonts w:ascii="Arial" w:hAnsi="Arial" w:cs="Arial"/>
        </w:rPr>
        <w:t>decisiones</w:t>
      </w:r>
      <w:r w:rsidR="009705D2" w:rsidRPr="00F75CCE">
        <w:rPr>
          <w:rFonts w:ascii="Arial" w:hAnsi="Arial" w:cs="Arial"/>
        </w:rPr>
        <w:t xml:space="preserve"> en relación </w:t>
      </w:r>
      <w:r w:rsidR="00911FC0" w:rsidRPr="00F75CCE">
        <w:rPr>
          <w:rFonts w:ascii="Arial" w:hAnsi="Arial" w:cs="Arial"/>
        </w:rPr>
        <w:t>con</w:t>
      </w:r>
      <w:r w:rsidR="00075C36" w:rsidRPr="00F75CCE">
        <w:rPr>
          <w:rFonts w:ascii="Arial" w:hAnsi="Arial" w:cs="Arial"/>
        </w:rPr>
        <w:t xml:space="preserve"> </w:t>
      </w:r>
      <w:r w:rsidR="005B510F" w:rsidRPr="00F75CCE">
        <w:rPr>
          <w:rFonts w:ascii="Arial" w:hAnsi="Arial" w:cs="Arial"/>
        </w:rPr>
        <w:t>estas últimas</w:t>
      </w:r>
      <w:r w:rsidR="009705D2" w:rsidRPr="00F75CCE">
        <w:rPr>
          <w:rFonts w:ascii="Arial" w:hAnsi="Arial" w:cs="Arial"/>
        </w:rPr>
        <w:t xml:space="preserve">. </w:t>
      </w:r>
      <w:r w:rsidR="00B95CC8" w:rsidRPr="00F75CCE">
        <w:rPr>
          <w:rFonts w:ascii="Arial" w:hAnsi="Arial" w:cs="Arial"/>
        </w:rPr>
        <w:t xml:space="preserve">Para responder a esta sección se le solicitó a los participantes considerar un caso clínico presentado en la encuesta, sobre un corredor con </w:t>
      </w:r>
      <w:r w:rsidR="00F5422B" w:rsidRPr="00F75CCE">
        <w:rPr>
          <w:rFonts w:ascii="Arial" w:hAnsi="Arial" w:cs="Arial"/>
        </w:rPr>
        <w:t>DPF</w:t>
      </w:r>
      <w:r w:rsidR="00B95CC8" w:rsidRPr="00F75CCE">
        <w:rPr>
          <w:rFonts w:ascii="Arial" w:hAnsi="Arial" w:cs="Arial"/>
        </w:rPr>
        <w:t xml:space="preserve"> </w:t>
      </w:r>
      <w:r w:rsidR="002E589D" w:rsidRPr="00F75CCE">
        <w:rPr>
          <w:rFonts w:ascii="Arial" w:hAnsi="Arial" w:cs="Arial"/>
        </w:rPr>
        <w:t xml:space="preserve">(Anexo </w:t>
      </w:r>
      <w:r w:rsidR="00E144B9" w:rsidRPr="00F75CCE">
        <w:rPr>
          <w:rFonts w:ascii="Arial" w:hAnsi="Arial" w:cs="Arial"/>
        </w:rPr>
        <w:t>2</w:t>
      </w:r>
      <w:r w:rsidR="002E589D" w:rsidRPr="00F75CCE">
        <w:rPr>
          <w:rFonts w:ascii="Arial" w:hAnsi="Arial" w:cs="Arial"/>
        </w:rPr>
        <w:t>)</w:t>
      </w:r>
      <w:r w:rsidR="00B95CC8" w:rsidRPr="00F75CCE">
        <w:rPr>
          <w:rFonts w:ascii="Arial" w:hAnsi="Arial" w:cs="Arial"/>
        </w:rPr>
        <w:t>. Se le solicitó a los participantes seleccionar las tres herramientas terapéuticas que consideraran más relevantes para el tratamiento del caso</w:t>
      </w:r>
      <w:r w:rsidR="003F250C" w:rsidRPr="00F75CCE">
        <w:rPr>
          <w:rFonts w:ascii="Arial" w:hAnsi="Arial" w:cs="Arial"/>
        </w:rPr>
        <w:t xml:space="preserve"> y p</w:t>
      </w:r>
      <w:r w:rsidR="004637D4" w:rsidRPr="00F75CCE">
        <w:rPr>
          <w:rFonts w:ascii="Arial" w:hAnsi="Arial" w:cs="Arial"/>
        </w:rPr>
        <w:t>a</w:t>
      </w:r>
      <w:r w:rsidR="002812C2" w:rsidRPr="00F75CCE">
        <w:rPr>
          <w:rFonts w:ascii="Arial" w:hAnsi="Arial" w:cs="Arial"/>
        </w:rPr>
        <w:t xml:space="preserve">ra estas opciones, se les pidió explicar </w:t>
      </w:r>
      <w:r w:rsidR="00A44E29" w:rsidRPr="00F75CCE">
        <w:rPr>
          <w:rFonts w:ascii="Arial" w:hAnsi="Arial" w:cs="Arial"/>
        </w:rPr>
        <w:t xml:space="preserve">de forma escrita </w:t>
      </w:r>
      <w:r w:rsidR="002812C2" w:rsidRPr="00F75CCE">
        <w:rPr>
          <w:rFonts w:ascii="Arial" w:hAnsi="Arial" w:cs="Arial"/>
        </w:rPr>
        <w:t>con detalle el proceso de toma de decisión que los llevó a elegirlas</w:t>
      </w:r>
      <w:r w:rsidR="005B510F" w:rsidRPr="00F75CCE">
        <w:rPr>
          <w:rFonts w:ascii="Arial" w:hAnsi="Arial" w:cs="Arial"/>
        </w:rPr>
        <w:t>, considerando todos los factores que pueden influir en su decisión</w:t>
      </w:r>
      <w:r w:rsidR="0044789D" w:rsidRPr="00F75CCE">
        <w:rPr>
          <w:rFonts w:ascii="Arial" w:hAnsi="Arial" w:cs="Arial"/>
        </w:rPr>
        <w:t xml:space="preserve"> (pregunta</w:t>
      </w:r>
      <w:r w:rsidR="00A44E29" w:rsidRPr="00F75CCE">
        <w:rPr>
          <w:rFonts w:ascii="Arial" w:hAnsi="Arial" w:cs="Arial"/>
        </w:rPr>
        <w:t xml:space="preserve"> de respuesta </w:t>
      </w:r>
      <w:r w:rsidR="0044789D" w:rsidRPr="00F75CCE">
        <w:rPr>
          <w:rFonts w:ascii="Arial" w:hAnsi="Arial" w:cs="Arial"/>
        </w:rPr>
        <w:t>abierta)</w:t>
      </w:r>
      <w:r w:rsidR="002812C2" w:rsidRPr="00F75CCE">
        <w:rPr>
          <w:rFonts w:ascii="Arial" w:hAnsi="Arial" w:cs="Arial"/>
        </w:rPr>
        <w:t>.</w:t>
      </w:r>
      <w:r w:rsidR="00454E49" w:rsidRPr="00F75CCE">
        <w:rPr>
          <w:rFonts w:ascii="Arial" w:hAnsi="Arial" w:cs="Arial"/>
        </w:rPr>
        <w:t xml:space="preserve"> </w:t>
      </w:r>
    </w:p>
    <w:p w14:paraId="2920A071" w14:textId="42AF02D3" w:rsidR="00454E49" w:rsidRPr="00F75CCE" w:rsidRDefault="00E94871" w:rsidP="004955E3">
      <w:pPr>
        <w:spacing w:before="100" w:beforeAutospacing="1" w:after="100" w:afterAutospacing="1" w:line="276" w:lineRule="auto"/>
        <w:rPr>
          <w:rFonts w:ascii="Arial" w:hAnsi="Arial" w:cs="Arial"/>
        </w:rPr>
      </w:pPr>
      <w:r w:rsidRPr="00F75CCE">
        <w:rPr>
          <w:rFonts w:ascii="Arial" w:eastAsia="Times New Roman" w:hAnsi="Arial" w:cs="Arial"/>
          <w:lang w:eastAsia="es-ES_tradnl"/>
        </w:rPr>
        <w:tab/>
      </w:r>
      <w:r w:rsidR="00454E49" w:rsidRPr="00F75CCE">
        <w:rPr>
          <w:rFonts w:ascii="Arial" w:eastAsia="Times New Roman" w:hAnsi="Arial" w:cs="Arial"/>
          <w:lang w:eastAsia="es-ES_tradnl"/>
        </w:rPr>
        <w:t xml:space="preserve">Toda la </w:t>
      </w:r>
      <w:proofErr w:type="spellStart"/>
      <w:r w:rsidR="00454E49" w:rsidRPr="00F75CCE">
        <w:rPr>
          <w:rFonts w:ascii="Arial" w:eastAsia="Times New Roman" w:hAnsi="Arial" w:cs="Arial"/>
          <w:lang w:eastAsia="es-ES_tradnl"/>
        </w:rPr>
        <w:t>información</w:t>
      </w:r>
      <w:proofErr w:type="spellEnd"/>
      <w:r w:rsidR="00454E49" w:rsidRPr="00F75CCE">
        <w:rPr>
          <w:rFonts w:ascii="Arial" w:eastAsia="Times New Roman" w:hAnsi="Arial" w:cs="Arial"/>
          <w:lang w:eastAsia="es-ES_tradnl"/>
        </w:rPr>
        <w:t xml:space="preserve"> ingresada por el participante en la encuesta </w:t>
      </w:r>
      <w:r w:rsidR="00C13FFC" w:rsidRPr="00F75CCE">
        <w:rPr>
          <w:rFonts w:ascii="Arial" w:eastAsia="Times New Roman" w:hAnsi="Arial" w:cs="Arial"/>
          <w:lang w:eastAsia="es-ES_tradnl"/>
        </w:rPr>
        <w:t xml:space="preserve">fue </w:t>
      </w:r>
      <w:r w:rsidR="00454E49" w:rsidRPr="00F75CCE">
        <w:rPr>
          <w:rFonts w:ascii="Arial" w:eastAsia="Times New Roman" w:hAnsi="Arial" w:cs="Arial"/>
          <w:lang w:eastAsia="es-ES_tradnl"/>
        </w:rPr>
        <w:t xml:space="preserve">almacenada en </w:t>
      </w:r>
      <w:r w:rsidR="00895A0A" w:rsidRPr="00F75CCE">
        <w:rPr>
          <w:rFonts w:ascii="Arial" w:eastAsia="Times New Roman" w:hAnsi="Arial" w:cs="Arial"/>
          <w:lang w:eastAsia="es-ES_tradnl"/>
        </w:rPr>
        <w:t xml:space="preserve">el servidor web de </w:t>
      </w:r>
      <w:r w:rsidR="00895A0A" w:rsidRPr="00F75CCE">
        <w:rPr>
          <w:rFonts w:ascii="Arial" w:eastAsia="Times New Roman" w:hAnsi="Arial" w:cs="Arial"/>
          <w:i/>
          <w:iCs/>
          <w:lang w:eastAsia="es-ES_tradnl"/>
        </w:rPr>
        <w:t xml:space="preserve">Google </w:t>
      </w:r>
      <w:proofErr w:type="spellStart"/>
      <w:r w:rsidR="00895A0A" w:rsidRPr="00F75CCE">
        <w:rPr>
          <w:rFonts w:ascii="Arial" w:eastAsia="Times New Roman" w:hAnsi="Arial" w:cs="Arial"/>
          <w:i/>
          <w:iCs/>
          <w:lang w:eastAsia="es-ES_tradnl"/>
        </w:rPr>
        <w:t>Forms</w:t>
      </w:r>
      <w:proofErr w:type="spellEnd"/>
      <w:r w:rsidR="00454E49" w:rsidRPr="00F75CCE">
        <w:rPr>
          <w:rFonts w:ascii="Arial" w:eastAsia="Times New Roman" w:hAnsi="Arial" w:cs="Arial"/>
          <w:lang w:eastAsia="es-ES_tradnl"/>
        </w:rPr>
        <w:t xml:space="preserve"> </w:t>
      </w:r>
      <w:r w:rsidR="0044789D" w:rsidRPr="00F75CCE">
        <w:rPr>
          <w:rFonts w:ascii="Arial" w:eastAsia="Times New Roman" w:hAnsi="Arial" w:cs="Arial"/>
          <w:lang w:eastAsia="es-ES_tradnl"/>
        </w:rPr>
        <w:t>y descargada en Microsoft Excel (</w:t>
      </w:r>
      <w:r w:rsidR="00137BBF" w:rsidRPr="00F75CCE">
        <w:rPr>
          <w:rFonts w:ascii="Arial" w:eastAsia="Times New Roman" w:hAnsi="Arial" w:cs="Arial"/>
          <w:lang w:eastAsia="es-ES_tradnl"/>
        </w:rPr>
        <w:t>versión 16.43)</w:t>
      </w:r>
      <w:r w:rsidR="0044789D" w:rsidRPr="00F75CCE">
        <w:rPr>
          <w:rFonts w:ascii="Arial" w:eastAsia="Times New Roman" w:hAnsi="Arial" w:cs="Arial"/>
          <w:lang w:eastAsia="es-ES_tradnl"/>
        </w:rPr>
        <w:t xml:space="preserve"> </w:t>
      </w:r>
      <w:r w:rsidR="00454E49" w:rsidRPr="00F75CCE">
        <w:rPr>
          <w:rFonts w:ascii="Arial" w:eastAsia="Times New Roman" w:hAnsi="Arial" w:cs="Arial"/>
          <w:lang w:eastAsia="es-ES_tradnl"/>
        </w:rPr>
        <w:t xml:space="preserve">como base de datos anonimizada, con un </w:t>
      </w:r>
      <w:proofErr w:type="spellStart"/>
      <w:r w:rsidR="00454E49" w:rsidRPr="00F75CCE">
        <w:rPr>
          <w:rFonts w:ascii="Arial" w:eastAsia="Times New Roman" w:hAnsi="Arial" w:cs="Arial"/>
          <w:lang w:eastAsia="es-ES_tradnl"/>
        </w:rPr>
        <w:t>código</w:t>
      </w:r>
      <w:proofErr w:type="spellEnd"/>
      <w:r w:rsidR="00454E49" w:rsidRPr="00F75CCE">
        <w:rPr>
          <w:rFonts w:ascii="Arial" w:eastAsia="Times New Roman" w:hAnsi="Arial" w:cs="Arial"/>
          <w:lang w:eastAsia="es-ES_tradnl"/>
        </w:rPr>
        <w:t xml:space="preserve"> de </w:t>
      </w:r>
      <w:proofErr w:type="spellStart"/>
      <w:r w:rsidR="00454E49" w:rsidRPr="00F75CCE">
        <w:rPr>
          <w:rFonts w:ascii="Arial" w:eastAsia="Times New Roman" w:hAnsi="Arial" w:cs="Arial"/>
          <w:lang w:eastAsia="es-ES_tradnl"/>
        </w:rPr>
        <w:t>verificación</w:t>
      </w:r>
      <w:proofErr w:type="spellEnd"/>
      <w:r w:rsidR="00454E49" w:rsidRPr="00F75CCE">
        <w:rPr>
          <w:rFonts w:ascii="Arial" w:eastAsia="Times New Roman" w:hAnsi="Arial" w:cs="Arial"/>
          <w:lang w:eastAsia="es-ES_tradnl"/>
        </w:rPr>
        <w:t xml:space="preserve"> que solo </w:t>
      </w:r>
      <w:r w:rsidR="00C13FFC" w:rsidRPr="00F75CCE">
        <w:rPr>
          <w:rFonts w:ascii="Arial" w:eastAsia="Times New Roman" w:hAnsi="Arial" w:cs="Arial"/>
          <w:lang w:eastAsia="es-ES_tradnl"/>
        </w:rPr>
        <w:t xml:space="preserve">fue </w:t>
      </w:r>
      <w:r w:rsidR="00454E49" w:rsidRPr="00F75CCE">
        <w:rPr>
          <w:rFonts w:ascii="Arial" w:eastAsia="Times New Roman" w:hAnsi="Arial" w:cs="Arial"/>
          <w:lang w:eastAsia="es-ES_tradnl"/>
        </w:rPr>
        <w:t xml:space="preserve">manejada por los investigadores principales. </w:t>
      </w:r>
    </w:p>
    <w:p w14:paraId="5C4DA324" w14:textId="47E7171C" w:rsidR="00454E8A" w:rsidRPr="00F75CCE" w:rsidRDefault="00454E8A" w:rsidP="004955E3">
      <w:pPr>
        <w:pStyle w:val="NormalWeb"/>
        <w:spacing w:line="276" w:lineRule="auto"/>
        <w:rPr>
          <w:rFonts w:ascii="Arial" w:hAnsi="Arial" w:cs="Arial"/>
          <w:b/>
          <w:bCs/>
        </w:rPr>
      </w:pPr>
      <w:r w:rsidRPr="00F75CCE">
        <w:rPr>
          <w:rFonts w:ascii="Arial" w:hAnsi="Arial" w:cs="Arial"/>
          <w:b/>
          <w:bCs/>
        </w:rPr>
        <w:t>Análisis de datos</w:t>
      </w:r>
    </w:p>
    <w:p w14:paraId="5F2AAB48" w14:textId="5CC94433" w:rsidR="00E94871" w:rsidRPr="00F75CCE" w:rsidRDefault="00E94871" w:rsidP="004955E3">
      <w:pPr>
        <w:pStyle w:val="NormalWeb"/>
        <w:spacing w:line="276" w:lineRule="auto"/>
        <w:rPr>
          <w:rFonts w:ascii="Arial" w:hAnsi="Arial" w:cs="Arial"/>
        </w:rPr>
      </w:pPr>
      <w:r w:rsidRPr="00F75CCE">
        <w:rPr>
          <w:rFonts w:ascii="Arial" w:hAnsi="Arial" w:cs="Arial"/>
        </w:rPr>
        <w:tab/>
      </w:r>
      <w:r w:rsidR="004B13D5" w:rsidRPr="00F75CCE">
        <w:rPr>
          <w:rFonts w:ascii="Arial" w:hAnsi="Arial" w:cs="Arial"/>
        </w:rPr>
        <w:t xml:space="preserve">El análisis y presentación de los datos se hicieron bajo las guías del </w:t>
      </w:r>
      <w:proofErr w:type="spellStart"/>
      <w:r w:rsidR="004B13D5" w:rsidRPr="00F75CCE">
        <w:rPr>
          <w:rFonts w:ascii="Arial" w:hAnsi="Arial" w:cs="Arial"/>
        </w:rPr>
        <w:t>CHecklist</w:t>
      </w:r>
      <w:proofErr w:type="spellEnd"/>
      <w:r w:rsidR="004B13D5" w:rsidRPr="00F75CCE">
        <w:rPr>
          <w:rFonts w:ascii="Arial" w:hAnsi="Arial" w:cs="Arial"/>
        </w:rPr>
        <w:t xml:space="preserve"> </w:t>
      </w:r>
      <w:proofErr w:type="spellStart"/>
      <w:r w:rsidR="004B13D5" w:rsidRPr="00F75CCE">
        <w:rPr>
          <w:rFonts w:ascii="Arial" w:hAnsi="Arial" w:cs="Arial"/>
        </w:rPr>
        <w:t>for</w:t>
      </w:r>
      <w:proofErr w:type="spellEnd"/>
      <w:r w:rsidR="004B13D5" w:rsidRPr="00F75CCE">
        <w:rPr>
          <w:rFonts w:ascii="Arial" w:hAnsi="Arial" w:cs="Arial"/>
        </w:rPr>
        <w:t xml:space="preserve"> </w:t>
      </w:r>
      <w:proofErr w:type="spellStart"/>
      <w:r w:rsidR="004B13D5" w:rsidRPr="00F75CCE">
        <w:rPr>
          <w:rFonts w:ascii="Arial" w:hAnsi="Arial" w:cs="Arial"/>
        </w:rPr>
        <w:t>statistical</w:t>
      </w:r>
      <w:proofErr w:type="spellEnd"/>
      <w:r w:rsidR="004B13D5" w:rsidRPr="00F75CCE">
        <w:rPr>
          <w:rFonts w:ascii="Arial" w:hAnsi="Arial" w:cs="Arial"/>
        </w:rPr>
        <w:t xml:space="preserve"> </w:t>
      </w:r>
      <w:proofErr w:type="spellStart"/>
      <w:r w:rsidR="004B13D5" w:rsidRPr="00F75CCE">
        <w:rPr>
          <w:rFonts w:ascii="Arial" w:hAnsi="Arial" w:cs="Arial"/>
        </w:rPr>
        <w:t>Assessment</w:t>
      </w:r>
      <w:proofErr w:type="spellEnd"/>
      <w:r w:rsidR="004B13D5" w:rsidRPr="00F75CCE">
        <w:rPr>
          <w:rFonts w:ascii="Arial" w:hAnsi="Arial" w:cs="Arial"/>
        </w:rPr>
        <w:t xml:space="preserve"> </w:t>
      </w:r>
      <w:proofErr w:type="spellStart"/>
      <w:r w:rsidR="004B13D5" w:rsidRPr="00F75CCE">
        <w:rPr>
          <w:rFonts w:ascii="Arial" w:hAnsi="Arial" w:cs="Arial"/>
        </w:rPr>
        <w:t>of</w:t>
      </w:r>
      <w:proofErr w:type="spellEnd"/>
      <w:r w:rsidR="004B13D5" w:rsidRPr="00F75CCE">
        <w:rPr>
          <w:rFonts w:ascii="Arial" w:hAnsi="Arial" w:cs="Arial"/>
        </w:rPr>
        <w:t xml:space="preserve"> Medical </w:t>
      </w:r>
      <w:proofErr w:type="spellStart"/>
      <w:r w:rsidR="004B13D5" w:rsidRPr="00F75CCE">
        <w:rPr>
          <w:rFonts w:ascii="Arial" w:hAnsi="Arial" w:cs="Arial"/>
        </w:rPr>
        <w:t>Papers</w:t>
      </w:r>
      <w:proofErr w:type="spellEnd"/>
      <w:r w:rsidR="004B13D5" w:rsidRPr="00F75CCE">
        <w:rPr>
          <w:rFonts w:ascii="Arial" w:hAnsi="Arial" w:cs="Arial"/>
        </w:rPr>
        <w:t xml:space="preserve"> (CHAMP </w:t>
      </w:r>
      <w:proofErr w:type="spellStart"/>
      <w:r w:rsidR="004B13D5" w:rsidRPr="00F75CCE">
        <w:rPr>
          <w:rFonts w:ascii="Arial" w:hAnsi="Arial" w:cs="Arial"/>
        </w:rPr>
        <w:t>statement</w:t>
      </w:r>
      <w:proofErr w:type="spellEnd"/>
      <w:r w:rsidR="004B13D5" w:rsidRPr="00F75CCE">
        <w:rPr>
          <w:rFonts w:ascii="Arial" w:hAnsi="Arial" w:cs="Arial"/>
        </w:rPr>
        <w:t>)</w:t>
      </w:r>
      <w:r w:rsidR="004B13D5" w:rsidRPr="00F75CCE">
        <w:rPr>
          <w:rFonts w:ascii="Arial" w:hAnsi="Arial" w:cs="Arial"/>
        </w:rPr>
        <w:fldChar w:fldCharType="begin" w:fldLock="1"/>
      </w:r>
      <w:r w:rsidR="004B13D5" w:rsidRPr="00F75CCE">
        <w:rPr>
          <w:rFonts w:ascii="Arial" w:hAnsi="Arial" w:cs="Arial"/>
        </w:rPr>
        <w:instrText>ADDIN CSL_CITATION {"citationItems":[{"id":"ITEM-1","itemData":{"DOI":"10.1136/bjsports-2020-103652","ISSN":"14730480","PMID":"33514558","abstract":"Misuse of statistics in medical and sports science research is common and may lead to detrimental consequences to healthcare. Many authors, editors and peer reviewers of medical papers will not have expert knowledge of statistics or may be unconvinced about the importance of applying correct statistics in medical research. Although there are guidelines on reporting statistics in medical papers, a checklist on the more general and commonly seen aspects of statistics to assess when peer-reviewing an article is needed. In this article, we propose a CHecklist for statistical Assessment of Medical Papers (CHAMP) comprising 30 items related to the design and conduct, data analysis, reporting and presentation, and interpretation of a research paper. While CHAMP is primarily aimed at editors and peer reviewers during the statistical assessment of a medical paper, we believe it will serve as a useful reference to improve authors' and readers' practice in their use of statistics in medical research. We strongly encourage editors and peer reviewers to consult CHAMP when assessing manuscripts for potential publication. Authors also may apply CHAMP to ensure the validity of their statistical approach and reporting of medical research, and readers may consider using CHAMP to enhance their statistical assessment of a paper.","author":[{"dropping-particle":"","family":"Mansournia","given":"Mohammad Ali","non-dropping-particle":"","parse-names":false,"suffix":""},{"dropping-particle":"","family":"Collins","given":"Gary S.","non-dropping-particle":"","parse-names":false,"suffix":""},{"dropping-particle":"","family":"Nielsen","given":"Rasmus Oestergaard","non-dropping-particle":"","parse-names":false,"suffix":""},{"dropping-particle":"","family":"Nazemipour","given":"Maryam","non-dropping-particle":"","parse-names":false,"suffix":""},{"dropping-particle":"","family":"Jewell","given":"Nicholas P.","non-dropping-particle":"","parse-names":false,"suffix":""},{"dropping-particle":"","family":"Altman","given":"Douglas G.","non-dropping-particle":"","parse-names":false,"suffix":""},{"dropping-particle":"","family":"Campbell","given":"Michael J.","non-dropping-particle":"","parse-names":false,"suffix":""}],"container-title":"British Journal of Sports Medicine","id":"ITEM-1","issue":"18","issued":{"date-parts":[["2021"]]},"page":"1009-1017","title":"A CHecklist for statistical Assessment of Medical Papers (the CHAMP statement): Explanation and elaboration","type":"article","volume":"55"},"uris":["http://www.mendeley.com/documents/?uuid=cf3e5a0e-ad46-4066-9beb-47c3ad430305"]}],"mendeley":{"formattedCitation":"&lt;sup&gt;28&lt;/sup&gt;","plainTextFormattedCitation":"28"},"properties":{"noteIndex":0},"schema":"https://github.com/citation-style-language/schema/raw/master/csl-citation.json"}</w:instrText>
      </w:r>
      <w:r w:rsidR="004B13D5" w:rsidRPr="00F75CCE">
        <w:rPr>
          <w:rFonts w:ascii="Arial" w:hAnsi="Arial" w:cs="Arial"/>
        </w:rPr>
        <w:fldChar w:fldCharType="separate"/>
      </w:r>
      <w:r w:rsidR="004B13D5" w:rsidRPr="00F75CCE">
        <w:rPr>
          <w:rFonts w:ascii="Arial" w:hAnsi="Arial" w:cs="Arial"/>
          <w:noProof/>
          <w:vertAlign w:val="superscript"/>
        </w:rPr>
        <w:t>28</w:t>
      </w:r>
      <w:r w:rsidR="004B13D5" w:rsidRPr="00F75CCE">
        <w:rPr>
          <w:rFonts w:ascii="Arial" w:hAnsi="Arial" w:cs="Arial"/>
        </w:rPr>
        <w:fldChar w:fldCharType="end"/>
      </w:r>
      <w:r w:rsidR="004B13D5" w:rsidRPr="00F75CCE">
        <w:rPr>
          <w:rFonts w:ascii="Arial" w:hAnsi="Arial" w:cs="Arial"/>
        </w:rPr>
        <w:t xml:space="preserve">. </w:t>
      </w:r>
      <w:r w:rsidR="003A2A18" w:rsidRPr="00F75CCE">
        <w:rPr>
          <w:rFonts w:ascii="Arial" w:hAnsi="Arial" w:cs="Arial"/>
        </w:rPr>
        <w:t xml:space="preserve">Para el </w:t>
      </w:r>
      <w:r w:rsidR="003A2A18" w:rsidRPr="00F75CCE">
        <w:rPr>
          <w:rFonts w:ascii="Arial" w:hAnsi="Arial" w:cs="Arial"/>
          <w:color w:val="FF0000"/>
        </w:rPr>
        <w:t>anális</w:t>
      </w:r>
      <w:r w:rsidR="00B17E26" w:rsidRPr="00F75CCE">
        <w:rPr>
          <w:rFonts w:ascii="Arial" w:hAnsi="Arial" w:cs="Arial"/>
          <w:color w:val="FF0000"/>
        </w:rPr>
        <w:t>is</w:t>
      </w:r>
      <w:r w:rsidR="003A2A18" w:rsidRPr="00F75CCE">
        <w:rPr>
          <w:rFonts w:ascii="Arial" w:hAnsi="Arial" w:cs="Arial"/>
        </w:rPr>
        <w:t xml:space="preserve"> de los datos se utilizó Stata/SE 15.0. </w:t>
      </w:r>
      <w:r w:rsidR="00B545D4" w:rsidRPr="00F75CCE">
        <w:rPr>
          <w:rFonts w:ascii="Arial" w:hAnsi="Arial" w:cs="Arial"/>
        </w:rPr>
        <w:t>P</w:t>
      </w:r>
      <w:r w:rsidR="00B95CC8" w:rsidRPr="00F75CCE">
        <w:rPr>
          <w:rFonts w:ascii="Arial" w:hAnsi="Arial" w:cs="Arial"/>
        </w:rPr>
        <w:t xml:space="preserve">ara describir </w:t>
      </w:r>
      <w:r w:rsidR="008714ED" w:rsidRPr="00F75CCE">
        <w:rPr>
          <w:rFonts w:ascii="Arial" w:hAnsi="Arial" w:cs="Arial"/>
        </w:rPr>
        <w:t>los datos cuantitativos</w:t>
      </w:r>
      <w:r w:rsidR="009D2C72" w:rsidRPr="00F75CCE">
        <w:rPr>
          <w:rFonts w:ascii="Arial" w:hAnsi="Arial" w:cs="Arial"/>
        </w:rPr>
        <w:t>,</w:t>
      </w:r>
      <w:r w:rsidR="008714ED" w:rsidRPr="00F75CCE">
        <w:rPr>
          <w:rFonts w:ascii="Arial" w:hAnsi="Arial" w:cs="Arial"/>
        </w:rPr>
        <w:t xml:space="preserve"> que no distribuyeron normal </w:t>
      </w:r>
      <w:r w:rsidR="009D2C72" w:rsidRPr="00F75CCE">
        <w:rPr>
          <w:rFonts w:ascii="Arial" w:hAnsi="Arial" w:cs="Arial"/>
        </w:rPr>
        <w:t xml:space="preserve">según la prueba de Shapiro </w:t>
      </w:r>
      <w:proofErr w:type="spellStart"/>
      <w:r w:rsidR="009D2C72" w:rsidRPr="00F75CCE">
        <w:rPr>
          <w:rFonts w:ascii="Arial" w:hAnsi="Arial" w:cs="Arial"/>
        </w:rPr>
        <w:t>Wilk</w:t>
      </w:r>
      <w:proofErr w:type="spellEnd"/>
      <w:r w:rsidR="009D2C72" w:rsidRPr="00F75CCE">
        <w:rPr>
          <w:rFonts w:ascii="Arial" w:hAnsi="Arial" w:cs="Arial"/>
        </w:rPr>
        <w:t xml:space="preserve">, </w:t>
      </w:r>
      <w:r w:rsidR="008714ED" w:rsidRPr="00F75CCE">
        <w:rPr>
          <w:rFonts w:ascii="Arial" w:hAnsi="Arial" w:cs="Arial"/>
        </w:rPr>
        <w:t xml:space="preserve">se </w:t>
      </w:r>
      <w:r w:rsidR="003A241F" w:rsidRPr="00F75CCE">
        <w:rPr>
          <w:rFonts w:ascii="Arial" w:hAnsi="Arial" w:cs="Arial"/>
        </w:rPr>
        <w:t>utiliz</w:t>
      </w:r>
      <w:r w:rsidR="0082454A" w:rsidRPr="00F75CCE">
        <w:rPr>
          <w:rFonts w:ascii="Arial" w:hAnsi="Arial" w:cs="Arial"/>
        </w:rPr>
        <w:t>ó</w:t>
      </w:r>
      <w:r w:rsidR="008714ED" w:rsidRPr="00F75CCE">
        <w:rPr>
          <w:rFonts w:ascii="Arial" w:hAnsi="Arial" w:cs="Arial"/>
        </w:rPr>
        <w:t xml:space="preserve"> mediana y rango intercuartílico</w:t>
      </w:r>
      <w:r w:rsidR="00B545D4" w:rsidRPr="00F75CCE">
        <w:rPr>
          <w:rFonts w:ascii="Arial" w:hAnsi="Arial" w:cs="Arial"/>
        </w:rPr>
        <w:t>.</w:t>
      </w:r>
      <w:r w:rsidR="008714ED" w:rsidRPr="00F75CCE">
        <w:rPr>
          <w:rFonts w:ascii="Arial" w:hAnsi="Arial" w:cs="Arial"/>
        </w:rPr>
        <w:t xml:space="preserve"> </w:t>
      </w:r>
      <w:r w:rsidR="002E589D" w:rsidRPr="00F75CCE">
        <w:rPr>
          <w:rFonts w:ascii="Arial" w:hAnsi="Arial" w:cs="Arial"/>
        </w:rPr>
        <w:t>Los datos cualitativos se presenta</w:t>
      </w:r>
      <w:r w:rsidR="003A241F" w:rsidRPr="00F75CCE">
        <w:rPr>
          <w:rFonts w:ascii="Arial" w:hAnsi="Arial" w:cs="Arial"/>
        </w:rPr>
        <w:t>ron</w:t>
      </w:r>
      <w:r w:rsidR="002E589D" w:rsidRPr="00F75CCE">
        <w:rPr>
          <w:rFonts w:ascii="Arial" w:hAnsi="Arial" w:cs="Arial"/>
        </w:rPr>
        <w:t xml:space="preserve"> en frecuencias absolutas y relativas.</w:t>
      </w:r>
    </w:p>
    <w:p w14:paraId="2B99584D" w14:textId="4053794E" w:rsidR="00B11AF2" w:rsidRPr="00F75CCE" w:rsidRDefault="00E94871" w:rsidP="004955E3">
      <w:pPr>
        <w:pStyle w:val="NormalWeb"/>
        <w:spacing w:line="276" w:lineRule="auto"/>
        <w:rPr>
          <w:rFonts w:ascii="Arial" w:hAnsi="Arial" w:cs="Arial"/>
        </w:rPr>
      </w:pPr>
      <w:r w:rsidRPr="00F75CCE">
        <w:rPr>
          <w:rFonts w:ascii="Arial" w:hAnsi="Arial" w:cs="Arial"/>
        </w:rPr>
        <w:tab/>
      </w:r>
      <w:r w:rsidR="005B510F" w:rsidRPr="00F75CCE">
        <w:rPr>
          <w:rFonts w:ascii="Arial" w:hAnsi="Arial" w:cs="Arial"/>
        </w:rPr>
        <w:t>Para analizar los datos del proceso de toma de decisión que los llevó a elegir las herramientas terapéuticas prioritarias para el caso clínico se realizó análisis temático según la estructura propuesta por Braun y Clark</w:t>
      </w:r>
      <w:r w:rsidR="00FF6FF9" w:rsidRPr="00F75CCE">
        <w:rPr>
          <w:rFonts w:ascii="Arial" w:hAnsi="Arial" w:cs="Arial"/>
        </w:rPr>
        <w:t>e</w:t>
      </w:r>
      <w:r w:rsidR="00BB0AD6" w:rsidRPr="00F75CCE">
        <w:rPr>
          <w:rFonts w:ascii="Arial" w:hAnsi="Arial" w:cs="Arial"/>
        </w:rPr>
        <w:fldChar w:fldCharType="begin" w:fldLock="1"/>
      </w:r>
      <w:r w:rsidR="004B13D5" w:rsidRPr="00F75CCE">
        <w:rPr>
          <w:rFonts w:ascii="Arial" w:hAnsi="Arial" w:cs="Arial"/>
        </w:rPr>
        <w:instrText>ADDIN CSL_CITATION {"citationItems":[{"id":"ITEM-1","itemData":{"DOI":"10.1191/1478088706qp063oa","ISSN":"14780887","abstract":"Thematic analysis is a poorly demarcated, rarely acknowledged, yet widely used qualitative analytic method within psychology. In this paper, we argue that it offers an accessible and theoretically flexible approach to analysing qualitative data. We outline what thematic analysis is, locating it in relation to other qualitative analytic methods that search for themes or patterns, and in relation to different epistemological and ontological positions. We then provide clear guidelines to those wanting to start thematic analysis, or conduct it in a more deliberate and rigorous way, and consider potential pitfalls in conducting thematic analysis. Finally, we outline the disadvantages and advantages of thematic analysis. We conclude by advocating thematic analysis as a useful and flexible method for qualitative research in and beyond psychology. © 2006 Edward Arnold (Publishers) Ltd.","author":[{"dropping-particle":"","family":"Braun","given":"Virginia","non-dropping-particle":"","parse-names":false,"suffix":""},{"dropping-particle":"","family":"Clarke","given":"Victoria","non-dropping-particle":"","parse-names":false,"suffix":""}],"container-title":"Qualitative Research in Psychology","id":"ITEM-1","issue":"2","issued":{"date-parts":[["2006"]]},"page":"77-101","title":"Using thematic analysis in psychology","type":"article-journal","volume":"3"},"uris":["http://www.mendeley.com/documents/?uuid=fc5d6d29-b0b9-4d5c-a803-c378fed1bad2"]}],"mendeley":{"formattedCitation":"&lt;sup&gt;29&lt;/sup&gt;","plainTextFormattedCitation":"29","previouslyFormattedCitation":"&lt;sup&gt;28&lt;/sup&gt;"},"properties":{"noteIndex":0},"schema":"https://github.com/citation-style-language/schema/raw/master/csl-citation.json"}</w:instrText>
      </w:r>
      <w:r w:rsidR="00BB0AD6" w:rsidRPr="00F75CCE">
        <w:rPr>
          <w:rFonts w:ascii="Arial" w:hAnsi="Arial" w:cs="Arial"/>
        </w:rPr>
        <w:fldChar w:fldCharType="separate"/>
      </w:r>
      <w:r w:rsidR="004B13D5" w:rsidRPr="00F75CCE">
        <w:rPr>
          <w:rFonts w:ascii="Arial" w:hAnsi="Arial" w:cs="Arial"/>
          <w:noProof/>
          <w:vertAlign w:val="superscript"/>
        </w:rPr>
        <w:t>29</w:t>
      </w:r>
      <w:r w:rsidR="00BB0AD6" w:rsidRPr="00F75CCE">
        <w:rPr>
          <w:rFonts w:ascii="Arial" w:hAnsi="Arial" w:cs="Arial"/>
        </w:rPr>
        <w:fldChar w:fldCharType="end"/>
      </w:r>
      <w:r w:rsidR="005B510F" w:rsidRPr="00F75CCE">
        <w:rPr>
          <w:rFonts w:ascii="Arial" w:hAnsi="Arial" w:cs="Arial"/>
        </w:rPr>
        <w:t xml:space="preserve">. </w:t>
      </w:r>
      <w:r w:rsidR="00CE4554" w:rsidRPr="00F75CCE">
        <w:rPr>
          <w:rFonts w:ascii="Arial" w:hAnsi="Arial" w:cs="Arial"/>
        </w:rPr>
        <w:t xml:space="preserve">La codificación fue realizada por tres investigadores (VC, SR, MB) </w:t>
      </w:r>
      <w:r w:rsidR="00F54585" w:rsidRPr="00F75CCE">
        <w:rPr>
          <w:rFonts w:ascii="Arial" w:hAnsi="Arial" w:cs="Arial"/>
        </w:rPr>
        <w:t>por separado, en un proceso inductivo</w:t>
      </w:r>
      <w:r w:rsidR="00CE4554" w:rsidRPr="00F75CCE">
        <w:rPr>
          <w:rFonts w:ascii="Arial" w:hAnsi="Arial" w:cs="Arial"/>
        </w:rPr>
        <w:t xml:space="preserve"> y luego se triangularon los datos en conjunto resguardando los criterios de rigor.</w:t>
      </w:r>
      <w:r w:rsidR="0073603D" w:rsidRPr="00F75CCE">
        <w:rPr>
          <w:rFonts w:ascii="Arial" w:hAnsi="Arial" w:cs="Arial"/>
        </w:rPr>
        <w:t xml:space="preserve"> Se utilizaron 6 categorías pre-establecidas para agrupar los códigos, relacionadas con estrategias de razonamiento clínico ligadas al tratamiento propuestas por Edwards</w:t>
      </w:r>
      <w:r w:rsidR="0073603D" w:rsidRPr="00F75CCE">
        <w:rPr>
          <w:rFonts w:ascii="Arial" w:hAnsi="Arial" w:cs="Arial"/>
        </w:rPr>
        <w:fldChar w:fldCharType="begin" w:fldLock="1"/>
      </w:r>
      <w:r w:rsidR="00C6726E" w:rsidRPr="00F75CCE">
        <w:rPr>
          <w:rFonts w:ascii="Arial" w:hAnsi="Arial" w:cs="Arial"/>
        </w:rPr>
        <w:instrText>ADDIN CSL_CITATION {"citationItems":[{"id":"ITEM-1","itemData":{"DOI":"10.1093/ptj/84.4.312","ISSN":"0031-9023","PMID":"15049726","abstract":"Background and Purpose. Clinical reasoning remains a relatively under-researched subject in physical therapy. The purpose of this qualitative study was to examine the clinical reasoning of expert physical therapists in 3 different fields of physical therapy: orthopedic (manual) physical therapy, neurological physical therapy, and domiciliary care (home health) physical therapy. Subjects. The subjects were 6 peer-designated expert physical therapists (2 from each field) nominated by leaders within the Australian Physiotherapy Association and 6 other interviewed experts representing each of the same 3 fields. Methods. Guided by a grounded theory method, a multiple case study approach was used to study the clinical practice of the 6 physical therapists in the 3 fields. Results. A model of clinical reasoning in physical therapy characterized by the notion of “clinical reasoning strategies” is proposed by the authors. Within these clinical reasoning strategies, the application of different paradigms of knowledge and their interplay within reasoning is termed “dialectical reasoning.” Discussion and Conclusion. The findings of this study provide a potential clinical reasoning framework for the adoption of emerging models of impairment and disability in physical therapy.","author":[{"dropping-particle":"","family":"Edwards","given":"Ian","non-dropping-particle":"","parse-names":false,"suffix":""},{"dropping-particle":"","family":"Jones","given":"Mark","non-dropping-particle":"","parse-names":false,"suffix":""},{"dropping-particle":"","family":"Carr","given":"Judi","non-dropping-particle":"","parse-names":false,"suffix":""},{"dropping-particle":"","family":"Braunack-Mayer","given":"Annette","non-dropping-particle":"","parse-names":false,"suffix":""},{"dropping-particle":"","family":"Jensen","given":"Gail M","non-dropping-particle":"","parse-names":false,"suffix":""}],"container-title":"Physical Therapy","id":"ITEM-1","issue":"4","issued":{"date-parts":[["2004"]]},"page":"312-330","title":"Clinical Reasoning Strategies in Physical Therapy","type":"article-journal","volume":"84"},"uris":["http://www.mendeley.com/documents/?uuid=deaf3cc5-0928-46cd-9d8a-e55e489d7a62"]}],"mendeley":{"formattedCitation":"&lt;sup&gt;24&lt;/sup&gt;","plainTextFormattedCitation":"24","previouslyFormattedCitation":"&lt;sup&gt;24&lt;/sup&gt;"},"properties":{"noteIndex":0},"schema":"https://github.com/citation-style-language/schema/raw/master/csl-citation.json"}</w:instrText>
      </w:r>
      <w:r w:rsidR="0073603D" w:rsidRPr="00F75CCE">
        <w:rPr>
          <w:rFonts w:ascii="Arial" w:hAnsi="Arial" w:cs="Arial"/>
        </w:rPr>
        <w:fldChar w:fldCharType="separate"/>
      </w:r>
      <w:r w:rsidR="00104DDA" w:rsidRPr="00F75CCE">
        <w:rPr>
          <w:rFonts w:ascii="Arial" w:hAnsi="Arial" w:cs="Arial"/>
          <w:noProof/>
          <w:vertAlign w:val="superscript"/>
        </w:rPr>
        <w:t>24</w:t>
      </w:r>
      <w:r w:rsidR="0073603D" w:rsidRPr="00F75CCE">
        <w:rPr>
          <w:rFonts w:ascii="Arial" w:hAnsi="Arial" w:cs="Arial"/>
        </w:rPr>
        <w:fldChar w:fldCharType="end"/>
      </w:r>
      <w:r w:rsidR="0082454A" w:rsidRPr="00F75CCE">
        <w:rPr>
          <w:rFonts w:ascii="Arial" w:hAnsi="Arial" w:cs="Arial"/>
        </w:rPr>
        <w:t xml:space="preserve">: razonamiento sobre procedimiento, </w:t>
      </w:r>
      <w:r w:rsidR="00AF1CB3" w:rsidRPr="00F75CCE">
        <w:rPr>
          <w:rFonts w:ascii="Arial" w:hAnsi="Arial" w:cs="Arial"/>
        </w:rPr>
        <w:t xml:space="preserve">interactivo, colaborativo, enseñanza, predictivo y ético. </w:t>
      </w:r>
      <w:r w:rsidR="0073603D" w:rsidRPr="00F75CCE">
        <w:rPr>
          <w:rFonts w:ascii="Arial" w:hAnsi="Arial" w:cs="Arial"/>
        </w:rPr>
        <w:t>(</w:t>
      </w:r>
      <w:r w:rsidR="00AF1CB3" w:rsidRPr="00F75CCE">
        <w:rPr>
          <w:rFonts w:ascii="Arial" w:hAnsi="Arial" w:cs="Arial"/>
        </w:rPr>
        <w:t>Anexo</w:t>
      </w:r>
      <w:r w:rsidR="0073603D" w:rsidRPr="00F75CCE">
        <w:rPr>
          <w:rFonts w:ascii="Arial" w:hAnsi="Arial" w:cs="Arial"/>
        </w:rPr>
        <w:t xml:space="preserve"> </w:t>
      </w:r>
      <w:r w:rsidR="00E144B9" w:rsidRPr="00F75CCE">
        <w:rPr>
          <w:rFonts w:ascii="Arial" w:hAnsi="Arial" w:cs="Arial"/>
        </w:rPr>
        <w:lastRenderedPageBreak/>
        <w:t>3</w:t>
      </w:r>
      <w:r w:rsidR="0073603D" w:rsidRPr="00F75CCE">
        <w:rPr>
          <w:rFonts w:ascii="Arial" w:hAnsi="Arial" w:cs="Arial"/>
        </w:rPr>
        <w:t>.)</w:t>
      </w:r>
      <w:r w:rsidR="00D53D8D" w:rsidRPr="00F75CCE">
        <w:rPr>
          <w:rFonts w:ascii="Arial" w:hAnsi="Arial" w:cs="Arial"/>
        </w:rPr>
        <w:t xml:space="preserve">. Se presentarán los códigos </w:t>
      </w:r>
      <w:r w:rsidR="00D53D8D" w:rsidRPr="00F75CCE">
        <w:rPr>
          <w:rFonts w:ascii="Arial" w:hAnsi="Arial" w:cs="Arial"/>
          <w:i/>
          <w:iCs/>
        </w:rPr>
        <w:t>in vivo</w:t>
      </w:r>
      <w:r w:rsidR="00D53D8D" w:rsidRPr="00F75CCE">
        <w:rPr>
          <w:rFonts w:ascii="Arial" w:hAnsi="Arial" w:cs="Arial"/>
          <w:b/>
          <w:bCs/>
          <w:i/>
          <w:iCs/>
        </w:rPr>
        <w:t xml:space="preserve"> </w:t>
      </w:r>
      <w:r w:rsidR="00D53D8D" w:rsidRPr="00F75CCE">
        <w:rPr>
          <w:rFonts w:ascii="Arial" w:hAnsi="Arial" w:cs="Arial"/>
        </w:rPr>
        <w:t xml:space="preserve">de los participantes con una P (participante) y su número de identificación </w:t>
      </w:r>
      <w:r w:rsidR="003A2A18" w:rsidRPr="00F75CCE">
        <w:rPr>
          <w:rFonts w:ascii="Arial" w:hAnsi="Arial" w:cs="Arial"/>
        </w:rPr>
        <w:t>(</w:t>
      </w:r>
      <w:r w:rsidR="00D53D8D" w:rsidRPr="00F75CCE">
        <w:rPr>
          <w:rFonts w:ascii="Arial" w:hAnsi="Arial" w:cs="Arial"/>
        </w:rPr>
        <w:t>ejemplo: participante 3 (P3))</w:t>
      </w:r>
      <w:r w:rsidR="00A3347A" w:rsidRPr="00F75CCE">
        <w:rPr>
          <w:rFonts w:ascii="Arial" w:hAnsi="Arial" w:cs="Arial"/>
        </w:rPr>
        <w:t>.</w:t>
      </w:r>
    </w:p>
    <w:p w14:paraId="618CE89F" w14:textId="3A5BDF76" w:rsidR="00454E49" w:rsidRPr="00F75CCE" w:rsidRDefault="00454E49" w:rsidP="004955E3">
      <w:pPr>
        <w:pStyle w:val="NormalWeb"/>
        <w:spacing w:line="276" w:lineRule="auto"/>
        <w:rPr>
          <w:rFonts w:ascii="Arial" w:hAnsi="Arial" w:cs="Arial"/>
          <w:b/>
          <w:bCs/>
        </w:rPr>
      </w:pPr>
      <w:r w:rsidRPr="00F75CCE">
        <w:rPr>
          <w:rFonts w:ascii="Arial" w:hAnsi="Arial" w:cs="Arial"/>
          <w:b/>
          <w:bCs/>
        </w:rPr>
        <w:t>RESULTADOS</w:t>
      </w:r>
      <w:r w:rsidR="00EC3D74" w:rsidRPr="00F75CCE">
        <w:rPr>
          <w:rFonts w:ascii="Arial" w:hAnsi="Arial" w:cs="Arial"/>
          <w:b/>
          <w:bCs/>
        </w:rPr>
        <w:t xml:space="preserve"> </w:t>
      </w:r>
    </w:p>
    <w:p w14:paraId="70AA7E70" w14:textId="77777777" w:rsidR="009260C5" w:rsidRPr="00F75CCE" w:rsidRDefault="009260C5" w:rsidP="004955E3">
      <w:pPr>
        <w:pStyle w:val="NormalWeb"/>
        <w:spacing w:line="276" w:lineRule="auto"/>
        <w:rPr>
          <w:rFonts w:ascii="Arial" w:hAnsi="Arial" w:cs="Arial"/>
          <w:b/>
          <w:bCs/>
        </w:rPr>
      </w:pPr>
      <w:r w:rsidRPr="00F75CCE">
        <w:rPr>
          <w:rFonts w:ascii="Arial" w:hAnsi="Arial" w:cs="Arial"/>
          <w:b/>
          <w:bCs/>
        </w:rPr>
        <w:t>Datos demográficos de la población</w:t>
      </w:r>
    </w:p>
    <w:p w14:paraId="1D5502C2" w14:textId="35828117" w:rsidR="00895A0A" w:rsidRPr="00F75CCE" w:rsidRDefault="00E94871" w:rsidP="004955E3">
      <w:pPr>
        <w:pStyle w:val="NormalWeb"/>
        <w:spacing w:line="276" w:lineRule="auto"/>
        <w:rPr>
          <w:rFonts w:ascii="Arial" w:hAnsi="Arial" w:cs="Arial"/>
        </w:rPr>
      </w:pPr>
      <w:r w:rsidRPr="00F75CCE">
        <w:rPr>
          <w:rFonts w:ascii="Arial" w:hAnsi="Arial" w:cs="Arial"/>
        </w:rPr>
        <w:tab/>
      </w:r>
      <w:r w:rsidR="00895A0A" w:rsidRPr="00F75CCE">
        <w:rPr>
          <w:rFonts w:ascii="Arial" w:hAnsi="Arial" w:cs="Arial"/>
        </w:rPr>
        <w:t>Se obtuvieron 97 respuestas en la encuesta</w:t>
      </w:r>
      <w:r w:rsidR="00C13FFC" w:rsidRPr="00F75CCE">
        <w:rPr>
          <w:rFonts w:ascii="Arial" w:hAnsi="Arial" w:cs="Arial"/>
        </w:rPr>
        <w:t>, de l</w:t>
      </w:r>
      <w:r w:rsidR="001050EE" w:rsidRPr="00F75CCE">
        <w:rPr>
          <w:rFonts w:ascii="Arial" w:hAnsi="Arial" w:cs="Arial"/>
        </w:rPr>
        <w:t>a</w:t>
      </w:r>
      <w:r w:rsidR="00C13FFC" w:rsidRPr="00F75CCE">
        <w:rPr>
          <w:rFonts w:ascii="Arial" w:hAnsi="Arial" w:cs="Arial"/>
        </w:rPr>
        <w:t>s cuales s</w:t>
      </w:r>
      <w:r w:rsidR="00137BBF" w:rsidRPr="00F75CCE">
        <w:rPr>
          <w:rFonts w:ascii="Arial" w:hAnsi="Arial" w:cs="Arial"/>
        </w:rPr>
        <w:t xml:space="preserve">e excluyeron </w:t>
      </w:r>
      <w:r w:rsidR="00B31204" w:rsidRPr="00F75CCE">
        <w:rPr>
          <w:rFonts w:ascii="Arial" w:hAnsi="Arial" w:cs="Arial"/>
        </w:rPr>
        <w:t>10</w:t>
      </w:r>
      <w:r w:rsidR="00444832" w:rsidRPr="00F75CCE">
        <w:rPr>
          <w:rFonts w:ascii="Arial" w:hAnsi="Arial" w:cs="Arial"/>
        </w:rPr>
        <w:t xml:space="preserve"> por</w:t>
      </w:r>
      <w:r w:rsidR="00137BBF" w:rsidRPr="00F75CCE">
        <w:rPr>
          <w:rFonts w:ascii="Arial" w:hAnsi="Arial" w:cs="Arial"/>
        </w:rPr>
        <w:t xml:space="preserve"> no </w:t>
      </w:r>
      <w:r w:rsidR="00346C47" w:rsidRPr="00F75CCE">
        <w:rPr>
          <w:rFonts w:ascii="Arial" w:hAnsi="Arial" w:cs="Arial"/>
        </w:rPr>
        <w:t>cumplir criterios de inclusión</w:t>
      </w:r>
      <w:r w:rsidR="001050EE" w:rsidRPr="00F75CCE">
        <w:rPr>
          <w:rFonts w:ascii="Arial" w:hAnsi="Arial" w:cs="Arial"/>
        </w:rPr>
        <w:t>.</w:t>
      </w:r>
      <w:r w:rsidR="00346C47" w:rsidRPr="00F75CCE">
        <w:rPr>
          <w:rFonts w:ascii="Arial" w:hAnsi="Arial" w:cs="Arial"/>
        </w:rPr>
        <w:t xml:space="preserve"> </w:t>
      </w:r>
      <w:r w:rsidR="00895A0A" w:rsidRPr="00F75CCE">
        <w:rPr>
          <w:rFonts w:ascii="Arial" w:hAnsi="Arial" w:cs="Arial"/>
        </w:rPr>
        <w:t>Se incluyeron 8</w:t>
      </w:r>
      <w:r w:rsidR="00137BBF" w:rsidRPr="00F75CCE">
        <w:rPr>
          <w:rFonts w:ascii="Arial" w:hAnsi="Arial" w:cs="Arial"/>
        </w:rPr>
        <w:t>7</w:t>
      </w:r>
      <w:r w:rsidR="00895A0A" w:rsidRPr="00F75CCE">
        <w:rPr>
          <w:rFonts w:ascii="Arial" w:hAnsi="Arial" w:cs="Arial"/>
        </w:rPr>
        <w:t xml:space="preserve"> participantes</w:t>
      </w:r>
      <w:r w:rsidR="009260C5" w:rsidRPr="00F75CCE">
        <w:rPr>
          <w:rFonts w:ascii="Arial" w:hAnsi="Arial" w:cs="Arial"/>
        </w:rPr>
        <w:t xml:space="preserve"> </w:t>
      </w:r>
      <w:r w:rsidR="00CA43BE" w:rsidRPr="00F75CCE">
        <w:rPr>
          <w:rFonts w:ascii="Arial" w:hAnsi="Arial" w:cs="Arial"/>
        </w:rPr>
        <w:t xml:space="preserve">que completaron la encuesta </w:t>
      </w:r>
      <w:r w:rsidR="009260C5" w:rsidRPr="00F75CCE">
        <w:rPr>
          <w:rFonts w:ascii="Arial" w:hAnsi="Arial" w:cs="Arial"/>
        </w:rPr>
        <w:t>para el análisis</w:t>
      </w:r>
      <w:r w:rsidR="00891463" w:rsidRPr="00F75CCE">
        <w:rPr>
          <w:rFonts w:ascii="Arial" w:hAnsi="Arial" w:cs="Arial"/>
        </w:rPr>
        <w:t xml:space="preserve"> (</w:t>
      </w:r>
      <w:r w:rsidR="001050EE" w:rsidRPr="00F75CCE">
        <w:rPr>
          <w:rFonts w:ascii="Arial" w:hAnsi="Arial" w:cs="Arial"/>
        </w:rPr>
        <w:t>no hubo datos incompletos</w:t>
      </w:r>
      <w:r w:rsidR="00891463" w:rsidRPr="00F75CCE">
        <w:rPr>
          <w:rFonts w:ascii="Arial" w:hAnsi="Arial" w:cs="Arial"/>
        </w:rPr>
        <w:t>)</w:t>
      </w:r>
      <w:r w:rsidR="009260C5" w:rsidRPr="00F75CCE">
        <w:rPr>
          <w:rFonts w:ascii="Arial" w:hAnsi="Arial" w:cs="Arial"/>
        </w:rPr>
        <w:t xml:space="preserve">. </w:t>
      </w:r>
      <w:r w:rsidR="00A86FD1" w:rsidRPr="00F75CCE">
        <w:rPr>
          <w:rFonts w:ascii="Arial" w:hAnsi="Arial" w:cs="Arial"/>
        </w:rPr>
        <w:t xml:space="preserve">Las </w:t>
      </w:r>
      <w:r w:rsidR="00D66B78" w:rsidRPr="00F75CCE">
        <w:rPr>
          <w:rFonts w:ascii="Arial" w:hAnsi="Arial" w:cs="Arial"/>
        </w:rPr>
        <w:t>características de los participantes</w:t>
      </w:r>
      <w:r w:rsidR="00A86FD1" w:rsidRPr="00F75CCE">
        <w:rPr>
          <w:rFonts w:ascii="Arial" w:hAnsi="Arial" w:cs="Arial"/>
        </w:rPr>
        <w:t xml:space="preserve"> se muestran en la Tabla 1</w:t>
      </w:r>
      <w:r w:rsidR="00D66B78" w:rsidRPr="00F75CCE">
        <w:rPr>
          <w:rFonts w:ascii="Arial" w:hAnsi="Arial" w:cs="Arial"/>
        </w:rPr>
        <w:t>.</w:t>
      </w:r>
    </w:p>
    <w:p w14:paraId="5D7F8547" w14:textId="0028E244" w:rsidR="0090505C" w:rsidRPr="00F75CCE" w:rsidRDefault="0090505C" w:rsidP="004955E3">
      <w:pPr>
        <w:pStyle w:val="NormalWeb"/>
        <w:spacing w:line="276" w:lineRule="auto"/>
        <w:rPr>
          <w:rFonts w:ascii="Arial" w:hAnsi="Arial" w:cs="Arial"/>
        </w:rPr>
      </w:pPr>
      <w:r w:rsidRPr="00F75CCE">
        <w:rPr>
          <w:rFonts w:ascii="Arial" w:hAnsi="Arial" w:cs="Arial"/>
          <w:b/>
          <w:bCs/>
        </w:rPr>
        <w:t xml:space="preserve">Tabla 1. </w:t>
      </w:r>
      <w:r w:rsidRPr="00F75CCE">
        <w:rPr>
          <w:rFonts w:ascii="Arial" w:hAnsi="Arial" w:cs="Arial"/>
        </w:rPr>
        <w:t>Descripción de características sociodemográficas, práctica de running, área de desarrollo profesional y formación profesional.</w:t>
      </w:r>
    </w:p>
    <w:tbl>
      <w:tblPr>
        <w:tblW w:w="5000" w:type="pct"/>
        <w:jc w:val="center"/>
        <w:tblLook w:val="04A0" w:firstRow="1" w:lastRow="0" w:firstColumn="1" w:lastColumn="0" w:noHBand="0" w:noVBand="1"/>
      </w:tblPr>
      <w:tblGrid>
        <w:gridCol w:w="4244"/>
        <w:gridCol w:w="1779"/>
        <w:gridCol w:w="2303"/>
        <w:gridCol w:w="228"/>
      </w:tblGrid>
      <w:tr w:rsidR="000A11B3" w:rsidRPr="00F75CCE" w14:paraId="724DA27C" w14:textId="7BD8417A" w:rsidTr="00840163">
        <w:trPr>
          <w:gridAfter w:val="1"/>
          <w:wAfter w:w="133" w:type="pct"/>
          <w:jc w:val="center"/>
        </w:trPr>
        <w:tc>
          <w:tcPr>
            <w:tcW w:w="2481" w:type="pct"/>
            <w:tcBorders>
              <w:top w:val="single" w:sz="4" w:space="0" w:color="auto"/>
              <w:bottom w:val="single" w:sz="4" w:space="0" w:color="auto"/>
            </w:tcBorders>
          </w:tcPr>
          <w:p w14:paraId="3F2535E8" w14:textId="5B026445" w:rsidR="000A11B3" w:rsidRPr="00F75CCE" w:rsidRDefault="000A11B3" w:rsidP="004955E3">
            <w:pPr>
              <w:pStyle w:val="NormalWeb"/>
              <w:spacing w:line="276" w:lineRule="auto"/>
              <w:rPr>
                <w:rFonts w:ascii="Arial" w:hAnsi="Arial" w:cs="Arial"/>
                <w:b/>
                <w:bCs/>
              </w:rPr>
            </w:pPr>
            <w:r w:rsidRPr="00F75CCE">
              <w:rPr>
                <w:rFonts w:ascii="Arial" w:hAnsi="Arial" w:cs="Arial"/>
                <w:b/>
                <w:bCs/>
              </w:rPr>
              <w:t>Característica</w:t>
            </w:r>
          </w:p>
        </w:tc>
        <w:tc>
          <w:tcPr>
            <w:tcW w:w="1040" w:type="pct"/>
            <w:tcBorders>
              <w:top w:val="single" w:sz="4" w:space="0" w:color="auto"/>
              <w:bottom w:val="single" w:sz="4" w:space="0" w:color="auto"/>
            </w:tcBorders>
          </w:tcPr>
          <w:p w14:paraId="562B20F8" w14:textId="2B39B956" w:rsidR="000A11B3" w:rsidRPr="00F75CCE" w:rsidRDefault="000A11B3" w:rsidP="004955E3">
            <w:pPr>
              <w:pStyle w:val="NormalWeb"/>
              <w:spacing w:line="276" w:lineRule="auto"/>
              <w:rPr>
                <w:rFonts w:ascii="Arial" w:hAnsi="Arial" w:cs="Arial"/>
                <w:b/>
                <w:bCs/>
              </w:rPr>
            </w:pPr>
            <w:r w:rsidRPr="00F75CCE">
              <w:rPr>
                <w:rFonts w:ascii="Arial" w:hAnsi="Arial" w:cs="Arial"/>
                <w:b/>
                <w:bCs/>
              </w:rPr>
              <w:t>n</w:t>
            </w:r>
          </w:p>
        </w:tc>
        <w:tc>
          <w:tcPr>
            <w:tcW w:w="1346" w:type="pct"/>
            <w:tcBorders>
              <w:top w:val="single" w:sz="4" w:space="0" w:color="auto"/>
              <w:bottom w:val="single" w:sz="4" w:space="0" w:color="auto"/>
            </w:tcBorders>
          </w:tcPr>
          <w:p w14:paraId="1191D921" w14:textId="70FD4947" w:rsidR="000A11B3" w:rsidRPr="00F75CCE" w:rsidRDefault="000A11B3" w:rsidP="004955E3">
            <w:pPr>
              <w:pStyle w:val="NormalWeb"/>
              <w:spacing w:line="276" w:lineRule="auto"/>
              <w:rPr>
                <w:rFonts w:ascii="Arial" w:hAnsi="Arial" w:cs="Arial"/>
                <w:b/>
                <w:bCs/>
              </w:rPr>
            </w:pPr>
            <w:r w:rsidRPr="00F75CCE">
              <w:rPr>
                <w:rFonts w:ascii="Arial" w:hAnsi="Arial" w:cs="Arial"/>
                <w:b/>
                <w:bCs/>
              </w:rPr>
              <w:t xml:space="preserve">Participantes </w:t>
            </w:r>
          </w:p>
        </w:tc>
      </w:tr>
      <w:tr w:rsidR="000A11B3" w:rsidRPr="00F75CCE" w14:paraId="3AA58556" w14:textId="7E57D307" w:rsidTr="00840163">
        <w:trPr>
          <w:gridAfter w:val="1"/>
          <w:wAfter w:w="133" w:type="pct"/>
          <w:jc w:val="center"/>
        </w:trPr>
        <w:tc>
          <w:tcPr>
            <w:tcW w:w="2481" w:type="pct"/>
            <w:tcBorders>
              <w:top w:val="single" w:sz="4" w:space="0" w:color="auto"/>
            </w:tcBorders>
          </w:tcPr>
          <w:p w14:paraId="275F6044" w14:textId="5D08710C" w:rsidR="000A11B3" w:rsidRPr="00F75CCE" w:rsidRDefault="000A11B3" w:rsidP="004955E3">
            <w:pPr>
              <w:pStyle w:val="NormalWeb"/>
              <w:spacing w:line="276" w:lineRule="auto"/>
              <w:rPr>
                <w:rFonts w:ascii="Arial" w:hAnsi="Arial" w:cs="Arial"/>
                <w:b/>
                <w:bCs/>
                <w:vertAlign w:val="superscript"/>
              </w:rPr>
            </w:pPr>
            <w:r w:rsidRPr="00F75CCE">
              <w:rPr>
                <w:rFonts w:ascii="Arial" w:hAnsi="Arial" w:cs="Arial"/>
                <w:b/>
                <w:bCs/>
              </w:rPr>
              <w:t>Edad (años)</w:t>
            </w:r>
            <w:r w:rsidRPr="00F75CCE">
              <w:rPr>
                <w:rFonts w:ascii="Arial" w:hAnsi="Arial" w:cs="Arial"/>
                <w:b/>
                <w:bCs/>
                <w:vertAlign w:val="superscript"/>
              </w:rPr>
              <w:t>a</w:t>
            </w:r>
          </w:p>
        </w:tc>
        <w:tc>
          <w:tcPr>
            <w:tcW w:w="1040" w:type="pct"/>
            <w:tcBorders>
              <w:top w:val="single" w:sz="4" w:space="0" w:color="auto"/>
            </w:tcBorders>
          </w:tcPr>
          <w:p w14:paraId="4A4956F7" w14:textId="3ADD9155" w:rsidR="000A11B3" w:rsidRPr="00F75CCE" w:rsidRDefault="000A11B3" w:rsidP="004955E3">
            <w:pPr>
              <w:pStyle w:val="NormalWeb"/>
              <w:spacing w:line="276" w:lineRule="auto"/>
              <w:rPr>
                <w:rFonts w:ascii="Arial" w:hAnsi="Arial" w:cs="Arial"/>
              </w:rPr>
            </w:pPr>
            <w:r w:rsidRPr="00F75CCE">
              <w:rPr>
                <w:rFonts w:ascii="Arial" w:hAnsi="Arial" w:cs="Arial"/>
              </w:rPr>
              <w:t>87</w:t>
            </w:r>
          </w:p>
        </w:tc>
        <w:tc>
          <w:tcPr>
            <w:tcW w:w="1346" w:type="pct"/>
            <w:tcBorders>
              <w:top w:val="single" w:sz="4" w:space="0" w:color="auto"/>
            </w:tcBorders>
          </w:tcPr>
          <w:p w14:paraId="10FCD5DD" w14:textId="4F9CB7F0" w:rsidR="000A11B3" w:rsidRPr="00F75CCE" w:rsidRDefault="000A11B3" w:rsidP="004955E3">
            <w:pPr>
              <w:pStyle w:val="NormalWeb"/>
              <w:spacing w:line="276" w:lineRule="auto"/>
              <w:rPr>
                <w:rFonts w:ascii="Arial" w:hAnsi="Arial" w:cs="Arial"/>
              </w:rPr>
            </w:pPr>
            <w:r w:rsidRPr="00F75CCE">
              <w:rPr>
                <w:rFonts w:ascii="Arial" w:hAnsi="Arial" w:cs="Arial"/>
              </w:rPr>
              <w:t>30 (28-35)</w:t>
            </w:r>
          </w:p>
        </w:tc>
      </w:tr>
      <w:tr w:rsidR="000A11B3" w:rsidRPr="00F75CCE" w14:paraId="4679C95B" w14:textId="79017800" w:rsidTr="00840163">
        <w:trPr>
          <w:gridAfter w:val="1"/>
          <w:wAfter w:w="133" w:type="pct"/>
          <w:jc w:val="center"/>
        </w:trPr>
        <w:tc>
          <w:tcPr>
            <w:tcW w:w="2481" w:type="pct"/>
          </w:tcPr>
          <w:p w14:paraId="7AF90982" w14:textId="14CFC458" w:rsidR="000A11B3" w:rsidRPr="00F75CCE" w:rsidRDefault="000A11B3" w:rsidP="004955E3">
            <w:pPr>
              <w:pStyle w:val="NormalWeb"/>
              <w:spacing w:line="276" w:lineRule="auto"/>
              <w:rPr>
                <w:rFonts w:ascii="Arial" w:hAnsi="Arial" w:cs="Arial"/>
                <w:b/>
                <w:bCs/>
                <w:vertAlign w:val="superscript"/>
              </w:rPr>
            </w:pPr>
            <w:r w:rsidRPr="00F75CCE">
              <w:rPr>
                <w:rFonts w:ascii="Arial" w:hAnsi="Arial" w:cs="Arial"/>
                <w:b/>
                <w:bCs/>
              </w:rPr>
              <w:t>Sexo (masculino)</w:t>
            </w:r>
            <w:r w:rsidRPr="00F75CCE">
              <w:rPr>
                <w:rFonts w:ascii="Arial" w:hAnsi="Arial" w:cs="Arial"/>
                <w:b/>
                <w:bCs/>
                <w:vertAlign w:val="superscript"/>
              </w:rPr>
              <w:t>b</w:t>
            </w:r>
          </w:p>
        </w:tc>
        <w:tc>
          <w:tcPr>
            <w:tcW w:w="1040" w:type="pct"/>
          </w:tcPr>
          <w:p w14:paraId="06E3CD69" w14:textId="1BD8BF99" w:rsidR="000A11B3" w:rsidRPr="00F75CCE" w:rsidRDefault="000A11B3" w:rsidP="004955E3">
            <w:pPr>
              <w:pStyle w:val="NormalWeb"/>
              <w:spacing w:line="276" w:lineRule="auto"/>
              <w:rPr>
                <w:rFonts w:ascii="Arial" w:hAnsi="Arial" w:cs="Arial"/>
              </w:rPr>
            </w:pPr>
            <w:r w:rsidRPr="00F75CCE">
              <w:rPr>
                <w:rFonts w:ascii="Arial" w:hAnsi="Arial" w:cs="Arial"/>
              </w:rPr>
              <w:t>87</w:t>
            </w:r>
          </w:p>
        </w:tc>
        <w:tc>
          <w:tcPr>
            <w:tcW w:w="1346" w:type="pct"/>
          </w:tcPr>
          <w:p w14:paraId="3EEEB531" w14:textId="7A9A2754" w:rsidR="000A11B3" w:rsidRPr="00F75CCE" w:rsidRDefault="000A11B3" w:rsidP="004955E3">
            <w:pPr>
              <w:pStyle w:val="NormalWeb"/>
              <w:spacing w:line="276" w:lineRule="auto"/>
              <w:rPr>
                <w:rFonts w:ascii="Arial" w:hAnsi="Arial" w:cs="Arial"/>
              </w:rPr>
            </w:pPr>
            <w:r w:rsidRPr="00F75CCE">
              <w:rPr>
                <w:rFonts w:ascii="Arial" w:hAnsi="Arial" w:cs="Arial"/>
              </w:rPr>
              <w:t>61 (70,1)</w:t>
            </w:r>
          </w:p>
        </w:tc>
      </w:tr>
      <w:tr w:rsidR="000A11B3" w:rsidRPr="00F75CCE" w14:paraId="5C4E4782" w14:textId="79CC9465" w:rsidTr="00840163">
        <w:trPr>
          <w:gridAfter w:val="1"/>
          <w:wAfter w:w="133" w:type="pct"/>
          <w:jc w:val="center"/>
        </w:trPr>
        <w:tc>
          <w:tcPr>
            <w:tcW w:w="2481" w:type="pct"/>
          </w:tcPr>
          <w:p w14:paraId="492E863E" w14:textId="0311CE3B" w:rsidR="000A11B3" w:rsidRPr="00F75CCE" w:rsidRDefault="000A11B3" w:rsidP="004955E3">
            <w:pPr>
              <w:pStyle w:val="NormalWeb"/>
              <w:spacing w:line="276" w:lineRule="auto"/>
              <w:rPr>
                <w:rFonts w:ascii="Arial" w:hAnsi="Arial" w:cs="Arial"/>
                <w:b/>
                <w:bCs/>
                <w:vertAlign w:val="superscript"/>
              </w:rPr>
            </w:pPr>
            <w:r w:rsidRPr="00F75CCE">
              <w:rPr>
                <w:rFonts w:ascii="Arial" w:hAnsi="Arial" w:cs="Arial"/>
                <w:b/>
                <w:bCs/>
              </w:rPr>
              <w:t xml:space="preserve">Región </w:t>
            </w:r>
            <w:proofErr w:type="spellStart"/>
            <w:r w:rsidRPr="00F75CCE">
              <w:rPr>
                <w:rFonts w:ascii="Arial" w:hAnsi="Arial" w:cs="Arial"/>
                <w:b/>
                <w:bCs/>
              </w:rPr>
              <w:t>Metropolitana</w:t>
            </w:r>
            <w:r w:rsidRPr="00F75CCE">
              <w:rPr>
                <w:rFonts w:ascii="Arial" w:hAnsi="Arial" w:cs="Arial"/>
                <w:b/>
                <w:bCs/>
                <w:vertAlign w:val="superscript"/>
              </w:rPr>
              <w:t>b</w:t>
            </w:r>
            <w:proofErr w:type="spellEnd"/>
          </w:p>
        </w:tc>
        <w:tc>
          <w:tcPr>
            <w:tcW w:w="1040" w:type="pct"/>
          </w:tcPr>
          <w:p w14:paraId="37DFE528" w14:textId="653B0D59" w:rsidR="000A11B3" w:rsidRPr="00F75CCE" w:rsidRDefault="000A11B3" w:rsidP="004955E3">
            <w:pPr>
              <w:pStyle w:val="NormalWeb"/>
              <w:spacing w:line="276" w:lineRule="auto"/>
              <w:rPr>
                <w:rFonts w:ascii="Arial" w:hAnsi="Arial" w:cs="Arial"/>
              </w:rPr>
            </w:pPr>
            <w:r w:rsidRPr="00F75CCE">
              <w:rPr>
                <w:rFonts w:ascii="Arial" w:hAnsi="Arial" w:cs="Arial"/>
              </w:rPr>
              <w:t>87</w:t>
            </w:r>
          </w:p>
        </w:tc>
        <w:tc>
          <w:tcPr>
            <w:tcW w:w="1346" w:type="pct"/>
          </w:tcPr>
          <w:p w14:paraId="18E0DEBA" w14:textId="6C4BED6A" w:rsidR="000A11B3" w:rsidRPr="00F75CCE" w:rsidRDefault="000A11B3" w:rsidP="004955E3">
            <w:pPr>
              <w:pStyle w:val="NormalWeb"/>
              <w:spacing w:line="276" w:lineRule="auto"/>
              <w:rPr>
                <w:rFonts w:ascii="Arial" w:hAnsi="Arial" w:cs="Arial"/>
              </w:rPr>
            </w:pPr>
            <w:r w:rsidRPr="00F75CCE">
              <w:rPr>
                <w:rFonts w:ascii="Arial" w:hAnsi="Arial" w:cs="Arial"/>
              </w:rPr>
              <w:t>55 (63,2)</w:t>
            </w:r>
          </w:p>
        </w:tc>
      </w:tr>
      <w:tr w:rsidR="000A11B3" w:rsidRPr="00F75CCE" w14:paraId="40CCF06C" w14:textId="3671E6DF" w:rsidTr="00840163">
        <w:trPr>
          <w:gridAfter w:val="1"/>
          <w:wAfter w:w="133" w:type="pct"/>
          <w:jc w:val="center"/>
        </w:trPr>
        <w:tc>
          <w:tcPr>
            <w:tcW w:w="2481" w:type="pct"/>
          </w:tcPr>
          <w:p w14:paraId="2BD602B3" w14:textId="642AFE9E" w:rsidR="000A11B3" w:rsidRPr="00F75CCE" w:rsidRDefault="000A11B3" w:rsidP="004955E3">
            <w:pPr>
              <w:pStyle w:val="NormalWeb"/>
              <w:spacing w:line="276" w:lineRule="auto"/>
              <w:rPr>
                <w:rFonts w:ascii="Arial" w:hAnsi="Arial" w:cs="Arial"/>
                <w:b/>
                <w:bCs/>
              </w:rPr>
            </w:pPr>
            <w:r w:rsidRPr="00F75CCE">
              <w:rPr>
                <w:rFonts w:ascii="Arial" w:hAnsi="Arial" w:cs="Arial"/>
                <w:b/>
                <w:bCs/>
              </w:rPr>
              <w:t xml:space="preserve">Formación </w:t>
            </w:r>
            <w:proofErr w:type="spellStart"/>
            <w:r w:rsidRPr="00F75CCE">
              <w:rPr>
                <w:rFonts w:ascii="Arial" w:hAnsi="Arial" w:cs="Arial"/>
                <w:b/>
                <w:bCs/>
              </w:rPr>
              <w:t>profesional</w:t>
            </w:r>
            <w:r w:rsidRPr="00F75CCE">
              <w:rPr>
                <w:rFonts w:ascii="Arial" w:hAnsi="Arial" w:cs="Arial"/>
                <w:b/>
                <w:bCs/>
                <w:vertAlign w:val="superscript"/>
              </w:rPr>
              <w:t>b</w:t>
            </w:r>
            <w:proofErr w:type="spellEnd"/>
          </w:p>
        </w:tc>
        <w:tc>
          <w:tcPr>
            <w:tcW w:w="1040" w:type="pct"/>
          </w:tcPr>
          <w:p w14:paraId="438BCB6D" w14:textId="50779327" w:rsidR="000A11B3" w:rsidRPr="00F75CCE" w:rsidRDefault="001050EE" w:rsidP="004955E3">
            <w:pPr>
              <w:pStyle w:val="NormalWeb"/>
              <w:spacing w:line="276" w:lineRule="auto"/>
              <w:rPr>
                <w:rFonts w:ascii="Arial" w:hAnsi="Arial" w:cs="Arial"/>
              </w:rPr>
            </w:pPr>
            <w:r w:rsidRPr="00F75CCE">
              <w:rPr>
                <w:rFonts w:ascii="Arial" w:hAnsi="Arial" w:cs="Arial"/>
              </w:rPr>
              <w:t>87</w:t>
            </w:r>
          </w:p>
        </w:tc>
        <w:tc>
          <w:tcPr>
            <w:tcW w:w="1346" w:type="pct"/>
          </w:tcPr>
          <w:p w14:paraId="4C324D51" w14:textId="23670DDE" w:rsidR="000A11B3" w:rsidRPr="00F75CCE" w:rsidRDefault="000A11B3" w:rsidP="004955E3">
            <w:pPr>
              <w:pStyle w:val="NormalWeb"/>
              <w:spacing w:line="276" w:lineRule="auto"/>
              <w:rPr>
                <w:rFonts w:ascii="Arial" w:hAnsi="Arial" w:cs="Arial"/>
              </w:rPr>
            </w:pPr>
          </w:p>
        </w:tc>
      </w:tr>
      <w:tr w:rsidR="000A11B3" w:rsidRPr="00F75CCE" w14:paraId="65D6D0C9" w14:textId="46788796" w:rsidTr="00840163">
        <w:trPr>
          <w:gridAfter w:val="1"/>
          <w:wAfter w:w="133" w:type="pct"/>
          <w:jc w:val="center"/>
        </w:trPr>
        <w:tc>
          <w:tcPr>
            <w:tcW w:w="2481" w:type="pct"/>
          </w:tcPr>
          <w:p w14:paraId="6AB9E9B9" w14:textId="013794B9" w:rsidR="000A11B3" w:rsidRPr="00F75CCE" w:rsidRDefault="000A11B3" w:rsidP="004955E3">
            <w:pPr>
              <w:pStyle w:val="NormalWeb"/>
              <w:spacing w:line="276" w:lineRule="auto"/>
              <w:ind w:left="363"/>
              <w:rPr>
                <w:rFonts w:ascii="Arial" w:hAnsi="Arial" w:cs="Arial"/>
                <w:b/>
                <w:bCs/>
              </w:rPr>
            </w:pPr>
            <w:r w:rsidRPr="00F75CCE">
              <w:rPr>
                <w:rFonts w:ascii="Arial" w:hAnsi="Arial" w:cs="Arial"/>
              </w:rPr>
              <w:t xml:space="preserve">Educación </w:t>
            </w:r>
            <w:proofErr w:type="spellStart"/>
            <w:r w:rsidRPr="00F75CCE">
              <w:rPr>
                <w:rFonts w:ascii="Arial" w:hAnsi="Arial" w:cs="Arial"/>
              </w:rPr>
              <w:t>continua</w:t>
            </w:r>
            <w:r w:rsidRPr="00F75CCE">
              <w:rPr>
                <w:rFonts w:ascii="Arial" w:hAnsi="Arial" w:cs="Arial"/>
                <w:b/>
                <w:bCs/>
                <w:vertAlign w:val="superscript"/>
              </w:rPr>
              <w:t>c</w:t>
            </w:r>
            <w:proofErr w:type="spellEnd"/>
          </w:p>
        </w:tc>
        <w:tc>
          <w:tcPr>
            <w:tcW w:w="1040" w:type="pct"/>
          </w:tcPr>
          <w:p w14:paraId="79B26E9E" w14:textId="77777777" w:rsidR="000A11B3" w:rsidRPr="00F75CCE" w:rsidRDefault="000A11B3" w:rsidP="004955E3">
            <w:pPr>
              <w:pStyle w:val="NormalWeb"/>
              <w:spacing w:line="276" w:lineRule="auto"/>
              <w:rPr>
                <w:rFonts w:ascii="Arial" w:hAnsi="Arial" w:cs="Arial"/>
              </w:rPr>
            </w:pPr>
          </w:p>
        </w:tc>
        <w:tc>
          <w:tcPr>
            <w:tcW w:w="1346" w:type="pct"/>
          </w:tcPr>
          <w:p w14:paraId="79484D9F" w14:textId="6507DCE7" w:rsidR="000A11B3" w:rsidRPr="00F75CCE" w:rsidRDefault="000A11B3" w:rsidP="004955E3">
            <w:pPr>
              <w:pStyle w:val="NormalWeb"/>
              <w:spacing w:line="276" w:lineRule="auto"/>
              <w:rPr>
                <w:rFonts w:ascii="Arial" w:hAnsi="Arial" w:cs="Arial"/>
              </w:rPr>
            </w:pPr>
            <w:r w:rsidRPr="00F75CCE">
              <w:rPr>
                <w:rFonts w:ascii="Arial" w:hAnsi="Arial" w:cs="Arial"/>
              </w:rPr>
              <w:t>82 (94,2)</w:t>
            </w:r>
          </w:p>
        </w:tc>
      </w:tr>
      <w:tr w:rsidR="000A11B3" w:rsidRPr="00F75CCE" w14:paraId="2A9B4FCA" w14:textId="3FA8668F" w:rsidTr="00840163">
        <w:trPr>
          <w:gridAfter w:val="1"/>
          <w:wAfter w:w="133" w:type="pct"/>
          <w:jc w:val="center"/>
        </w:trPr>
        <w:tc>
          <w:tcPr>
            <w:tcW w:w="2481" w:type="pct"/>
          </w:tcPr>
          <w:p w14:paraId="2ED81DEF" w14:textId="7C62EF71" w:rsidR="000A11B3" w:rsidRPr="00F75CCE" w:rsidRDefault="000A11B3" w:rsidP="004955E3">
            <w:pPr>
              <w:pStyle w:val="NormalWeb"/>
              <w:spacing w:line="276" w:lineRule="auto"/>
              <w:ind w:left="363"/>
              <w:rPr>
                <w:rFonts w:ascii="Arial" w:hAnsi="Arial" w:cs="Arial"/>
                <w:b/>
                <w:bCs/>
              </w:rPr>
            </w:pPr>
            <w:r w:rsidRPr="00F75CCE">
              <w:rPr>
                <w:rFonts w:ascii="Arial" w:hAnsi="Arial" w:cs="Arial"/>
              </w:rPr>
              <w:t>Magíster profesionalizante</w:t>
            </w:r>
          </w:p>
        </w:tc>
        <w:tc>
          <w:tcPr>
            <w:tcW w:w="1040" w:type="pct"/>
          </w:tcPr>
          <w:p w14:paraId="442B146A" w14:textId="77777777" w:rsidR="000A11B3" w:rsidRPr="00F75CCE" w:rsidRDefault="000A11B3" w:rsidP="004955E3">
            <w:pPr>
              <w:pStyle w:val="NormalWeb"/>
              <w:spacing w:line="276" w:lineRule="auto"/>
              <w:rPr>
                <w:rFonts w:ascii="Arial" w:hAnsi="Arial" w:cs="Arial"/>
              </w:rPr>
            </w:pPr>
          </w:p>
        </w:tc>
        <w:tc>
          <w:tcPr>
            <w:tcW w:w="1346" w:type="pct"/>
          </w:tcPr>
          <w:p w14:paraId="340122A8" w14:textId="4D4AA865" w:rsidR="000A11B3" w:rsidRPr="00F75CCE" w:rsidRDefault="000A11B3" w:rsidP="004955E3">
            <w:pPr>
              <w:pStyle w:val="NormalWeb"/>
              <w:spacing w:line="276" w:lineRule="auto"/>
              <w:rPr>
                <w:rFonts w:ascii="Arial" w:hAnsi="Arial" w:cs="Arial"/>
              </w:rPr>
            </w:pPr>
            <w:r w:rsidRPr="00F75CCE">
              <w:rPr>
                <w:rFonts w:ascii="Arial" w:hAnsi="Arial" w:cs="Arial"/>
              </w:rPr>
              <w:t>28 (32,2)</w:t>
            </w:r>
          </w:p>
        </w:tc>
      </w:tr>
      <w:tr w:rsidR="000A11B3" w:rsidRPr="00F75CCE" w14:paraId="2A6E4F94" w14:textId="74DD217E" w:rsidTr="00840163">
        <w:trPr>
          <w:gridAfter w:val="1"/>
          <w:wAfter w:w="133" w:type="pct"/>
          <w:jc w:val="center"/>
        </w:trPr>
        <w:tc>
          <w:tcPr>
            <w:tcW w:w="2481" w:type="pct"/>
          </w:tcPr>
          <w:p w14:paraId="4DD751D6" w14:textId="69AE1F16" w:rsidR="000A11B3" w:rsidRPr="00F75CCE" w:rsidRDefault="000A11B3" w:rsidP="004955E3">
            <w:pPr>
              <w:pStyle w:val="NormalWeb"/>
              <w:spacing w:line="276" w:lineRule="auto"/>
              <w:ind w:left="363"/>
              <w:rPr>
                <w:rFonts w:ascii="Arial" w:hAnsi="Arial" w:cs="Arial"/>
                <w:b/>
                <w:bCs/>
              </w:rPr>
            </w:pPr>
            <w:r w:rsidRPr="00F75CCE">
              <w:rPr>
                <w:rFonts w:ascii="Arial" w:hAnsi="Arial" w:cs="Arial"/>
              </w:rPr>
              <w:t>Magíster académico</w:t>
            </w:r>
          </w:p>
        </w:tc>
        <w:tc>
          <w:tcPr>
            <w:tcW w:w="1040" w:type="pct"/>
          </w:tcPr>
          <w:p w14:paraId="79BB3479" w14:textId="77777777" w:rsidR="000A11B3" w:rsidRPr="00F75CCE" w:rsidRDefault="000A11B3" w:rsidP="004955E3">
            <w:pPr>
              <w:pStyle w:val="NormalWeb"/>
              <w:spacing w:line="276" w:lineRule="auto"/>
              <w:rPr>
                <w:rFonts w:ascii="Arial" w:hAnsi="Arial" w:cs="Arial"/>
              </w:rPr>
            </w:pPr>
          </w:p>
        </w:tc>
        <w:tc>
          <w:tcPr>
            <w:tcW w:w="1346" w:type="pct"/>
          </w:tcPr>
          <w:p w14:paraId="586B60D2" w14:textId="43BB0BA9" w:rsidR="000A11B3" w:rsidRPr="00F75CCE" w:rsidRDefault="000A11B3" w:rsidP="004955E3">
            <w:pPr>
              <w:pStyle w:val="NormalWeb"/>
              <w:spacing w:line="276" w:lineRule="auto"/>
              <w:rPr>
                <w:rFonts w:ascii="Arial" w:hAnsi="Arial" w:cs="Arial"/>
              </w:rPr>
            </w:pPr>
            <w:r w:rsidRPr="00F75CCE">
              <w:rPr>
                <w:rFonts w:ascii="Arial" w:hAnsi="Arial" w:cs="Arial"/>
              </w:rPr>
              <w:t>14 (16,1)</w:t>
            </w:r>
          </w:p>
        </w:tc>
      </w:tr>
      <w:tr w:rsidR="000A11B3" w:rsidRPr="00F75CCE" w14:paraId="58A80597" w14:textId="522ED9BE" w:rsidTr="00840163">
        <w:trPr>
          <w:gridAfter w:val="1"/>
          <w:wAfter w:w="133" w:type="pct"/>
          <w:jc w:val="center"/>
        </w:trPr>
        <w:tc>
          <w:tcPr>
            <w:tcW w:w="2481" w:type="pct"/>
          </w:tcPr>
          <w:p w14:paraId="7A8BC1A0" w14:textId="7E637690" w:rsidR="000A11B3" w:rsidRPr="00F75CCE" w:rsidRDefault="000A11B3" w:rsidP="004955E3">
            <w:pPr>
              <w:pStyle w:val="NormalWeb"/>
              <w:spacing w:line="276" w:lineRule="auto"/>
              <w:ind w:left="363"/>
              <w:rPr>
                <w:rFonts w:ascii="Arial" w:hAnsi="Arial" w:cs="Arial"/>
                <w:b/>
                <w:bCs/>
              </w:rPr>
            </w:pPr>
            <w:r w:rsidRPr="00F75CCE">
              <w:rPr>
                <w:rFonts w:ascii="Arial" w:hAnsi="Arial" w:cs="Arial"/>
              </w:rPr>
              <w:t>Doctorado</w:t>
            </w:r>
          </w:p>
        </w:tc>
        <w:tc>
          <w:tcPr>
            <w:tcW w:w="1040" w:type="pct"/>
          </w:tcPr>
          <w:p w14:paraId="287813F5" w14:textId="77777777" w:rsidR="000A11B3" w:rsidRPr="00F75CCE" w:rsidRDefault="000A11B3" w:rsidP="004955E3">
            <w:pPr>
              <w:pStyle w:val="NormalWeb"/>
              <w:spacing w:line="276" w:lineRule="auto"/>
              <w:rPr>
                <w:rFonts w:ascii="Arial" w:hAnsi="Arial" w:cs="Arial"/>
              </w:rPr>
            </w:pPr>
          </w:p>
        </w:tc>
        <w:tc>
          <w:tcPr>
            <w:tcW w:w="1346" w:type="pct"/>
          </w:tcPr>
          <w:p w14:paraId="5E9015FA" w14:textId="1DD8FD3F" w:rsidR="000A11B3" w:rsidRPr="00F75CCE" w:rsidRDefault="000A11B3" w:rsidP="004955E3">
            <w:pPr>
              <w:pStyle w:val="NormalWeb"/>
              <w:spacing w:line="276" w:lineRule="auto"/>
              <w:rPr>
                <w:rFonts w:ascii="Arial" w:hAnsi="Arial" w:cs="Arial"/>
              </w:rPr>
            </w:pPr>
            <w:r w:rsidRPr="00F75CCE">
              <w:rPr>
                <w:rFonts w:ascii="Arial" w:hAnsi="Arial" w:cs="Arial"/>
              </w:rPr>
              <w:t>9 (10,3)</w:t>
            </w:r>
          </w:p>
        </w:tc>
      </w:tr>
      <w:tr w:rsidR="000A11B3" w:rsidRPr="00F75CCE" w14:paraId="2A3785F3" w14:textId="2145A4D8" w:rsidTr="00840163">
        <w:trPr>
          <w:gridAfter w:val="1"/>
          <w:wAfter w:w="133" w:type="pct"/>
          <w:jc w:val="center"/>
        </w:trPr>
        <w:tc>
          <w:tcPr>
            <w:tcW w:w="2481" w:type="pct"/>
          </w:tcPr>
          <w:p w14:paraId="506F72EE" w14:textId="4C9EC68B" w:rsidR="000A11B3" w:rsidRPr="00F75CCE" w:rsidRDefault="000A11B3" w:rsidP="004955E3">
            <w:pPr>
              <w:pStyle w:val="NormalWeb"/>
              <w:spacing w:line="276" w:lineRule="auto"/>
              <w:ind w:left="363"/>
              <w:rPr>
                <w:rFonts w:ascii="Arial" w:hAnsi="Arial" w:cs="Arial"/>
                <w:b/>
                <w:bCs/>
              </w:rPr>
            </w:pPr>
            <w:r w:rsidRPr="00F75CCE">
              <w:rPr>
                <w:rFonts w:ascii="Arial" w:hAnsi="Arial" w:cs="Arial"/>
              </w:rPr>
              <w:t>Postdoctorado</w:t>
            </w:r>
          </w:p>
        </w:tc>
        <w:tc>
          <w:tcPr>
            <w:tcW w:w="1040" w:type="pct"/>
          </w:tcPr>
          <w:p w14:paraId="6F8C1A45" w14:textId="77777777" w:rsidR="000A11B3" w:rsidRPr="00F75CCE" w:rsidRDefault="000A11B3" w:rsidP="004955E3">
            <w:pPr>
              <w:pStyle w:val="NormalWeb"/>
              <w:spacing w:line="276" w:lineRule="auto"/>
              <w:rPr>
                <w:rFonts w:ascii="Arial" w:hAnsi="Arial" w:cs="Arial"/>
              </w:rPr>
            </w:pPr>
          </w:p>
        </w:tc>
        <w:tc>
          <w:tcPr>
            <w:tcW w:w="1346" w:type="pct"/>
          </w:tcPr>
          <w:p w14:paraId="5E98E289" w14:textId="21A26F14" w:rsidR="000A11B3" w:rsidRPr="00F75CCE" w:rsidRDefault="000A11B3" w:rsidP="004955E3">
            <w:pPr>
              <w:pStyle w:val="NormalWeb"/>
              <w:spacing w:line="276" w:lineRule="auto"/>
              <w:rPr>
                <w:rFonts w:ascii="Arial" w:hAnsi="Arial" w:cs="Arial"/>
              </w:rPr>
            </w:pPr>
            <w:r w:rsidRPr="00F75CCE">
              <w:rPr>
                <w:rFonts w:ascii="Arial" w:hAnsi="Arial" w:cs="Arial"/>
              </w:rPr>
              <w:t>6 (6,9)</w:t>
            </w:r>
          </w:p>
        </w:tc>
      </w:tr>
      <w:tr w:rsidR="000A11B3" w:rsidRPr="00F75CCE" w14:paraId="0D1EA1E3" w14:textId="14673D98" w:rsidTr="00840163">
        <w:trPr>
          <w:gridAfter w:val="1"/>
          <w:wAfter w:w="133" w:type="pct"/>
          <w:jc w:val="center"/>
        </w:trPr>
        <w:tc>
          <w:tcPr>
            <w:tcW w:w="2481" w:type="pct"/>
          </w:tcPr>
          <w:p w14:paraId="421A20AA" w14:textId="4DCEEDCD" w:rsidR="000A11B3" w:rsidRPr="00F75CCE" w:rsidRDefault="000A11B3" w:rsidP="004955E3">
            <w:pPr>
              <w:pStyle w:val="NormalWeb"/>
              <w:spacing w:line="276" w:lineRule="auto"/>
              <w:rPr>
                <w:rFonts w:ascii="Arial" w:hAnsi="Arial" w:cs="Arial"/>
                <w:b/>
                <w:bCs/>
              </w:rPr>
            </w:pPr>
            <w:r w:rsidRPr="00F75CCE">
              <w:rPr>
                <w:rFonts w:ascii="Arial" w:hAnsi="Arial" w:cs="Arial"/>
                <w:b/>
                <w:bCs/>
              </w:rPr>
              <w:t>Práctica de running</w:t>
            </w:r>
          </w:p>
        </w:tc>
        <w:tc>
          <w:tcPr>
            <w:tcW w:w="1040" w:type="pct"/>
          </w:tcPr>
          <w:p w14:paraId="5121AB18" w14:textId="52122084" w:rsidR="000A11B3" w:rsidRPr="00F75CCE" w:rsidRDefault="000A11B3" w:rsidP="004955E3">
            <w:pPr>
              <w:pStyle w:val="NormalWeb"/>
              <w:spacing w:line="276" w:lineRule="auto"/>
              <w:rPr>
                <w:rFonts w:ascii="Arial" w:hAnsi="Arial" w:cs="Arial"/>
              </w:rPr>
            </w:pPr>
            <w:r w:rsidRPr="00F75CCE">
              <w:rPr>
                <w:rFonts w:ascii="Arial" w:hAnsi="Arial" w:cs="Arial"/>
              </w:rPr>
              <w:t>87</w:t>
            </w:r>
          </w:p>
        </w:tc>
        <w:tc>
          <w:tcPr>
            <w:tcW w:w="1346" w:type="pct"/>
          </w:tcPr>
          <w:p w14:paraId="7F63FCCF" w14:textId="6CD8B842" w:rsidR="000A11B3" w:rsidRPr="00F75CCE" w:rsidRDefault="000A11B3" w:rsidP="004955E3">
            <w:pPr>
              <w:pStyle w:val="NormalWeb"/>
              <w:spacing w:line="276" w:lineRule="auto"/>
              <w:rPr>
                <w:rFonts w:ascii="Arial" w:hAnsi="Arial" w:cs="Arial"/>
              </w:rPr>
            </w:pPr>
          </w:p>
        </w:tc>
      </w:tr>
      <w:tr w:rsidR="000A11B3" w:rsidRPr="00F75CCE" w14:paraId="0A5909A0" w14:textId="7ADFD99A" w:rsidTr="00840163">
        <w:trPr>
          <w:gridAfter w:val="1"/>
          <w:wAfter w:w="133" w:type="pct"/>
          <w:trHeight w:val="260"/>
          <w:jc w:val="center"/>
        </w:trPr>
        <w:tc>
          <w:tcPr>
            <w:tcW w:w="2481" w:type="pct"/>
          </w:tcPr>
          <w:p w14:paraId="5FB5DB12" w14:textId="1AED1114" w:rsidR="000A11B3" w:rsidRPr="00F75CCE" w:rsidRDefault="000A11B3" w:rsidP="004955E3">
            <w:pPr>
              <w:pStyle w:val="NormalWeb"/>
              <w:spacing w:line="276" w:lineRule="auto"/>
              <w:ind w:left="360"/>
              <w:rPr>
                <w:rFonts w:ascii="Arial" w:hAnsi="Arial" w:cs="Arial"/>
              </w:rPr>
            </w:pPr>
            <w:r w:rsidRPr="00F75CCE">
              <w:rPr>
                <w:rFonts w:ascii="Arial" w:hAnsi="Arial" w:cs="Arial"/>
              </w:rPr>
              <w:t>Corre actualmente o corrió en el pasado</w:t>
            </w:r>
          </w:p>
        </w:tc>
        <w:tc>
          <w:tcPr>
            <w:tcW w:w="1040" w:type="pct"/>
          </w:tcPr>
          <w:p w14:paraId="06DDD3CB" w14:textId="77777777" w:rsidR="000A11B3" w:rsidRPr="00F75CCE" w:rsidRDefault="000A11B3" w:rsidP="004955E3">
            <w:pPr>
              <w:pStyle w:val="NormalWeb"/>
              <w:spacing w:line="276" w:lineRule="auto"/>
              <w:rPr>
                <w:rFonts w:ascii="Arial" w:hAnsi="Arial" w:cs="Arial"/>
              </w:rPr>
            </w:pPr>
          </w:p>
        </w:tc>
        <w:tc>
          <w:tcPr>
            <w:tcW w:w="1346" w:type="pct"/>
          </w:tcPr>
          <w:p w14:paraId="5EA221D2" w14:textId="13AD9FF2" w:rsidR="000A11B3" w:rsidRPr="00F75CCE" w:rsidRDefault="000A11B3" w:rsidP="004955E3">
            <w:pPr>
              <w:pStyle w:val="NormalWeb"/>
              <w:spacing w:line="276" w:lineRule="auto"/>
              <w:rPr>
                <w:rFonts w:ascii="Arial" w:hAnsi="Arial" w:cs="Arial"/>
              </w:rPr>
            </w:pPr>
            <w:r w:rsidRPr="00F75CCE">
              <w:rPr>
                <w:rFonts w:ascii="Arial" w:hAnsi="Arial" w:cs="Arial"/>
              </w:rPr>
              <w:t>70 (80,4)</w:t>
            </w:r>
          </w:p>
        </w:tc>
      </w:tr>
      <w:tr w:rsidR="000A11B3" w:rsidRPr="00F75CCE" w14:paraId="728FC99F" w14:textId="736D2762" w:rsidTr="00840163">
        <w:trPr>
          <w:gridAfter w:val="1"/>
          <w:wAfter w:w="133" w:type="pct"/>
          <w:trHeight w:val="250"/>
          <w:jc w:val="center"/>
        </w:trPr>
        <w:tc>
          <w:tcPr>
            <w:tcW w:w="2481" w:type="pct"/>
          </w:tcPr>
          <w:p w14:paraId="2D8252EF" w14:textId="1E082D3F" w:rsidR="000A11B3" w:rsidRPr="00F75CCE" w:rsidRDefault="000A11B3" w:rsidP="004955E3">
            <w:pPr>
              <w:pStyle w:val="NormalWeb"/>
              <w:spacing w:line="276" w:lineRule="auto"/>
              <w:ind w:left="360"/>
              <w:rPr>
                <w:rFonts w:ascii="Arial" w:hAnsi="Arial" w:cs="Arial"/>
              </w:rPr>
            </w:pPr>
            <w:r w:rsidRPr="00F75CCE">
              <w:rPr>
                <w:rFonts w:ascii="Arial" w:hAnsi="Arial" w:cs="Arial"/>
              </w:rPr>
              <w:t>No corre actualmente ni corrió en el pasado</w:t>
            </w:r>
          </w:p>
        </w:tc>
        <w:tc>
          <w:tcPr>
            <w:tcW w:w="1040" w:type="pct"/>
          </w:tcPr>
          <w:p w14:paraId="7861F252" w14:textId="77777777" w:rsidR="000A11B3" w:rsidRPr="00F75CCE" w:rsidRDefault="000A11B3" w:rsidP="004955E3">
            <w:pPr>
              <w:pStyle w:val="NormalWeb"/>
              <w:spacing w:line="276" w:lineRule="auto"/>
              <w:rPr>
                <w:rFonts w:ascii="Arial" w:hAnsi="Arial" w:cs="Arial"/>
              </w:rPr>
            </w:pPr>
          </w:p>
        </w:tc>
        <w:tc>
          <w:tcPr>
            <w:tcW w:w="1346" w:type="pct"/>
          </w:tcPr>
          <w:p w14:paraId="7BB45D22" w14:textId="0712D42A" w:rsidR="000A11B3" w:rsidRPr="00F75CCE" w:rsidRDefault="000A11B3" w:rsidP="004955E3">
            <w:pPr>
              <w:pStyle w:val="NormalWeb"/>
              <w:spacing w:line="276" w:lineRule="auto"/>
              <w:rPr>
                <w:rFonts w:ascii="Arial" w:hAnsi="Arial" w:cs="Arial"/>
              </w:rPr>
            </w:pPr>
            <w:r w:rsidRPr="00F75CCE">
              <w:rPr>
                <w:rFonts w:ascii="Arial" w:hAnsi="Arial" w:cs="Arial"/>
              </w:rPr>
              <w:t>17 (19,5)</w:t>
            </w:r>
          </w:p>
        </w:tc>
      </w:tr>
      <w:tr w:rsidR="000A11B3" w:rsidRPr="00F75CCE" w14:paraId="2A026659" w14:textId="5DC478D3" w:rsidTr="00840163">
        <w:trPr>
          <w:gridAfter w:val="1"/>
          <w:wAfter w:w="133" w:type="pct"/>
          <w:jc w:val="center"/>
        </w:trPr>
        <w:tc>
          <w:tcPr>
            <w:tcW w:w="2481" w:type="pct"/>
          </w:tcPr>
          <w:p w14:paraId="6B354B6B" w14:textId="3FF127CC" w:rsidR="000A11B3" w:rsidRPr="00F75CCE" w:rsidRDefault="000A11B3" w:rsidP="004955E3">
            <w:pPr>
              <w:pStyle w:val="NormalWeb"/>
              <w:spacing w:line="276" w:lineRule="auto"/>
              <w:rPr>
                <w:rFonts w:ascii="Arial" w:hAnsi="Arial" w:cs="Arial"/>
                <w:b/>
                <w:bCs/>
                <w:vertAlign w:val="superscript"/>
              </w:rPr>
            </w:pPr>
            <w:r w:rsidRPr="00F75CCE">
              <w:rPr>
                <w:rFonts w:ascii="Arial" w:hAnsi="Arial" w:cs="Arial"/>
                <w:b/>
                <w:bCs/>
              </w:rPr>
              <w:t xml:space="preserve">Años de práctica </w:t>
            </w:r>
            <w:proofErr w:type="spellStart"/>
            <w:r w:rsidRPr="00F75CCE">
              <w:rPr>
                <w:rFonts w:ascii="Arial" w:hAnsi="Arial" w:cs="Arial"/>
                <w:b/>
                <w:bCs/>
              </w:rPr>
              <w:t>running</w:t>
            </w:r>
            <w:r w:rsidRPr="00F75CCE">
              <w:rPr>
                <w:rFonts w:ascii="Arial" w:hAnsi="Arial" w:cs="Arial"/>
                <w:b/>
                <w:bCs/>
                <w:vertAlign w:val="superscript"/>
              </w:rPr>
              <w:t>a</w:t>
            </w:r>
            <w:proofErr w:type="spellEnd"/>
          </w:p>
        </w:tc>
        <w:tc>
          <w:tcPr>
            <w:tcW w:w="1040" w:type="pct"/>
          </w:tcPr>
          <w:p w14:paraId="16D4E881" w14:textId="1342B2AA" w:rsidR="000A11B3" w:rsidRPr="00F75CCE" w:rsidDel="00B80B29" w:rsidRDefault="000A11B3" w:rsidP="004955E3">
            <w:pPr>
              <w:pStyle w:val="NormalWeb"/>
              <w:spacing w:line="276" w:lineRule="auto"/>
              <w:rPr>
                <w:rFonts w:ascii="Arial" w:hAnsi="Arial" w:cs="Arial"/>
                <w:vertAlign w:val="superscript"/>
              </w:rPr>
            </w:pPr>
            <w:r w:rsidRPr="00F75CCE">
              <w:rPr>
                <w:rFonts w:ascii="Arial" w:hAnsi="Arial" w:cs="Arial"/>
              </w:rPr>
              <w:t>70</w:t>
            </w:r>
            <w:r w:rsidR="003A2A18" w:rsidRPr="00F75CCE">
              <w:rPr>
                <w:rFonts w:ascii="Arial" w:hAnsi="Arial" w:cs="Arial"/>
                <w:vertAlign w:val="superscript"/>
              </w:rPr>
              <w:t>*</w:t>
            </w:r>
          </w:p>
        </w:tc>
        <w:tc>
          <w:tcPr>
            <w:tcW w:w="1346" w:type="pct"/>
          </w:tcPr>
          <w:p w14:paraId="769B2C6C" w14:textId="424F41B5" w:rsidR="000A11B3" w:rsidRPr="00F75CCE" w:rsidRDefault="000A11B3" w:rsidP="004955E3">
            <w:pPr>
              <w:pStyle w:val="NormalWeb"/>
              <w:spacing w:line="276" w:lineRule="auto"/>
              <w:rPr>
                <w:rFonts w:ascii="Arial" w:hAnsi="Arial" w:cs="Arial"/>
              </w:rPr>
            </w:pPr>
            <w:r w:rsidRPr="00F75CCE">
              <w:rPr>
                <w:rFonts w:ascii="Arial" w:hAnsi="Arial" w:cs="Arial"/>
              </w:rPr>
              <w:t>5 (2-10)</w:t>
            </w:r>
          </w:p>
        </w:tc>
      </w:tr>
      <w:tr w:rsidR="000A11B3" w:rsidRPr="00F75CCE" w14:paraId="329D518D" w14:textId="4BA8F8A3" w:rsidTr="00840163">
        <w:trPr>
          <w:gridAfter w:val="1"/>
          <w:wAfter w:w="133" w:type="pct"/>
          <w:jc w:val="center"/>
        </w:trPr>
        <w:tc>
          <w:tcPr>
            <w:tcW w:w="2481" w:type="pct"/>
          </w:tcPr>
          <w:p w14:paraId="5259EDE4" w14:textId="4BF6FD49" w:rsidR="000A11B3" w:rsidRPr="00F75CCE" w:rsidRDefault="000A11B3" w:rsidP="004955E3">
            <w:pPr>
              <w:pStyle w:val="NormalWeb"/>
              <w:spacing w:line="276" w:lineRule="auto"/>
              <w:rPr>
                <w:rFonts w:ascii="Arial" w:hAnsi="Arial" w:cs="Arial"/>
                <w:b/>
                <w:bCs/>
              </w:rPr>
            </w:pPr>
            <w:proofErr w:type="spellStart"/>
            <w:r w:rsidRPr="00F75CCE">
              <w:rPr>
                <w:rFonts w:ascii="Arial" w:hAnsi="Arial" w:cs="Arial"/>
                <w:b/>
                <w:bCs/>
              </w:rPr>
              <w:t>LRR</w:t>
            </w:r>
            <w:r w:rsidRPr="00F75CCE">
              <w:rPr>
                <w:rFonts w:ascii="Arial" w:hAnsi="Arial" w:cs="Arial"/>
                <w:b/>
                <w:bCs/>
                <w:vertAlign w:val="superscript"/>
              </w:rPr>
              <w:t>b</w:t>
            </w:r>
            <w:proofErr w:type="spellEnd"/>
          </w:p>
        </w:tc>
        <w:tc>
          <w:tcPr>
            <w:tcW w:w="1040" w:type="pct"/>
          </w:tcPr>
          <w:p w14:paraId="6FA05A43" w14:textId="00CCD9EF" w:rsidR="000A11B3" w:rsidRPr="00F75CCE" w:rsidDel="00B80B29" w:rsidRDefault="000A11B3" w:rsidP="004955E3">
            <w:pPr>
              <w:pStyle w:val="NormalWeb"/>
              <w:spacing w:line="276" w:lineRule="auto"/>
              <w:rPr>
                <w:rFonts w:ascii="Arial" w:hAnsi="Arial" w:cs="Arial"/>
              </w:rPr>
            </w:pPr>
            <w:r w:rsidRPr="00F75CCE">
              <w:rPr>
                <w:rFonts w:ascii="Arial" w:hAnsi="Arial" w:cs="Arial"/>
              </w:rPr>
              <w:t>70</w:t>
            </w:r>
            <w:r w:rsidR="003A2A18" w:rsidRPr="00F75CCE">
              <w:rPr>
                <w:rFonts w:ascii="Arial" w:hAnsi="Arial" w:cs="Arial"/>
                <w:vertAlign w:val="superscript"/>
              </w:rPr>
              <w:t>*</w:t>
            </w:r>
          </w:p>
        </w:tc>
        <w:tc>
          <w:tcPr>
            <w:tcW w:w="1346" w:type="pct"/>
          </w:tcPr>
          <w:p w14:paraId="5F0836B1" w14:textId="7598A739" w:rsidR="000A11B3" w:rsidRPr="00F75CCE" w:rsidRDefault="000A11B3" w:rsidP="004955E3">
            <w:pPr>
              <w:pStyle w:val="NormalWeb"/>
              <w:spacing w:line="276" w:lineRule="auto"/>
              <w:rPr>
                <w:rFonts w:ascii="Arial" w:hAnsi="Arial" w:cs="Arial"/>
              </w:rPr>
            </w:pPr>
            <w:r w:rsidRPr="00F75CCE">
              <w:rPr>
                <w:rFonts w:ascii="Arial" w:hAnsi="Arial" w:cs="Arial"/>
              </w:rPr>
              <w:t>35 (50)</w:t>
            </w:r>
          </w:p>
        </w:tc>
      </w:tr>
      <w:tr w:rsidR="000A11B3" w:rsidRPr="00F75CCE" w14:paraId="78739C05" w14:textId="3161B12E" w:rsidTr="00840163">
        <w:trPr>
          <w:gridAfter w:val="1"/>
          <w:wAfter w:w="133" w:type="pct"/>
          <w:jc w:val="center"/>
        </w:trPr>
        <w:tc>
          <w:tcPr>
            <w:tcW w:w="2481" w:type="pct"/>
          </w:tcPr>
          <w:p w14:paraId="0AA6E707" w14:textId="2323A94C" w:rsidR="000A11B3" w:rsidRPr="00F75CCE" w:rsidRDefault="000A11B3" w:rsidP="004955E3">
            <w:pPr>
              <w:pStyle w:val="NormalWeb"/>
              <w:spacing w:line="276" w:lineRule="auto"/>
              <w:rPr>
                <w:rFonts w:ascii="Arial" w:hAnsi="Arial" w:cs="Arial"/>
                <w:b/>
                <w:bCs/>
                <w:vertAlign w:val="superscript"/>
              </w:rPr>
            </w:pPr>
            <w:r w:rsidRPr="00F75CCE">
              <w:rPr>
                <w:rFonts w:ascii="Arial" w:hAnsi="Arial" w:cs="Arial"/>
                <w:b/>
                <w:bCs/>
              </w:rPr>
              <w:t xml:space="preserve">Tiempo </w:t>
            </w:r>
            <w:proofErr w:type="spellStart"/>
            <w:r w:rsidRPr="00F75CCE">
              <w:rPr>
                <w:rFonts w:ascii="Arial" w:hAnsi="Arial" w:cs="Arial"/>
                <w:b/>
                <w:bCs/>
              </w:rPr>
              <w:t>egresado</w:t>
            </w:r>
            <w:r w:rsidRPr="00F75CCE">
              <w:rPr>
                <w:rFonts w:ascii="Arial" w:hAnsi="Arial" w:cs="Arial"/>
                <w:b/>
                <w:bCs/>
                <w:vertAlign w:val="superscript"/>
              </w:rPr>
              <w:t>a</w:t>
            </w:r>
            <w:proofErr w:type="spellEnd"/>
          </w:p>
        </w:tc>
        <w:tc>
          <w:tcPr>
            <w:tcW w:w="1040" w:type="pct"/>
          </w:tcPr>
          <w:p w14:paraId="072A8DB1" w14:textId="12EA5445" w:rsidR="000A11B3" w:rsidRPr="00F75CCE" w:rsidRDefault="000A11B3" w:rsidP="004955E3">
            <w:pPr>
              <w:pStyle w:val="NormalWeb"/>
              <w:spacing w:line="276" w:lineRule="auto"/>
              <w:rPr>
                <w:rFonts w:ascii="Arial" w:hAnsi="Arial" w:cs="Arial"/>
              </w:rPr>
            </w:pPr>
            <w:r w:rsidRPr="00F75CCE">
              <w:rPr>
                <w:rFonts w:ascii="Arial" w:hAnsi="Arial" w:cs="Arial"/>
              </w:rPr>
              <w:t>87</w:t>
            </w:r>
          </w:p>
        </w:tc>
        <w:tc>
          <w:tcPr>
            <w:tcW w:w="1346" w:type="pct"/>
          </w:tcPr>
          <w:p w14:paraId="3FF9B609" w14:textId="75B3A0BE" w:rsidR="000A11B3" w:rsidRPr="00F75CCE" w:rsidRDefault="000A11B3" w:rsidP="004955E3">
            <w:pPr>
              <w:pStyle w:val="NormalWeb"/>
              <w:spacing w:line="276" w:lineRule="auto"/>
              <w:rPr>
                <w:rFonts w:ascii="Arial" w:hAnsi="Arial" w:cs="Arial"/>
              </w:rPr>
            </w:pPr>
            <w:r w:rsidRPr="00F75CCE">
              <w:rPr>
                <w:rFonts w:ascii="Arial" w:hAnsi="Arial" w:cs="Arial"/>
              </w:rPr>
              <w:t>7 (4-10)</w:t>
            </w:r>
          </w:p>
        </w:tc>
      </w:tr>
      <w:tr w:rsidR="000A11B3" w:rsidRPr="00F75CCE" w14:paraId="6EEE3B33" w14:textId="4F9043AF" w:rsidTr="00840163">
        <w:trPr>
          <w:gridAfter w:val="1"/>
          <w:wAfter w:w="133" w:type="pct"/>
          <w:jc w:val="center"/>
        </w:trPr>
        <w:tc>
          <w:tcPr>
            <w:tcW w:w="2481" w:type="pct"/>
          </w:tcPr>
          <w:p w14:paraId="0E8102A4" w14:textId="5FCC60FE" w:rsidR="000A11B3" w:rsidRPr="00F75CCE" w:rsidRDefault="000A11B3" w:rsidP="004955E3">
            <w:pPr>
              <w:pStyle w:val="NormalWeb"/>
              <w:spacing w:line="276" w:lineRule="auto"/>
              <w:rPr>
                <w:rFonts w:ascii="Arial" w:hAnsi="Arial" w:cs="Arial"/>
                <w:b/>
                <w:bCs/>
                <w:vertAlign w:val="superscript"/>
              </w:rPr>
            </w:pPr>
            <w:r w:rsidRPr="00F75CCE">
              <w:rPr>
                <w:rFonts w:ascii="Arial" w:hAnsi="Arial" w:cs="Arial"/>
                <w:b/>
                <w:bCs/>
              </w:rPr>
              <w:t xml:space="preserve">Porcentaje de pacientes atendidos con </w:t>
            </w:r>
            <w:proofErr w:type="spellStart"/>
            <w:r w:rsidRPr="00F75CCE">
              <w:rPr>
                <w:rFonts w:ascii="Arial" w:hAnsi="Arial" w:cs="Arial"/>
                <w:b/>
                <w:bCs/>
              </w:rPr>
              <w:t>LRR</w:t>
            </w:r>
            <w:r w:rsidRPr="00F75CCE">
              <w:rPr>
                <w:rFonts w:ascii="Arial" w:hAnsi="Arial" w:cs="Arial"/>
                <w:b/>
                <w:bCs/>
                <w:vertAlign w:val="superscript"/>
              </w:rPr>
              <w:t>b</w:t>
            </w:r>
            <w:proofErr w:type="spellEnd"/>
          </w:p>
        </w:tc>
        <w:tc>
          <w:tcPr>
            <w:tcW w:w="1040" w:type="pct"/>
          </w:tcPr>
          <w:p w14:paraId="0753DA20" w14:textId="42AFA10D" w:rsidR="000A11B3" w:rsidRPr="00F75CCE" w:rsidRDefault="000A11B3" w:rsidP="004955E3">
            <w:pPr>
              <w:pStyle w:val="NormalWeb"/>
              <w:spacing w:line="276" w:lineRule="auto"/>
              <w:rPr>
                <w:rFonts w:ascii="Arial" w:hAnsi="Arial" w:cs="Arial"/>
              </w:rPr>
            </w:pPr>
            <w:r w:rsidRPr="00F75CCE">
              <w:rPr>
                <w:rFonts w:ascii="Arial" w:hAnsi="Arial" w:cs="Arial"/>
              </w:rPr>
              <w:t>87</w:t>
            </w:r>
          </w:p>
        </w:tc>
        <w:tc>
          <w:tcPr>
            <w:tcW w:w="1346" w:type="pct"/>
          </w:tcPr>
          <w:p w14:paraId="064F051B" w14:textId="068A6BBD" w:rsidR="000A11B3" w:rsidRPr="00F75CCE" w:rsidRDefault="000A11B3" w:rsidP="004955E3">
            <w:pPr>
              <w:pStyle w:val="NormalWeb"/>
              <w:spacing w:line="276" w:lineRule="auto"/>
              <w:rPr>
                <w:rFonts w:ascii="Arial" w:hAnsi="Arial" w:cs="Arial"/>
              </w:rPr>
            </w:pPr>
          </w:p>
        </w:tc>
      </w:tr>
      <w:tr w:rsidR="000A11B3" w:rsidRPr="00F75CCE" w14:paraId="158AFB1E" w14:textId="3DD8FF4A" w:rsidTr="00840163">
        <w:trPr>
          <w:gridAfter w:val="1"/>
          <w:wAfter w:w="133" w:type="pct"/>
          <w:jc w:val="center"/>
        </w:trPr>
        <w:tc>
          <w:tcPr>
            <w:tcW w:w="2481" w:type="pct"/>
          </w:tcPr>
          <w:p w14:paraId="5D52C52B" w14:textId="764F6B18" w:rsidR="000A11B3" w:rsidRPr="00F75CCE" w:rsidRDefault="000A11B3" w:rsidP="004955E3">
            <w:pPr>
              <w:pStyle w:val="NormalWeb"/>
              <w:spacing w:line="276" w:lineRule="auto"/>
              <w:ind w:left="360"/>
              <w:rPr>
                <w:rFonts w:ascii="Arial" w:hAnsi="Arial" w:cs="Arial"/>
              </w:rPr>
            </w:pPr>
            <w:r w:rsidRPr="00F75CCE">
              <w:rPr>
                <w:rFonts w:ascii="Arial" w:hAnsi="Arial" w:cs="Arial"/>
              </w:rPr>
              <w:t>Menor o igual a 25%</w:t>
            </w:r>
          </w:p>
        </w:tc>
        <w:tc>
          <w:tcPr>
            <w:tcW w:w="1040" w:type="pct"/>
          </w:tcPr>
          <w:p w14:paraId="588C7E6D" w14:textId="77777777" w:rsidR="000A11B3" w:rsidRPr="00F75CCE" w:rsidRDefault="000A11B3" w:rsidP="004955E3">
            <w:pPr>
              <w:pStyle w:val="NormalWeb"/>
              <w:spacing w:line="276" w:lineRule="auto"/>
              <w:rPr>
                <w:rFonts w:ascii="Arial" w:hAnsi="Arial" w:cs="Arial"/>
              </w:rPr>
            </w:pPr>
          </w:p>
        </w:tc>
        <w:tc>
          <w:tcPr>
            <w:tcW w:w="1346" w:type="pct"/>
          </w:tcPr>
          <w:p w14:paraId="4B62F470" w14:textId="36E3B466" w:rsidR="000A11B3" w:rsidRPr="00F75CCE" w:rsidRDefault="000A11B3" w:rsidP="004955E3">
            <w:pPr>
              <w:pStyle w:val="NormalWeb"/>
              <w:spacing w:line="276" w:lineRule="auto"/>
              <w:rPr>
                <w:rFonts w:ascii="Arial" w:hAnsi="Arial" w:cs="Arial"/>
              </w:rPr>
            </w:pPr>
            <w:r w:rsidRPr="00F75CCE">
              <w:rPr>
                <w:rFonts w:ascii="Arial" w:hAnsi="Arial" w:cs="Arial"/>
              </w:rPr>
              <w:t>71 (81,6)</w:t>
            </w:r>
          </w:p>
        </w:tc>
      </w:tr>
      <w:tr w:rsidR="000A11B3" w:rsidRPr="00F75CCE" w14:paraId="020051CF" w14:textId="04FB736F" w:rsidTr="00840163">
        <w:trPr>
          <w:gridAfter w:val="1"/>
          <w:wAfter w:w="133" w:type="pct"/>
          <w:trHeight w:val="90"/>
          <w:jc w:val="center"/>
        </w:trPr>
        <w:tc>
          <w:tcPr>
            <w:tcW w:w="2481" w:type="pct"/>
          </w:tcPr>
          <w:p w14:paraId="4ACB1D00" w14:textId="424DD200" w:rsidR="000A11B3" w:rsidRPr="00F75CCE" w:rsidRDefault="000A11B3" w:rsidP="004955E3">
            <w:pPr>
              <w:pStyle w:val="NormalWeb"/>
              <w:spacing w:line="276" w:lineRule="auto"/>
              <w:ind w:left="360"/>
              <w:rPr>
                <w:rFonts w:ascii="Arial" w:hAnsi="Arial" w:cs="Arial"/>
              </w:rPr>
            </w:pPr>
            <w:r w:rsidRPr="00F75CCE">
              <w:rPr>
                <w:rFonts w:ascii="Arial" w:hAnsi="Arial" w:cs="Arial"/>
              </w:rPr>
              <w:t>Mayor a 25%</w:t>
            </w:r>
          </w:p>
        </w:tc>
        <w:tc>
          <w:tcPr>
            <w:tcW w:w="1040" w:type="pct"/>
          </w:tcPr>
          <w:p w14:paraId="0C87CA08" w14:textId="77777777" w:rsidR="000A11B3" w:rsidRPr="00F75CCE" w:rsidRDefault="000A11B3" w:rsidP="004955E3">
            <w:pPr>
              <w:pStyle w:val="NormalWeb"/>
              <w:spacing w:line="276" w:lineRule="auto"/>
              <w:rPr>
                <w:rFonts w:ascii="Arial" w:hAnsi="Arial" w:cs="Arial"/>
              </w:rPr>
            </w:pPr>
          </w:p>
        </w:tc>
        <w:tc>
          <w:tcPr>
            <w:tcW w:w="1346" w:type="pct"/>
          </w:tcPr>
          <w:p w14:paraId="6D2477E4" w14:textId="20DAFF7B" w:rsidR="000A11B3" w:rsidRPr="00F75CCE" w:rsidRDefault="000A11B3" w:rsidP="004955E3">
            <w:pPr>
              <w:pStyle w:val="NormalWeb"/>
              <w:spacing w:line="276" w:lineRule="auto"/>
              <w:rPr>
                <w:rFonts w:ascii="Arial" w:hAnsi="Arial" w:cs="Arial"/>
              </w:rPr>
            </w:pPr>
            <w:r w:rsidRPr="00F75CCE">
              <w:rPr>
                <w:rFonts w:ascii="Arial" w:hAnsi="Arial" w:cs="Arial"/>
              </w:rPr>
              <w:t>16 (18,3)</w:t>
            </w:r>
          </w:p>
        </w:tc>
      </w:tr>
      <w:tr w:rsidR="000A11B3" w:rsidRPr="00F75CCE" w14:paraId="3CCC27E0" w14:textId="2B5DE3C8" w:rsidTr="00840163">
        <w:trPr>
          <w:gridAfter w:val="1"/>
          <w:wAfter w:w="133" w:type="pct"/>
          <w:trHeight w:val="90"/>
          <w:jc w:val="center"/>
        </w:trPr>
        <w:tc>
          <w:tcPr>
            <w:tcW w:w="2481" w:type="pct"/>
          </w:tcPr>
          <w:p w14:paraId="7BCF92DE" w14:textId="338453BA" w:rsidR="000A11B3" w:rsidRPr="00F75CCE" w:rsidRDefault="000A11B3" w:rsidP="004955E3">
            <w:pPr>
              <w:pStyle w:val="NormalWeb"/>
              <w:spacing w:line="276" w:lineRule="auto"/>
              <w:rPr>
                <w:rFonts w:ascii="Arial" w:hAnsi="Arial" w:cs="Arial"/>
                <w:b/>
                <w:bCs/>
              </w:rPr>
            </w:pPr>
            <w:r w:rsidRPr="00F75CCE">
              <w:rPr>
                <w:rFonts w:ascii="Arial" w:hAnsi="Arial" w:cs="Arial"/>
                <w:b/>
                <w:bCs/>
              </w:rPr>
              <w:t xml:space="preserve">Especialidad </w:t>
            </w:r>
            <w:proofErr w:type="spellStart"/>
            <w:r w:rsidRPr="00F75CCE">
              <w:rPr>
                <w:rFonts w:ascii="Arial" w:hAnsi="Arial" w:cs="Arial"/>
                <w:b/>
                <w:bCs/>
              </w:rPr>
              <w:t>DENAKE</w:t>
            </w:r>
            <w:r w:rsidRPr="00F75CCE">
              <w:rPr>
                <w:rFonts w:ascii="Arial" w:hAnsi="Arial" w:cs="Arial"/>
                <w:b/>
                <w:bCs/>
                <w:vertAlign w:val="superscript"/>
              </w:rPr>
              <w:t>b</w:t>
            </w:r>
            <w:proofErr w:type="spellEnd"/>
          </w:p>
        </w:tc>
        <w:tc>
          <w:tcPr>
            <w:tcW w:w="1040" w:type="pct"/>
          </w:tcPr>
          <w:p w14:paraId="4F7581F5" w14:textId="66C23C39" w:rsidR="000A11B3" w:rsidRPr="00F75CCE" w:rsidRDefault="000A11B3" w:rsidP="004955E3">
            <w:pPr>
              <w:pStyle w:val="NormalWeb"/>
              <w:spacing w:line="276" w:lineRule="auto"/>
              <w:rPr>
                <w:rFonts w:ascii="Arial" w:hAnsi="Arial" w:cs="Arial"/>
              </w:rPr>
            </w:pPr>
            <w:r w:rsidRPr="00F75CCE">
              <w:rPr>
                <w:rFonts w:ascii="Arial" w:hAnsi="Arial" w:cs="Arial"/>
              </w:rPr>
              <w:t>87</w:t>
            </w:r>
          </w:p>
        </w:tc>
        <w:tc>
          <w:tcPr>
            <w:tcW w:w="1346" w:type="pct"/>
          </w:tcPr>
          <w:p w14:paraId="65425538" w14:textId="505E5F29" w:rsidR="000A11B3" w:rsidRPr="00F75CCE" w:rsidRDefault="000A11B3" w:rsidP="004955E3">
            <w:pPr>
              <w:pStyle w:val="NormalWeb"/>
              <w:spacing w:line="276" w:lineRule="auto"/>
              <w:rPr>
                <w:rFonts w:ascii="Arial" w:hAnsi="Arial" w:cs="Arial"/>
              </w:rPr>
            </w:pPr>
            <w:r w:rsidRPr="00F75CCE">
              <w:rPr>
                <w:rFonts w:ascii="Arial" w:hAnsi="Arial" w:cs="Arial"/>
              </w:rPr>
              <w:t>7 (8)</w:t>
            </w:r>
          </w:p>
        </w:tc>
      </w:tr>
      <w:tr w:rsidR="000A11B3" w:rsidRPr="00F75CCE" w14:paraId="30D7BDF4" w14:textId="0DA17066" w:rsidTr="00840163">
        <w:trPr>
          <w:gridAfter w:val="1"/>
          <w:wAfter w:w="133" w:type="pct"/>
          <w:trHeight w:val="90"/>
          <w:jc w:val="center"/>
        </w:trPr>
        <w:tc>
          <w:tcPr>
            <w:tcW w:w="2481" w:type="pct"/>
          </w:tcPr>
          <w:p w14:paraId="1CBA3CB4" w14:textId="400857B4" w:rsidR="000A11B3" w:rsidRPr="00F75CCE" w:rsidRDefault="000A11B3" w:rsidP="004955E3">
            <w:pPr>
              <w:pStyle w:val="NormalWeb"/>
              <w:spacing w:line="276" w:lineRule="auto"/>
              <w:rPr>
                <w:rFonts w:ascii="Arial" w:hAnsi="Arial" w:cs="Arial"/>
                <w:b/>
                <w:bCs/>
                <w:vertAlign w:val="superscript"/>
              </w:rPr>
            </w:pPr>
            <w:r w:rsidRPr="00F75CCE">
              <w:rPr>
                <w:rFonts w:ascii="Arial" w:hAnsi="Arial" w:cs="Arial"/>
                <w:b/>
                <w:bCs/>
              </w:rPr>
              <w:lastRenderedPageBreak/>
              <w:t xml:space="preserve">Área de </w:t>
            </w:r>
            <w:proofErr w:type="spellStart"/>
            <w:r w:rsidRPr="00F75CCE">
              <w:rPr>
                <w:rFonts w:ascii="Arial" w:hAnsi="Arial" w:cs="Arial"/>
                <w:b/>
                <w:bCs/>
              </w:rPr>
              <w:t>desempeño</w:t>
            </w:r>
            <w:r w:rsidRPr="00F75CCE">
              <w:rPr>
                <w:rFonts w:ascii="Arial" w:hAnsi="Arial" w:cs="Arial"/>
                <w:b/>
                <w:bCs/>
                <w:vertAlign w:val="superscript"/>
              </w:rPr>
              <w:t>b</w:t>
            </w:r>
            <w:proofErr w:type="spellEnd"/>
          </w:p>
        </w:tc>
        <w:tc>
          <w:tcPr>
            <w:tcW w:w="1040" w:type="pct"/>
          </w:tcPr>
          <w:p w14:paraId="3BF67328" w14:textId="448D4201" w:rsidR="000A11B3" w:rsidRPr="00F75CCE" w:rsidRDefault="000A11B3" w:rsidP="004955E3">
            <w:pPr>
              <w:pStyle w:val="NormalWeb"/>
              <w:spacing w:line="276" w:lineRule="auto"/>
              <w:rPr>
                <w:rFonts w:ascii="Arial" w:hAnsi="Arial" w:cs="Arial"/>
              </w:rPr>
            </w:pPr>
            <w:r w:rsidRPr="00F75CCE">
              <w:rPr>
                <w:rFonts w:ascii="Arial" w:hAnsi="Arial" w:cs="Arial"/>
              </w:rPr>
              <w:t>87</w:t>
            </w:r>
          </w:p>
        </w:tc>
        <w:tc>
          <w:tcPr>
            <w:tcW w:w="1346" w:type="pct"/>
          </w:tcPr>
          <w:p w14:paraId="2FB794E4" w14:textId="6A077A94" w:rsidR="000A11B3" w:rsidRPr="00F75CCE" w:rsidRDefault="000A11B3" w:rsidP="004955E3">
            <w:pPr>
              <w:pStyle w:val="NormalWeb"/>
              <w:spacing w:line="276" w:lineRule="auto"/>
              <w:rPr>
                <w:rFonts w:ascii="Arial" w:hAnsi="Arial" w:cs="Arial"/>
              </w:rPr>
            </w:pPr>
          </w:p>
        </w:tc>
      </w:tr>
      <w:tr w:rsidR="000A11B3" w:rsidRPr="00F75CCE" w14:paraId="1F05DE32" w14:textId="77777777" w:rsidTr="00840163">
        <w:trPr>
          <w:gridAfter w:val="1"/>
          <w:wAfter w:w="133" w:type="pct"/>
          <w:trHeight w:val="90"/>
          <w:jc w:val="center"/>
        </w:trPr>
        <w:tc>
          <w:tcPr>
            <w:tcW w:w="2481" w:type="pct"/>
          </w:tcPr>
          <w:p w14:paraId="51074F10" w14:textId="5C504331" w:rsidR="000A11B3" w:rsidRPr="00F75CCE" w:rsidRDefault="000A11B3" w:rsidP="004955E3">
            <w:pPr>
              <w:pStyle w:val="NormalWeb"/>
              <w:spacing w:line="276" w:lineRule="auto"/>
              <w:ind w:left="360"/>
              <w:rPr>
                <w:rFonts w:ascii="Arial" w:hAnsi="Arial" w:cs="Arial"/>
              </w:rPr>
            </w:pPr>
            <w:r w:rsidRPr="00F75CCE">
              <w:rPr>
                <w:rFonts w:ascii="Arial" w:hAnsi="Arial" w:cs="Arial"/>
              </w:rPr>
              <w:t>Clínica</w:t>
            </w:r>
          </w:p>
        </w:tc>
        <w:tc>
          <w:tcPr>
            <w:tcW w:w="1040" w:type="pct"/>
          </w:tcPr>
          <w:p w14:paraId="0FD8634B" w14:textId="77777777" w:rsidR="000A11B3" w:rsidRPr="00F75CCE" w:rsidRDefault="000A11B3" w:rsidP="004955E3">
            <w:pPr>
              <w:pStyle w:val="NormalWeb"/>
              <w:spacing w:line="276" w:lineRule="auto"/>
              <w:rPr>
                <w:rFonts w:ascii="Arial" w:hAnsi="Arial" w:cs="Arial"/>
              </w:rPr>
            </w:pPr>
          </w:p>
        </w:tc>
        <w:tc>
          <w:tcPr>
            <w:tcW w:w="1346" w:type="pct"/>
          </w:tcPr>
          <w:p w14:paraId="2070E83D" w14:textId="78AC94E1" w:rsidR="000A11B3" w:rsidRPr="00F75CCE" w:rsidRDefault="000A11B3" w:rsidP="004955E3">
            <w:pPr>
              <w:pStyle w:val="NormalWeb"/>
              <w:spacing w:line="276" w:lineRule="auto"/>
              <w:rPr>
                <w:rFonts w:ascii="Arial" w:hAnsi="Arial" w:cs="Arial"/>
              </w:rPr>
            </w:pPr>
            <w:r w:rsidRPr="00F75CCE">
              <w:rPr>
                <w:rFonts w:ascii="Arial" w:hAnsi="Arial" w:cs="Arial"/>
              </w:rPr>
              <w:t>84 (96,5)</w:t>
            </w:r>
          </w:p>
        </w:tc>
      </w:tr>
      <w:tr w:rsidR="000A11B3" w:rsidRPr="00F75CCE" w14:paraId="4A662823" w14:textId="77777777" w:rsidTr="00840163">
        <w:trPr>
          <w:gridAfter w:val="1"/>
          <w:wAfter w:w="133" w:type="pct"/>
          <w:trHeight w:val="90"/>
          <w:jc w:val="center"/>
        </w:trPr>
        <w:tc>
          <w:tcPr>
            <w:tcW w:w="2481" w:type="pct"/>
          </w:tcPr>
          <w:p w14:paraId="248E0543" w14:textId="2E3717C1" w:rsidR="000A11B3" w:rsidRPr="00F75CCE" w:rsidRDefault="000A11B3" w:rsidP="004955E3">
            <w:pPr>
              <w:pStyle w:val="NormalWeb"/>
              <w:spacing w:line="276" w:lineRule="auto"/>
              <w:ind w:left="360"/>
              <w:rPr>
                <w:rFonts w:ascii="Arial" w:hAnsi="Arial" w:cs="Arial"/>
              </w:rPr>
            </w:pPr>
            <w:r w:rsidRPr="00F75CCE">
              <w:rPr>
                <w:rFonts w:ascii="Arial" w:hAnsi="Arial" w:cs="Arial"/>
              </w:rPr>
              <w:t>Académica</w:t>
            </w:r>
          </w:p>
        </w:tc>
        <w:tc>
          <w:tcPr>
            <w:tcW w:w="1040" w:type="pct"/>
          </w:tcPr>
          <w:p w14:paraId="0FA573D0" w14:textId="77777777" w:rsidR="000A11B3" w:rsidRPr="00F75CCE" w:rsidRDefault="000A11B3" w:rsidP="004955E3">
            <w:pPr>
              <w:pStyle w:val="NormalWeb"/>
              <w:spacing w:line="276" w:lineRule="auto"/>
              <w:rPr>
                <w:rFonts w:ascii="Arial" w:hAnsi="Arial" w:cs="Arial"/>
              </w:rPr>
            </w:pPr>
          </w:p>
        </w:tc>
        <w:tc>
          <w:tcPr>
            <w:tcW w:w="1346" w:type="pct"/>
          </w:tcPr>
          <w:p w14:paraId="776C9F26" w14:textId="7B65E8EB" w:rsidR="000A11B3" w:rsidRPr="00F75CCE" w:rsidRDefault="000A11B3" w:rsidP="004955E3">
            <w:pPr>
              <w:pStyle w:val="NormalWeb"/>
              <w:spacing w:line="276" w:lineRule="auto"/>
              <w:rPr>
                <w:rFonts w:ascii="Arial" w:hAnsi="Arial" w:cs="Arial"/>
              </w:rPr>
            </w:pPr>
            <w:r w:rsidRPr="00F75CCE">
              <w:rPr>
                <w:rFonts w:ascii="Arial" w:hAnsi="Arial" w:cs="Arial"/>
              </w:rPr>
              <w:t>28 (32,1)</w:t>
            </w:r>
          </w:p>
        </w:tc>
      </w:tr>
      <w:tr w:rsidR="000A11B3" w:rsidRPr="00F75CCE" w14:paraId="12C84CC8" w14:textId="77777777" w:rsidTr="00840163">
        <w:trPr>
          <w:gridAfter w:val="1"/>
          <w:wAfter w:w="133" w:type="pct"/>
          <w:trHeight w:val="90"/>
          <w:jc w:val="center"/>
        </w:trPr>
        <w:tc>
          <w:tcPr>
            <w:tcW w:w="2481" w:type="pct"/>
          </w:tcPr>
          <w:p w14:paraId="5DCAD9DA" w14:textId="4B6A3ED2" w:rsidR="000A11B3" w:rsidRPr="00F75CCE" w:rsidRDefault="000A11B3" w:rsidP="004955E3">
            <w:pPr>
              <w:pStyle w:val="NormalWeb"/>
              <w:spacing w:line="276" w:lineRule="auto"/>
              <w:ind w:left="360"/>
              <w:rPr>
                <w:rFonts w:ascii="Arial" w:hAnsi="Arial" w:cs="Arial"/>
              </w:rPr>
            </w:pPr>
            <w:r w:rsidRPr="00F75CCE">
              <w:rPr>
                <w:rFonts w:ascii="Arial" w:hAnsi="Arial" w:cs="Arial"/>
              </w:rPr>
              <w:t>Administrativa</w:t>
            </w:r>
          </w:p>
        </w:tc>
        <w:tc>
          <w:tcPr>
            <w:tcW w:w="1040" w:type="pct"/>
          </w:tcPr>
          <w:p w14:paraId="3A790D33" w14:textId="77777777" w:rsidR="000A11B3" w:rsidRPr="00F75CCE" w:rsidRDefault="000A11B3" w:rsidP="004955E3">
            <w:pPr>
              <w:pStyle w:val="NormalWeb"/>
              <w:spacing w:line="276" w:lineRule="auto"/>
              <w:rPr>
                <w:rFonts w:ascii="Arial" w:hAnsi="Arial" w:cs="Arial"/>
              </w:rPr>
            </w:pPr>
          </w:p>
        </w:tc>
        <w:tc>
          <w:tcPr>
            <w:tcW w:w="1346" w:type="pct"/>
          </w:tcPr>
          <w:p w14:paraId="4A146A98" w14:textId="5958B087" w:rsidR="000A11B3" w:rsidRPr="00F75CCE" w:rsidRDefault="000A11B3" w:rsidP="004955E3">
            <w:pPr>
              <w:pStyle w:val="NormalWeb"/>
              <w:spacing w:line="276" w:lineRule="auto"/>
              <w:rPr>
                <w:rFonts w:ascii="Arial" w:hAnsi="Arial" w:cs="Arial"/>
              </w:rPr>
            </w:pPr>
            <w:r w:rsidRPr="00F75CCE">
              <w:rPr>
                <w:rFonts w:ascii="Arial" w:hAnsi="Arial" w:cs="Arial"/>
              </w:rPr>
              <w:t>17 (19,5)</w:t>
            </w:r>
          </w:p>
        </w:tc>
      </w:tr>
      <w:tr w:rsidR="000A11B3" w:rsidRPr="00F75CCE" w14:paraId="6A9BCFA3" w14:textId="12944782" w:rsidTr="00840163">
        <w:trPr>
          <w:gridAfter w:val="1"/>
          <w:wAfter w:w="133" w:type="pct"/>
          <w:trHeight w:val="90"/>
          <w:jc w:val="center"/>
        </w:trPr>
        <w:tc>
          <w:tcPr>
            <w:tcW w:w="2481" w:type="pct"/>
          </w:tcPr>
          <w:p w14:paraId="7079F1F1" w14:textId="2D85A6AD" w:rsidR="000A11B3" w:rsidRPr="00F75CCE" w:rsidRDefault="000A11B3" w:rsidP="004955E3">
            <w:pPr>
              <w:pStyle w:val="NormalWeb"/>
              <w:spacing w:line="276" w:lineRule="auto"/>
              <w:ind w:left="360"/>
              <w:rPr>
                <w:rFonts w:ascii="Arial" w:hAnsi="Arial" w:cs="Arial"/>
              </w:rPr>
            </w:pPr>
            <w:r w:rsidRPr="00F75CCE">
              <w:rPr>
                <w:rFonts w:ascii="Arial" w:hAnsi="Arial" w:cs="Arial"/>
              </w:rPr>
              <w:t>Investigación</w:t>
            </w:r>
          </w:p>
        </w:tc>
        <w:tc>
          <w:tcPr>
            <w:tcW w:w="1040" w:type="pct"/>
          </w:tcPr>
          <w:p w14:paraId="769A262E" w14:textId="77777777" w:rsidR="000A11B3" w:rsidRPr="00F75CCE" w:rsidRDefault="000A11B3" w:rsidP="004955E3">
            <w:pPr>
              <w:pStyle w:val="NormalWeb"/>
              <w:spacing w:line="276" w:lineRule="auto"/>
              <w:rPr>
                <w:rFonts w:ascii="Arial" w:hAnsi="Arial" w:cs="Arial"/>
              </w:rPr>
            </w:pPr>
          </w:p>
        </w:tc>
        <w:tc>
          <w:tcPr>
            <w:tcW w:w="1346" w:type="pct"/>
          </w:tcPr>
          <w:p w14:paraId="1143A19D" w14:textId="50FC356B" w:rsidR="000A11B3" w:rsidRPr="00F75CCE" w:rsidRDefault="000A11B3" w:rsidP="004955E3">
            <w:pPr>
              <w:pStyle w:val="NormalWeb"/>
              <w:spacing w:line="276" w:lineRule="auto"/>
              <w:rPr>
                <w:rFonts w:ascii="Arial" w:hAnsi="Arial" w:cs="Arial"/>
              </w:rPr>
            </w:pPr>
            <w:r w:rsidRPr="00F75CCE">
              <w:rPr>
                <w:rFonts w:ascii="Arial" w:hAnsi="Arial" w:cs="Arial"/>
              </w:rPr>
              <w:t>11 (12,6)</w:t>
            </w:r>
          </w:p>
        </w:tc>
      </w:tr>
      <w:tr w:rsidR="000A11B3" w:rsidRPr="00F75CCE" w14:paraId="67399F0B" w14:textId="41D2BC8F" w:rsidTr="00840163">
        <w:trPr>
          <w:gridAfter w:val="1"/>
          <w:wAfter w:w="133" w:type="pct"/>
          <w:trHeight w:val="90"/>
          <w:jc w:val="center"/>
        </w:trPr>
        <w:tc>
          <w:tcPr>
            <w:tcW w:w="2481" w:type="pct"/>
          </w:tcPr>
          <w:p w14:paraId="1D8C0A87" w14:textId="59A1D072" w:rsidR="000A11B3" w:rsidRPr="00F75CCE" w:rsidRDefault="000A11B3" w:rsidP="004955E3">
            <w:pPr>
              <w:pStyle w:val="NormalWeb"/>
              <w:spacing w:line="276" w:lineRule="auto"/>
              <w:ind w:left="360"/>
              <w:rPr>
                <w:rFonts w:ascii="Arial" w:hAnsi="Arial" w:cs="Arial"/>
              </w:rPr>
            </w:pPr>
            <w:r w:rsidRPr="00F75CCE">
              <w:rPr>
                <w:rFonts w:ascii="Arial" w:hAnsi="Arial" w:cs="Arial"/>
              </w:rPr>
              <w:t>Otro</w:t>
            </w:r>
          </w:p>
        </w:tc>
        <w:tc>
          <w:tcPr>
            <w:tcW w:w="1040" w:type="pct"/>
          </w:tcPr>
          <w:p w14:paraId="2B159B3E" w14:textId="77777777" w:rsidR="000A11B3" w:rsidRPr="00F75CCE" w:rsidRDefault="000A11B3" w:rsidP="004955E3">
            <w:pPr>
              <w:pStyle w:val="NormalWeb"/>
              <w:spacing w:line="276" w:lineRule="auto"/>
              <w:rPr>
                <w:rFonts w:ascii="Arial" w:hAnsi="Arial" w:cs="Arial"/>
              </w:rPr>
            </w:pPr>
          </w:p>
        </w:tc>
        <w:tc>
          <w:tcPr>
            <w:tcW w:w="1346" w:type="pct"/>
          </w:tcPr>
          <w:p w14:paraId="207C9A56" w14:textId="12B7AA86" w:rsidR="000A11B3" w:rsidRPr="00F75CCE" w:rsidRDefault="000A11B3" w:rsidP="004955E3">
            <w:pPr>
              <w:pStyle w:val="NormalWeb"/>
              <w:spacing w:line="276" w:lineRule="auto"/>
              <w:rPr>
                <w:rFonts w:ascii="Arial" w:hAnsi="Arial" w:cs="Arial"/>
              </w:rPr>
            </w:pPr>
            <w:r w:rsidRPr="00F75CCE">
              <w:rPr>
                <w:rFonts w:ascii="Arial" w:hAnsi="Arial" w:cs="Arial"/>
              </w:rPr>
              <w:t>1 (1,14)</w:t>
            </w:r>
          </w:p>
        </w:tc>
      </w:tr>
      <w:tr w:rsidR="000A11B3" w:rsidRPr="00F75CCE" w14:paraId="32049136" w14:textId="13060E18" w:rsidTr="00840163">
        <w:trPr>
          <w:gridAfter w:val="1"/>
          <w:wAfter w:w="133" w:type="pct"/>
          <w:trHeight w:val="90"/>
          <w:jc w:val="center"/>
        </w:trPr>
        <w:tc>
          <w:tcPr>
            <w:tcW w:w="2481" w:type="pct"/>
          </w:tcPr>
          <w:p w14:paraId="304E4C82" w14:textId="5627F7ED" w:rsidR="000A11B3" w:rsidRPr="00F75CCE" w:rsidRDefault="000A11B3" w:rsidP="004955E3">
            <w:pPr>
              <w:pStyle w:val="NormalWeb"/>
              <w:spacing w:line="276" w:lineRule="auto"/>
              <w:rPr>
                <w:rFonts w:ascii="Arial" w:hAnsi="Arial" w:cs="Arial"/>
              </w:rPr>
            </w:pPr>
            <w:r w:rsidRPr="00F75CCE">
              <w:rPr>
                <w:rFonts w:ascii="Arial" w:hAnsi="Arial" w:cs="Arial"/>
                <w:b/>
                <w:bCs/>
              </w:rPr>
              <w:t>Área de desarrollo clínico</w:t>
            </w:r>
          </w:p>
        </w:tc>
        <w:tc>
          <w:tcPr>
            <w:tcW w:w="1040" w:type="pct"/>
          </w:tcPr>
          <w:p w14:paraId="234BDD5A" w14:textId="7A29FE65" w:rsidR="000A11B3" w:rsidRPr="00F75CCE" w:rsidRDefault="000A11B3" w:rsidP="004955E3">
            <w:pPr>
              <w:pStyle w:val="NormalWeb"/>
              <w:spacing w:line="276" w:lineRule="auto"/>
              <w:rPr>
                <w:rFonts w:ascii="Arial" w:hAnsi="Arial" w:cs="Arial"/>
              </w:rPr>
            </w:pPr>
            <w:r w:rsidRPr="00F75CCE">
              <w:rPr>
                <w:rFonts w:ascii="Arial" w:hAnsi="Arial" w:cs="Arial"/>
              </w:rPr>
              <w:t>87</w:t>
            </w:r>
          </w:p>
        </w:tc>
        <w:tc>
          <w:tcPr>
            <w:tcW w:w="1346" w:type="pct"/>
          </w:tcPr>
          <w:p w14:paraId="46D9F122" w14:textId="76F154B7" w:rsidR="000A11B3" w:rsidRPr="00F75CCE" w:rsidRDefault="000A11B3" w:rsidP="004955E3">
            <w:pPr>
              <w:pStyle w:val="NormalWeb"/>
              <w:spacing w:line="276" w:lineRule="auto"/>
              <w:rPr>
                <w:rFonts w:ascii="Arial" w:hAnsi="Arial" w:cs="Arial"/>
              </w:rPr>
            </w:pPr>
          </w:p>
        </w:tc>
      </w:tr>
      <w:tr w:rsidR="000A11B3" w:rsidRPr="00F75CCE" w14:paraId="1656620E" w14:textId="37251567" w:rsidTr="00840163">
        <w:trPr>
          <w:gridAfter w:val="1"/>
          <w:wAfter w:w="133" w:type="pct"/>
          <w:trHeight w:val="90"/>
          <w:jc w:val="center"/>
        </w:trPr>
        <w:tc>
          <w:tcPr>
            <w:tcW w:w="2481" w:type="pct"/>
          </w:tcPr>
          <w:p w14:paraId="7E2DDD98" w14:textId="0456C2A9" w:rsidR="000A11B3" w:rsidRPr="00F75CCE" w:rsidRDefault="000A11B3" w:rsidP="004955E3">
            <w:pPr>
              <w:pStyle w:val="NormalWeb"/>
              <w:spacing w:line="276" w:lineRule="auto"/>
              <w:ind w:left="360"/>
              <w:rPr>
                <w:rFonts w:ascii="Arial" w:hAnsi="Arial" w:cs="Arial"/>
              </w:rPr>
            </w:pPr>
            <w:r w:rsidRPr="00F75CCE">
              <w:rPr>
                <w:rFonts w:ascii="Arial" w:hAnsi="Arial" w:cs="Arial"/>
              </w:rPr>
              <w:t>Traumatología y ortopedia</w:t>
            </w:r>
          </w:p>
        </w:tc>
        <w:tc>
          <w:tcPr>
            <w:tcW w:w="1040" w:type="pct"/>
          </w:tcPr>
          <w:p w14:paraId="77C2E15A" w14:textId="77777777" w:rsidR="000A11B3" w:rsidRPr="00F75CCE" w:rsidRDefault="000A11B3" w:rsidP="004955E3">
            <w:pPr>
              <w:pStyle w:val="NormalWeb"/>
              <w:spacing w:line="276" w:lineRule="auto"/>
              <w:rPr>
                <w:rFonts w:ascii="Arial" w:hAnsi="Arial" w:cs="Arial"/>
              </w:rPr>
            </w:pPr>
          </w:p>
        </w:tc>
        <w:tc>
          <w:tcPr>
            <w:tcW w:w="1346" w:type="pct"/>
          </w:tcPr>
          <w:p w14:paraId="409B0688" w14:textId="30779CB0" w:rsidR="000A11B3" w:rsidRPr="00F75CCE" w:rsidRDefault="000A11B3" w:rsidP="004955E3">
            <w:pPr>
              <w:pStyle w:val="NormalWeb"/>
              <w:spacing w:line="276" w:lineRule="auto"/>
              <w:rPr>
                <w:rFonts w:ascii="Arial" w:hAnsi="Arial" w:cs="Arial"/>
              </w:rPr>
            </w:pPr>
            <w:r w:rsidRPr="00F75CCE">
              <w:rPr>
                <w:rFonts w:ascii="Arial" w:hAnsi="Arial" w:cs="Arial"/>
              </w:rPr>
              <w:t>78 (89,6)</w:t>
            </w:r>
          </w:p>
        </w:tc>
      </w:tr>
      <w:tr w:rsidR="000A11B3" w:rsidRPr="00F75CCE" w14:paraId="4E0F48F3" w14:textId="7EE8B69C" w:rsidTr="00840163">
        <w:trPr>
          <w:gridAfter w:val="1"/>
          <w:wAfter w:w="133" w:type="pct"/>
          <w:trHeight w:val="90"/>
          <w:jc w:val="center"/>
        </w:trPr>
        <w:tc>
          <w:tcPr>
            <w:tcW w:w="2481" w:type="pct"/>
          </w:tcPr>
          <w:p w14:paraId="243BF1F3" w14:textId="765EA8D9" w:rsidR="000A11B3" w:rsidRPr="00F75CCE" w:rsidRDefault="000A11B3" w:rsidP="004955E3">
            <w:pPr>
              <w:pStyle w:val="NormalWeb"/>
              <w:spacing w:line="276" w:lineRule="auto"/>
              <w:ind w:left="360"/>
              <w:rPr>
                <w:rFonts w:ascii="Arial" w:hAnsi="Arial" w:cs="Arial"/>
              </w:rPr>
            </w:pPr>
            <w:r w:rsidRPr="00F75CCE">
              <w:rPr>
                <w:rFonts w:ascii="Arial" w:hAnsi="Arial" w:cs="Arial"/>
              </w:rPr>
              <w:t>Deporte</w:t>
            </w:r>
          </w:p>
        </w:tc>
        <w:tc>
          <w:tcPr>
            <w:tcW w:w="1040" w:type="pct"/>
          </w:tcPr>
          <w:p w14:paraId="29BD79A6" w14:textId="77777777" w:rsidR="000A11B3" w:rsidRPr="00F75CCE" w:rsidRDefault="000A11B3" w:rsidP="004955E3">
            <w:pPr>
              <w:pStyle w:val="NormalWeb"/>
              <w:spacing w:line="276" w:lineRule="auto"/>
              <w:rPr>
                <w:rFonts w:ascii="Arial" w:hAnsi="Arial" w:cs="Arial"/>
              </w:rPr>
            </w:pPr>
          </w:p>
        </w:tc>
        <w:tc>
          <w:tcPr>
            <w:tcW w:w="1346" w:type="pct"/>
          </w:tcPr>
          <w:p w14:paraId="2ABDCA86" w14:textId="0A4C3C99" w:rsidR="000A11B3" w:rsidRPr="00F75CCE" w:rsidRDefault="000A11B3" w:rsidP="004955E3">
            <w:pPr>
              <w:pStyle w:val="NormalWeb"/>
              <w:spacing w:line="276" w:lineRule="auto"/>
              <w:rPr>
                <w:rFonts w:ascii="Arial" w:hAnsi="Arial" w:cs="Arial"/>
              </w:rPr>
            </w:pPr>
            <w:r w:rsidRPr="00F75CCE">
              <w:rPr>
                <w:rFonts w:ascii="Arial" w:hAnsi="Arial" w:cs="Arial"/>
              </w:rPr>
              <w:t>62 (71,2)</w:t>
            </w:r>
          </w:p>
        </w:tc>
      </w:tr>
      <w:tr w:rsidR="000A11B3" w:rsidRPr="00F75CCE" w14:paraId="621E914F" w14:textId="1B77E097" w:rsidTr="00840163">
        <w:trPr>
          <w:gridAfter w:val="1"/>
          <w:wAfter w:w="133" w:type="pct"/>
          <w:trHeight w:val="90"/>
          <w:jc w:val="center"/>
        </w:trPr>
        <w:tc>
          <w:tcPr>
            <w:tcW w:w="2481" w:type="pct"/>
          </w:tcPr>
          <w:p w14:paraId="3E656E5E" w14:textId="243D3D35" w:rsidR="000A11B3" w:rsidRPr="00F75CCE" w:rsidRDefault="000A11B3" w:rsidP="004955E3">
            <w:pPr>
              <w:pStyle w:val="NormalWeb"/>
              <w:spacing w:line="276" w:lineRule="auto"/>
              <w:ind w:left="360"/>
              <w:rPr>
                <w:rFonts w:ascii="Arial" w:hAnsi="Arial" w:cs="Arial"/>
              </w:rPr>
            </w:pPr>
            <w:r w:rsidRPr="00F75CCE">
              <w:rPr>
                <w:rFonts w:ascii="Arial" w:hAnsi="Arial" w:cs="Arial"/>
              </w:rPr>
              <w:t>Dolor crónico</w:t>
            </w:r>
          </w:p>
        </w:tc>
        <w:tc>
          <w:tcPr>
            <w:tcW w:w="1040" w:type="pct"/>
          </w:tcPr>
          <w:p w14:paraId="7C79BE47" w14:textId="77777777" w:rsidR="000A11B3" w:rsidRPr="00F75CCE" w:rsidRDefault="000A11B3" w:rsidP="004955E3">
            <w:pPr>
              <w:pStyle w:val="NormalWeb"/>
              <w:spacing w:line="276" w:lineRule="auto"/>
              <w:rPr>
                <w:rFonts w:ascii="Arial" w:hAnsi="Arial" w:cs="Arial"/>
              </w:rPr>
            </w:pPr>
          </w:p>
        </w:tc>
        <w:tc>
          <w:tcPr>
            <w:tcW w:w="1346" w:type="pct"/>
          </w:tcPr>
          <w:p w14:paraId="5447D0B5" w14:textId="64F09464" w:rsidR="000A11B3" w:rsidRPr="00F75CCE" w:rsidRDefault="000A11B3" w:rsidP="004955E3">
            <w:pPr>
              <w:pStyle w:val="NormalWeb"/>
              <w:spacing w:line="276" w:lineRule="auto"/>
              <w:rPr>
                <w:rFonts w:ascii="Arial" w:hAnsi="Arial" w:cs="Arial"/>
              </w:rPr>
            </w:pPr>
            <w:r w:rsidRPr="00F75CCE">
              <w:rPr>
                <w:rFonts w:ascii="Arial" w:hAnsi="Arial" w:cs="Arial"/>
              </w:rPr>
              <w:t>23 (26,4)</w:t>
            </w:r>
          </w:p>
        </w:tc>
      </w:tr>
      <w:tr w:rsidR="000A11B3" w:rsidRPr="00F75CCE" w14:paraId="17116854" w14:textId="675BCD3F" w:rsidTr="00840163">
        <w:trPr>
          <w:gridAfter w:val="1"/>
          <w:wAfter w:w="133" w:type="pct"/>
          <w:trHeight w:val="90"/>
          <w:jc w:val="center"/>
        </w:trPr>
        <w:tc>
          <w:tcPr>
            <w:tcW w:w="2481" w:type="pct"/>
          </w:tcPr>
          <w:p w14:paraId="2CDB7720" w14:textId="465A1B23" w:rsidR="000A11B3" w:rsidRPr="00F75CCE" w:rsidRDefault="000A11B3" w:rsidP="004955E3">
            <w:pPr>
              <w:pStyle w:val="NormalWeb"/>
              <w:spacing w:line="276" w:lineRule="auto"/>
              <w:ind w:left="360"/>
              <w:rPr>
                <w:rFonts w:ascii="Arial" w:hAnsi="Arial" w:cs="Arial"/>
              </w:rPr>
            </w:pPr>
            <w:r w:rsidRPr="00F75CCE">
              <w:rPr>
                <w:rFonts w:ascii="Arial" w:hAnsi="Arial" w:cs="Arial"/>
              </w:rPr>
              <w:t>Actividad física</w:t>
            </w:r>
          </w:p>
        </w:tc>
        <w:tc>
          <w:tcPr>
            <w:tcW w:w="1040" w:type="pct"/>
          </w:tcPr>
          <w:p w14:paraId="55C8B6EF" w14:textId="77777777" w:rsidR="000A11B3" w:rsidRPr="00F75CCE" w:rsidRDefault="000A11B3" w:rsidP="004955E3">
            <w:pPr>
              <w:pStyle w:val="NormalWeb"/>
              <w:spacing w:line="276" w:lineRule="auto"/>
              <w:rPr>
                <w:rFonts w:ascii="Arial" w:hAnsi="Arial" w:cs="Arial"/>
              </w:rPr>
            </w:pPr>
          </w:p>
        </w:tc>
        <w:tc>
          <w:tcPr>
            <w:tcW w:w="1346" w:type="pct"/>
          </w:tcPr>
          <w:p w14:paraId="7A75DFA3" w14:textId="6585B6F5" w:rsidR="000A11B3" w:rsidRPr="00F75CCE" w:rsidRDefault="000A11B3" w:rsidP="004955E3">
            <w:pPr>
              <w:pStyle w:val="NormalWeb"/>
              <w:spacing w:line="276" w:lineRule="auto"/>
              <w:rPr>
                <w:rFonts w:ascii="Arial" w:hAnsi="Arial" w:cs="Arial"/>
              </w:rPr>
            </w:pPr>
            <w:r w:rsidRPr="00F75CCE">
              <w:rPr>
                <w:rFonts w:ascii="Arial" w:hAnsi="Arial" w:cs="Arial"/>
              </w:rPr>
              <w:t>20 (22,9)</w:t>
            </w:r>
          </w:p>
        </w:tc>
      </w:tr>
      <w:tr w:rsidR="000A11B3" w:rsidRPr="00F75CCE" w14:paraId="63785318" w14:textId="25060193" w:rsidTr="00840163">
        <w:trPr>
          <w:gridAfter w:val="1"/>
          <w:wAfter w:w="133" w:type="pct"/>
          <w:trHeight w:val="90"/>
          <w:jc w:val="center"/>
        </w:trPr>
        <w:tc>
          <w:tcPr>
            <w:tcW w:w="2481" w:type="pct"/>
          </w:tcPr>
          <w:p w14:paraId="38EF6600" w14:textId="3882B127" w:rsidR="000A11B3" w:rsidRPr="00F75CCE" w:rsidRDefault="000A11B3" w:rsidP="004955E3">
            <w:pPr>
              <w:pStyle w:val="NormalWeb"/>
              <w:spacing w:line="276" w:lineRule="auto"/>
              <w:ind w:left="360"/>
              <w:rPr>
                <w:rFonts w:ascii="Arial" w:hAnsi="Arial" w:cs="Arial"/>
              </w:rPr>
            </w:pPr>
            <w:r w:rsidRPr="00F75CCE">
              <w:rPr>
                <w:rFonts w:ascii="Arial" w:hAnsi="Arial" w:cs="Arial"/>
              </w:rPr>
              <w:t>Geriatría</w:t>
            </w:r>
          </w:p>
        </w:tc>
        <w:tc>
          <w:tcPr>
            <w:tcW w:w="1040" w:type="pct"/>
          </w:tcPr>
          <w:p w14:paraId="0A57F8AA" w14:textId="77777777" w:rsidR="000A11B3" w:rsidRPr="00F75CCE" w:rsidRDefault="000A11B3" w:rsidP="004955E3">
            <w:pPr>
              <w:pStyle w:val="NormalWeb"/>
              <w:spacing w:line="276" w:lineRule="auto"/>
              <w:rPr>
                <w:rFonts w:ascii="Arial" w:hAnsi="Arial" w:cs="Arial"/>
              </w:rPr>
            </w:pPr>
          </w:p>
        </w:tc>
        <w:tc>
          <w:tcPr>
            <w:tcW w:w="1346" w:type="pct"/>
          </w:tcPr>
          <w:p w14:paraId="5328E8D0" w14:textId="101ED82D" w:rsidR="000A11B3" w:rsidRPr="00F75CCE" w:rsidRDefault="000A11B3" w:rsidP="004955E3">
            <w:pPr>
              <w:pStyle w:val="NormalWeb"/>
              <w:spacing w:line="276" w:lineRule="auto"/>
              <w:rPr>
                <w:rFonts w:ascii="Arial" w:hAnsi="Arial" w:cs="Arial"/>
              </w:rPr>
            </w:pPr>
            <w:r w:rsidRPr="00F75CCE">
              <w:rPr>
                <w:rFonts w:ascii="Arial" w:hAnsi="Arial" w:cs="Arial"/>
              </w:rPr>
              <w:t>9 (10,3)</w:t>
            </w:r>
          </w:p>
        </w:tc>
      </w:tr>
      <w:tr w:rsidR="000A11B3" w:rsidRPr="00F75CCE" w14:paraId="15810FDA" w14:textId="62DB0ADC" w:rsidTr="00840163">
        <w:trPr>
          <w:gridAfter w:val="1"/>
          <w:wAfter w:w="133" w:type="pct"/>
          <w:trHeight w:val="90"/>
          <w:jc w:val="center"/>
        </w:trPr>
        <w:tc>
          <w:tcPr>
            <w:tcW w:w="2481" w:type="pct"/>
          </w:tcPr>
          <w:p w14:paraId="12BB0A59" w14:textId="636B83F1" w:rsidR="000A11B3" w:rsidRPr="00F75CCE" w:rsidRDefault="000A11B3" w:rsidP="004955E3">
            <w:pPr>
              <w:pStyle w:val="NormalWeb"/>
              <w:spacing w:line="276" w:lineRule="auto"/>
              <w:ind w:left="360"/>
              <w:rPr>
                <w:rFonts w:ascii="Arial" w:hAnsi="Arial" w:cs="Arial"/>
              </w:rPr>
            </w:pPr>
            <w:r w:rsidRPr="00F75CCE">
              <w:rPr>
                <w:rFonts w:ascii="Arial" w:hAnsi="Arial" w:cs="Arial"/>
              </w:rPr>
              <w:t>Salud ocupacional</w:t>
            </w:r>
          </w:p>
        </w:tc>
        <w:tc>
          <w:tcPr>
            <w:tcW w:w="1040" w:type="pct"/>
          </w:tcPr>
          <w:p w14:paraId="3A5ED0E5" w14:textId="77777777" w:rsidR="000A11B3" w:rsidRPr="00F75CCE" w:rsidRDefault="000A11B3" w:rsidP="004955E3">
            <w:pPr>
              <w:pStyle w:val="NormalWeb"/>
              <w:spacing w:line="276" w:lineRule="auto"/>
              <w:rPr>
                <w:rFonts w:ascii="Arial" w:hAnsi="Arial" w:cs="Arial"/>
              </w:rPr>
            </w:pPr>
          </w:p>
        </w:tc>
        <w:tc>
          <w:tcPr>
            <w:tcW w:w="1346" w:type="pct"/>
          </w:tcPr>
          <w:p w14:paraId="2C88C1D7" w14:textId="6BEB3BB7" w:rsidR="000A11B3" w:rsidRPr="00F75CCE" w:rsidRDefault="000A11B3" w:rsidP="004955E3">
            <w:pPr>
              <w:pStyle w:val="NormalWeb"/>
              <w:spacing w:line="276" w:lineRule="auto"/>
              <w:rPr>
                <w:rFonts w:ascii="Arial" w:hAnsi="Arial" w:cs="Arial"/>
              </w:rPr>
            </w:pPr>
            <w:r w:rsidRPr="00F75CCE">
              <w:rPr>
                <w:rFonts w:ascii="Arial" w:hAnsi="Arial" w:cs="Arial"/>
              </w:rPr>
              <w:t>4 (4,5)</w:t>
            </w:r>
          </w:p>
        </w:tc>
      </w:tr>
      <w:tr w:rsidR="000A11B3" w:rsidRPr="00F75CCE" w14:paraId="0963710B" w14:textId="1345C519" w:rsidTr="00840163">
        <w:trPr>
          <w:gridAfter w:val="1"/>
          <w:wAfter w:w="133" w:type="pct"/>
          <w:trHeight w:val="90"/>
          <w:jc w:val="center"/>
        </w:trPr>
        <w:tc>
          <w:tcPr>
            <w:tcW w:w="2481" w:type="pct"/>
          </w:tcPr>
          <w:p w14:paraId="5C4DEFC2" w14:textId="77777777" w:rsidR="000A11B3" w:rsidRPr="00F75CCE" w:rsidRDefault="000A11B3" w:rsidP="004955E3">
            <w:pPr>
              <w:pStyle w:val="NormalWeb"/>
              <w:spacing w:line="276" w:lineRule="auto"/>
              <w:ind w:left="360"/>
              <w:rPr>
                <w:rFonts w:ascii="Arial" w:hAnsi="Arial" w:cs="Arial"/>
              </w:rPr>
            </w:pPr>
            <w:r w:rsidRPr="00F75CCE">
              <w:rPr>
                <w:rFonts w:ascii="Arial" w:hAnsi="Arial" w:cs="Arial"/>
              </w:rPr>
              <w:t>Oncología</w:t>
            </w:r>
          </w:p>
        </w:tc>
        <w:tc>
          <w:tcPr>
            <w:tcW w:w="1040" w:type="pct"/>
          </w:tcPr>
          <w:p w14:paraId="7D778BE3" w14:textId="77777777" w:rsidR="000A11B3" w:rsidRPr="00F75CCE" w:rsidRDefault="000A11B3" w:rsidP="004955E3">
            <w:pPr>
              <w:pStyle w:val="NormalWeb"/>
              <w:spacing w:line="276" w:lineRule="auto"/>
              <w:rPr>
                <w:rFonts w:ascii="Arial" w:hAnsi="Arial" w:cs="Arial"/>
              </w:rPr>
            </w:pPr>
          </w:p>
        </w:tc>
        <w:tc>
          <w:tcPr>
            <w:tcW w:w="1346" w:type="pct"/>
          </w:tcPr>
          <w:p w14:paraId="34F3D5F2" w14:textId="6280ACF1" w:rsidR="000A11B3" w:rsidRPr="00F75CCE" w:rsidRDefault="000A11B3" w:rsidP="004955E3">
            <w:pPr>
              <w:pStyle w:val="NormalWeb"/>
              <w:spacing w:line="276" w:lineRule="auto"/>
              <w:rPr>
                <w:rFonts w:ascii="Arial" w:hAnsi="Arial" w:cs="Arial"/>
              </w:rPr>
            </w:pPr>
            <w:r w:rsidRPr="00F75CCE">
              <w:rPr>
                <w:rFonts w:ascii="Arial" w:hAnsi="Arial" w:cs="Arial"/>
              </w:rPr>
              <w:t>2 (2,2)</w:t>
            </w:r>
          </w:p>
        </w:tc>
      </w:tr>
      <w:tr w:rsidR="000A11B3" w:rsidRPr="00F75CCE" w14:paraId="127A6B3B" w14:textId="0422E9E1" w:rsidTr="00840163">
        <w:trPr>
          <w:gridAfter w:val="1"/>
          <w:wAfter w:w="133" w:type="pct"/>
          <w:trHeight w:val="90"/>
          <w:jc w:val="center"/>
        </w:trPr>
        <w:tc>
          <w:tcPr>
            <w:tcW w:w="2481" w:type="pct"/>
          </w:tcPr>
          <w:p w14:paraId="345911FE" w14:textId="3B107F15" w:rsidR="000A11B3" w:rsidRPr="00F75CCE" w:rsidRDefault="000A11B3" w:rsidP="004955E3">
            <w:pPr>
              <w:pStyle w:val="NormalWeb"/>
              <w:spacing w:line="276" w:lineRule="auto"/>
              <w:ind w:left="360"/>
              <w:rPr>
                <w:rFonts w:ascii="Arial" w:hAnsi="Arial" w:cs="Arial"/>
              </w:rPr>
            </w:pPr>
            <w:r w:rsidRPr="00F75CCE">
              <w:rPr>
                <w:rFonts w:ascii="Arial" w:hAnsi="Arial" w:cs="Arial"/>
              </w:rPr>
              <w:t>Otro</w:t>
            </w:r>
          </w:p>
        </w:tc>
        <w:tc>
          <w:tcPr>
            <w:tcW w:w="1040" w:type="pct"/>
          </w:tcPr>
          <w:p w14:paraId="705C3CB5" w14:textId="77777777" w:rsidR="000A11B3" w:rsidRPr="00F75CCE" w:rsidRDefault="000A11B3" w:rsidP="004955E3">
            <w:pPr>
              <w:pStyle w:val="NormalWeb"/>
              <w:spacing w:line="276" w:lineRule="auto"/>
              <w:rPr>
                <w:rFonts w:ascii="Arial" w:hAnsi="Arial" w:cs="Arial"/>
              </w:rPr>
            </w:pPr>
          </w:p>
        </w:tc>
        <w:tc>
          <w:tcPr>
            <w:tcW w:w="1346" w:type="pct"/>
          </w:tcPr>
          <w:p w14:paraId="58140115" w14:textId="6E3E8AB5" w:rsidR="000A11B3" w:rsidRPr="00F75CCE" w:rsidRDefault="000A11B3" w:rsidP="004955E3">
            <w:pPr>
              <w:pStyle w:val="NormalWeb"/>
              <w:spacing w:line="276" w:lineRule="auto"/>
              <w:rPr>
                <w:rFonts w:ascii="Arial" w:hAnsi="Arial" w:cs="Arial"/>
              </w:rPr>
            </w:pPr>
            <w:r w:rsidRPr="00F75CCE">
              <w:rPr>
                <w:rFonts w:ascii="Arial" w:hAnsi="Arial" w:cs="Arial"/>
              </w:rPr>
              <w:t>8 (9,1)</w:t>
            </w:r>
          </w:p>
        </w:tc>
      </w:tr>
      <w:tr w:rsidR="000A11B3" w:rsidRPr="00F75CCE" w14:paraId="3EFC640B" w14:textId="3A396B8D" w:rsidTr="00840163">
        <w:trPr>
          <w:gridAfter w:val="1"/>
          <w:wAfter w:w="133" w:type="pct"/>
          <w:trHeight w:val="90"/>
          <w:jc w:val="center"/>
        </w:trPr>
        <w:tc>
          <w:tcPr>
            <w:tcW w:w="2481" w:type="pct"/>
          </w:tcPr>
          <w:p w14:paraId="1CECEEE8" w14:textId="2F7B243A" w:rsidR="000A11B3" w:rsidRPr="00F75CCE" w:rsidRDefault="000A11B3" w:rsidP="004955E3">
            <w:pPr>
              <w:pStyle w:val="NormalWeb"/>
              <w:spacing w:line="276" w:lineRule="auto"/>
              <w:rPr>
                <w:rFonts w:ascii="Arial" w:hAnsi="Arial" w:cs="Arial"/>
                <w:b/>
                <w:bCs/>
              </w:rPr>
            </w:pPr>
            <w:r w:rsidRPr="00F75CCE">
              <w:rPr>
                <w:rFonts w:ascii="Arial" w:hAnsi="Arial" w:cs="Arial"/>
                <w:b/>
                <w:bCs/>
              </w:rPr>
              <w:t xml:space="preserve">Sector de labores </w:t>
            </w:r>
            <w:proofErr w:type="spellStart"/>
            <w:r w:rsidRPr="00F75CCE">
              <w:rPr>
                <w:rFonts w:ascii="Arial" w:hAnsi="Arial" w:cs="Arial"/>
                <w:b/>
                <w:bCs/>
              </w:rPr>
              <w:t>clínicas</w:t>
            </w:r>
            <w:r w:rsidRPr="00F75CCE">
              <w:rPr>
                <w:rFonts w:ascii="Arial" w:hAnsi="Arial" w:cs="Arial"/>
                <w:b/>
                <w:bCs/>
                <w:vertAlign w:val="superscript"/>
              </w:rPr>
              <w:t>b</w:t>
            </w:r>
            <w:proofErr w:type="spellEnd"/>
          </w:p>
        </w:tc>
        <w:tc>
          <w:tcPr>
            <w:tcW w:w="1040" w:type="pct"/>
          </w:tcPr>
          <w:p w14:paraId="028322D7" w14:textId="38116752" w:rsidR="000A11B3" w:rsidRPr="00F75CCE" w:rsidRDefault="000A11B3" w:rsidP="004955E3">
            <w:pPr>
              <w:pStyle w:val="NormalWeb"/>
              <w:spacing w:line="276" w:lineRule="auto"/>
              <w:rPr>
                <w:rFonts w:ascii="Arial" w:hAnsi="Arial" w:cs="Arial"/>
              </w:rPr>
            </w:pPr>
            <w:r w:rsidRPr="00F75CCE">
              <w:rPr>
                <w:rFonts w:ascii="Arial" w:hAnsi="Arial" w:cs="Arial"/>
              </w:rPr>
              <w:t>87</w:t>
            </w:r>
          </w:p>
        </w:tc>
        <w:tc>
          <w:tcPr>
            <w:tcW w:w="1346" w:type="pct"/>
          </w:tcPr>
          <w:p w14:paraId="489609A2" w14:textId="1D91EECE" w:rsidR="000A11B3" w:rsidRPr="00F75CCE" w:rsidRDefault="000A11B3" w:rsidP="004955E3">
            <w:pPr>
              <w:pStyle w:val="NormalWeb"/>
              <w:spacing w:line="276" w:lineRule="auto"/>
              <w:rPr>
                <w:rFonts w:ascii="Arial" w:hAnsi="Arial" w:cs="Arial"/>
              </w:rPr>
            </w:pPr>
          </w:p>
        </w:tc>
      </w:tr>
      <w:tr w:rsidR="000A11B3" w:rsidRPr="00F75CCE" w14:paraId="183E77EA" w14:textId="70FFB204" w:rsidTr="00840163">
        <w:trPr>
          <w:gridAfter w:val="1"/>
          <w:wAfter w:w="133" w:type="pct"/>
          <w:trHeight w:val="90"/>
          <w:jc w:val="center"/>
        </w:trPr>
        <w:tc>
          <w:tcPr>
            <w:tcW w:w="2481" w:type="pct"/>
          </w:tcPr>
          <w:p w14:paraId="48CBC3A4" w14:textId="2EF0A2C7" w:rsidR="000A11B3" w:rsidRPr="00F75CCE" w:rsidRDefault="000A11B3" w:rsidP="004955E3">
            <w:pPr>
              <w:pStyle w:val="NormalWeb"/>
              <w:spacing w:line="276" w:lineRule="auto"/>
              <w:ind w:left="363"/>
              <w:rPr>
                <w:rFonts w:ascii="Arial" w:hAnsi="Arial" w:cs="Arial"/>
                <w:b/>
                <w:bCs/>
              </w:rPr>
            </w:pPr>
            <w:r w:rsidRPr="00F75CCE">
              <w:rPr>
                <w:rFonts w:ascii="Arial" w:hAnsi="Arial" w:cs="Arial"/>
              </w:rPr>
              <w:t>Clínica privada</w:t>
            </w:r>
          </w:p>
        </w:tc>
        <w:tc>
          <w:tcPr>
            <w:tcW w:w="1040" w:type="pct"/>
          </w:tcPr>
          <w:p w14:paraId="4CE790FC" w14:textId="77777777" w:rsidR="000A11B3" w:rsidRPr="00F75CCE" w:rsidRDefault="000A11B3" w:rsidP="004955E3">
            <w:pPr>
              <w:pStyle w:val="NormalWeb"/>
              <w:spacing w:line="276" w:lineRule="auto"/>
              <w:rPr>
                <w:rFonts w:ascii="Arial" w:hAnsi="Arial" w:cs="Arial"/>
              </w:rPr>
            </w:pPr>
          </w:p>
        </w:tc>
        <w:tc>
          <w:tcPr>
            <w:tcW w:w="1346" w:type="pct"/>
          </w:tcPr>
          <w:p w14:paraId="4C1D39C7" w14:textId="7BDC48F3" w:rsidR="000A11B3" w:rsidRPr="00F75CCE" w:rsidRDefault="000A11B3" w:rsidP="004955E3">
            <w:pPr>
              <w:pStyle w:val="NormalWeb"/>
              <w:spacing w:line="276" w:lineRule="auto"/>
              <w:rPr>
                <w:rFonts w:ascii="Arial" w:hAnsi="Arial" w:cs="Arial"/>
              </w:rPr>
            </w:pPr>
            <w:r w:rsidRPr="00F75CCE">
              <w:rPr>
                <w:rFonts w:ascii="Arial" w:hAnsi="Arial" w:cs="Arial"/>
              </w:rPr>
              <w:t>63 (72,4)</w:t>
            </w:r>
          </w:p>
        </w:tc>
      </w:tr>
      <w:tr w:rsidR="000A11B3" w:rsidRPr="00F75CCE" w14:paraId="6C6E80B0" w14:textId="416C509B" w:rsidTr="00840163">
        <w:trPr>
          <w:gridAfter w:val="1"/>
          <w:wAfter w:w="133" w:type="pct"/>
          <w:trHeight w:val="90"/>
          <w:jc w:val="center"/>
        </w:trPr>
        <w:tc>
          <w:tcPr>
            <w:tcW w:w="2481" w:type="pct"/>
          </w:tcPr>
          <w:p w14:paraId="53C3A965" w14:textId="2F5BBB42" w:rsidR="000A11B3" w:rsidRPr="00F75CCE" w:rsidRDefault="000A11B3" w:rsidP="004955E3">
            <w:pPr>
              <w:pStyle w:val="NormalWeb"/>
              <w:spacing w:line="276" w:lineRule="auto"/>
              <w:ind w:left="363"/>
              <w:rPr>
                <w:rFonts w:ascii="Arial" w:hAnsi="Arial" w:cs="Arial"/>
                <w:b/>
                <w:bCs/>
              </w:rPr>
            </w:pPr>
            <w:r w:rsidRPr="00F75CCE">
              <w:rPr>
                <w:rFonts w:ascii="Arial" w:hAnsi="Arial" w:cs="Arial"/>
              </w:rPr>
              <w:t>Atención domiciliaria</w:t>
            </w:r>
          </w:p>
        </w:tc>
        <w:tc>
          <w:tcPr>
            <w:tcW w:w="1040" w:type="pct"/>
          </w:tcPr>
          <w:p w14:paraId="458290EF" w14:textId="77777777" w:rsidR="000A11B3" w:rsidRPr="00F75CCE" w:rsidRDefault="000A11B3" w:rsidP="004955E3">
            <w:pPr>
              <w:pStyle w:val="NormalWeb"/>
              <w:spacing w:line="276" w:lineRule="auto"/>
              <w:rPr>
                <w:rFonts w:ascii="Arial" w:hAnsi="Arial" w:cs="Arial"/>
              </w:rPr>
            </w:pPr>
          </w:p>
        </w:tc>
        <w:tc>
          <w:tcPr>
            <w:tcW w:w="1346" w:type="pct"/>
          </w:tcPr>
          <w:p w14:paraId="14466A73" w14:textId="6AB1E3F1" w:rsidR="000A11B3" w:rsidRPr="00F75CCE" w:rsidRDefault="000A11B3" w:rsidP="004955E3">
            <w:pPr>
              <w:pStyle w:val="NormalWeb"/>
              <w:spacing w:line="276" w:lineRule="auto"/>
              <w:rPr>
                <w:rFonts w:ascii="Arial" w:hAnsi="Arial" w:cs="Arial"/>
              </w:rPr>
            </w:pPr>
            <w:r w:rsidRPr="00F75CCE">
              <w:rPr>
                <w:rFonts w:ascii="Arial" w:hAnsi="Arial" w:cs="Arial"/>
              </w:rPr>
              <w:t>39 (44,8)</w:t>
            </w:r>
          </w:p>
        </w:tc>
      </w:tr>
      <w:tr w:rsidR="000A11B3" w:rsidRPr="00F75CCE" w14:paraId="16A1C710" w14:textId="5685BFE2" w:rsidTr="00840163">
        <w:trPr>
          <w:gridAfter w:val="1"/>
          <w:wAfter w:w="133" w:type="pct"/>
          <w:trHeight w:val="90"/>
          <w:jc w:val="center"/>
        </w:trPr>
        <w:tc>
          <w:tcPr>
            <w:tcW w:w="2481" w:type="pct"/>
          </w:tcPr>
          <w:p w14:paraId="05768400" w14:textId="3DB19532" w:rsidR="000A11B3" w:rsidRPr="00F75CCE" w:rsidRDefault="000A11B3" w:rsidP="004955E3">
            <w:pPr>
              <w:pStyle w:val="NormalWeb"/>
              <w:spacing w:line="276" w:lineRule="auto"/>
              <w:ind w:left="363"/>
              <w:rPr>
                <w:rFonts w:ascii="Arial" w:hAnsi="Arial" w:cs="Arial"/>
                <w:b/>
                <w:bCs/>
              </w:rPr>
            </w:pPr>
            <w:r w:rsidRPr="00F75CCE">
              <w:rPr>
                <w:rFonts w:ascii="Arial" w:hAnsi="Arial" w:cs="Arial"/>
              </w:rPr>
              <w:t>Telemedicina</w:t>
            </w:r>
          </w:p>
        </w:tc>
        <w:tc>
          <w:tcPr>
            <w:tcW w:w="1040" w:type="pct"/>
          </w:tcPr>
          <w:p w14:paraId="1A25BCFD" w14:textId="77777777" w:rsidR="000A11B3" w:rsidRPr="00F75CCE" w:rsidRDefault="000A11B3" w:rsidP="004955E3">
            <w:pPr>
              <w:pStyle w:val="NormalWeb"/>
              <w:spacing w:line="276" w:lineRule="auto"/>
              <w:rPr>
                <w:rFonts w:ascii="Arial" w:hAnsi="Arial" w:cs="Arial"/>
              </w:rPr>
            </w:pPr>
          </w:p>
        </w:tc>
        <w:tc>
          <w:tcPr>
            <w:tcW w:w="1346" w:type="pct"/>
          </w:tcPr>
          <w:p w14:paraId="2EB2A647" w14:textId="3CFEE862" w:rsidR="000A11B3" w:rsidRPr="00F75CCE" w:rsidRDefault="000A11B3" w:rsidP="004955E3">
            <w:pPr>
              <w:pStyle w:val="NormalWeb"/>
              <w:spacing w:line="276" w:lineRule="auto"/>
              <w:rPr>
                <w:rFonts w:ascii="Arial" w:hAnsi="Arial" w:cs="Arial"/>
              </w:rPr>
            </w:pPr>
            <w:r w:rsidRPr="00F75CCE">
              <w:rPr>
                <w:rFonts w:ascii="Arial" w:hAnsi="Arial" w:cs="Arial"/>
              </w:rPr>
              <w:t>26 (29,8)</w:t>
            </w:r>
          </w:p>
        </w:tc>
      </w:tr>
      <w:tr w:rsidR="000A11B3" w:rsidRPr="00F75CCE" w14:paraId="42BF64FE" w14:textId="18312309" w:rsidTr="00840163">
        <w:trPr>
          <w:gridAfter w:val="1"/>
          <w:wAfter w:w="133" w:type="pct"/>
          <w:trHeight w:val="90"/>
          <w:jc w:val="center"/>
        </w:trPr>
        <w:tc>
          <w:tcPr>
            <w:tcW w:w="2481" w:type="pct"/>
          </w:tcPr>
          <w:p w14:paraId="26B9A605" w14:textId="2C8871B1" w:rsidR="000A11B3" w:rsidRPr="00F75CCE" w:rsidRDefault="000A11B3" w:rsidP="004955E3">
            <w:pPr>
              <w:pStyle w:val="NormalWeb"/>
              <w:spacing w:line="276" w:lineRule="auto"/>
              <w:ind w:left="363"/>
              <w:rPr>
                <w:rFonts w:ascii="Arial" w:hAnsi="Arial" w:cs="Arial"/>
                <w:b/>
                <w:bCs/>
              </w:rPr>
            </w:pPr>
            <w:r w:rsidRPr="00F75CCE">
              <w:rPr>
                <w:rFonts w:ascii="Arial" w:hAnsi="Arial" w:cs="Arial"/>
              </w:rPr>
              <w:t>Organización deportiva</w:t>
            </w:r>
          </w:p>
        </w:tc>
        <w:tc>
          <w:tcPr>
            <w:tcW w:w="1040" w:type="pct"/>
          </w:tcPr>
          <w:p w14:paraId="285E7F72" w14:textId="77777777" w:rsidR="000A11B3" w:rsidRPr="00F75CCE" w:rsidRDefault="000A11B3" w:rsidP="004955E3">
            <w:pPr>
              <w:pStyle w:val="NormalWeb"/>
              <w:spacing w:line="276" w:lineRule="auto"/>
              <w:rPr>
                <w:rFonts w:ascii="Arial" w:hAnsi="Arial" w:cs="Arial"/>
              </w:rPr>
            </w:pPr>
          </w:p>
        </w:tc>
        <w:tc>
          <w:tcPr>
            <w:tcW w:w="1346" w:type="pct"/>
          </w:tcPr>
          <w:p w14:paraId="3B22D7D9" w14:textId="34CFF108" w:rsidR="000A11B3" w:rsidRPr="00F75CCE" w:rsidRDefault="000A11B3" w:rsidP="004955E3">
            <w:pPr>
              <w:pStyle w:val="NormalWeb"/>
              <w:spacing w:line="276" w:lineRule="auto"/>
              <w:rPr>
                <w:rFonts w:ascii="Arial" w:hAnsi="Arial" w:cs="Arial"/>
              </w:rPr>
            </w:pPr>
            <w:r w:rsidRPr="00F75CCE">
              <w:rPr>
                <w:rFonts w:ascii="Arial" w:hAnsi="Arial" w:cs="Arial"/>
              </w:rPr>
              <w:t>11 (12,6)</w:t>
            </w:r>
          </w:p>
        </w:tc>
      </w:tr>
      <w:tr w:rsidR="000A11B3" w:rsidRPr="00F75CCE" w14:paraId="2AB12F58" w14:textId="6A4BA777" w:rsidTr="00840163">
        <w:trPr>
          <w:gridAfter w:val="1"/>
          <w:wAfter w:w="133" w:type="pct"/>
          <w:trHeight w:val="90"/>
          <w:jc w:val="center"/>
        </w:trPr>
        <w:tc>
          <w:tcPr>
            <w:tcW w:w="2481" w:type="pct"/>
          </w:tcPr>
          <w:p w14:paraId="62232815" w14:textId="51591952" w:rsidR="000A11B3" w:rsidRPr="00F75CCE" w:rsidRDefault="000A11B3" w:rsidP="004955E3">
            <w:pPr>
              <w:pStyle w:val="NormalWeb"/>
              <w:spacing w:line="276" w:lineRule="auto"/>
              <w:ind w:left="363"/>
              <w:rPr>
                <w:rFonts w:ascii="Arial" w:hAnsi="Arial" w:cs="Arial"/>
                <w:b/>
                <w:bCs/>
              </w:rPr>
            </w:pPr>
            <w:r w:rsidRPr="00F75CCE">
              <w:rPr>
                <w:rFonts w:ascii="Arial" w:hAnsi="Arial" w:cs="Arial"/>
              </w:rPr>
              <w:t>Consultorio</w:t>
            </w:r>
          </w:p>
        </w:tc>
        <w:tc>
          <w:tcPr>
            <w:tcW w:w="1040" w:type="pct"/>
          </w:tcPr>
          <w:p w14:paraId="1D931738" w14:textId="77777777" w:rsidR="000A11B3" w:rsidRPr="00F75CCE" w:rsidRDefault="000A11B3" w:rsidP="004955E3">
            <w:pPr>
              <w:pStyle w:val="NormalWeb"/>
              <w:spacing w:line="276" w:lineRule="auto"/>
              <w:rPr>
                <w:rFonts w:ascii="Arial" w:hAnsi="Arial" w:cs="Arial"/>
              </w:rPr>
            </w:pPr>
          </w:p>
        </w:tc>
        <w:tc>
          <w:tcPr>
            <w:tcW w:w="1346" w:type="pct"/>
          </w:tcPr>
          <w:p w14:paraId="79C58CA3" w14:textId="4C4C1374" w:rsidR="000A11B3" w:rsidRPr="00F75CCE" w:rsidRDefault="000A11B3" w:rsidP="004955E3">
            <w:pPr>
              <w:pStyle w:val="NormalWeb"/>
              <w:spacing w:line="276" w:lineRule="auto"/>
              <w:rPr>
                <w:rFonts w:ascii="Arial" w:hAnsi="Arial" w:cs="Arial"/>
              </w:rPr>
            </w:pPr>
            <w:r w:rsidRPr="00F75CCE">
              <w:rPr>
                <w:rFonts w:ascii="Arial" w:hAnsi="Arial" w:cs="Arial"/>
              </w:rPr>
              <w:t>7 (8)</w:t>
            </w:r>
          </w:p>
        </w:tc>
      </w:tr>
      <w:tr w:rsidR="000A11B3" w:rsidRPr="00F75CCE" w14:paraId="384D5411" w14:textId="7127396D" w:rsidTr="00840163">
        <w:trPr>
          <w:gridAfter w:val="1"/>
          <w:wAfter w:w="133" w:type="pct"/>
          <w:trHeight w:val="90"/>
          <w:jc w:val="center"/>
        </w:trPr>
        <w:tc>
          <w:tcPr>
            <w:tcW w:w="2481" w:type="pct"/>
          </w:tcPr>
          <w:p w14:paraId="0414D1F0" w14:textId="5EF21AD1" w:rsidR="000A11B3" w:rsidRPr="00F75CCE" w:rsidRDefault="000A11B3" w:rsidP="004955E3">
            <w:pPr>
              <w:pStyle w:val="NormalWeb"/>
              <w:spacing w:line="276" w:lineRule="auto"/>
              <w:ind w:left="363"/>
              <w:rPr>
                <w:rFonts w:ascii="Arial" w:hAnsi="Arial" w:cs="Arial"/>
                <w:b/>
                <w:bCs/>
              </w:rPr>
            </w:pPr>
            <w:r w:rsidRPr="00F75CCE">
              <w:rPr>
                <w:rFonts w:ascii="Arial" w:hAnsi="Arial" w:cs="Arial"/>
              </w:rPr>
              <w:t>Hospital</w:t>
            </w:r>
          </w:p>
        </w:tc>
        <w:tc>
          <w:tcPr>
            <w:tcW w:w="1040" w:type="pct"/>
          </w:tcPr>
          <w:p w14:paraId="0E44621E" w14:textId="77777777" w:rsidR="000A11B3" w:rsidRPr="00F75CCE" w:rsidRDefault="000A11B3" w:rsidP="004955E3">
            <w:pPr>
              <w:pStyle w:val="NormalWeb"/>
              <w:spacing w:line="276" w:lineRule="auto"/>
              <w:rPr>
                <w:rFonts w:ascii="Arial" w:hAnsi="Arial" w:cs="Arial"/>
              </w:rPr>
            </w:pPr>
          </w:p>
        </w:tc>
        <w:tc>
          <w:tcPr>
            <w:tcW w:w="1346" w:type="pct"/>
          </w:tcPr>
          <w:p w14:paraId="2DC6A24E" w14:textId="2EEE7D29" w:rsidR="000A11B3" w:rsidRPr="00F75CCE" w:rsidRDefault="000A11B3" w:rsidP="004955E3">
            <w:pPr>
              <w:pStyle w:val="NormalWeb"/>
              <w:spacing w:line="276" w:lineRule="auto"/>
              <w:rPr>
                <w:rFonts w:ascii="Arial" w:hAnsi="Arial" w:cs="Arial"/>
              </w:rPr>
            </w:pPr>
            <w:r w:rsidRPr="00F75CCE">
              <w:rPr>
                <w:rFonts w:ascii="Arial" w:hAnsi="Arial" w:cs="Arial"/>
              </w:rPr>
              <w:t>5 (5,7)</w:t>
            </w:r>
          </w:p>
        </w:tc>
      </w:tr>
      <w:tr w:rsidR="000A11B3" w:rsidRPr="00F75CCE" w14:paraId="1E17D9EA" w14:textId="20724D54" w:rsidTr="00840163">
        <w:trPr>
          <w:gridAfter w:val="1"/>
          <w:wAfter w:w="133" w:type="pct"/>
          <w:trHeight w:val="90"/>
          <w:jc w:val="center"/>
        </w:trPr>
        <w:tc>
          <w:tcPr>
            <w:tcW w:w="2481" w:type="pct"/>
          </w:tcPr>
          <w:p w14:paraId="304B98FC" w14:textId="36BBAAF1" w:rsidR="000A11B3" w:rsidRPr="00F75CCE" w:rsidRDefault="000A11B3" w:rsidP="004955E3">
            <w:pPr>
              <w:pStyle w:val="NormalWeb"/>
              <w:spacing w:line="276" w:lineRule="auto"/>
              <w:ind w:left="363"/>
              <w:rPr>
                <w:rFonts w:ascii="Arial" w:hAnsi="Arial" w:cs="Arial"/>
                <w:b/>
                <w:bCs/>
              </w:rPr>
            </w:pPr>
            <w:r w:rsidRPr="00F75CCE">
              <w:rPr>
                <w:rFonts w:ascii="Arial" w:hAnsi="Arial" w:cs="Arial"/>
              </w:rPr>
              <w:t>Policlínico</w:t>
            </w:r>
          </w:p>
        </w:tc>
        <w:tc>
          <w:tcPr>
            <w:tcW w:w="1040" w:type="pct"/>
          </w:tcPr>
          <w:p w14:paraId="4CC2C5AF" w14:textId="77777777" w:rsidR="000A11B3" w:rsidRPr="00F75CCE" w:rsidRDefault="000A11B3" w:rsidP="004955E3">
            <w:pPr>
              <w:pStyle w:val="NormalWeb"/>
              <w:spacing w:line="276" w:lineRule="auto"/>
              <w:rPr>
                <w:rFonts w:ascii="Arial" w:hAnsi="Arial" w:cs="Arial"/>
              </w:rPr>
            </w:pPr>
          </w:p>
        </w:tc>
        <w:tc>
          <w:tcPr>
            <w:tcW w:w="1346" w:type="pct"/>
          </w:tcPr>
          <w:p w14:paraId="5F38B8D6" w14:textId="7074D2AA" w:rsidR="000A11B3" w:rsidRPr="00F75CCE" w:rsidRDefault="000A11B3" w:rsidP="004955E3">
            <w:pPr>
              <w:pStyle w:val="NormalWeb"/>
              <w:spacing w:line="276" w:lineRule="auto"/>
              <w:rPr>
                <w:rFonts w:ascii="Arial" w:hAnsi="Arial" w:cs="Arial"/>
              </w:rPr>
            </w:pPr>
            <w:r w:rsidRPr="00F75CCE">
              <w:rPr>
                <w:rFonts w:ascii="Arial" w:hAnsi="Arial" w:cs="Arial"/>
              </w:rPr>
              <w:t>1 (1,14)</w:t>
            </w:r>
          </w:p>
        </w:tc>
      </w:tr>
      <w:tr w:rsidR="000A11B3" w:rsidRPr="00F75CCE" w14:paraId="05EE178C" w14:textId="07A9CF97" w:rsidTr="00840163">
        <w:trPr>
          <w:gridAfter w:val="1"/>
          <w:wAfter w:w="133" w:type="pct"/>
          <w:trHeight w:val="90"/>
          <w:jc w:val="center"/>
        </w:trPr>
        <w:tc>
          <w:tcPr>
            <w:tcW w:w="2481" w:type="pct"/>
          </w:tcPr>
          <w:p w14:paraId="3D54AFF2" w14:textId="7B8BBD67" w:rsidR="000A11B3" w:rsidRPr="00F75CCE" w:rsidRDefault="000A11B3" w:rsidP="004955E3">
            <w:pPr>
              <w:pStyle w:val="NormalWeb"/>
              <w:spacing w:line="276" w:lineRule="auto"/>
              <w:ind w:left="363"/>
              <w:rPr>
                <w:rFonts w:ascii="Arial" w:hAnsi="Arial" w:cs="Arial"/>
              </w:rPr>
            </w:pPr>
            <w:r w:rsidRPr="00F75CCE">
              <w:rPr>
                <w:rFonts w:ascii="Arial" w:hAnsi="Arial" w:cs="Arial"/>
              </w:rPr>
              <w:t>Otro</w:t>
            </w:r>
          </w:p>
        </w:tc>
        <w:tc>
          <w:tcPr>
            <w:tcW w:w="1040" w:type="pct"/>
          </w:tcPr>
          <w:p w14:paraId="50504A40" w14:textId="77777777" w:rsidR="000A11B3" w:rsidRPr="00F75CCE" w:rsidRDefault="000A11B3" w:rsidP="004955E3">
            <w:pPr>
              <w:pStyle w:val="NormalWeb"/>
              <w:spacing w:line="276" w:lineRule="auto"/>
              <w:rPr>
                <w:rFonts w:ascii="Arial" w:hAnsi="Arial" w:cs="Arial"/>
              </w:rPr>
            </w:pPr>
          </w:p>
        </w:tc>
        <w:tc>
          <w:tcPr>
            <w:tcW w:w="1346" w:type="pct"/>
          </w:tcPr>
          <w:p w14:paraId="74EEBDA3" w14:textId="6726A336" w:rsidR="000A11B3" w:rsidRPr="00F75CCE" w:rsidRDefault="000A11B3" w:rsidP="004955E3">
            <w:pPr>
              <w:pStyle w:val="NormalWeb"/>
              <w:spacing w:line="276" w:lineRule="auto"/>
              <w:rPr>
                <w:rFonts w:ascii="Arial" w:hAnsi="Arial" w:cs="Arial"/>
              </w:rPr>
            </w:pPr>
            <w:r w:rsidRPr="00F75CCE">
              <w:rPr>
                <w:rFonts w:ascii="Arial" w:hAnsi="Arial" w:cs="Arial"/>
              </w:rPr>
              <w:t>6 (6,8)</w:t>
            </w:r>
          </w:p>
        </w:tc>
      </w:tr>
      <w:tr w:rsidR="00C950E8" w:rsidRPr="00F75CCE" w14:paraId="56C7C02F" w14:textId="095F701D" w:rsidTr="00840163">
        <w:trPr>
          <w:trHeight w:val="425"/>
          <w:jc w:val="center"/>
        </w:trPr>
        <w:tc>
          <w:tcPr>
            <w:tcW w:w="4867" w:type="pct"/>
            <w:gridSpan w:val="3"/>
            <w:tcBorders>
              <w:top w:val="single" w:sz="4" w:space="0" w:color="auto"/>
            </w:tcBorders>
          </w:tcPr>
          <w:p w14:paraId="5CFF98D4" w14:textId="3957D5BB" w:rsidR="00C950E8" w:rsidRPr="00F75CCE" w:rsidRDefault="00C950E8" w:rsidP="004955E3">
            <w:pPr>
              <w:pStyle w:val="NormalWeb"/>
              <w:spacing w:line="276" w:lineRule="auto"/>
              <w:rPr>
                <w:rFonts w:ascii="Arial" w:hAnsi="Arial" w:cs="Arial"/>
              </w:rPr>
            </w:pPr>
            <w:r w:rsidRPr="00F75CCE">
              <w:rPr>
                <w:rFonts w:ascii="Arial" w:hAnsi="Arial" w:cs="Arial"/>
                <w:vertAlign w:val="superscript"/>
              </w:rPr>
              <w:t>a</w:t>
            </w:r>
            <w:r w:rsidRPr="00F75CCE">
              <w:rPr>
                <w:rFonts w:ascii="Arial" w:hAnsi="Arial" w:cs="Arial"/>
              </w:rPr>
              <w:t xml:space="preserve"> Mediana (rango intercuartílico); </w:t>
            </w:r>
            <w:r w:rsidRPr="00F75CCE">
              <w:rPr>
                <w:rFonts w:ascii="Arial" w:hAnsi="Arial" w:cs="Arial"/>
                <w:vertAlign w:val="superscript"/>
              </w:rPr>
              <w:t>b</w:t>
            </w:r>
            <w:r w:rsidRPr="00F75CCE">
              <w:rPr>
                <w:rFonts w:ascii="Arial" w:hAnsi="Arial" w:cs="Arial"/>
              </w:rPr>
              <w:t xml:space="preserve"> Frecuencia (%); </w:t>
            </w:r>
            <w:proofErr w:type="spellStart"/>
            <w:r w:rsidRPr="00F75CCE">
              <w:rPr>
                <w:rFonts w:ascii="Arial" w:hAnsi="Arial" w:cs="Arial"/>
                <w:vertAlign w:val="superscript"/>
              </w:rPr>
              <w:t>c</w:t>
            </w:r>
            <w:r w:rsidRPr="00F75CCE">
              <w:rPr>
                <w:rFonts w:ascii="Arial" w:hAnsi="Arial" w:cs="Arial"/>
              </w:rPr>
              <w:t>relacionada</w:t>
            </w:r>
            <w:proofErr w:type="spellEnd"/>
            <w:r w:rsidRPr="00F75CCE">
              <w:rPr>
                <w:rFonts w:ascii="Arial" w:hAnsi="Arial" w:cs="Arial"/>
              </w:rPr>
              <w:t xml:space="preserve"> al área musculoesquelética</w:t>
            </w:r>
            <w:r w:rsidR="003A2A18" w:rsidRPr="00F75CCE">
              <w:rPr>
                <w:rFonts w:ascii="Arial" w:hAnsi="Arial" w:cs="Arial"/>
              </w:rPr>
              <w:t xml:space="preserve">; </w:t>
            </w:r>
            <w:r w:rsidR="003A2A18" w:rsidRPr="00F75CCE">
              <w:rPr>
                <w:rFonts w:ascii="Arial" w:hAnsi="Arial" w:cs="Arial"/>
                <w:vertAlign w:val="superscript"/>
              </w:rPr>
              <w:t>*</w:t>
            </w:r>
            <w:r w:rsidR="003A2A18" w:rsidRPr="00F75CCE">
              <w:rPr>
                <w:rFonts w:ascii="Arial" w:hAnsi="Arial" w:cs="Arial"/>
              </w:rPr>
              <w:t>corredores actuales o en el pasado.</w:t>
            </w:r>
          </w:p>
          <w:p w14:paraId="08FFC225" w14:textId="77777777" w:rsidR="00C950E8" w:rsidRPr="00F75CCE" w:rsidRDefault="00C950E8" w:rsidP="004955E3">
            <w:pPr>
              <w:pStyle w:val="NormalWeb"/>
              <w:spacing w:line="276" w:lineRule="auto"/>
              <w:rPr>
                <w:rFonts w:ascii="Arial" w:hAnsi="Arial" w:cs="Arial"/>
              </w:rPr>
            </w:pPr>
          </w:p>
        </w:tc>
        <w:tc>
          <w:tcPr>
            <w:tcW w:w="133" w:type="pct"/>
            <w:tcBorders>
              <w:top w:val="single" w:sz="4" w:space="0" w:color="auto"/>
            </w:tcBorders>
          </w:tcPr>
          <w:p w14:paraId="2D5CC1A2" w14:textId="77777777" w:rsidR="00C950E8" w:rsidRPr="00F75CCE" w:rsidRDefault="00C950E8" w:rsidP="004955E3">
            <w:pPr>
              <w:pStyle w:val="NormalWeb"/>
              <w:spacing w:line="276" w:lineRule="auto"/>
              <w:rPr>
                <w:rFonts w:ascii="Arial" w:hAnsi="Arial" w:cs="Arial"/>
                <w:vertAlign w:val="superscript"/>
              </w:rPr>
            </w:pPr>
          </w:p>
        </w:tc>
      </w:tr>
    </w:tbl>
    <w:p w14:paraId="6A978883" w14:textId="6E9200D5" w:rsidR="00A36D39" w:rsidRPr="00F75CCE" w:rsidRDefault="00A3347A" w:rsidP="004955E3">
      <w:pPr>
        <w:spacing w:line="276" w:lineRule="auto"/>
        <w:rPr>
          <w:rFonts w:ascii="Arial" w:eastAsia="Times New Roman" w:hAnsi="Arial" w:cs="Arial"/>
          <w:lang w:eastAsia="es-ES_tradnl"/>
        </w:rPr>
      </w:pPr>
      <w:r w:rsidRPr="00F75CCE">
        <w:rPr>
          <w:rFonts w:ascii="Arial" w:eastAsia="Times New Roman" w:hAnsi="Arial" w:cs="Arial"/>
          <w:lang w:eastAsia="es-ES_tradnl"/>
        </w:rPr>
        <w:tab/>
      </w:r>
      <w:r w:rsidR="00967D20" w:rsidRPr="00F75CCE">
        <w:rPr>
          <w:rFonts w:ascii="Arial" w:eastAsia="Times New Roman" w:hAnsi="Arial" w:cs="Arial"/>
          <w:lang w:eastAsia="es-ES_tradnl"/>
        </w:rPr>
        <w:t xml:space="preserve">Las fuentes de información más utilizadas por los participantes son la literatura científica, experiencia clínica y educación de postítulos y postgrado (Tabla 2). </w:t>
      </w:r>
      <w:r w:rsidR="00840163" w:rsidRPr="00F75CCE">
        <w:rPr>
          <w:rFonts w:ascii="Arial" w:eastAsia="Times New Roman" w:hAnsi="Arial" w:cs="Arial"/>
          <w:lang w:eastAsia="es-ES_tradnl"/>
        </w:rPr>
        <w:t xml:space="preserve">Sólo el </w:t>
      </w:r>
      <w:r w:rsidR="001C48D6" w:rsidRPr="00F75CCE">
        <w:rPr>
          <w:rFonts w:ascii="Arial" w:eastAsia="Times New Roman" w:hAnsi="Arial" w:cs="Arial"/>
          <w:lang w:eastAsia="es-ES_tradnl"/>
        </w:rPr>
        <w:t>4,</w:t>
      </w:r>
      <w:r w:rsidR="00840163" w:rsidRPr="00F75CCE">
        <w:rPr>
          <w:rFonts w:ascii="Arial" w:eastAsia="Times New Roman" w:hAnsi="Arial" w:cs="Arial"/>
          <w:lang w:eastAsia="es-ES_tradnl"/>
        </w:rPr>
        <w:t>6</w:t>
      </w:r>
      <w:r w:rsidR="001C48D6" w:rsidRPr="00F75CCE">
        <w:rPr>
          <w:rFonts w:ascii="Arial" w:eastAsia="Times New Roman" w:hAnsi="Arial" w:cs="Arial"/>
          <w:lang w:eastAsia="es-ES_tradnl"/>
        </w:rPr>
        <w:t xml:space="preserve">% (n=4) </w:t>
      </w:r>
      <w:r w:rsidR="00C61FCD" w:rsidRPr="00F75CCE">
        <w:rPr>
          <w:rFonts w:ascii="Arial" w:eastAsia="Times New Roman" w:hAnsi="Arial" w:cs="Arial"/>
          <w:lang w:eastAsia="es-ES_tradnl"/>
        </w:rPr>
        <w:t xml:space="preserve">logró identificar específicamente </w:t>
      </w:r>
      <w:r w:rsidR="001C48D6" w:rsidRPr="00F75CCE">
        <w:rPr>
          <w:rFonts w:ascii="Arial" w:eastAsia="Times New Roman" w:hAnsi="Arial" w:cs="Arial"/>
          <w:lang w:eastAsia="es-ES_tradnl"/>
        </w:rPr>
        <w:t>una guía de práctica clínica o artículo.</w:t>
      </w:r>
    </w:p>
    <w:p w14:paraId="1D64A58D" w14:textId="77777777" w:rsidR="00A36D39" w:rsidRPr="00F75CCE" w:rsidRDefault="00A36D39" w:rsidP="004955E3">
      <w:pPr>
        <w:spacing w:line="276" w:lineRule="auto"/>
        <w:rPr>
          <w:rFonts w:ascii="Arial" w:hAnsi="Arial" w:cs="Arial"/>
          <w:b/>
          <w:bCs/>
        </w:rPr>
      </w:pPr>
    </w:p>
    <w:p w14:paraId="523860D1" w14:textId="2DCBF5CA" w:rsidR="008F42B4" w:rsidRPr="00F75CCE" w:rsidRDefault="008F42B4" w:rsidP="004955E3">
      <w:pPr>
        <w:spacing w:line="276" w:lineRule="auto"/>
        <w:rPr>
          <w:rFonts w:ascii="Arial" w:hAnsi="Arial" w:cs="Arial"/>
        </w:rPr>
      </w:pPr>
      <w:r w:rsidRPr="00F75CCE">
        <w:rPr>
          <w:rFonts w:ascii="Arial" w:hAnsi="Arial" w:cs="Arial"/>
          <w:b/>
          <w:bCs/>
        </w:rPr>
        <w:t xml:space="preserve">Tabla 2. </w:t>
      </w:r>
      <w:r w:rsidRPr="00F75CCE">
        <w:rPr>
          <w:rFonts w:ascii="Arial" w:hAnsi="Arial" w:cs="Arial"/>
        </w:rPr>
        <w:t>Fuentes de información principales utilizadas por los participantes para guiar la toma de decisiones clínicas</w:t>
      </w:r>
      <w:r w:rsidR="00881F37" w:rsidRPr="00F75CCE">
        <w:rPr>
          <w:rFonts w:ascii="Arial" w:hAnsi="Arial" w:cs="Arial"/>
        </w:rPr>
        <w:t>.</w:t>
      </w:r>
    </w:p>
    <w:p w14:paraId="30DD8B3B" w14:textId="7AC7C177" w:rsidR="00467CE3" w:rsidRPr="00F75CCE" w:rsidRDefault="00DE194D" w:rsidP="004955E3">
      <w:pPr>
        <w:spacing w:line="276" w:lineRule="auto"/>
        <w:rPr>
          <w:rFonts w:ascii="Arial" w:hAnsi="Arial" w:cs="Arial"/>
          <w:b/>
          <w:bCs/>
        </w:rPr>
      </w:pPr>
      <w:commentRangeStart w:id="0"/>
      <w:commentRangeEnd w:id="0"/>
      <w:r w:rsidRPr="00F75CCE">
        <w:rPr>
          <w:rStyle w:val="Refdecomentario"/>
          <w:rFonts w:ascii="Arial" w:hAnsi="Arial" w:cs="Arial"/>
          <w:sz w:val="24"/>
          <w:szCs w:val="24"/>
        </w:rPr>
        <w:commentReference w:id="0"/>
      </w:r>
    </w:p>
    <w:tbl>
      <w:tblPr>
        <w:tblW w:w="5000" w:type="pct"/>
        <w:jc w:val="center"/>
        <w:tblLook w:val="04A0" w:firstRow="1" w:lastRow="0" w:firstColumn="1" w:lastColumn="0" w:noHBand="0" w:noVBand="1"/>
      </w:tblPr>
      <w:tblGrid>
        <w:gridCol w:w="5444"/>
        <w:gridCol w:w="3110"/>
      </w:tblGrid>
      <w:tr w:rsidR="008F42B4" w:rsidRPr="00F75CCE" w14:paraId="06F3B2A8" w14:textId="77777777" w:rsidTr="00840163">
        <w:trPr>
          <w:jc w:val="center"/>
        </w:trPr>
        <w:tc>
          <w:tcPr>
            <w:tcW w:w="3182" w:type="pct"/>
            <w:tcBorders>
              <w:top w:val="single" w:sz="4" w:space="0" w:color="auto"/>
              <w:bottom w:val="single" w:sz="4" w:space="0" w:color="auto"/>
            </w:tcBorders>
          </w:tcPr>
          <w:p w14:paraId="5E5E61CA" w14:textId="79FF3535" w:rsidR="008F42B4" w:rsidRPr="00F75CCE" w:rsidRDefault="008F42B4" w:rsidP="004955E3">
            <w:pPr>
              <w:pStyle w:val="NormalWeb"/>
              <w:spacing w:line="276" w:lineRule="auto"/>
              <w:rPr>
                <w:rFonts w:ascii="Arial" w:hAnsi="Arial" w:cs="Arial"/>
                <w:b/>
                <w:bCs/>
              </w:rPr>
            </w:pPr>
            <w:r w:rsidRPr="00F75CCE">
              <w:rPr>
                <w:rFonts w:ascii="Arial" w:hAnsi="Arial" w:cs="Arial"/>
                <w:b/>
                <w:bCs/>
              </w:rPr>
              <w:t>Fuente</w:t>
            </w:r>
            <w:r w:rsidR="00C313C8" w:rsidRPr="00F75CCE">
              <w:rPr>
                <w:rFonts w:ascii="Arial" w:hAnsi="Arial" w:cs="Arial"/>
                <w:b/>
                <w:bCs/>
              </w:rPr>
              <w:t>s</w:t>
            </w:r>
            <w:r w:rsidRPr="00F75CCE">
              <w:rPr>
                <w:rFonts w:ascii="Arial" w:hAnsi="Arial" w:cs="Arial"/>
                <w:b/>
                <w:bCs/>
              </w:rPr>
              <w:t xml:space="preserve"> de información</w:t>
            </w:r>
          </w:p>
        </w:tc>
        <w:tc>
          <w:tcPr>
            <w:tcW w:w="1818" w:type="pct"/>
            <w:tcBorders>
              <w:top w:val="single" w:sz="4" w:space="0" w:color="auto"/>
              <w:bottom w:val="single" w:sz="4" w:space="0" w:color="auto"/>
            </w:tcBorders>
          </w:tcPr>
          <w:p w14:paraId="65DA68CF" w14:textId="11CD31E5" w:rsidR="008F42B4" w:rsidRPr="00F75CCE" w:rsidRDefault="00A52372" w:rsidP="004955E3">
            <w:pPr>
              <w:pStyle w:val="NormalWeb"/>
              <w:spacing w:line="276" w:lineRule="auto"/>
              <w:rPr>
                <w:rFonts w:ascii="Arial" w:hAnsi="Arial" w:cs="Arial"/>
                <w:b/>
                <w:bCs/>
              </w:rPr>
            </w:pPr>
            <w:r w:rsidRPr="00F75CCE">
              <w:rPr>
                <w:rFonts w:ascii="Arial" w:hAnsi="Arial" w:cs="Arial"/>
                <w:b/>
                <w:bCs/>
              </w:rPr>
              <w:t>Participantes</w:t>
            </w:r>
            <w:r w:rsidR="00967D20" w:rsidRPr="00F75CCE">
              <w:rPr>
                <w:rFonts w:ascii="Arial" w:hAnsi="Arial" w:cs="Arial"/>
                <w:b/>
                <w:bCs/>
              </w:rPr>
              <w:t xml:space="preserve"> (n=87)</w:t>
            </w:r>
            <w:r w:rsidR="00967D20" w:rsidRPr="00F75CCE">
              <w:rPr>
                <w:rFonts w:ascii="Arial" w:hAnsi="Arial" w:cs="Arial"/>
                <w:b/>
                <w:bCs/>
                <w:vertAlign w:val="superscript"/>
              </w:rPr>
              <w:t>a</w:t>
            </w:r>
          </w:p>
        </w:tc>
      </w:tr>
      <w:tr w:rsidR="008F42B4" w:rsidRPr="00F75CCE" w14:paraId="441D0347" w14:textId="77777777" w:rsidTr="00840163">
        <w:trPr>
          <w:jc w:val="center"/>
        </w:trPr>
        <w:tc>
          <w:tcPr>
            <w:tcW w:w="3182" w:type="pct"/>
          </w:tcPr>
          <w:p w14:paraId="7996B71C" w14:textId="4D292FB8" w:rsidR="008F42B4" w:rsidRPr="00F75CCE" w:rsidRDefault="00D6477C" w:rsidP="004955E3">
            <w:pPr>
              <w:pStyle w:val="NormalWeb"/>
              <w:spacing w:line="276" w:lineRule="auto"/>
              <w:rPr>
                <w:rFonts w:ascii="Arial" w:hAnsi="Arial" w:cs="Arial"/>
                <w:b/>
                <w:bCs/>
              </w:rPr>
            </w:pPr>
            <w:r w:rsidRPr="00F75CCE">
              <w:rPr>
                <w:rFonts w:ascii="Arial" w:hAnsi="Arial" w:cs="Arial"/>
                <w:b/>
                <w:bCs/>
              </w:rPr>
              <w:t>Literatura científica</w:t>
            </w:r>
          </w:p>
        </w:tc>
        <w:tc>
          <w:tcPr>
            <w:tcW w:w="1818" w:type="pct"/>
          </w:tcPr>
          <w:p w14:paraId="25FBB35F" w14:textId="42152836" w:rsidR="008F42B4" w:rsidRPr="00F75CCE" w:rsidRDefault="008F42B4" w:rsidP="004955E3">
            <w:pPr>
              <w:pStyle w:val="NormalWeb"/>
              <w:spacing w:line="276" w:lineRule="auto"/>
              <w:rPr>
                <w:rFonts w:ascii="Arial" w:hAnsi="Arial" w:cs="Arial"/>
              </w:rPr>
            </w:pPr>
            <w:r w:rsidRPr="00F75CCE">
              <w:rPr>
                <w:rFonts w:ascii="Arial" w:hAnsi="Arial" w:cs="Arial"/>
              </w:rPr>
              <w:t>74</w:t>
            </w:r>
            <w:r w:rsidR="00A36D39" w:rsidRPr="00F75CCE">
              <w:rPr>
                <w:rFonts w:ascii="Arial" w:hAnsi="Arial" w:cs="Arial"/>
              </w:rPr>
              <w:t xml:space="preserve"> (</w:t>
            </w:r>
            <w:r w:rsidR="00E40183" w:rsidRPr="00F75CCE">
              <w:rPr>
                <w:rFonts w:ascii="Arial" w:hAnsi="Arial" w:cs="Arial"/>
              </w:rPr>
              <w:t>85</w:t>
            </w:r>
            <w:r w:rsidR="00A36D39" w:rsidRPr="00F75CCE">
              <w:rPr>
                <w:rFonts w:ascii="Arial" w:hAnsi="Arial" w:cs="Arial"/>
              </w:rPr>
              <w:t>)</w:t>
            </w:r>
          </w:p>
        </w:tc>
      </w:tr>
      <w:tr w:rsidR="00FA16C6" w:rsidRPr="00F75CCE" w14:paraId="4B672C66" w14:textId="77777777" w:rsidTr="00840163">
        <w:trPr>
          <w:jc w:val="center"/>
        </w:trPr>
        <w:tc>
          <w:tcPr>
            <w:tcW w:w="3182" w:type="pct"/>
          </w:tcPr>
          <w:p w14:paraId="17945CD5" w14:textId="10B26611" w:rsidR="00FA16C6" w:rsidRPr="00F75CCE" w:rsidRDefault="00840163" w:rsidP="004955E3">
            <w:pPr>
              <w:pStyle w:val="NormalWeb"/>
              <w:spacing w:line="276" w:lineRule="auto"/>
              <w:ind w:left="363"/>
              <w:rPr>
                <w:rFonts w:ascii="Arial" w:hAnsi="Arial" w:cs="Arial"/>
              </w:rPr>
            </w:pPr>
            <w:r w:rsidRPr="00F75CCE">
              <w:rPr>
                <w:rFonts w:ascii="Arial" w:hAnsi="Arial" w:cs="Arial"/>
              </w:rPr>
              <w:lastRenderedPageBreak/>
              <w:t xml:space="preserve">Identifica </w:t>
            </w:r>
            <w:r w:rsidR="00FA16C6" w:rsidRPr="00F75CCE">
              <w:rPr>
                <w:rFonts w:ascii="Arial" w:hAnsi="Arial" w:cs="Arial"/>
              </w:rPr>
              <w:t>GPC o artículo específico</w:t>
            </w:r>
          </w:p>
        </w:tc>
        <w:tc>
          <w:tcPr>
            <w:tcW w:w="1818" w:type="pct"/>
          </w:tcPr>
          <w:p w14:paraId="31BA193E" w14:textId="588DBBDF" w:rsidR="00FA16C6" w:rsidRPr="00F75CCE" w:rsidRDefault="00FA16C6" w:rsidP="004955E3">
            <w:pPr>
              <w:pStyle w:val="NormalWeb"/>
              <w:spacing w:line="276" w:lineRule="auto"/>
              <w:rPr>
                <w:rFonts w:ascii="Arial" w:hAnsi="Arial" w:cs="Arial"/>
              </w:rPr>
            </w:pPr>
            <w:r w:rsidRPr="00F75CCE">
              <w:rPr>
                <w:rFonts w:ascii="Arial" w:hAnsi="Arial" w:cs="Arial"/>
              </w:rPr>
              <w:t>4</w:t>
            </w:r>
            <w:r w:rsidR="00840163" w:rsidRPr="00F75CCE">
              <w:rPr>
                <w:rFonts w:ascii="Arial" w:hAnsi="Arial" w:cs="Arial"/>
              </w:rPr>
              <w:t xml:space="preserve"> (4,6)</w:t>
            </w:r>
          </w:p>
        </w:tc>
      </w:tr>
      <w:tr w:rsidR="00C313C8" w:rsidRPr="00F75CCE" w14:paraId="32ED0744" w14:textId="77777777" w:rsidTr="00840163">
        <w:trPr>
          <w:jc w:val="center"/>
        </w:trPr>
        <w:tc>
          <w:tcPr>
            <w:tcW w:w="3182" w:type="pct"/>
          </w:tcPr>
          <w:p w14:paraId="0FAAF024" w14:textId="738DDC9C" w:rsidR="00C313C8" w:rsidRPr="00F75CCE" w:rsidRDefault="00C313C8" w:rsidP="004955E3">
            <w:pPr>
              <w:pStyle w:val="NormalWeb"/>
              <w:spacing w:line="276" w:lineRule="auto"/>
              <w:rPr>
                <w:rFonts w:ascii="Arial" w:hAnsi="Arial" w:cs="Arial"/>
                <w:b/>
                <w:bCs/>
              </w:rPr>
            </w:pPr>
            <w:r w:rsidRPr="00F75CCE">
              <w:rPr>
                <w:rFonts w:ascii="Arial" w:hAnsi="Arial" w:cs="Arial"/>
                <w:b/>
                <w:bCs/>
              </w:rPr>
              <w:t>Experiencia clínica</w:t>
            </w:r>
          </w:p>
        </w:tc>
        <w:tc>
          <w:tcPr>
            <w:tcW w:w="1818" w:type="pct"/>
          </w:tcPr>
          <w:p w14:paraId="2BCB579E" w14:textId="245544A2" w:rsidR="00C313C8" w:rsidRPr="00F75CCE" w:rsidRDefault="00C313C8" w:rsidP="004955E3">
            <w:pPr>
              <w:pStyle w:val="NormalWeb"/>
              <w:spacing w:line="276" w:lineRule="auto"/>
              <w:rPr>
                <w:rFonts w:ascii="Arial" w:hAnsi="Arial" w:cs="Arial"/>
              </w:rPr>
            </w:pPr>
            <w:r w:rsidRPr="00F75CCE">
              <w:rPr>
                <w:rFonts w:ascii="Arial" w:hAnsi="Arial" w:cs="Arial"/>
              </w:rPr>
              <w:t>58 (66,6)</w:t>
            </w:r>
          </w:p>
        </w:tc>
      </w:tr>
      <w:tr w:rsidR="00C313C8" w:rsidRPr="00F75CCE" w14:paraId="3532AA68" w14:textId="77777777" w:rsidTr="00840163">
        <w:trPr>
          <w:jc w:val="center"/>
        </w:trPr>
        <w:tc>
          <w:tcPr>
            <w:tcW w:w="3182" w:type="pct"/>
          </w:tcPr>
          <w:p w14:paraId="266912A6" w14:textId="7636CD58" w:rsidR="00C313C8" w:rsidRPr="00F75CCE" w:rsidRDefault="00C313C8" w:rsidP="004955E3">
            <w:pPr>
              <w:pStyle w:val="NormalWeb"/>
              <w:spacing w:line="276" w:lineRule="auto"/>
              <w:rPr>
                <w:rFonts w:ascii="Arial" w:hAnsi="Arial" w:cs="Arial"/>
                <w:b/>
                <w:bCs/>
              </w:rPr>
            </w:pPr>
            <w:r w:rsidRPr="00F75CCE">
              <w:rPr>
                <w:rFonts w:ascii="Arial" w:hAnsi="Arial" w:cs="Arial"/>
                <w:b/>
                <w:bCs/>
              </w:rPr>
              <w:t>Educación de postítulo y postgrado</w:t>
            </w:r>
          </w:p>
        </w:tc>
        <w:tc>
          <w:tcPr>
            <w:tcW w:w="1818" w:type="pct"/>
          </w:tcPr>
          <w:p w14:paraId="27FD22F4" w14:textId="2F70A8A6" w:rsidR="00C313C8" w:rsidRPr="00F75CCE" w:rsidRDefault="00C313C8" w:rsidP="004955E3">
            <w:pPr>
              <w:pStyle w:val="NormalWeb"/>
              <w:spacing w:line="276" w:lineRule="auto"/>
              <w:rPr>
                <w:rFonts w:ascii="Arial" w:hAnsi="Arial" w:cs="Arial"/>
              </w:rPr>
            </w:pPr>
            <w:r w:rsidRPr="00F75CCE">
              <w:rPr>
                <w:rFonts w:ascii="Arial" w:hAnsi="Arial" w:cs="Arial"/>
              </w:rPr>
              <w:t>53 (60,9)</w:t>
            </w:r>
          </w:p>
        </w:tc>
      </w:tr>
      <w:tr w:rsidR="00C313C8" w:rsidRPr="00F75CCE" w14:paraId="032987E0" w14:textId="77777777" w:rsidTr="00840163">
        <w:trPr>
          <w:jc w:val="center"/>
        </w:trPr>
        <w:tc>
          <w:tcPr>
            <w:tcW w:w="3182" w:type="pct"/>
          </w:tcPr>
          <w:p w14:paraId="132CD932" w14:textId="1002AF91" w:rsidR="00C313C8" w:rsidRPr="00F75CCE" w:rsidRDefault="00C313C8" w:rsidP="004955E3">
            <w:pPr>
              <w:pStyle w:val="NormalWeb"/>
              <w:spacing w:line="276" w:lineRule="auto"/>
              <w:rPr>
                <w:rFonts w:ascii="Arial" w:hAnsi="Arial" w:cs="Arial"/>
                <w:b/>
                <w:bCs/>
              </w:rPr>
            </w:pPr>
            <w:r w:rsidRPr="00F75CCE">
              <w:rPr>
                <w:rFonts w:ascii="Arial" w:hAnsi="Arial" w:cs="Arial"/>
                <w:b/>
                <w:bCs/>
              </w:rPr>
              <w:t>Preferencia paciente</w:t>
            </w:r>
          </w:p>
        </w:tc>
        <w:tc>
          <w:tcPr>
            <w:tcW w:w="1818" w:type="pct"/>
          </w:tcPr>
          <w:p w14:paraId="3A950D3C" w14:textId="5215F72F" w:rsidR="00C313C8" w:rsidRPr="00F75CCE" w:rsidRDefault="00C313C8" w:rsidP="004955E3">
            <w:pPr>
              <w:pStyle w:val="NormalWeb"/>
              <w:spacing w:line="276" w:lineRule="auto"/>
              <w:rPr>
                <w:rFonts w:ascii="Arial" w:hAnsi="Arial" w:cs="Arial"/>
              </w:rPr>
            </w:pPr>
            <w:r w:rsidRPr="00F75CCE">
              <w:rPr>
                <w:rFonts w:ascii="Arial" w:hAnsi="Arial" w:cs="Arial"/>
              </w:rPr>
              <w:t>22 (25,2)</w:t>
            </w:r>
          </w:p>
        </w:tc>
      </w:tr>
      <w:tr w:rsidR="00C313C8" w:rsidRPr="00F75CCE" w14:paraId="4AC0C1E5" w14:textId="77777777" w:rsidTr="00840163">
        <w:trPr>
          <w:jc w:val="center"/>
        </w:trPr>
        <w:tc>
          <w:tcPr>
            <w:tcW w:w="3182" w:type="pct"/>
          </w:tcPr>
          <w:p w14:paraId="4B074B8E" w14:textId="2FB8B80B" w:rsidR="00C313C8" w:rsidRPr="00F75CCE" w:rsidRDefault="00C313C8" w:rsidP="004955E3">
            <w:pPr>
              <w:pStyle w:val="NormalWeb"/>
              <w:spacing w:line="276" w:lineRule="auto"/>
              <w:rPr>
                <w:rFonts w:ascii="Arial" w:hAnsi="Arial" w:cs="Arial"/>
                <w:b/>
                <w:bCs/>
              </w:rPr>
            </w:pPr>
            <w:r w:rsidRPr="00F75CCE">
              <w:rPr>
                <w:rFonts w:ascii="Arial" w:hAnsi="Arial" w:cs="Arial"/>
                <w:b/>
                <w:bCs/>
              </w:rPr>
              <w:t>Libros de texto</w:t>
            </w:r>
          </w:p>
        </w:tc>
        <w:tc>
          <w:tcPr>
            <w:tcW w:w="1818" w:type="pct"/>
          </w:tcPr>
          <w:p w14:paraId="71EA7614" w14:textId="5C793C09" w:rsidR="00C313C8" w:rsidRPr="00F75CCE" w:rsidRDefault="00C313C8" w:rsidP="004955E3">
            <w:pPr>
              <w:pStyle w:val="NormalWeb"/>
              <w:spacing w:line="276" w:lineRule="auto"/>
              <w:rPr>
                <w:rFonts w:ascii="Arial" w:hAnsi="Arial" w:cs="Arial"/>
              </w:rPr>
            </w:pPr>
            <w:r w:rsidRPr="00F75CCE">
              <w:rPr>
                <w:rFonts w:ascii="Arial" w:hAnsi="Arial" w:cs="Arial"/>
              </w:rPr>
              <w:t>18 (20,7)</w:t>
            </w:r>
          </w:p>
        </w:tc>
      </w:tr>
      <w:tr w:rsidR="00C313C8" w:rsidRPr="00F75CCE" w14:paraId="571E17CB" w14:textId="77777777" w:rsidTr="00840163">
        <w:trPr>
          <w:jc w:val="center"/>
        </w:trPr>
        <w:tc>
          <w:tcPr>
            <w:tcW w:w="3182" w:type="pct"/>
          </w:tcPr>
          <w:p w14:paraId="28138460" w14:textId="62914884" w:rsidR="00C313C8" w:rsidRPr="00F75CCE" w:rsidRDefault="00C313C8" w:rsidP="004955E3">
            <w:pPr>
              <w:pStyle w:val="NormalWeb"/>
              <w:spacing w:line="276" w:lineRule="auto"/>
              <w:rPr>
                <w:rFonts w:ascii="Arial" w:hAnsi="Arial" w:cs="Arial"/>
                <w:b/>
                <w:bCs/>
              </w:rPr>
            </w:pPr>
            <w:r w:rsidRPr="00F75CCE">
              <w:rPr>
                <w:rFonts w:ascii="Arial" w:hAnsi="Arial" w:cs="Arial"/>
                <w:b/>
                <w:bCs/>
              </w:rPr>
              <w:t>Colegas</w:t>
            </w:r>
          </w:p>
        </w:tc>
        <w:tc>
          <w:tcPr>
            <w:tcW w:w="1818" w:type="pct"/>
          </w:tcPr>
          <w:p w14:paraId="0FCA1897" w14:textId="6E19879F" w:rsidR="00C313C8" w:rsidRPr="00F75CCE" w:rsidRDefault="00C313C8" w:rsidP="004955E3">
            <w:pPr>
              <w:pStyle w:val="NormalWeb"/>
              <w:spacing w:line="276" w:lineRule="auto"/>
              <w:rPr>
                <w:rFonts w:ascii="Arial" w:hAnsi="Arial" w:cs="Arial"/>
              </w:rPr>
            </w:pPr>
            <w:r w:rsidRPr="00F75CCE">
              <w:rPr>
                <w:rFonts w:ascii="Arial" w:hAnsi="Arial" w:cs="Arial"/>
              </w:rPr>
              <w:t>17 (19,5)</w:t>
            </w:r>
          </w:p>
        </w:tc>
      </w:tr>
      <w:tr w:rsidR="00C313C8" w:rsidRPr="00F75CCE" w14:paraId="3D2B42FD" w14:textId="77777777" w:rsidTr="00840163">
        <w:trPr>
          <w:jc w:val="center"/>
        </w:trPr>
        <w:tc>
          <w:tcPr>
            <w:tcW w:w="3182" w:type="pct"/>
          </w:tcPr>
          <w:p w14:paraId="193E2CD9" w14:textId="72443F5B" w:rsidR="00C313C8" w:rsidRPr="00F75CCE" w:rsidRDefault="00C313C8" w:rsidP="004955E3">
            <w:pPr>
              <w:pStyle w:val="NormalWeb"/>
              <w:spacing w:line="276" w:lineRule="auto"/>
              <w:rPr>
                <w:rFonts w:ascii="Arial" w:hAnsi="Arial" w:cs="Arial"/>
                <w:b/>
                <w:bCs/>
              </w:rPr>
            </w:pPr>
            <w:r w:rsidRPr="00F75CCE">
              <w:rPr>
                <w:rFonts w:ascii="Arial" w:hAnsi="Arial" w:cs="Arial"/>
                <w:b/>
                <w:bCs/>
              </w:rPr>
              <w:t>Educación de pregrado</w:t>
            </w:r>
          </w:p>
        </w:tc>
        <w:tc>
          <w:tcPr>
            <w:tcW w:w="1818" w:type="pct"/>
          </w:tcPr>
          <w:p w14:paraId="014B348A" w14:textId="7ED2C3FF" w:rsidR="00C313C8" w:rsidRPr="00F75CCE" w:rsidRDefault="00C313C8" w:rsidP="004955E3">
            <w:pPr>
              <w:pStyle w:val="NormalWeb"/>
              <w:spacing w:line="276" w:lineRule="auto"/>
              <w:rPr>
                <w:rFonts w:ascii="Arial" w:hAnsi="Arial" w:cs="Arial"/>
              </w:rPr>
            </w:pPr>
            <w:r w:rsidRPr="00F75CCE">
              <w:rPr>
                <w:rFonts w:ascii="Arial" w:hAnsi="Arial" w:cs="Arial"/>
              </w:rPr>
              <w:t>10 (11,5)</w:t>
            </w:r>
          </w:p>
        </w:tc>
      </w:tr>
      <w:tr w:rsidR="00C313C8" w:rsidRPr="00F75CCE" w14:paraId="177BD561" w14:textId="77777777" w:rsidTr="00840163">
        <w:trPr>
          <w:jc w:val="center"/>
        </w:trPr>
        <w:tc>
          <w:tcPr>
            <w:tcW w:w="3182" w:type="pct"/>
          </w:tcPr>
          <w:p w14:paraId="47CA5DA0" w14:textId="76B5FC61" w:rsidR="00C313C8" w:rsidRPr="00F75CCE" w:rsidRDefault="00C313C8" w:rsidP="004955E3">
            <w:pPr>
              <w:pStyle w:val="NormalWeb"/>
              <w:spacing w:line="276" w:lineRule="auto"/>
              <w:rPr>
                <w:rFonts w:ascii="Arial" w:hAnsi="Arial" w:cs="Arial"/>
                <w:b/>
                <w:bCs/>
              </w:rPr>
            </w:pPr>
            <w:r w:rsidRPr="00F75CCE">
              <w:rPr>
                <w:rFonts w:ascii="Arial" w:hAnsi="Arial" w:cs="Arial"/>
                <w:b/>
                <w:bCs/>
              </w:rPr>
              <w:t>Sitios Web</w:t>
            </w:r>
          </w:p>
        </w:tc>
        <w:tc>
          <w:tcPr>
            <w:tcW w:w="1818" w:type="pct"/>
          </w:tcPr>
          <w:p w14:paraId="3976A3EF" w14:textId="0562218D" w:rsidR="00C313C8" w:rsidRPr="00F75CCE" w:rsidRDefault="00C313C8" w:rsidP="004955E3">
            <w:pPr>
              <w:pStyle w:val="NormalWeb"/>
              <w:spacing w:line="276" w:lineRule="auto"/>
              <w:rPr>
                <w:rFonts w:ascii="Arial" w:hAnsi="Arial" w:cs="Arial"/>
              </w:rPr>
            </w:pPr>
            <w:r w:rsidRPr="00F75CCE">
              <w:rPr>
                <w:rFonts w:ascii="Arial" w:hAnsi="Arial" w:cs="Arial"/>
              </w:rPr>
              <w:t>7 (8)</w:t>
            </w:r>
          </w:p>
        </w:tc>
      </w:tr>
      <w:tr w:rsidR="00C313C8" w:rsidRPr="00F75CCE" w14:paraId="4EC8EF50" w14:textId="77777777" w:rsidTr="00840163">
        <w:trPr>
          <w:jc w:val="center"/>
        </w:trPr>
        <w:tc>
          <w:tcPr>
            <w:tcW w:w="3182" w:type="pct"/>
          </w:tcPr>
          <w:p w14:paraId="45046BBA" w14:textId="45168B6F" w:rsidR="00C313C8" w:rsidRPr="00F75CCE" w:rsidRDefault="00C313C8" w:rsidP="004955E3">
            <w:pPr>
              <w:pStyle w:val="NormalWeb"/>
              <w:spacing w:line="276" w:lineRule="auto"/>
              <w:rPr>
                <w:rFonts w:ascii="Arial" w:hAnsi="Arial" w:cs="Arial"/>
                <w:b/>
                <w:bCs/>
              </w:rPr>
            </w:pPr>
            <w:r w:rsidRPr="00F75CCE">
              <w:rPr>
                <w:rFonts w:ascii="Arial" w:hAnsi="Arial" w:cs="Arial"/>
                <w:b/>
                <w:bCs/>
              </w:rPr>
              <w:t>Redes sociales</w:t>
            </w:r>
          </w:p>
        </w:tc>
        <w:tc>
          <w:tcPr>
            <w:tcW w:w="1818" w:type="pct"/>
          </w:tcPr>
          <w:p w14:paraId="55A5A572" w14:textId="77728956" w:rsidR="00C313C8" w:rsidRPr="00F75CCE" w:rsidRDefault="00C313C8" w:rsidP="004955E3">
            <w:pPr>
              <w:pStyle w:val="NormalWeb"/>
              <w:spacing w:line="276" w:lineRule="auto"/>
              <w:rPr>
                <w:rFonts w:ascii="Arial" w:hAnsi="Arial" w:cs="Arial"/>
              </w:rPr>
            </w:pPr>
            <w:r w:rsidRPr="00F75CCE">
              <w:rPr>
                <w:rFonts w:ascii="Arial" w:hAnsi="Arial" w:cs="Arial"/>
              </w:rPr>
              <w:t>3 (3,4)</w:t>
            </w:r>
          </w:p>
        </w:tc>
      </w:tr>
      <w:tr w:rsidR="00C313C8" w:rsidRPr="00F75CCE" w14:paraId="501668E2" w14:textId="77777777" w:rsidTr="00840163">
        <w:trPr>
          <w:jc w:val="center"/>
        </w:trPr>
        <w:tc>
          <w:tcPr>
            <w:tcW w:w="3182" w:type="pct"/>
          </w:tcPr>
          <w:p w14:paraId="2BC25121" w14:textId="573C1256" w:rsidR="00C313C8" w:rsidRPr="00F75CCE" w:rsidRDefault="00C313C8" w:rsidP="004955E3">
            <w:pPr>
              <w:pStyle w:val="NormalWeb"/>
              <w:spacing w:line="276" w:lineRule="auto"/>
              <w:rPr>
                <w:rFonts w:ascii="Arial" w:hAnsi="Arial" w:cs="Arial"/>
                <w:b/>
                <w:bCs/>
              </w:rPr>
            </w:pPr>
            <w:r w:rsidRPr="00F75CCE">
              <w:rPr>
                <w:rFonts w:ascii="Arial" w:hAnsi="Arial" w:cs="Arial"/>
                <w:b/>
                <w:bCs/>
              </w:rPr>
              <w:t>Conferencias o foros científicos</w:t>
            </w:r>
          </w:p>
        </w:tc>
        <w:tc>
          <w:tcPr>
            <w:tcW w:w="1818" w:type="pct"/>
          </w:tcPr>
          <w:p w14:paraId="58AF171C" w14:textId="675FA776" w:rsidR="00C313C8" w:rsidRPr="00F75CCE" w:rsidRDefault="00C313C8" w:rsidP="004955E3">
            <w:pPr>
              <w:pStyle w:val="NormalWeb"/>
              <w:spacing w:line="276" w:lineRule="auto"/>
              <w:rPr>
                <w:rFonts w:ascii="Arial" w:hAnsi="Arial" w:cs="Arial"/>
              </w:rPr>
            </w:pPr>
            <w:r w:rsidRPr="00F75CCE">
              <w:rPr>
                <w:rFonts w:ascii="Arial" w:hAnsi="Arial" w:cs="Arial"/>
              </w:rPr>
              <w:t>2 (2,3)</w:t>
            </w:r>
          </w:p>
        </w:tc>
      </w:tr>
      <w:tr w:rsidR="00C313C8" w:rsidRPr="00F75CCE" w14:paraId="529E1A5C" w14:textId="77777777" w:rsidTr="00840163">
        <w:trPr>
          <w:jc w:val="center"/>
        </w:trPr>
        <w:tc>
          <w:tcPr>
            <w:tcW w:w="3182" w:type="pct"/>
          </w:tcPr>
          <w:p w14:paraId="1EF4B5C8" w14:textId="0A30F902" w:rsidR="00C313C8" w:rsidRPr="00F75CCE" w:rsidRDefault="00C313C8" w:rsidP="004955E3">
            <w:pPr>
              <w:pStyle w:val="NormalWeb"/>
              <w:spacing w:line="276" w:lineRule="auto"/>
              <w:rPr>
                <w:rFonts w:ascii="Arial" w:hAnsi="Arial" w:cs="Arial"/>
                <w:b/>
                <w:bCs/>
              </w:rPr>
            </w:pPr>
            <w:r w:rsidRPr="00F75CCE">
              <w:rPr>
                <w:rFonts w:ascii="Arial" w:hAnsi="Arial" w:cs="Arial"/>
                <w:b/>
                <w:bCs/>
              </w:rPr>
              <w:t>Televisión</w:t>
            </w:r>
          </w:p>
        </w:tc>
        <w:tc>
          <w:tcPr>
            <w:tcW w:w="1818" w:type="pct"/>
          </w:tcPr>
          <w:p w14:paraId="2CEE7227" w14:textId="7B36F032" w:rsidR="00C313C8" w:rsidRPr="00F75CCE" w:rsidRDefault="00C313C8" w:rsidP="004955E3">
            <w:pPr>
              <w:pStyle w:val="NormalWeb"/>
              <w:spacing w:line="276" w:lineRule="auto"/>
              <w:rPr>
                <w:rFonts w:ascii="Arial" w:hAnsi="Arial" w:cs="Arial"/>
              </w:rPr>
            </w:pPr>
            <w:r w:rsidRPr="00F75CCE">
              <w:rPr>
                <w:rFonts w:ascii="Arial" w:hAnsi="Arial" w:cs="Arial"/>
              </w:rPr>
              <w:t>1 (1,1)</w:t>
            </w:r>
          </w:p>
        </w:tc>
      </w:tr>
      <w:tr w:rsidR="00C313C8" w:rsidRPr="00F75CCE" w14:paraId="4217841C" w14:textId="77777777" w:rsidTr="00840163">
        <w:trPr>
          <w:jc w:val="center"/>
        </w:trPr>
        <w:tc>
          <w:tcPr>
            <w:tcW w:w="3182" w:type="pct"/>
          </w:tcPr>
          <w:p w14:paraId="217153F9" w14:textId="55E44850" w:rsidR="00C313C8" w:rsidRPr="00F75CCE" w:rsidRDefault="00C313C8" w:rsidP="004955E3">
            <w:pPr>
              <w:pStyle w:val="NormalWeb"/>
              <w:spacing w:line="276" w:lineRule="auto"/>
              <w:rPr>
                <w:rFonts w:ascii="Arial" w:hAnsi="Arial" w:cs="Arial"/>
                <w:b/>
                <w:bCs/>
              </w:rPr>
            </w:pPr>
            <w:r w:rsidRPr="00F75CCE">
              <w:rPr>
                <w:rFonts w:ascii="Arial" w:hAnsi="Arial" w:cs="Arial"/>
                <w:b/>
                <w:bCs/>
              </w:rPr>
              <w:t>Medios de comunicación impresos</w:t>
            </w:r>
          </w:p>
        </w:tc>
        <w:tc>
          <w:tcPr>
            <w:tcW w:w="1818" w:type="pct"/>
          </w:tcPr>
          <w:p w14:paraId="13AF2B29" w14:textId="642DC366" w:rsidR="00C313C8" w:rsidRPr="00F75CCE" w:rsidRDefault="00C313C8" w:rsidP="004955E3">
            <w:pPr>
              <w:pStyle w:val="NormalWeb"/>
              <w:spacing w:line="276" w:lineRule="auto"/>
              <w:rPr>
                <w:rFonts w:ascii="Arial" w:hAnsi="Arial" w:cs="Arial"/>
              </w:rPr>
            </w:pPr>
            <w:r w:rsidRPr="00F75CCE">
              <w:rPr>
                <w:rFonts w:ascii="Arial" w:hAnsi="Arial" w:cs="Arial"/>
              </w:rPr>
              <w:t>1 (1,1)</w:t>
            </w:r>
          </w:p>
        </w:tc>
      </w:tr>
      <w:tr w:rsidR="00C313C8" w:rsidRPr="00F75CCE" w14:paraId="3027D4FD" w14:textId="77777777" w:rsidTr="00840163">
        <w:trPr>
          <w:jc w:val="center"/>
        </w:trPr>
        <w:tc>
          <w:tcPr>
            <w:tcW w:w="3182" w:type="pct"/>
            <w:tcBorders>
              <w:top w:val="single" w:sz="4" w:space="0" w:color="auto"/>
            </w:tcBorders>
          </w:tcPr>
          <w:p w14:paraId="51903AB4" w14:textId="43373D39" w:rsidR="00C313C8" w:rsidRPr="00F75CCE" w:rsidRDefault="00840163" w:rsidP="004955E3">
            <w:pPr>
              <w:pStyle w:val="NormalWeb"/>
              <w:spacing w:line="276" w:lineRule="auto"/>
              <w:rPr>
                <w:rFonts w:ascii="Arial" w:hAnsi="Arial" w:cs="Arial"/>
              </w:rPr>
            </w:pPr>
            <w:r w:rsidRPr="00F75CCE">
              <w:rPr>
                <w:rFonts w:ascii="Arial" w:hAnsi="Arial" w:cs="Arial"/>
                <w:vertAlign w:val="superscript"/>
              </w:rPr>
              <w:t>a</w:t>
            </w:r>
            <w:r w:rsidRPr="00F75CCE">
              <w:rPr>
                <w:rFonts w:ascii="Arial" w:hAnsi="Arial" w:cs="Arial"/>
              </w:rPr>
              <w:t xml:space="preserve"> Frecuencia (%); GPC: guías de práctica clínica</w:t>
            </w:r>
          </w:p>
        </w:tc>
        <w:tc>
          <w:tcPr>
            <w:tcW w:w="1818" w:type="pct"/>
            <w:tcBorders>
              <w:top w:val="single" w:sz="4" w:space="0" w:color="auto"/>
            </w:tcBorders>
          </w:tcPr>
          <w:p w14:paraId="2528FABC" w14:textId="77777777" w:rsidR="00C313C8" w:rsidRPr="00F75CCE" w:rsidRDefault="00C313C8" w:rsidP="004955E3">
            <w:pPr>
              <w:pStyle w:val="NormalWeb"/>
              <w:spacing w:line="276" w:lineRule="auto"/>
              <w:rPr>
                <w:rFonts w:ascii="Arial" w:hAnsi="Arial" w:cs="Arial"/>
              </w:rPr>
            </w:pPr>
          </w:p>
        </w:tc>
      </w:tr>
    </w:tbl>
    <w:p w14:paraId="0A664A9D" w14:textId="135B2E19" w:rsidR="00E5479C" w:rsidRPr="00F75CCE" w:rsidRDefault="007C4A2F" w:rsidP="004955E3">
      <w:pPr>
        <w:pStyle w:val="NormalWeb"/>
        <w:spacing w:line="276" w:lineRule="auto"/>
        <w:rPr>
          <w:rFonts w:ascii="Arial" w:hAnsi="Arial" w:cs="Arial"/>
          <w:b/>
          <w:bCs/>
        </w:rPr>
      </w:pPr>
      <w:r w:rsidRPr="00F75CCE">
        <w:rPr>
          <w:rFonts w:ascii="Arial" w:hAnsi="Arial" w:cs="Arial"/>
          <w:b/>
          <w:bCs/>
          <w:noProof/>
        </w:rPr>
        <w:drawing>
          <wp:anchor distT="0" distB="0" distL="114300" distR="114300" simplePos="0" relativeHeight="251679744" behindDoc="0" locked="0" layoutInCell="1" allowOverlap="1" wp14:anchorId="47DB97B0" wp14:editId="735D4349">
            <wp:simplePos x="0" y="0"/>
            <wp:positionH relativeFrom="margin">
              <wp:posOffset>-408305</wp:posOffset>
            </wp:positionH>
            <wp:positionV relativeFrom="paragraph">
              <wp:posOffset>533400</wp:posOffset>
            </wp:positionV>
            <wp:extent cx="6247130" cy="3683635"/>
            <wp:effectExtent l="0" t="0" r="1270" b="0"/>
            <wp:wrapTopAndBottom/>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rotWithShape="1">
                    <a:blip r:embed="rId14" cstate="print">
                      <a:extLst>
                        <a:ext uri="{28A0092B-C50C-407E-A947-70E740481C1C}">
                          <a14:useLocalDpi xmlns:a14="http://schemas.microsoft.com/office/drawing/2010/main" val="0"/>
                        </a:ext>
                      </a:extLst>
                    </a:blip>
                    <a:srcRect r="4609"/>
                    <a:stretch/>
                  </pic:blipFill>
                  <pic:spPr bwMode="auto">
                    <a:xfrm>
                      <a:off x="0" y="0"/>
                      <a:ext cx="6247130" cy="368363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CB2F7D" w:rsidRPr="00F75CCE">
        <w:rPr>
          <w:rFonts w:ascii="Arial" w:hAnsi="Arial" w:cs="Arial"/>
          <w:b/>
          <w:bCs/>
        </w:rPr>
        <w:t>Consideración de elementos de evaluación</w:t>
      </w:r>
    </w:p>
    <w:p w14:paraId="3B07B0BC" w14:textId="3125D4A3" w:rsidR="00E94871" w:rsidRPr="00F75CCE" w:rsidRDefault="00D551B9" w:rsidP="004955E3">
      <w:pPr>
        <w:pStyle w:val="NormalWeb"/>
        <w:spacing w:line="276" w:lineRule="auto"/>
        <w:rPr>
          <w:rFonts w:ascii="Arial" w:hAnsi="Arial" w:cs="Arial"/>
        </w:rPr>
      </w:pPr>
      <w:r w:rsidRPr="00F75CCE">
        <w:rPr>
          <w:rFonts w:ascii="Arial" w:hAnsi="Arial" w:cs="Arial"/>
          <w:b/>
          <w:bCs/>
        </w:rPr>
        <w:t>Figura 1</w:t>
      </w:r>
      <w:r w:rsidRPr="00F75CCE">
        <w:rPr>
          <w:rFonts w:ascii="Arial" w:hAnsi="Arial" w:cs="Arial"/>
        </w:rPr>
        <w:t>. Frecuencia de consideración de los elementos de evaluación en corredores con LRR., H.: historia, PROMS: medidas de resultado reportadas por pacientes, ROM: rango de movimiento.</w:t>
      </w:r>
    </w:p>
    <w:p w14:paraId="7FB8D7C6" w14:textId="77777777" w:rsidR="00467CE3" w:rsidRPr="00F75CCE" w:rsidRDefault="00467CE3" w:rsidP="004955E3">
      <w:pPr>
        <w:pStyle w:val="NormalWeb"/>
        <w:spacing w:line="276" w:lineRule="auto"/>
        <w:rPr>
          <w:rFonts w:ascii="Arial" w:hAnsi="Arial" w:cs="Arial"/>
          <w:b/>
          <w:bCs/>
        </w:rPr>
      </w:pPr>
    </w:p>
    <w:p w14:paraId="4BCA5A17" w14:textId="46A35677" w:rsidR="001427F9" w:rsidRPr="00F75CCE" w:rsidRDefault="00E94871" w:rsidP="004955E3">
      <w:pPr>
        <w:pStyle w:val="NormalWeb"/>
        <w:spacing w:line="276" w:lineRule="auto"/>
        <w:rPr>
          <w:rFonts w:ascii="Arial" w:hAnsi="Arial" w:cs="Arial"/>
          <w:u w:val="single"/>
        </w:rPr>
      </w:pPr>
      <w:r w:rsidRPr="00F75CCE">
        <w:rPr>
          <w:rFonts w:ascii="Arial" w:hAnsi="Arial" w:cs="Arial"/>
        </w:rPr>
        <w:tab/>
      </w:r>
      <w:r w:rsidR="00195C3A" w:rsidRPr="00F75CCE">
        <w:rPr>
          <w:rFonts w:ascii="Arial" w:hAnsi="Arial" w:cs="Arial"/>
        </w:rPr>
        <w:t>La</w:t>
      </w:r>
      <w:r w:rsidR="001427F9" w:rsidRPr="00F75CCE">
        <w:rPr>
          <w:rFonts w:ascii="Arial" w:hAnsi="Arial" w:cs="Arial"/>
        </w:rPr>
        <w:t xml:space="preserve"> </w:t>
      </w:r>
      <w:r w:rsidR="004F7849" w:rsidRPr="00F75CCE">
        <w:rPr>
          <w:rFonts w:ascii="Arial" w:hAnsi="Arial" w:cs="Arial"/>
        </w:rPr>
        <w:t>historia del dolor</w:t>
      </w:r>
      <w:r w:rsidR="00D92035" w:rsidRPr="00F75CCE">
        <w:rPr>
          <w:rFonts w:ascii="Arial" w:hAnsi="Arial" w:cs="Arial"/>
        </w:rPr>
        <w:t xml:space="preserve"> </w:t>
      </w:r>
      <w:r w:rsidR="004F7849" w:rsidRPr="00F75CCE">
        <w:rPr>
          <w:rFonts w:ascii="Arial" w:hAnsi="Arial" w:cs="Arial"/>
        </w:rPr>
        <w:t>historia de lesión previa, participación en otros deportes, barreras para el progreso, frecuencia de running y rango de movimiento activo</w:t>
      </w:r>
      <w:r w:rsidR="00195C3A" w:rsidRPr="00F75CCE">
        <w:rPr>
          <w:rFonts w:ascii="Arial" w:hAnsi="Arial" w:cs="Arial"/>
        </w:rPr>
        <w:t xml:space="preserve"> fueron los más frecuentemente considerados </w:t>
      </w:r>
      <w:r w:rsidR="009B4B7E" w:rsidRPr="00F75CCE">
        <w:rPr>
          <w:rFonts w:ascii="Arial" w:hAnsi="Arial" w:cs="Arial"/>
        </w:rPr>
        <w:t>“</w:t>
      </w:r>
      <w:r w:rsidR="00195C3A" w:rsidRPr="00F75CCE">
        <w:rPr>
          <w:rFonts w:ascii="Arial" w:hAnsi="Arial" w:cs="Arial"/>
        </w:rPr>
        <w:t>a veces</w:t>
      </w:r>
      <w:r w:rsidR="009B4B7E" w:rsidRPr="00F75CCE">
        <w:rPr>
          <w:rFonts w:ascii="Arial" w:hAnsi="Arial" w:cs="Arial"/>
        </w:rPr>
        <w:t>”</w:t>
      </w:r>
      <w:r w:rsidR="00195C3A" w:rsidRPr="00F75CCE">
        <w:rPr>
          <w:rFonts w:ascii="Arial" w:hAnsi="Arial" w:cs="Arial"/>
        </w:rPr>
        <w:t xml:space="preserve"> y </w:t>
      </w:r>
      <w:r w:rsidR="009B4B7E" w:rsidRPr="00F75CCE">
        <w:rPr>
          <w:rFonts w:ascii="Arial" w:hAnsi="Arial" w:cs="Arial"/>
        </w:rPr>
        <w:t>“</w:t>
      </w:r>
      <w:r w:rsidR="00195C3A" w:rsidRPr="00F75CCE">
        <w:rPr>
          <w:rFonts w:ascii="Arial" w:hAnsi="Arial" w:cs="Arial"/>
        </w:rPr>
        <w:t>siempre</w:t>
      </w:r>
      <w:r w:rsidR="009B4B7E" w:rsidRPr="00F75CCE">
        <w:rPr>
          <w:rFonts w:ascii="Arial" w:hAnsi="Arial" w:cs="Arial"/>
        </w:rPr>
        <w:t>”</w:t>
      </w:r>
      <w:r w:rsidR="00195C3A" w:rsidRPr="00F75CCE">
        <w:rPr>
          <w:rFonts w:ascii="Arial" w:hAnsi="Arial" w:cs="Arial"/>
        </w:rPr>
        <w:t xml:space="preserve"> (100%, n=87). </w:t>
      </w:r>
      <w:r w:rsidR="0065642F" w:rsidRPr="00F75CCE">
        <w:rPr>
          <w:rFonts w:ascii="Arial" w:hAnsi="Arial" w:cs="Arial"/>
        </w:rPr>
        <w:t>Los elementos de evaluación con mayor reporte de uso “nunca” y “rara vez” fueron altura</w:t>
      </w:r>
      <w:r w:rsidR="00803292" w:rsidRPr="00F75CCE">
        <w:rPr>
          <w:rFonts w:ascii="Arial" w:hAnsi="Arial" w:cs="Arial"/>
        </w:rPr>
        <w:t xml:space="preserve"> (</w:t>
      </w:r>
      <w:r w:rsidR="00195C3A" w:rsidRPr="00F75CCE">
        <w:rPr>
          <w:rFonts w:ascii="Arial" w:hAnsi="Arial" w:cs="Arial"/>
        </w:rPr>
        <w:t>45,9</w:t>
      </w:r>
      <w:r w:rsidR="00803292" w:rsidRPr="00F75CCE">
        <w:rPr>
          <w:rFonts w:ascii="Arial" w:hAnsi="Arial" w:cs="Arial"/>
        </w:rPr>
        <w:t>%</w:t>
      </w:r>
      <w:r w:rsidR="006E712D" w:rsidRPr="00F75CCE">
        <w:rPr>
          <w:rFonts w:ascii="Arial" w:hAnsi="Arial" w:cs="Arial"/>
        </w:rPr>
        <w:t>, n=</w:t>
      </w:r>
      <w:r w:rsidR="00195C3A" w:rsidRPr="00F75CCE">
        <w:rPr>
          <w:rFonts w:ascii="Arial" w:hAnsi="Arial" w:cs="Arial"/>
        </w:rPr>
        <w:t>40</w:t>
      </w:r>
      <w:r w:rsidR="00803292" w:rsidRPr="00F75CCE">
        <w:rPr>
          <w:rFonts w:ascii="Arial" w:hAnsi="Arial" w:cs="Arial"/>
        </w:rPr>
        <w:t>)</w:t>
      </w:r>
      <w:r w:rsidR="0065642F" w:rsidRPr="00F75CCE">
        <w:rPr>
          <w:rFonts w:ascii="Arial" w:hAnsi="Arial" w:cs="Arial"/>
        </w:rPr>
        <w:t xml:space="preserve">, </w:t>
      </w:r>
      <w:r w:rsidR="000341A2" w:rsidRPr="00F75CCE">
        <w:rPr>
          <w:rFonts w:ascii="Arial" w:hAnsi="Arial" w:cs="Arial"/>
        </w:rPr>
        <w:t xml:space="preserve">índice de masa corporal </w:t>
      </w:r>
      <w:r w:rsidR="00803292" w:rsidRPr="00F75CCE">
        <w:rPr>
          <w:rFonts w:ascii="Arial" w:hAnsi="Arial" w:cs="Arial"/>
        </w:rPr>
        <w:t>(</w:t>
      </w:r>
      <w:r w:rsidR="00195C3A" w:rsidRPr="00F75CCE">
        <w:rPr>
          <w:rFonts w:ascii="Arial" w:hAnsi="Arial" w:cs="Arial"/>
        </w:rPr>
        <w:t>32,1</w:t>
      </w:r>
      <w:r w:rsidR="00803292" w:rsidRPr="00F75CCE">
        <w:rPr>
          <w:rFonts w:ascii="Arial" w:hAnsi="Arial" w:cs="Arial"/>
        </w:rPr>
        <w:t>%</w:t>
      </w:r>
      <w:r w:rsidR="006E712D" w:rsidRPr="00F75CCE">
        <w:rPr>
          <w:rFonts w:ascii="Arial" w:hAnsi="Arial" w:cs="Arial"/>
        </w:rPr>
        <w:t>,</w:t>
      </w:r>
      <w:r w:rsidR="00195C3A" w:rsidRPr="00F75CCE">
        <w:rPr>
          <w:rFonts w:ascii="Arial" w:hAnsi="Arial" w:cs="Arial"/>
        </w:rPr>
        <w:t xml:space="preserve"> </w:t>
      </w:r>
      <w:r w:rsidR="006E712D" w:rsidRPr="00F75CCE">
        <w:rPr>
          <w:rFonts w:ascii="Arial" w:hAnsi="Arial" w:cs="Arial"/>
        </w:rPr>
        <w:t>n=</w:t>
      </w:r>
      <w:r w:rsidR="00195C3A" w:rsidRPr="00F75CCE">
        <w:rPr>
          <w:rFonts w:ascii="Arial" w:hAnsi="Arial" w:cs="Arial"/>
        </w:rPr>
        <w:t>28</w:t>
      </w:r>
      <w:r w:rsidR="00803292" w:rsidRPr="00F75CCE">
        <w:rPr>
          <w:rFonts w:ascii="Arial" w:hAnsi="Arial" w:cs="Arial"/>
        </w:rPr>
        <w:t>)</w:t>
      </w:r>
      <w:r w:rsidR="0065642F" w:rsidRPr="00F75CCE">
        <w:rPr>
          <w:rFonts w:ascii="Arial" w:hAnsi="Arial" w:cs="Arial"/>
        </w:rPr>
        <w:t xml:space="preserve"> y uso de plantillas del corredor</w:t>
      </w:r>
      <w:r w:rsidR="00803292" w:rsidRPr="00F75CCE">
        <w:rPr>
          <w:rFonts w:ascii="Arial" w:hAnsi="Arial" w:cs="Arial"/>
        </w:rPr>
        <w:t xml:space="preserve"> (</w:t>
      </w:r>
      <w:r w:rsidR="00195C3A" w:rsidRPr="00F75CCE">
        <w:rPr>
          <w:rFonts w:ascii="Arial" w:hAnsi="Arial" w:cs="Arial"/>
        </w:rPr>
        <w:t>26,4</w:t>
      </w:r>
      <w:r w:rsidR="00803292" w:rsidRPr="00F75CCE">
        <w:rPr>
          <w:rFonts w:ascii="Arial" w:hAnsi="Arial" w:cs="Arial"/>
        </w:rPr>
        <w:t>%</w:t>
      </w:r>
      <w:r w:rsidR="006E712D" w:rsidRPr="00F75CCE">
        <w:rPr>
          <w:rFonts w:ascii="Arial" w:hAnsi="Arial" w:cs="Arial"/>
        </w:rPr>
        <w:t>, n=</w:t>
      </w:r>
      <w:r w:rsidR="00195C3A" w:rsidRPr="00F75CCE">
        <w:rPr>
          <w:rFonts w:ascii="Arial" w:hAnsi="Arial" w:cs="Arial"/>
        </w:rPr>
        <w:t>23</w:t>
      </w:r>
      <w:r w:rsidR="00803292" w:rsidRPr="00F75CCE">
        <w:rPr>
          <w:rFonts w:ascii="Arial" w:hAnsi="Arial" w:cs="Arial"/>
        </w:rPr>
        <w:t>)</w:t>
      </w:r>
      <w:r w:rsidR="0065642F" w:rsidRPr="00F75CCE">
        <w:rPr>
          <w:rFonts w:ascii="Arial" w:hAnsi="Arial" w:cs="Arial"/>
        </w:rPr>
        <w:t>.</w:t>
      </w:r>
    </w:p>
    <w:p w14:paraId="6DF31D29" w14:textId="125EF3D3" w:rsidR="007E36E8" w:rsidRPr="00F75CCE" w:rsidRDefault="004955E3" w:rsidP="004955E3">
      <w:pPr>
        <w:pStyle w:val="NormalWeb"/>
        <w:spacing w:line="276" w:lineRule="auto"/>
        <w:rPr>
          <w:rFonts w:ascii="Arial" w:hAnsi="Arial" w:cs="Arial"/>
          <w:b/>
          <w:bCs/>
        </w:rPr>
      </w:pPr>
      <w:r w:rsidRPr="00F75CCE">
        <w:rPr>
          <w:rFonts w:ascii="Arial" w:hAnsi="Arial" w:cs="Arial"/>
          <w:b/>
          <w:bCs/>
          <w:noProof/>
        </w:rPr>
        <w:drawing>
          <wp:anchor distT="0" distB="0" distL="114300" distR="114300" simplePos="0" relativeHeight="251676672" behindDoc="0" locked="0" layoutInCell="1" allowOverlap="1" wp14:anchorId="755FC2AF" wp14:editId="1BCA4A19">
            <wp:simplePos x="0" y="0"/>
            <wp:positionH relativeFrom="margin">
              <wp:align>center</wp:align>
            </wp:positionH>
            <wp:positionV relativeFrom="paragraph">
              <wp:posOffset>361315</wp:posOffset>
            </wp:positionV>
            <wp:extent cx="6344285" cy="3534410"/>
            <wp:effectExtent l="0" t="0" r="5715" b="0"/>
            <wp:wrapTopAndBottom/>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pic:cNvPicPr/>
                  </pic:nvPicPr>
                  <pic:blipFill rotWithShape="1">
                    <a:blip r:embed="rId15" cstate="print">
                      <a:extLst>
                        <a:ext uri="{28A0092B-C50C-407E-A947-70E740481C1C}">
                          <a14:useLocalDpi xmlns:a14="http://schemas.microsoft.com/office/drawing/2010/main" val="0"/>
                        </a:ext>
                      </a:extLst>
                    </a:blip>
                    <a:srcRect t="5347" b="5520"/>
                    <a:stretch/>
                  </pic:blipFill>
                  <pic:spPr bwMode="auto">
                    <a:xfrm>
                      <a:off x="0" y="0"/>
                      <a:ext cx="6344285" cy="353441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DA08A3" w:rsidRPr="00F75CCE">
        <w:rPr>
          <w:rFonts w:ascii="Arial" w:hAnsi="Arial" w:cs="Arial"/>
          <w:b/>
          <w:bCs/>
        </w:rPr>
        <w:t xml:space="preserve">Uso de </w:t>
      </w:r>
      <w:r w:rsidR="00F816FE" w:rsidRPr="00F75CCE">
        <w:rPr>
          <w:rFonts w:ascii="Arial" w:hAnsi="Arial" w:cs="Arial"/>
          <w:b/>
          <w:bCs/>
        </w:rPr>
        <w:t>herramientas de tratamiento</w:t>
      </w:r>
    </w:p>
    <w:p w14:paraId="1097E34C" w14:textId="6B046E74" w:rsidR="00467CE3" w:rsidRPr="007C4A2F" w:rsidRDefault="00714532" w:rsidP="004955E3">
      <w:pPr>
        <w:pStyle w:val="NormalWeb"/>
        <w:spacing w:line="276" w:lineRule="auto"/>
        <w:rPr>
          <w:rFonts w:ascii="Arial" w:hAnsi="Arial" w:cs="Arial"/>
          <w:b/>
          <w:bCs/>
        </w:rPr>
      </w:pPr>
      <w:r w:rsidRPr="00F75CCE">
        <w:rPr>
          <w:rFonts w:ascii="Arial" w:hAnsi="Arial" w:cs="Arial"/>
          <w:b/>
          <w:bCs/>
        </w:rPr>
        <w:t xml:space="preserve">Figura 2. </w:t>
      </w:r>
      <w:r w:rsidRPr="00F75CCE">
        <w:rPr>
          <w:rFonts w:ascii="Arial" w:hAnsi="Arial" w:cs="Arial"/>
        </w:rPr>
        <w:t xml:space="preserve">Frecuencia de uso de las herramientas de tratamiento en corredores con LRR. ERFS: entrenamiento con restricción de flujo sanguíneo, FST: fisioterapia, </w:t>
      </w:r>
      <w:proofErr w:type="spellStart"/>
      <w:r w:rsidRPr="00F75CCE">
        <w:rPr>
          <w:rFonts w:ascii="Arial" w:hAnsi="Arial" w:cs="Arial"/>
        </w:rPr>
        <w:t>Info</w:t>
      </w:r>
      <w:proofErr w:type="spellEnd"/>
      <w:r w:rsidRPr="00F75CCE">
        <w:rPr>
          <w:rFonts w:ascii="Arial" w:hAnsi="Arial" w:cs="Arial"/>
        </w:rPr>
        <w:t>.: información.</w:t>
      </w:r>
    </w:p>
    <w:p w14:paraId="3C16C4DB" w14:textId="2DF79AAD" w:rsidR="001427F9" w:rsidRPr="00F75CCE" w:rsidRDefault="00467CE3" w:rsidP="004955E3">
      <w:pPr>
        <w:pStyle w:val="NormalWeb"/>
        <w:spacing w:line="276" w:lineRule="auto"/>
        <w:rPr>
          <w:rFonts w:ascii="Arial" w:hAnsi="Arial" w:cs="Arial"/>
        </w:rPr>
      </w:pPr>
      <w:r w:rsidRPr="00F75CCE">
        <w:rPr>
          <w:rFonts w:ascii="Arial" w:hAnsi="Arial" w:cs="Arial"/>
        </w:rPr>
        <w:tab/>
      </w:r>
      <w:r w:rsidR="00F816FE" w:rsidRPr="00F75CCE">
        <w:rPr>
          <w:rFonts w:ascii="Arial" w:hAnsi="Arial" w:cs="Arial"/>
        </w:rPr>
        <w:t>Las herramientas con mayor frecuencia de uso “siempre” y “</w:t>
      </w:r>
      <w:r w:rsidR="000341A2" w:rsidRPr="00F75CCE">
        <w:rPr>
          <w:rFonts w:ascii="Arial" w:hAnsi="Arial" w:cs="Arial"/>
        </w:rPr>
        <w:t>a veces</w:t>
      </w:r>
      <w:r w:rsidR="00F816FE" w:rsidRPr="00F75CCE">
        <w:rPr>
          <w:rFonts w:ascii="Arial" w:hAnsi="Arial" w:cs="Arial"/>
        </w:rPr>
        <w:t>” para tratar corredores con lesión son</w:t>
      </w:r>
      <w:r w:rsidR="00A779E5" w:rsidRPr="00F75CCE">
        <w:rPr>
          <w:rFonts w:ascii="Arial" w:hAnsi="Arial" w:cs="Arial"/>
        </w:rPr>
        <w:t xml:space="preserve"> información sobre la condición (100%</w:t>
      </w:r>
      <w:r w:rsidR="00F816FE" w:rsidRPr="00F75CCE">
        <w:rPr>
          <w:rFonts w:ascii="Arial" w:hAnsi="Arial" w:cs="Arial"/>
        </w:rPr>
        <w:t>, n=87</w:t>
      </w:r>
      <w:r w:rsidR="00A779E5" w:rsidRPr="00F75CCE">
        <w:rPr>
          <w:rFonts w:ascii="Arial" w:hAnsi="Arial" w:cs="Arial"/>
        </w:rPr>
        <w:t>)</w:t>
      </w:r>
      <w:r w:rsidR="000341A2" w:rsidRPr="00F75CCE">
        <w:rPr>
          <w:rFonts w:ascii="Arial" w:hAnsi="Arial" w:cs="Arial"/>
        </w:rPr>
        <w:t xml:space="preserve">, </w:t>
      </w:r>
      <w:r w:rsidR="00A779E5" w:rsidRPr="00F75CCE">
        <w:rPr>
          <w:rFonts w:ascii="Arial" w:hAnsi="Arial" w:cs="Arial"/>
        </w:rPr>
        <w:t>educación sobre el pronóstico clínico (100%</w:t>
      </w:r>
      <w:r w:rsidR="00F816FE" w:rsidRPr="00F75CCE">
        <w:rPr>
          <w:rFonts w:ascii="Arial" w:hAnsi="Arial" w:cs="Arial"/>
        </w:rPr>
        <w:t>, n=87</w:t>
      </w:r>
      <w:r w:rsidR="00A779E5" w:rsidRPr="00F75CCE">
        <w:rPr>
          <w:rFonts w:ascii="Arial" w:hAnsi="Arial" w:cs="Arial"/>
        </w:rPr>
        <w:t>)</w:t>
      </w:r>
      <w:r w:rsidR="000341A2" w:rsidRPr="00F75CCE">
        <w:rPr>
          <w:rFonts w:ascii="Arial" w:hAnsi="Arial" w:cs="Arial"/>
        </w:rPr>
        <w:t xml:space="preserve"> y el ejercicio terapéutico (98,9%, n=86)</w:t>
      </w:r>
      <w:r w:rsidR="004C0E03" w:rsidRPr="00F75CCE">
        <w:rPr>
          <w:rFonts w:ascii="Arial" w:hAnsi="Arial" w:cs="Arial"/>
        </w:rPr>
        <w:t xml:space="preserve">. </w:t>
      </w:r>
      <w:r w:rsidR="00E24751" w:rsidRPr="00F75CCE">
        <w:rPr>
          <w:rFonts w:ascii="Arial" w:hAnsi="Arial" w:cs="Arial"/>
        </w:rPr>
        <w:t xml:space="preserve">Las intervenciones menos </w:t>
      </w:r>
      <w:r w:rsidR="00786957" w:rsidRPr="00F75CCE">
        <w:rPr>
          <w:rFonts w:ascii="Arial" w:hAnsi="Arial" w:cs="Arial"/>
        </w:rPr>
        <w:t>utilizadas “siempre” o “a veces” son onda</w:t>
      </w:r>
      <w:r w:rsidR="008A3F41" w:rsidRPr="00F75CCE">
        <w:rPr>
          <w:rFonts w:ascii="Arial" w:hAnsi="Arial" w:cs="Arial"/>
        </w:rPr>
        <w:t xml:space="preserve">s de choque </w:t>
      </w:r>
      <w:r w:rsidR="00786957" w:rsidRPr="00F75CCE">
        <w:rPr>
          <w:rFonts w:ascii="Arial" w:hAnsi="Arial" w:cs="Arial"/>
        </w:rPr>
        <w:t>(1</w:t>
      </w:r>
      <w:r w:rsidR="000341A2" w:rsidRPr="00F75CCE">
        <w:rPr>
          <w:rFonts w:ascii="Arial" w:hAnsi="Arial" w:cs="Arial"/>
        </w:rPr>
        <w:t>3,79</w:t>
      </w:r>
      <w:r w:rsidR="00786957" w:rsidRPr="00F75CCE">
        <w:rPr>
          <w:rFonts w:ascii="Arial" w:hAnsi="Arial" w:cs="Arial"/>
        </w:rPr>
        <w:t>%</w:t>
      </w:r>
      <w:r w:rsidR="00824940" w:rsidRPr="00F75CCE">
        <w:rPr>
          <w:rFonts w:ascii="Arial" w:hAnsi="Arial" w:cs="Arial"/>
        </w:rPr>
        <w:t>, n=12</w:t>
      </w:r>
      <w:r w:rsidR="00786957" w:rsidRPr="00F75CCE">
        <w:rPr>
          <w:rFonts w:ascii="Arial" w:hAnsi="Arial" w:cs="Arial"/>
        </w:rPr>
        <w:t>)</w:t>
      </w:r>
      <w:r w:rsidR="00824940" w:rsidRPr="00F75CCE">
        <w:rPr>
          <w:rFonts w:ascii="Arial" w:hAnsi="Arial" w:cs="Arial"/>
        </w:rPr>
        <w:t xml:space="preserve">, </w:t>
      </w:r>
      <w:r w:rsidR="00786957" w:rsidRPr="00F75CCE">
        <w:rPr>
          <w:rFonts w:ascii="Arial" w:hAnsi="Arial" w:cs="Arial"/>
        </w:rPr>
        <w:t>ultrasonido (</w:t>
      </w:r>
      <w:r w:rsidR="00824940" w:rsidRPr="00F75CCE">
        <w:rPr>
          <w:rFonts w:ascii="Arial" w:hAnsi="Arial" w:cs="Arial"/>
        </w:rPr>
        <w:t>2</w:t>
      </w:r>
      <w:r w:rsidR="000341A2" w:rsidRPr="00F75CCE">
        <w:rPr>
          <w:rFonts w:ascii="Arial" w:hAnsi="Arial" w:cs="Arial"/>
        </w:rPr>
        <w:t>2</w:t>
      </w:r>
      <w:r w:rsidR="00824940" w:rsidRPr="00F75CCE">
        <w:rPr>
          <w:rFonts w:ascii="Arial" w:hAnsi="Arial" w:cs="Arial"/>
        </w:rPr>
        <w:t>,</w:t>
      </w:r>
      <w:r w:rsidR="000341A2" w:rsidRPr="00F75CCE">
        <w:rPr>
          <w:rFonts w:ascii="Arial" w:hAnsi="Arial" w:cs="Arial"/>
        </w:rPr>
        <w:t>9</w:t>
      </w:r>
      <w:r w:rsidR="00786957" w:rsidRPr="00F75CCE">
        <w:rPr>
          <w:rFonts w:ascii="Arial" w:hAnsi="Arial" w:cs="Arial"/>
        </w:rPr>
        <w:t>%</w:t>
      </w:r>
      <w:r w:rsidR="00824940" w:rsidRPr="00F75CCE">
        <w:rPr>
          <w:rFonts w:ascii="Arial" w:hAnsi="Arial" w:cs="Arial"/>
        </w:rPr>
        <w:t>, n=20</w:t>
      </w:r>
      <w:r w:rsidR="00786957" w:rsidRPr="00F75CCE">
        <w:rPr>
          <w:rFonts w:ascii="Arial" w:hAnsi="Arial" w:cs="Arial"/>
        </w:rPr>
        <w:t>)</w:t>
      </w:r>
      <w:r w:rsidR="00824940" w:rsidRPr="00F75CCE">
        <w:rPr>
          <w:rFonts w:ascii="Arial" w:hAnsi="Arial" w:cs="Arial"/>
        </w:rPr>
        <w:t xml:space="preserve"> y uso de órtesis (3</w:t>
      </w:r>
      <w:r w:rsidR="000341A2" w:rsidRPr="00F75CCE">
        <w:rPr>
          <w:rFonts w:ascii="Arial" w:hAnsi="Arial" w:cs="Arial"/>
        </w:rPr>
        <w:t>3,3</w:t>
      </w:r>
      <w:r w:rsidR="00824940" w:rsidRPr="00F75CCE">
        <w:rPr>
          <w:rFonts w:ascii="Arial" w:hAnsi="Arial" w:cs="Arial"/>
        </w:rPr>
        <w:t>,1%, n=29)</w:t>
      </w:r>
      <w:r w:rsidR="00786957" w:rsidRPr="00F75CCE">
        <w:rPr>
          <w:rFonts w:ascii="Arial" w:hAnsi="Arial" w:cs="Arial"/>
        </w:rPr>
        <w:t>.</w:t>
      </w:r>
    </w:p>
    <w:p w14:paraId="5010F769" w14:textId="3B7044D9" w:rsidR="00235A11" w:rsidRPr="00F75CCE" w:rsidRDefault="00420228" w:rsidP="004955E3">
      <w:pPr>
        <w:pStyle w:val="NormalWeb"/>
        <w:spacing w:line="276" w:lineRule="auto"/>
        <w:rPr>
          <w:rFonts w:ascii="Arial" w:hAnsi="Arial" w:cs="Arial"/>
          <w:b/>
          <w:bCs/>
        </w:rPr>
      </w:pPr>
      <w:r w:rsidRPr="00F75CCE">
        <w:rPr>
          <w:rFonts w:ascii="Arial" w:hAnsi="Arial" w:cs="Arial"/>
          <w:b/>
          <w:bCs/>
        </w:rPr>
        <w:lastRenderedPageBreak/>
        <w:t xml:space="preserve">Efectividad percibida </w:t>
      </w:r>
      <w:r w:rsidR="00235A11" w:rsidRPr="00F75CCE">
        <w:rPr>
          <w:rFonts w:ascii="Arial" w:hAnsi="Arial" w:cs="Arial"/>
          <w:b/>
          <w:bCs/>
        </w:rPr>
        <w:t>y prioridad asignada a las herramientas de tratamiento para manejar el caso clínico</w:t>
      </w:r>
    </w:p>
    <w:p w14:paraId="4475D6DD" w14:textId="4B0C2817" w:rsidR="00C8343F" w:rsidRPr="00F75CCE" w:rsidRDefault="004955E3" w:rsidP="004955E3">
      <w:pPr>
        <w:pStyle w:val="NormalWeb"/>
        <w:spacing w:line="276" w:lineRule="auto"/>
        <w:rPr>
          <w:rFonts w:ascii="Arial" w:hAnsi="Arial" w:cs="Arial"/>
        </w:rPr>
      </w:pPr>
      <w:r w:rsidRPr="00F75CCE">
        <w:rPr>
          <w:rFonts w:ascii="Arial" w:hAnsi="Arial" w:cs="Arial"/>
          <w:noProof/>
        </w:rPr>
        <w:drawing>
          <wp:anchor distT="0" distB="0" distL="114300" distR="114300" simplePos="0" relativeHeight="251677696" behindDoc="0" locked="0" layoutInCell="1" allowOverlap="1" wp14:anchorId="42B64F12" wp14:editId="2C6AC968">
            <wp:simplePos x="0" y="0"/>
            <wp:positionH relativeFrom="margin">
              <wp:align>center</wp:align>
            </wp:positionH>
            <wp:positionV relativeFrom="paragraph">
              <wp:posOffset>1104265</wp:posOffset>
            </wp:positionV>
            <wp:extent cx="6090285" cy="3375660"/>
            <wp:effectExtent l="0" t="0" r="5715" b="2540"/>
            <wp:wrapTopAndBottom/>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7"/>
                    <pic:cNvPicPr/>
                  </pic:nvPicPr>
                  <pic:blipFill rotWithShape="1">
                    <a:blip r:embed="rId16" cstate="print">
                      <a:extLst>
                        <a:ext uri="{28A0092B-C50C-407E-A947-70E740481C1C}">
                          <a14:useLocalDpi xmlns:a14="http://schemas.microsoft.com/office/drawing/2010/main" val="0"/>
                        </a:ext>
                      </a:extLst>
                    </a:blip>
                    <a:srcRect t="5347" b="5966"/>
                    <a:stretch/>
                  </pic:blipFill>
                  <pic:spPr bwMode="auto">
                    <a:xfrm>
                      <a:off x="0" y="0"/>
                      <a:ext cx="6090285" cy="337566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E94871" w:rsidRPr="00F75CCE">
        <w:rPr>
          <w:rFonts w:ascii="Arial" w:hAnsi="Arial" w:cs="Arial"/>
        </w:rPr>
        <w:tab/>
      </w:r>
      <w:r w:rsidR="007D1B79" w:rsidRPr="00F75CCE">
        <w:rPr>
          <w:rFonts w:ascii="Arial" w:hAnsi="Arial" w:cs="Arial"/>
        </w:rPr>
        <w:t xml:space="preserve">Las herramientas con mayor reporte de ser “efectivas” y “a veces efectivas” para la resolución del caso clínico son el ejercicio terapéutico (100%, n=87), </w:t>
      </w:r>
      <w:r w:rsidR="009B4B7E" w:rsidRPr="00F75CCE">
        <w:rPr>
          <w:rFonts w:ascii="Arial" w:hAnsi="Arial" w:cs="Arial"/>
        </w:rPr>
        <w:t xml:space="preserve">educación del pronóstico (100%, n=87), </w:t>
      </w:r>
      <w:r w:rsidR="007D1B79" w:rsidRPr="00F75CCE">
        <w:rPr>
          <w:rFonts w:ascii="Arial" w:hAnsi="Arial" w:cs="Arial"/>
        </w:rPr>
        <w:t>plan de cuidados en casa (</w:t>
      </w:r>
      <w:r w:rsidR="009B4B7E" w:rsidRPr="00F75CCE">
        <w:rPr>
          <w:rFonts w:ascii="Arial" w:hAnsi="Arial" w:cs="Arial"/>
        </w:rPr>
        <w:t>98,9</w:t>
      </w:r>
      <w:r w:rsidR="007D1B79" w:rsidRPr="00F75CCE">
        <w:rPr>
          <w:rFonts w:ascii="Arial" w:hAnsi="Arial" w:cs="Arial"/>
        </w:rPr>
        <w:t>%, n=86) y exposición graduada (</w:t>
      </w:r>
      <w:r w:rsidR="009B4B7E" w:rsidRPr="00F75CCE">
        <w:rPr>
          <w:rFonts w:ascii="Arial" w:hAnsi="Arial" w:cs="Arial"/>
        </w:rPr>
        <w:t>96,6</w:t>
      </w:r>
      <w:r w:rsidR="007D1B79" w:rsidRPr="00F75CCE">
        <w:rPr>
          <w:rFonts w:ascii="Arial" w:hAnsi="Arial" w:cs="Arial"/>
        </w:rPr>
        <w:t>%, n=8</w:t>
      </w:r>
      <w:r w:rsidR="009B4B7E" w:rsidRPr="00F75CCE">
        <w:rPr>
          <w:rFonts w:ascii="Arial" w:hAnsi="Arial" w:cs="Arial"/>
        </w:rPr>
        <w:t>4</w:t>
      </w:r>
      <w:r w:rsidR="007D1B79" w:rsidRPr="00F75CCE">
        <w:rPr>
          <w:rFonts w:ascii="Arial" w:hAnsi="Arial" w:cs="Arial"/>
        </w:rPr>
        <w:t>). Las intervenciones menos consideradas “efectivas” y “a veces efectivas” son ultrasonido (1</w:t>
      </w:r>
      <w:r w:rsidR="009B4B7E" w:rsidRPr="00F75CCE">
        <w:rPr>
          <w:rFonts w:ascii="Arial" w:hAnsi="Arial" w:cs="Arial"/>
        </w:rPr>
        <w:t>3</w:t>
      </w:r>
      <w:r w:rsidR="007D1B79" w:rsidRPr="00F75CCE">
        <w:rPr>
          <w:rFonts w:ascii="Arial" w:hAnsi="Arial" w:cs="Arial"/>
        </w:rPr>
        <w:t>,</w:t>
      </w:r>
      <w:r w:rsidR="009B4B7E" w:rsidRPr="00F75CCE">
        <w:rPr>
          <w:rFonts w:ascii="Arial" w:hAnsi="Arial" w:cs="Arial"/>
        </w:rPr>
        <w:t>7</w:t>
      </w:r>
      <w:r w:rsidR="007D1B79" w:rsidRPr="00F75CCE">
        <w:rPr>
          <w:rFonts w:ascii="Arial" w:hAnsi="Arial" w:cs="Arial"/>
        </w:rPr>
        <w:t>%, n=12), onda</w:t>
      </w:r>
      <w:r w:rsidR="008A3F41" w:rsidRPr="00F75CCE">
        <w:rPr>
          <w:rFonts w:ascii="Arial" w:hAnsi="Arial" w:cs="Arial"/>
        </w:rPr>
        <w:t xml:space="preserve">s de choque </w:t>
      </w:r>
      <w:r w:rsidR="007D1B79" w:rsidRPr="00F75CCE">
        <w:rPr>
          <w:rFonts w:ascii="Arial" w:hAnsi="Arial" w:cs="Arial"/>
        </w:rPr>
        <w:t>(</w:t>
      </w:r>
      <w:r w:rsidR="009B4B7E" w:rsidRPr="00F75CCE">
        <w:rPr>
          <w:rFonts w:ascii="Arial" w:hAnsi="Arial" w:cs="Arial"/>
        </w:rPr>
        <w:t>20,69</w:t>
      </w:r>
      <w:r w:rsidR="007D1B79" w:rsidRPr="00F75CCE">
        <w:rPr>
          <w:rFonts w:ascii="Arial" w:hAnsi="Arial" w:cs="Arial"/>
        </w:rPr>
        <w:t>%, n=18) y reposo (</w:t>
      </w:r>
      <w:r w:rsidR="009B4B7E" w:rsidRPr="00F75CCE">
        <w:rPr>
          <w:rFonts w:ascii="Arial" w:hAnsi="Arial" w:cs="Arial"/>
        </w:rPr>
        <w:t>44</w:t>
      </w:r>
      <w:r w:rsidR="007D1B79" w:rsidRPr="00F75CCE">
        <w:rPr>
          <w:rFonts w:ascii="Arial" w:hAnsi="Arial" w:cs="Arial"/>
        </w:rPr>
        <w:t>,</w:t>
      </w:r>
      <w:r w:rsidR="009B4B7E" w:rsidRPr="00F75CCE">
        <w:rPr>
          <w:rFonts w:ascii="Arial" w:hAnsi="Arial" w:cs="Arial"/>
        </w:rPr>
        <w:t>8</w:t>
      </w:r>
      <w:r w:rsidR="007D1B79" w:rsidRPr="00F75CCE">
        <w:rPr>
          <w:rFonts w:ascii="Arial" w:hAnsi="Arial" w:cs="Arial"/>
        </w:rPr>
        <w:t>%, n=39)</w:t>
      </w:r>
      <w:r w:rsidR="008A3F41" w:rsidRPr="00F75CCE">
        <w:rPr>
          <w:rFonts w:ascii="Arial" w:hAnsi="Arial" w:cs="Arial"/>
        </w:rPr>
        <w:t xml:space="preserve"> (Figura 3).</w:t>
      </w:r>
    </w:p>
    <w:p w14:paraId="526DD9C7" w14:textId="0D673295" w:rsidR="00EB56D3" w:rsidRPr="00F75CCE" w:rsidRDefault="00EB56D3" w:rsidP="004955E3">
      <w:pPr>
        <w:pStyle w:val="NormalWeb"/>
        <w:spacing w:line="276" w:lineRule="auto"/>
        <w:rPr>
          <w:rFonts w:ascii="Arial" w:hAnsi="Arial" w:cs="Arial"/>
        </w:rPr>
      </w:pPr>
      <w:r w:rsidRPr="00F75CCE">
        <w:rPr>
          <w:rFonts w:ascii="Arial" w:hAnsi="Arial" w:cs="Arial"/>
          <w:b/>
          <w:bCs/>
        </w:rPr>
        <w:t>Figura 3</w:t>
      </w:r>
      <w:r w:rsidRPr="00F75CCE">
        <w:rPr>
          <w:rFonts w:ascii="Arial" w:hAnsi="Arial" w:cs="Arial"/>
        </w:rPr>
        <w:t xml:space="preserve">. Efectividad percibida de las herramientas de tratamiento para manejar el caso clínico. FST: fisioterapia, ERFS: entrenamiento con restricción de flujo sanguíneo, TM: terapia manual, </w:t>
      </w:r>
      <w:proofErr w:type="spellStart"/>
      <w:r w:rsidRPr="00F75CCE">
        <w:rPr>
          <w:rFonts w:ascii="Arial" w:hAnsi="Arial" w:cs="Arial"/>
        </w:rPr>
        <w:t>Info</w:t>
      </w:r>
      <w:proofErr w:type="spellEnd"/>
      <w:r w:rsidRPr="00F75CCE">
        <w:rPr>
          <w:rFonts w:ascii="Arial" w:hAnsi="Arial" w:cs="Arial"/>
        </w:rPr>
        <w:t xml:space="preserve">.: información. </w:t>
      </w:r>
    </w:p>
    <w:p w14:paraId="1377F8C2" w14:textId="77777777" w:rsidR="00467CE3" w:rsidRPr="00F75CCE" w:rsidRDefault="00467CE3" w:rsidP="004955E3">
      <w:pPr>
        <w:pStyle w:val="NormalWeb"/>
        <w:spacing w:line="276" w:lineRule="auto"/>
        <w:rPr>
          <w:rFonts w:ascii="Arial" w:hAnsi="Arial" w:cs="Arial"/>
        </w:rPr>
      </w:pPr>
    </w:p>
    <w:p w14:paraId="3291AA92" w14:textId="3EE28793" w:rsidR="00CB0C40" w:rsidRPr="00F75CCE" w:rsidRDefault="00973175" w:rsidP="004955E3">
      <w:pPr>
        <w:pStyle w:val="NormalWeb"/>
        <w:spacing w:line="276" w:lineRule="auto"/>
        <w:rPr>
          <w:rFonts w:ascii="Arial" w:hAnsi="Arial" w:cs="Arial"/>
        </w:rPr>
      </w:pPr>
      <w:r w:rsidRPr="00F75CCE">
        <w:rPr>
          <w:rFonts w:ascii="Arial" w:hAnsi="Arial" w:cs="Arial"/>
        </w:rPr>
        <w:t xml:space="preserve">Entre las herramientas </w:t>
      </w:r>
      <w:r w:rsidR="00E00E4E" w:rsidRPr="00F75CCE">
        <w:rPr>
          <w:rFonts w:ascii="Arial" w:hAnsi="Arial" w:cs="Arial"/>
        </w:rPr>
        <w:t>que la mayoría de los participantes priorizan</w:t>
      </w:r>
      <w:r w:rsidRPr="00F75CCE">
        <w:rPr>
          <w:rFonts w:ascii="Arial" w:hAnsi="Arial" w:cs="Arial"/>
        </w:rPr>
        <w:t xml:space="preserve"> para el manejo de la condición de la paciente del caso clínico</w:t>
      </w:r>
      <w:r w:rsidR="00903FC4" w:rsidRPr="00F75CCE">
        <w:rPr>
          <w:rFonts w:ascii="Arial" w:hAnsi="Arial" w:cs="Arial"/>
        </w:rPr>
        <w:t>,</w:t>
      </w:r>
      <w:r w:rsidR="00E00E4E" w:rsidRPr="00F75CCE">
        <w:rPr>
          <w:rFonts w:ascii="Arial" w:hAnsi="Arial" w:cs="Arial"/>
        </w:rPr>
        <w:t xml:space="preserve"> la más elegida es el ejercicio terapéutico (8</w:t>
      </w:r>
      <w:r w:rsidR="00824940" w:rsidRPr="00F75CCE">
        <w:rPr>
          <w:rFonts w:ascii="Arial" w:hAnsi="Arial" w:cs="Arial"/>
        </w:rPr>
        <w:t>6,2</w:t>
      </w:r>
      <w:r w:rsidR="00E00E4E" w:rsidRPr="00F75CCE">
        <w:rPr>
          <w:rFonts w:ascii="Arial" w:hAnsi="Arial" w:cs="Arial"/>
        </w:rPr>
        <w:t>%, n=</w:t>
      </w:r>
      <w:r w:rsidR="00824940" w:rsidRPr="00F75CCE">
        <w:rPr>
          <w:rFonts w:ascii="Arial" w:hAnsi="Arial" w:cs="Arial"/>
        </w:rPr>
        <w:t>75</w:t>
      </w:r>
      <w:r w:rsidR="00E00E4E" w:rsidRPr="00F75CCE">
        <w:rPr>
          <w:rFonts w:ascii="Arial" w:hAnsi="Arial" w:cs="Arial"/>
        </w:rPr>
        <w:t xml:space="preserve">). </w:t>
      </w:r>
      <w:r w:rsidR="00903FC4" w:rsidRPr="00F75CCE">
        <w:rPr>
          <w:rFonts w:ascii="Arial" w:hAnsi="Arial" w:cs="Arial"/>
        </w:rPr>
        <w:t>Otras estrategias considerada</w:t>
      </w:r>
      <w:r w:rsidR="005A3314" w:rsidRPr="00F75CCE">
        <w:rPr>
          <w:rFonts w:ascii="Arial" w:hAnsi="Arial" w:cs="Arial"/>
        </w:rPr>
        <w:t>s</w:t>
      </w:r>
      <w:r w:rsidR="00903FC4" w:rsidRPr="00F75CCE">
        <w:rPr>
          <w:rFonts w:ascii="Arial" w:hAnsi="Arial" w:cs="Arial"/>
        </w:rPr>
        <w:t xml:space="preserve"> prioritarias son </w:t>
      </w:r>
      <w:r w:rsidR="00E00E4E" w:rsidRPr="00F75CCE">
        <w:rPr>
          <w:rFonts w:ascii="Arial" w:hAnsi="Arial" w:cs="Arial"/>
        </w:rPr>
        <w:t>modificación del entrenamiento (3</w:t>
      </w:r>
      <w:r w:rsidR="00824940" w:rsidRPr="00F75CCE">
        <w:rPr>
          <w:rFonts w:ascii="Arial" w:hAnsi="Arial" w:cs="Arial"/>
        </w:rPr>
        <w:t>5,6</w:t>
      </w:r>
      <w:r w:rsidR="00E00E4E" w:rsidRPr="00F75CCE">
        <w:rPr>
          <w:rFonts w:ascii="Arial" w:hAnsi="Arial" w:cs="Arial"/>
        </w:rPr>
        <w:t>%, n=</w:t>
      </w:r>
      <w:r w:rsidR="00824940" w:rsidRPr="00F75CCE">
        <w:rPr>
          <w:rFonts w:ascii="Arial" w:hAnsi="Arial" w:cs="Arial"/>
        </w:rPr>
        <w:t>31</w:t>
      </w:r>
      <w:r w:rsidR="00E00E4E" w:rsidRPr="00F75CCE">
        <w:rPr>
          <w:rFonts w:ascii="Arial" w:hAnsi="Arial" w:cs="Arial"/>
        </w:rPr>
        <w:t>), estrategias de autocuidado (</w:t>
      </w:r>
      <w:r w:rsidR="00824940" w:rsidRPr="00F75CCE">
        <w:rPr>
          <w:rFonts w:ascii="Arial" w:hAnsi="Arial" w:cs="Arial"/>
        </w:rPr>
        <w:t>29,9</w:t>
      </w:r>
      <w:r w:rsidR="00E00E4E" w:rsidRPr="00F75CCE">
        <w:rPr>
          <w:rFonts w:ascii="Arial" w:hAnsi="Arial" w:cs="Arial"/>
        </w:rPr>
        <w:t>%, n=</w:t>
      </w:r>
      <w:r w:rsidR="00824940" w:rsidRPr="00F75CCE">
        <w:rPr>
          <w:rFonts w:ascii="Arial" w:hAnsi="Arial" w:cs="Arial"/>
        </w:rPr>
        <w:t>26</w:t>
      </w:r>
      <w:r w:rsidR="00E00E4E" w:rsidRPr="00F75CCE">
        <w:rPr>
          <w:rFonts w:ascii="Arial" w:hAnsi="Arial" w:cs="Arial"/>
        </w:rPr>
        <w:t>)</w:t>
      </w:r>
      <w:r w:rsidR="00E77302" w:rsidRPr="00F75CCE">
        <w:rPr>
          <w:rFonts w:ascii="Arial" w:hAnsi="Arial" w:cs="Arial"/>
        </w:rPr>
        <w:t xml:space="preserve"> e </w:t>
      </w:r>
      <w:r w:rsidR="00E00E4E" w:rsidRPr="00F75CCE">
        <w:rPr>
          <w:rFonts w:ascii="Arial" w:hAnsi="Arial" w:cs="Arial"/>
        </w:rPr>
        <w:t xml:space="preserve">información sobre la condición </w:t>
      </w:r>
      <w:r w:rsidR="00824940" w:rsidRPr="00F75CCE">
        <w:rPr>
          <w:rFonts w:ascii="Arial" w:hAnsi="Arial" w:cs="Arial"/>
        </w:rPr>
        <w:t>(29,9%, n=26). Acupuntura</w:t>
      </w:r>
      <w:r w:rsidR="00E77302" w:rsidRPr="00F75CCE">
        <w:rPr>
          <w:rFonts w:ascii="Arial" w:hAnsi="Arial" w:cs="Arial"/>
        </w:rPr>
        <w:t xml:space="preserve">, </w:t>
      </w:r>
      <w:proofErr w:type="spellStart"/>
      <w:r w:rsidR="00824940" w:rsidRPr="00F75CCE">
        <w:rPr>
          <w:rFonts w:ascii="Arial" w:hAnsi="Arial" w:cs="Arial"/>
        </w:rPr>
        <w:lastRenderedPageBreak/>
        <w:t>K</w:t>
      </w:r>
      <w:r w:rsidR="009B4B7E" w:rsidRPr="00F75CCE">
        <w:rPr>
          <w:rFonts w:ascii="Arial" w:hAnsi="Arial" w:cs="Arial"/>
        </w:rPr>
        <w:t>inesio</w:t>
      </w:r>
      <w:proofErr w:type="spellEnd"/>
      <w:r w:rsidR="009B4B7E" w:rsidRPr="00F75CCE">
        <w:rPr>
          <w:rFonts w:ascii="Arial" w:hAnsi="Arial" w:cs="Arial"/>
        </w:rPr>
        <w:t xml:space="preserve"> T</w:t>
      </w:r>
      <w:r w:rsidR="00824940" w:rsidRPr="00F75CCE">
        <w:rPr>
          <w:rFonts w:ascii="Arial" w:hAnsi="Arial" w:cs="Arial"/>
        </w:rPr>
        <w:t>ape</w:t>
      </w:r>
      <w:r w:rsidR="00E77302" w:rsidRPr="00F75CCE">
        <w:rPr>
          <w:rFonts w:ascii="Arial" w:hAnsi="Arial" w:cs="Arial"/>
        </w:rPr>
        <w:t xml:space="preserve">,  y </w:t>
      </w:r>
      <w:r w:rsidR="00824940" w:rsidRPr="00F75CCE">
        <w:rPr>
          <w:rFonts w:ascii="Arial" w:hAnsi="Arial" w:cs="Arial"/>
        </w:rPr>
        <w:t>educación sobre el pronóstico</w:t>
      </w:r>
      <w:r w:rsidR="00E77302" w:rsidRPr="00F75CCE">
        <w:rPr>
          <w:rFonts w:ascii="Arial" w:hAnsi="Arial" w:cs="Arial"/>
        </w:rPr>
        <w:t xml:space="preserve">, </w:t>
      </w:r>
      <w:r w:rsidR="00824940" w:rsidRPr="00F75CCE">
        <w:rPr>
          <w:rFonts w:ascii="Arial" w:hAnsi="Arial" w:cs="Arial"/>
        </w:rPr>
        <w:t>no fueron consideradas prioritarias por ningún participante (0%, n=0)</w:t>
      </w:r>
      <w:r w:rsidR="008A3F41" w:rsidRPr="00F75CCE">
        <w:rPr>
          <w:rFonts w:ascii="Arial" w:hAnsi="Arial" w:cs="Arial"/>
        </w:rPr>
        <w:t xml:space="preserve"> (Figura </w:t>
      </w:r>
      <w:r w:rsidR="00FE74E4" w:rsidRPr="00F75CCE">
        <w:rPr>
          <w:rFonts w:ascii="Arial" w:hAnsi="Arial" w:cs="Arial"/>
        </w:rPr>
        <w:t>4</w:t>
      </w:r>
      <w:r w:rsidR="008A3F41" w:rsidRPr="00F75CCE">
        <w:rPr>
          <w:rFonts w:ascii="Arial" w:hAnsi="Arial" w:cs="Arial"/>
        </w:rPr>
        <w:t>)</w:t>
      </w:r>
      <w:r w:rsidR="00FE74E4" w:rsidRPr="00F75CCE">
        <w:rPr>
          <w:rFonts w:ascii="Arial" w:hAnsi="Arial" w:cs="Arial"/>
        </w:rPr>
        <w:t>.</w:t>
      </w:r>
    </w:p>
    <w:p w14:paraId="64282B16" w14:textId="47168077" w:rsidR="00FE74E4" w:rsidRPr="00F75CCE" w:rsidRDefault="00FE74E4" w:rsidP="004955E3">
      <w:pPr>
        <w:pStyle w:val="NormalWeb"/>
        <w:spacing w:line="276" w:lineRule="auto"/>
        <w:rPr>
          <w:rFonts w:ascii="Arial" w:hAnsi="Arial" w:cs="Arial"/>
          <w:b/>
          <w:bCs/>
          <w:u w:val="single"/>
        </w:rPr>
      </w:pPr>
    </w:p>
    <w:p w14:paraId="66E3CD4D" w14:textId="40CFF752" w:rsidR="00EB56D3" w:rsidRPr="00F75CCE" w:rsidRDefault="00EB56D3" w:rsidP="004955E3">
      <w:pPr>
        <w:pStyle w:val="NormalWeb"/>
        <w:spacing w:line="276" w:lineRule="auto"/>
        <w:rPr>
          <w:rFonts w:ascii="Arial" w:hAnsi="Arial" w:cs="Arial"/>
          <w:b/>
          <w:bCs/>
        </w:rPr>
      </w:pPr>
      <w:r w:rsidRPr="00F75CCE">
        <w:rPr>
          <w:rFonts w:ascii="Arial" w:hAnsi="Arial" w:cs="Arial"/>
          <w:b/>
          <w:bCs/>
          <w:noProof/>
        </w:rPr>
        <w:drawing>
          <wp:anchor distT="0" distB="0" distL="114300" distR="114300" simplePos="0" relativeHeight="251675648" behindDoc="0" locked="0" layoutInCell="1" allowOverlap="1" wp14:anchorId="35C3021F" wp14:editId="1BD22A2B">
            <wp:simplePos x="0" y="0"/>
            <wp:positionH relativeFrom="margin">
              <wp:align>center</wp:align>
            </wp:positionH>
            <wp:positionV relativeFrom="paragraph">
              <wp:posOffset>0</wp:posOffset>
            </wp:positionV>
            <wp:extent cx="5196205" cy="3479165"/>
            <wp:effectExtent l="0" t="0" r="0" b="635"/>
            <wp:wrapTopAndBottom/>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pic:cNvPicPr/>
                  </pic:nvPicPr>
                  <pic:blipFill rotWithShape="1">
                    <a:blip r:embed="rId17" cstate="print">
                      <a:extLst>
                        <a:ext uri="{28A0092B-C50C-407E-A947-70E740481C1C}">
                          <a14:useLocalDpi xmlns:a14="http://schemas.microsoft.com/office/drawing/2010/main" val="0"/>
                        </a:ext>
                      </a:extLst>
                    </a:blip>
                    <a:srcRect t="5106" r="17198" b="6193"/>
                    <a:stretch/>
                  </pic:blipFill>
                  <pic:spPr bwMode="auto">
                    <a:xfrm>
                      <a:off x="0" y="0"/>
                      <a:ext cx="5196205" cy="347916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F75CCE">
        <w:rPr>
          <w:rFonts w:ascii="Arial" w:hAnsi="Arial" w:cs="Arial"/>
          <w:b/>
          <w:bCs/>
        </w:rPr>
        <w:t xml:space="preserve">Figura 4. </w:t>
      </w:r>
      <w:r w:rsidRPr="00F75CCE">
        <w:rPr>
          <w:rFonts w:ascii="Arial" w:hAnsi="Arial" w:cs="Arial"/>
        </w:rPr>
        <w:t xml:space="preserve">Prioridad asignada a las herramientas de tratamiento para manejar el caso clínico. ERFS: entrenamiento con restricción de flujo sanguíneo, </w:t>
      </w:r>
      <w:r w:rsidR="007C4A2F">
        <w:rPr>
          <w:rFonts w:ascii="Arial" w:hAnsi="Arial" w:cs="Arial"/>
        </w:rPr>
        <w:t>TM: Terapia Manual,</w:t>
      </w:r>
      <w:r w:rsidRPr="00F75CCE">
        <w:rPr>
          <w:rFonts w:ascii="Arial" w:hAnsi="Arial" w:cs="Arial"/>
        </w:rPr>
        <w:t xml:space="preserve"> </w:t>
      </w:r>
      <w:proofErr w:type="spellStart"/>
      <w:r w:rsidRPr="00F75CCE">
        <w:rPr>
          <w:rFonts w:ascii="Arial" w:hAnsi="Arial" w:cs="Arial"/>
        </w:rPr>
        <w:t>Info</w:t>
      </w:r>
      <w:proofErr w:type="spellEnd"/>
      <w:r w:rsidRPr="00F75CCE">
        <w:rPr>
          <w:rFonts w:ascii="Arial" w:hAnsi="Arial" w:cs="Arial"/>
        </w:rPr>
        <w:t xml:space="preserve">.: información. En azul oscuro se destacan las tres prioridades </w:t>
      </w:r>
      <w:proofErr w:type="spellStart"/>
      <w:r w:rsidRPr="00F75CCE">
        <w:rPr>
          <w:rFonts w:ascii="Arial" w:hAnsi="Arial" w:cs="Arial"/>
        </w:rPr>
        <w:t>mas</w:t>
      </w:r>
      <w:proofErr w:type="spellEnd"/>
      <w:r w:rsidRPr="00F75CCE">
        <w:rPr>
          <w:rFonts w:ascii="Arial" w:hAnsi="Arial" w:cs="Arial"/>
        </w:rPr>
        <w:t xml:space="preserve"> reportadas.</w:t>
      </w:r>
      <w:r w:rsidRPr="00F75CCE">
        <w:rPr>
          <w:rFonts w:ascii="Arial" w:hAnsi="Arial" w:cs="Arial"/>
          <w:b/>
          <w:bCs/>
        </w:rPr>
        <w:t xml:space="preserve"> </w:t>
      </w:r>
    </w:p>
    <w:p w14:paraId="51EE5292" w14:textId="77777777" w:rsidR="00467CE3" w:rsidRPr="00F75CCE" w:rsidRDefault="00467CE3" w:rsidP="004955E3">
      <w:pPr>
        <w:pStyle w:val="NormalWeb"/>
        <w:spacing w:line="276" w:lineRule="auto"/>
        <w:rPr>
          <w:rFonts w:ascii="Arial" w:hAnsi="Arial" w:cs="Arial"/>
          <w:b/>
          <w:bCs/>
        </w:rPr>
      </w:pPr>
    </w:p>
    <w:p w14:paraId="1671AFD2" w14:textId="531E7153" w:rsidR="00454E49" w:rsidRPr="00F75CCE" w:rsidRDefault="0001077A" w:rsidP="004955E3">
      <w:pPr>
        <w:pStyle w:val="NormalWeb"/>
        <w:spacing w:line="276" w:lineRule="auto"/>
        <w:rPr>
          <w:rFonts w:ascii="Arial" w:hAnsi="Arial" w:cs="Arial"/>
          <w:b/>
          <w:bCs/>
        </w:rPr>
      </w:pPr>
      <w:r w:rsidRPr="00F75CCE">
        <w:rPr>
          <w:rFonts w:ascii="Arial" w:hAnsi="Arial" w:cs="Arial"/>
          <w:b/>
          <w:bCs/>
        </w:rPr>
        <w:t>Proceso</w:t>
      </w:r>
      <w:r w:rsidR="00454E49" w:rsidRPr="00F75CCE">
        <w:rPr>
          <w:rFonts w:ascii="Arial" w:hAnsi="Arial" w:cs="Arial"/>
          <w:b/>
          <w:bCs/>
        </w:rPr>
        <w:t xml:space="preserve"> de toma de decisiones en </w:t>
      </w:r>
      <w:proofErr w:type="spellStart"/>
      <w:r w:rsidR="00454E49" w:rsidRPr="00F75CCE">
        <w:rPr>
          <w:rFonts w:ascii="Arial" w:hAnsi="Arial" w:cs="Arial"/>
          <w:b/>
          <w:bCs/>
        </w:rPr>
        <w:t>relación</w:t>
      </w:r>
      <w:proofErr w:type="spellEnd"/>
      <w:r w:rsidR="00454E49" w:rsidRPr="00F75CCE">
        <w:rPr>
          <w:rFonts w:ascii="Arial" w:hAnsi="Arial" w:cs="Arial"/>
          <w:b/>
          <w:bCs/>
        </w:rPr>
        <w:t xml:space="preserve"> con los elementos de tratamiento prioritarios </w:t>
      </w:r>
      <w:proofErr w:type="spellStart"/>
      <w:r w:rsidR="00454E49" w:rsidRPr="00F75CCE">
        <w:rPr>
          <w:rFonts w:ascii="Arial" w:hAnsi="Arial" w:cs="Arial"/>
          <w:b/>
          <w:bCs/>
        </w:rPr>
        <w:t>específicos</w:t>
      </w:r>
      <w:proofErr w:type="spellEnd"/>
      <w:r w:rsidR="00454E49" w:rsidRPr="00F75CCE">
        <w:rPr>
          <w:rFonts w:ascii="Arial" w:hAnsi="Arial" w:cs="Arial"/>
          <w:b/>
          <w:bCs/>
        </w:rPr>
        <w:t xml:space="preserve"> a un caso </w:t>
      </w:r>
      <w:proofErr w:type="spellStart"/>
      <w:r w:rsidR="00454E49" w:rsidRPr="00F75CCE">
        <w:rPr>
          <w:rFonts w:ascii="Arial" w:hAnsi="Arial" w:cs="Arial"/>
          <w:b/>
          <w:bCs/>
        </w:rPr>
        <w:t>clínico</w:t>
      </w:r>
      <w:proofErr w:type="spellEnd"/>
      <w:r w:rsidR="00454E49" w:rsidRPr="00F75CCE">
        <w:rPr>
          <w:rFonts w:ascii="Arial" w:hAnsi="Arial" w:cs="Arial"/>
          <w:b/>
          <w:bCs/>
        </w:rPr>
        <w:t xml:space="preserve"> de LRR </w:t>
      </w:r>
    </w:p>
    <w:p w14:paraId="16FAEA8F" w14:textId="180AD214" w:rsidR="00CD4B2F" w:rsidRPr="00F75CCE" w:rsidRDefault="00E94871" w:rsidP="004955E3">
      <w:pPr>
        <w:pStyle w:val="NormalWeb"/>
        <w:spacing w:line="276" w:lineRule="auto"/>
        <w:rPr>
          <w:rFonts w:ascii="Arial" w:hAnsi="Arial" w:cs="Arial"/>
        </w:rPr>
      </w:pPr>
      <w:r w:rsidRPr="00F75CCE">
        <w:rPr>
          <w:rFonts w:ascii="Arial" w:hAnsi="Arial" w:cs="Arial"/>
        </w:rPr>
        <w:tab/>
      </w:r>
      <w:r w:rsidR="00D53D8D" w:rsidRPr="00F75CCE">
        <w:rPr>
          <w:rFonts w:ascii="Arial" w:hAnsi="Arial" w:cs="Arial"/>
        </w:rPr>
        <w:t>Se identificaron seis temas del análisis temático: razonamiento 1) sobre procedimiento, 2) interactivo, 3) colaborativo, 4) enseñanza, 5) predictivo y 6) ético.</w:t>
      </w:r>
      <w:r w:rsidRPr="00F75CCE">
        <w:rPr>
          <w:rFonts w:ascii="Arial" w:hAnsi="Arial" w:cs="Arial"/>
        </w:rPr>
        <w:t xml:space="preserve"> </w:t>
      </w:r>
      <w:r w:rsidR="00D53D8D" w:rsidRPr="00F75CCE">
        <w:rPr>
          <w:rFonts w:ascii="Arial" w:hAnsi="Arial" w:cs="Arial"/>
        </w:rPr>
        <w:t>De las estrategias de razonamiento clínico propuestas por Edwards</w:t>
      </w:r>
      <w:r w:rsidR="0010018B" w:rsidRPr="00F75CCE">
        <w:rPr>
          <w:rFonts w:ascii="Arial" w:hAnsi="Arial" w:cs="Arial"/>
        </w:rPr>
        <w:fldChar w:fldCharType="begin" w:fldLock="1"/>
      </w:r>
      <w:r w:rsidR="00EC7958" w:rsidRPr="00F75CCE">
        <w:rPr>
          <w:rFonts w:ascii="Arial" w:hAnsi="Arial" w:cs="Arial"/>
        </w:rPr>
        <w:instrText>ADDIN CSL_CITATION {"citationItems":[{"id":"ITEM-1","itemData":{"DOI":"10.1093/ptj/84.4.312","ISSN":"0031-9023","PMID":"15049726","abstract":"Background and Purpose. Clinical reasoning remains a relatively under-researched subject in physical therapy. The purpose of this qualitative study was to examine the clinical reasoning of expert physical therapists in 3 different fields of physical therapy: orthopedic (manual) physical therapy, neurological physical therapy, and domiciliary care (home health) physical therapy. Subjects. The subjects were 6 peer-designated expert physical therapists (2 from each field) nominated by leaders within the Australian Physiotherapy Association and 6 other interviewed experts representing each of the same 3 fields. Methods. Guided by a grounded theory method, a multiple case study approach was used to study the clinical practice of the 6 physical therapists in the 3 fields. Results. A model of clinical reasoning in physical therapy characterized by the notion of “clinical reasoning strategies” is proposed by the authors. Within these clinical reasoning strategies, the application of different paradigms of knowledge and their interplay within reasoning is termed “dialectical reasoning.” Discussion and Conclusion. The findings of this study provide a potential clinical reasoning framework for the adoption of emerging models of impairment and disability in physical therapy.","author":[{"dropping-particle":"","family":"Edwards","given":"Ian","non-dropping-particle":"","parse-names":false,"suffix":""},{"dropping-particle":"","family":"Jones","given":"Mark","non-dropping-particle":"","parse-names":false,"suffix":""},{"dropping-particle":"","family":"Carr","given":"Judi","non-dropping-particle":"","parse-names":false,"suffix":""},{"dropping-particle":"","family":"Braunack-Mayer","given":"Annette","non-dropping-particle":"","parse-names":false,"suffix":""},{"dropping-particle":"","family":"Jensen","given":"Gail M","non-dropping-particle":"","parse-names":false,"suffix":""}],"container-title":"Physical Therapy","id":"ITEM-1","issue":"4","issued":{"date-parts":[["2004"]]},"page":"312-330","title":"Clinical Reasoning Strategies in Physical Therapy","type":"article-journal","volume":"84"},"uris":["http://www.mendeley.com/documents/?uuid=deaf3cc5-0928-46cd-9d8a-e55e489d7a62"]}],"mendeley":{"formattedCitation":"&lt;sup&gt;24&lt;/sup&gt;","plainTextFormattedCitation":"24","previouslyFormattedCitation":"&lt;sup&gt;24&lt;/sup&gt;"},"properties":{"noteIndex":0},"schema":"https://github.com/citation-style-language/schema/raw/master/csl-citation.json"}</w:instrText>
      </w:r>
      <w:r w:rsidR="0010018B" w:rsidRPr="00F75CCE">
        <w:rPr>
          <w:rFonts w:ascii="Arial" w:hAnsi="Arial" w:cs="Arial"/>
        </w:rPr>
        <w:fldChar w:fldCharType="separate"/>
      </w:r>
      <w:r w:rsidR="0010018B" w:rsidRPr="00F75CCE">
        <w:rPr>
          <w:rFonts w:ascii="Arial" w:hAnsi="Arial" w:cs="Arial"/>
          <w:noProof/>
          <w:vertAlign w:val="superscript"/>
        </w:rPr>
        <w:t>24</w:t>
      </w:r>
      <w:r w:rsidR="0010018B" w:rsidRPr="00F75CCE">
        <w:rPr>
          <w:rFonts w:ascii="Arial" w:hAnsi="Arial" w:cs="Arial"/>
        </w:rPr>
        <w:fldChar w:fldCharType="end"/>
      </w:r>
      <w:r w:rsidR="00D53D8D" w:rsidRPr="00F75CCE">
        <w:rPr>
          <w:rFonts w:ascii="Arial" w:hAnsi="Arial" w:cs="Arial"/>
        </w:rPr>
        <w:t>, la estrategia que predominó entre las respuestas fue la de razonamiento colaborativo y p</w:t>
      </w:r>
      <w:r w:rsidR="00CD4B2F" w:rsidRPr="00F75CCE">
        <w:rPr>
          <w:rFonts w:ascii="Arial" w:hAnsi="Arial" w:cs="Arial"/>
        </w:rPr>
        <w:t xml:space="preserve">ara un mismo participante, el proceso suele tener más de una </w:t>
      </w:r>
      <w:r w:rsidR="00CD4B2F" w:rsidRPr="00F75CCE">
        <w:rPr>
          <w:rFonts w:ascii="Arial" w:hAnsi="Arial" w:cs="Arial"/>
        </w:rPr>
        <w:lastRenderedPageBreak/>
        <w:t>estrategia</w:t>
      </w:r>
      <w:r w:rsidR="00581D19" w:rsidRPr="00F75CCE">
        <w:rPr>
          <w:rFonts w:ascii="Arial" w:hAnsi="Arial" w:cs="Arial"/>
        </w:rPr>
        <w:t>.</w:t>
      </w:r>
      <w:r w:rsidR="00CD4B2F" w:rsidRPr="00F75CCE">
        <w:rPr>
          <w:rFonts w:ascii="Arial" w:hAnsi="Arial" w:cs="Arial"/>
        </w:rPr>
        <w:t xml:space="preserve"> El razonamiento sobre procedim</w:t>
      </w:r>
      <w:r w:rsidR="00B15122" w:rsidRPr="00F75CCE">
        <w:rPr>
          <w:rFonts w:ascii="Arial" w:hAnsi="Arial" w:cs="Arial"/>
        </w:rPr>
        <w:t>ie</w:t>
      </w:r>
      <w:r w:rsidR="00CD4B2F" w:rsidRPr="00F75CCE">
        <w:rPr>
          <w:rFonts w:ascii="Arial" w:hAnsi="Arial" w:cs="Arial"/>
        </w:rPr>
        <w:t>nto, colaborativo y enseñanza suelen ir juntos en el proceso de toma de decisiones.</w:t>
      </w:r>
    </w:p>
    <w:p w14:paraId="718B4163" w14:textId="099E2E9C" w:rsidR="0010156E" w:rsidRPr="00F75CCE" w:rsidRDefault="007D3987" w:rsidP="004955E3">
      <w:pPr>
        <w:pStyle w:val="NormalWeb"/>
        <w:spacing w:line="276" w:lineRule="auto"/>
        <w:rPr>
          <w:rFonts w:ascii="Arial" w:hAnsi="Arial" w:cs="Arial"/>
          <w:u w:val="single"/>
        </w:rPr>
      </w:pPr>
      <w:r w:rsidRPr="00F75CCE">
        <w:rPr>
          <w:rFonts w:ascii="Arial" w:hAnsi="Arial" w:cs="Arial"/>
          <w:u w:val="single"/>
        </w:rPr>
        <w:t xml:space="preserve">Tema 1: </w:t>
      </w:r>
      <w:r w:rsidR="00D24144" w:rsidRPr="00F75CCE">
        <w:rPr>
          <w:rFonts w:ascii="Arial" w:hAnsi="Arial" w:cs="Arial"/>
          <w:u w:val="single"/>
        </w:rPr>
        <w:t>R</w:t>
      </w:r>
      <w:r w:rsidRPr="00F75CCE">
        <w:rPr>
          <w:rFonts w:ascii="Arial" w:hAnsi="Arial" w:cs="Arial"/>
          <w:u w:val="single"/>
        </w:rPr>
        <w:t>azonamiento clínico de procedimiento</w:t>
      </w:r>
    </w:p>
    <w:p w14:paraId="5A6B454A" w14:textId="6BCC42D3" w:rsidR="00581D19" w:rsidRPr="00F75CCE" w:rsidRDefault="00581D19" w:rsidP="004955E3">
      <w:pPr>
        <w:pStyle w:val="NormalWeb"/>
        <w:spacing w:line="276" w:lineRule="auto"/>
        <w:rPr>
          <w:rFonts w:ascii="Arial" w:hAnsi="Arial" w:cs="Arial"/>
          <w:u w:val="single"/>
        </w:rPr>
      </w:pPr>
      <w:r w:rsidRPr="00F75CCE">
        <w:rPr>
          <w:rFonts w:ascii="Arial" w:hAnsi="Arial" w:cs="Arial"/>
        </w:rPr>
        <w:t>Se o</w:t>
      </w:r>
      <w:r w:rsidR="00D24144" w:rsidRPr="00F75CCE">
        <w:rPr>
          <w:rFonts w:ascii="Arial" w:hAnsi="Arial" w:cs="Arial"/>
        </w:rPr>
        <w:t>b</w:t>
      </w:r>
      <w:r w:rsidRPr="00F75CCE">
        <w:rPr>
          <w:rFonts w:ascii="Arial" w:hAnsi="Arial" w:cs="Arial"/>
        </w:rPr>
        <w:t>serv</w:t>
      </w:r>
      <w:r w:rsidR="00D53D8D" w:rsidRPr="00F75CCE">
        <w:rPr>
          <w:rFonts w:ascii="Arial" w:hAnsi="Arial" w:cs="Arial"/>
        </w:rPr>
        <w:t>ó</w:t>
      </w:r>
      <w:r w:rsidRPr="00F75CCE">
        <w:rPr>
          <w:rFonts w:ascii="Arial" w:hAnsi="Arial" w:cs="Arial"/>
        </w:rPr>
        <w:t xml:space="preserve"> que parte del proceso de toma de decisiones suele estar guiado por </w:t>
      </w:r>
      <w:r w:rsidR="00B21279" w:rsidRPr="00F75CCE">
        <w:rPr>
          <w:rFonts w:ascii="Arial" w:hAnsi="Arial" w:cs="Arial"/>
        </w:rPr>
        <w:t xml:space="preserve">la determinación de un procedimiento de tratamiento y </w:t>
      </w:r>
      <w:r w:rsidR="00D53D8D" w:rsidRPr="00F75CCE">
        <w:rPr>
          <w:rFonts w:ascii="Arial" w:hAnsi="Arial" w:cs="Arial"/>
        </w:rPr>
        <w:t>su ejecución</w:t>
      </w:r>
      <w:r w:rsidR="00B21279" w:rsidRPr="00F75CCE">
        <w:rPr>
          <w:rFonts w:ascii="Arial" w:hAnsi="Arial" w:cs="Arial"/>
        </w:rPr>
        <w:t>, sin considerar explícitamente un objetivo ligado a este.</w:t>
      </w:r>
    </w:p>
    <w:p w14:paraId="006920F2" w14:textId="48B6134C" w:rsidR="00B21279" w:rsidRPr="00F75CCE" w:rsidRDefault="00B21279" w:rsidP="004955E3">
      <w:pPr>
        <w:pStyle w:val="NormalWeb"/>
        <w:numPr>
          <w:ilvl w:val="0"/>
          <w:numId w:val="19"/>
        </w:numPr>
        <w:spacing w:line="276" w:lineRule="auto"/>
        <w:rPr>
          <w:rFonts w:ascii="Arial" w:hAnsi="Arial" w:cs="Arial"/>
        </w:rPr>
      </w:pPr>
      <w:r w:rsidRPr="00F75CCE">
        <w:rPr>
          <w:rFonts w:ascii="Arial" w:hAnsi="Arial" w:cs="Arial"/>
        </w:rPr>
        <w:t>“(</w:t>
      </w:r>
      <w:r w:rsidR="0076766B" w:rsidRPr="007C4A2F">
        <w:rPr>
          <w:rFonts w:ascii="Arial" w:hAnsi="Arial" w:cs="Arial"/>
          <w:color w:val="000000" w:themeColor="text1"/>
        </w:rPr>
        <w:t>E</w:t>
      </w:r>
      <w:r w:rsidRPr="007C4A2F">
        <w:rPr>
          <w:rFonts w:ascii="Arial" w:hAnsi="Arial" w:cs="Arial"/>
          <w:color w:val="000000" w:themeColor="text1"/>
        </w:rPr>
        <w:t>jercicio terapéutico</w:t>
      </w:r>
      <w:r w:rsidRPr="00F75CCE">
        <w:rPr>
          <w:rFonts w:ascii="Arial" w:hAnsi="Arial" w:cs="Arial"/>
        </w:rPr>
        <w:t>)…es lo más importante a mi parecer por ser una lesión de sobrecarga y de larga data</w:t>
      </w:r>
      <w:r w:rsidR="00D53D8D" w:rsidRPr="00F75CCE">
        <w:rPr>
          <w:rFonts w:ascii="Arial" w:hAnsi="Arial" w:cs="Arial"/>
        </w:rPr>
        <w:t>.</w:t>
      </w:r>
      <w:r w:rsidRPr="00F75CCE">
        <w:rPr>
          <w:rFonts w:ascii="Arial" w:hAnsi="Arial" w:cs="Arial"/>
        </w:rPr>
        <w:t>”</w:t>
      </w:r>
      <w:r w:rsidR="00D53D8D" w:rsidRPr="00F75CCE">
        <w:rPr>
          <w:rFonts w:ascii="Arial" w:hAnsi="Arial" w:cs="Arial"/>
        </w:rPr>
        <w:t xml:space="preserve"> (</w:t>
      </w:r>
      <w:r w:rsidRPr="00F75CCE">
        <w:rPr>
          <w:rFonts w:ascii="Arial" w:hAnsi="Arial" w:cs="Arial"/>
        </w:rPr>
        <w:t>P3</w:t>
      </w:r>
      <w:r w:rsidR="00830F24" w:rsidRPr="00F75CCE">
        <w:rPr>
          <w:rFonts w:ascii="Arial" w:hAnsi="Arial" w:cs="Arial"/>
        </w:rPr>
        <w:t>)</w:t>
      </w:r>
    </w:p>
    <w:p w14:paraId="46B0B2A6" w14:textId="0467A930" w:rsidR="00B21279" w:rsidRPr="00F75CCE" w:rsidRDefault="00B21279" w:rsidP="004955E3">
      <w:pPr>
        <w:pStyle w:val="NormalWeb"/>
        <w:numPr>
          <w:ilvl w:val="0"/>
          <w:numId w:val="19"/>
        </w:numPr>
        <w:spacing w:line="276" w:lineRule="auto"/>
        <w:rPr>
          <w:rFonts w:ascii="Arial" w:hAnsi="Arial" w:cs="Arial"/>
        </w:rPr>
      </w:pPr>
      <w:r w:rsidRPr="00F75CCE">
        <w:rPr>
          <w:rFonts w:ascii="Arial" w:hAnsi="Arial" w:cs="Arial"/>
        </w:rPr>
        <w:t>“el trabajo de fuerza-resistencia, asociado a la modificación de las cargas es clave.” (P82)</w:t>
      </w:r>
    </w:p>
    <w:p w14:paraId="63E3F051" w14:textId="24F04716" w:rsidR="00EF2443" w:rsidRPr="00F75CCE" w:rsidRDefault="007D3987" w:rsidP="004955E3">
      <w:pPr>
        <w:pStyle w:val="NormalWeb"/>
        <w:spacing w:line="276" w:lineRule="auto"/>
        <w:rPr>
          <w:rFonts w:ascii="Arial" w:hAnsi="Arial" w:cs="Arial"/>
          <w:u w:val="single"/>
        </w:rPr>
      </w:pPr>
      <w:r w:rsidRPr="00F75CCE">
        <w:rPr>
          <w:rFonts w:ascii="Arial" w:hAnsi="Arial" w:cs="Arial"/>
          <w:u w:val="single"/>
        </w:rPr>
        <w:t xml:space="preserve">Tema 2: </w:t>
      </w:r>
      <w:r w:rsidR="0015762C" w:rsidRPr="00F75CCE">
        <w:rPr>
          <w:rFonts w:ascii="Arial" w:hAnsi="Arial" w:cs="Arial"/>
          <w:u w:val="single"/>
        </w:rPr>
        <w:t>R</w:t>
      </w:r>
      <w:r w:rsidRPr="00F75CCE">
        <w:rPr>
          <w:rFonts w:ascii="Arial" w:hAnsi="Arial" w:cs="Arial"/>
          <w:u w:val="single"/>
        </w:rPr>
        <w:t>azonamiento clínico interactivo</w:t>
      </w:r>
    </w:p>
    <w:p w14:paraId="0D774226" w14:textId="5A0FBAF1" w:rsidR="00EF2443" w:rsidRPr="00F75CCE" w:rsidRDefault="00581D19" w:rsidP="004955E3">
      <w:pPr>
        <w:pStyle w:val="NormalWeb"/>
        <w:spacing w:line="276" w:lineRule="auto"/>
        <w:rPr>
          <w:rFonts w:ascii="Arial" w:hAnsi="Arial" w:cs="Arial"/>
        </w:rPr>
      </w:pPr>
      <w:r w:rsidRPr="00F75CCE">
        <w:rPr>
          <w:rFonts w:ascii="Arial" w:hAnsi="Arial" w:cs="Arial"/>
        </w:rPr>
        <w:t>El proceso de toma de decisiones</w:t>
      </w:r>
      <w:r w:rsidR="00CD4B2F" w:rsidRPr="00F75CCE">
        <w:rPr>
          <w:rFonts w:ascii="Arial" w:hAnsi="Arial" w:cs="Arial"/>
        </w:rPr>
        <w:t xml:space="preserve"> </w:t>
      </w:r>
      <w:r w:rsidRPr="00F75CCE">
        <w:rPr>
          <w:rFonts w:ascii="Arial" w:hAnsi="Arial" w:cs="Arial"/>
        </w:rPr>
        <w:t xml:space="preserve">de los kinesiólogos </w:t>
      </w:r>
      <w:r w:rsidR="00CD4B2F" w:rsidRPr="00F75CCE">
        <w:rPr>
          <w:rFonts w:ascii="Arial" w:hAnsi="Arial" w:cs="Arial"/>
        </w:rPr>
        <w:t xml:space="preserve">considera elementos relevantes para el paciente </w:t>
      </w:r>
      <w:r w:rsidRPr="00F75CCE">
        <w:rPr>
          <w:rFonts w:ascii="Arial" w:hAnsi="Arial" w:cs="Arial"/>
        </w:rPr>
        <w:t xml:space="preserve">como </w:t>
      </w:r>
      <w:r w:rsidR="00CD4B2F" w:rsidRPr="00F75CCE">
        <w:rPr>
          <w:rFonts w:ascii="Arial" w:hAnsi="Arial" w:cs="Arial"/>
        </w:rPr>
        <w:t xml:space="preserve">expectativas, frustración, confianza, </w:t>
      </w:r>
      <w:r w:rsidRPr="00F75CCE">
        <w:rPr>
          <w:rFonts w:ascii="Arial" w:hAnsi="Arial" w:cs="Arial"/>
        </w:rPr>
        <w:t>lo cual es parte de la</w:t>
      </w:r>
      <w:r w:rsidR="00EF2443" w:rsidRPr="00F75CCE">
        <w:rPr>
          <w:rFonts w:ascii="Arial" w:hAnsi="Arial" w:cs="Arial"/>
        </w:rPr>
        <w:t xml:space="preserve"> relación terapeuta-paciente.</w:t>
      </w:r>
    </w:p>
    <w:p w14:paraId="54A50B74" w14:textId="6373E88F" w:rsidR="00CD4B2F" w:rsidRPr="00F75CCE" w:rsidRDefault="00CD4B2F" w:rsidP="004955E3">
      <w:pPr>
        <w:pStyle w:val="NormalWeb"/>
        <w:numPr>
          <w:ilvl w:val="0"/>
          <w:numId w:val="18"/>
        </w:numPr>
        <w:spacing w:line="276" w:lineRule="auto"/>
        <w:rPr>
          <w:rFonts w:ascii="Arial" w:hAnsi="Arial" w:cs="Arial"/>
        </w:rPr>
      </w:pPr>
      <w:r w:rsidRPr="00F75CCE">
        <w:rPr>
          <w:rFonts w:ascii="Arial" w:hAnsi="Arial" w:cs="Arial"/>
        </w:rPr>
        <w:t>“…</w:t>
      </w:r>
      <w:r w:rsidR="00C61FCD" w:rsidRPr="00F75CCE">
        <w:rPr>
          <w:rFonts w:ascii="Arial" w:hAnsi="Arial" w:cs="Arial"/>
          <w:color w:val="000000"/>
        </w:rPr>
        <w:t>además</w:t>
      </w:r>
      <w:r w:rsidRPr="00F75CCE">
        <w:rPr>
          <w:rFonts w:ascii="Arial" w:hAnsi="Arial" w:cs="Arial"/>
          <w:color w:val="000000"/>
        </w:rPr>
        <w:t xml:space="preserve"> tom</w:t>
      </w:r>
      <w:r w:rsidR="00757EFA" w:rsidRPr="00F75CCE">
        <w:rPr>
          <w:rFonts w:ascii="Arial" w:hAnsi="Arial" w:cs="Arial"/>
          <w:color w:val="000000"/>
        </w:rPr>
        <w:t>o</w:t>
      </w:r>
      <w:r w:rsidRPr="00F75CCE">
        <w:rPr>
          <w:rFonts w:ascii="Arial" w:hAnsi="Arial" w:cs="Arial"/>
          <w:color w:val="000000"/>
        </w:rPr>
        <w:t xml:space="preserve"> en consideración las expectativas del paciente y experiencias previas</w:t>
      </w:r>
      <w:r w:rsidR="00757EFA" w:rsidRPr="00F75CCE">
        <w:rPr>
          <w:rFonts w:ascii="Arial" w:hAnsi="Arial" w:cs="Arial"/>
          <w:color w:val="000000"/>
        </w:rPr>
        <w:t>.</w:t>
      </w:r>
      <w:r w:rsidRPr="00F75CCE">
        <w:rPr>
          <w:rFonts w:ascii="Arial" w:hAnsi="Arial" w:cs="Arial"/>
        </w:rPr>
        <w:t>” (P34)</w:t>
      </w:r>
    </w:p>
    <w:p w14:paraId="0D95FA93" w14:textId="30E3D69C" w:rsidR="007D3987" w:rsidRPr="00F75CCE" w:rsidRDefault="007D3987" w:rsidP="004955E3">
      <w:pPr>
        <w:pStyle w:val="NormalWeb"/>
        <w:spacing w:line="276" w:lineRule="auto"/>
        <w:rPr>
          <w:rFonts w:ascii="Arial" w:hAnsi="Arial" w:cs="Arial"/>
          <w:u w:val="single"/>
        </w:rPr>
      </w:pPr>
      <w:r w:rsidRPr="00F75CCE">
        <w:rPr>
          <w:rFonts w:ascii="Arial" w:hAnsi="Arial" w:cs="Arial"/>
          <w:u w:val="single"/>
        </w:rPr>
        <w:t xml:space="preserve">Tema 3: </w:t>
      </w:r>
      <w:r w:rsidR="00D24144" w:rsidRPr="00F75CCE">
        <w:rPr>
          <w:rFonts w:ascii="Arial" w:hAnsi="Arial" w:cs="Arial"/>
          <w:u w:val="single"/>
        </w:rPr>
        <w:t>R</w:t>
      </w:r>
      <w:r w:rsidRPr="00F75CCE">
        <w:rPr>
          <w:rFonts w:ascii="Arial" w:hAnsi="Arial" w:cs="Arial"/>
          <w:u w:val="single"/>
        </w:rPr>
        <w:t>azonamiento clínico colaborativo</w:t>
      </w:r>
    </w:p>
    <w:p w14:paraId="0D134787" w14:textId="20389C13" w:rsidR="00B21279" w:rsidRPr="00F75CCE" w:rsidRDefault="0010156E" w:rsidP="004955E3">
      <w:pPr>
        <w:pStyle w:val="NormalWeb"/>
        <w:spacing w:line="276" w:lineRule="auto"/>
        <w:rPr>
          <w:rFonts w:ascii="Arial" w:hAnsi="Arial" w:cs="Arial"/>
        </w:rPr>
      </w:pPr>
      <w:r w:rsidRPr="00F75CCE">
        <w:rPr>
          <w:rFonts w:ascii="Arial" w:hAnsi="Arial" w:cs="Arial"/>
        </w:rPr>
        <w:t xml:space="preserve">Entre los participantes destaca la importancia de los hallazgos y limitaciones funcionales identificadas en la evaluación para guiar la toma de decisiones. </w:t>
      </w:r>
    </w:p>
    <w:p w14:paraId="44ABC439" w14:textId="6E4EE4B1" w:rsidR="0010156E" w:rsidRPr="00F75CCE" w:rsidRDefault="0010156E" w:rsidP="004955E3">
      <w:pPr>
        <w:pStyle w:val="NormalWeb"/>
        <w:numPr>
          <w:ilvl w:val="0"/>
          <w:numId w:val="18"/>
        </w:numPr>
        <w:spacing w:line="276" w:lineRule="auto"/>
        <w:rPr>
          <w:rFonts w:ascii="Arial" w:hAnsi="Arial" w:cs="Arial"/>
        </w:rPr>
      </w:pPr>
      <w:r w:rsidRPr="00F75CCE">
        <w:rPr>
          <w:rFonts w:ascii="Arial" w:hAnsi="Arial" w:cs="Arial"/>
        </w:rPr>
        <w:t>“Realizar una</w:t>
      </w:r>
      <w:r w:rsidRPr="00F75CCE">
        <w:rPr>
          <w:rFonts w:ascii="Arial" w:hAnsi="Arial" w:cs="Arial"/>
          <w:color w:val="000000"/>
        </w:rPr>
        <w:t xml:space="preserve"> </w:t>
      </w:r>
      <w:r w:rsidRPr="00F75CCE">
        <w:rPr>
          <w:rFonts w:ascii="Arial" w:hAnsi="Arial" w:cs="Arial"/>
        </w:rPr>
        <w:t>completa evaluación para determinar las limitaciones funcionales que presenta el paciente, para así determinar qué herramienta terapéutica es la más indicada para el paciente” (P43)</w:t>
      </w:r>
    </w:p>
    <w:p w14:paraId="504120A9" w14:textId="63A857CE" w:rsidR="0010156E" w:rsidRPr="00F75CCE" w:rsidRDefault="0010156E" w:rsidP="004955E3">
      <w:pPr>
        <w:pStyle w:val="NormalWeb"/>
        <w:numPr>
          <w:ilvl w:val="0"/>
          <w:numId w:val="18"/>
        </w:numPr>
        <w:spacing w:line="276" w:lineRule="auto"/>
        <w:rPr>
          <w:rFonts w:ascii="Arial" w:hAnsi="Arial" w:cs="Arial"/>
        </w:rPr>
      </w:pPr>
      <w:r w:rsidRPr="00F75CCE">
        <w:rPr>
          <w:rFonts w:ascii="Arial" w:hAnsi="Arial" w:cs="Arial"/>
        </w:rPr>
        <w:t>“Usuario con discapacidad en su actividad deportiva, por lo que un proceso de exposición o actividad gradual debiese ser adecuado” (P9)</w:t>
      </w:r>
    </w:p>
    <w:p w14:paraId="1CB779D9" w14:textId="4C3D5D44" w:rsidR="0010156E" w:rsidRPr="00F75CCE" w:rsidRDefault="0010156E" w:rsidP="004955E3">
      <w:pPr>
        <w:pStyle w:val="NormalWeb"/>
        <w:numPr>
          <w:ilvl w:val="0"/>
          <w:numId w:val="18"/>
        </w:numPr>
        <w:spacing w:line="276" w:lineRule="auto"/>
        <w:rPr>
          <w:rFonts w:ascii="Arial" w:hAnsi="Arial" w:cs="Arial"/>
        </w:rPr>
      </w:pPr>
      <w:r w:rsidRPr="00F75CCE">
        <w:rPr>
          <w:rFonts w:ascii="Arial" w:hAnsi="Arial" w:cs="Arial"/>
        </w:rPr>
        <w:t>“…dichas herramientas deben ser evaluadas conforme a la realidad y respuesta de cada paciente…” (P41)</w:t>
      </w:r>
    </w:p>
    <w:p w14:paraId="40C55F05" w14:textId="161CFBCB" w:rsidR="0010156E" w:rsidRPr="00F75CCE" w:rsidRDefault="0010156E" w:rsidP="004955E3">
      <w:pPr>
        <w:pStyle w:val="NormalWeb"/>
        <w:spacing w:line="276" w:lineRule="auto"/>
        <w:rPr>
          <w:rFonts w:ascii="Arial" w:hAnsi="Arial" w:cs="Arial"/>
        </w:rPr>
      </w:pPr>
      <w:r w:rsidRPr="00F75CCE">
        <w:rPr>
          <w:rFonts w:ascii="Arial" w:hAnsi="Arial" w:cs="Arial"/>
        </w:rPr>
        <w:t>También se observa un enfoque basado en sintomatología, tolerancia y capacidad en la progresión de las intervenciones en el proceso de elección de estas.</w:t>
      </w:r>
    </w:p>
    <w:p w14:paraId="02907B86" w14:textId="3CB4EE92" w:rsidR="0010156E" w:rsidRPr="00F75CCE" w:rsidRDefault="0010156E" w:rsidP="004955E3">
      <w:pPr>
        <w:pStyle w:val="NormalWeb"/>
        <w:numPr>
          <w:ilvl w:val="0"/>
          <w:numId w:val="18"/>
        </w:numPr>
        <w:spacing w:line="276" w:lineRule="auto"/>
        <w:rPr>
          <w:rFonts w:ascii="Arial" w:hAnsi="Arial" w:cs="Arial"/>
        </w:rPr>
      </w:pPr>
      <w:r w:rsidRPr="00F75CCE">
        <w:rPr>
          <w:rFonts w:ascii="Arial" w:hAnsi="Arial" w:cs="Arial"/>
        </w:rPr>
        <w:lastRenderedPageBreak/>
        <w:t>“en la medida en que mejore la tolerancia a esa distancia sugerida, ir aumentando progresivamente, respetando reposo relativo (de trote).” (P21)</w:t>
      </w:r>
    </w:p>
    <w:p w14:paraId="28350766" w14:textId="05C4F44D" w:rsidR="007D3987" w:rsidRPr="00F75CCE" w:rsidRDefault="007D3987" w:rsidP="004955E3">
      <w:pPr>
        <w:pStyle w:val="NormalWeb"/>
        <w:spacing w:line="276" w:lineRule="auto"/>
        <w:rPr>
          <w:rFonts w:ascii="Arial" w:hAnsi="Arial" w:cs="Arial"/>
          <w:u w:val="single"/>
        </w:rPr>
      </w:pPr>
      <w:r w:rsidRPr="00F75CCE">
        <w:rPr>
          <w:rFonts w:ascii="Arial" w:hAnsi="Arial" w:cs="Arial"/>
          <w:u w:val="single"/>
        </w:rPr>
        <w:t xml:space="preserve">Tema 4: </w:t>
      </w:r>
      <w:r w:rsidR="0015762C" w:rsidRPr="00F75CCE">
        <w:rPr>
          <w:rFonts w:ascii="Arial" w:hAnsi="Arial" w:cs="Arial"/>
          <w:u w:val="single"/>
        </w:rPr>
        <w:t>R</w:t>
      </w:r>
      <w:r w:rsidRPr="00F75CCE">
        <w:rPr>
          <w:rFonts w:ascii="Arial" w:hAnsi="Arial" w:cs="Arial"/>
          <w:u w:val="single"/>
        </w:rPr>
        <w:t>azonamiento clínico de enseñanza</w:t>
      </w:r>
    </w:p>
    <w:p w14:paraId="6CB2F805" w14:textId="119F7835" w:rsidR="00527013" w:rsidRPr="00F75CCE" w:rsidRDefault="00527013" w:rsidP="004955E3">
      <w:pPr>
        <w:pStyle w:val="NormalWeb"/>
        <w:spacing w:line="276" w:lineRule="auto"/>
        <w:rPr>
          <w:rFonts w:ascii="Arial" w:hAnsi="Arial" w:cs="Arial"/>
        </w:rPr>
      </w:pPr>
      <w:r w:rsidRPr="00F75CCE">
        <w:rPr>
          <w:rFonts w:ascii="Arial" w:hAnsi="Arial" w:cs="Arial"/>
        </w:rPr>
        <w:t>Los participantes demostraron importancia en la educación sobre la condición, manejo y pronóstico, enfocada en un buen entendimiento por parte del paciente para fomentar su recuperación y prevenir lesiones. La educación es considerada una intervención principal para los kinesiólogos.</w:t>
      </w:r>
    </w:p>
    <w:p w14:paraId="435ADB97" w14:textId="538CA0B3" w:rsidR="00527013" w:rsidRPr="00F75CCE" w:rsidRDefault="00527013" w:rsidP="004955E3">
      <w:pPr>
        <w:pStyle w:val="NormalWeb"/>
        <w:numPr>
          <w:ilvl w:val="0"/>
          <w:numId w:val="17"/>
        </w:numPr>
        <w:spacing w:line="276" w:lineRule="auto"/>
        <w:rPr>
          <w:rFonts w:ascii="Arial" w:hAnsi="Arial" w:cs="Arial"/>
        </w:rPr>
      </w:pPr>
      <w:r w:rsidRPr="00F75CCE">
        <w:rPr>
          <w:rFonts w:ascii="Arial" w:hAnsi="Arial" w:cs="Arial"/>
          <w:color w:val="000000"/>
        </w:rPr>
        <w:t>“</w:t>
      </w:r>
      <w:r w:rsidRPr="00F75CCE">
        <w:rPr>
          <w:rFonts w:ascii="Arial" w:hAnsi="Arial" w:cs="Arial"/>
        </w:rPr>
        <w:t xml:space="preserve">Es importante que el usuario esté informado sobre su condición y su manejo, para mejorar la alianza terapéutica, la adherencia terapéutica y los factores no específicos del proceso de rehabilitación (expectativas, placebo, </w:t>
      </w:r>
      <w:proofErr w:type="spellStart"/>
      <w:r w:rsidRPr="00F75CCE">
        <w:rPr>
          <w:rFonts w:ascii="Arial" w:hAnsi="Arial" w:cs="Arial"/>
        </w:rPr>
        <w:t>etc</w:t>
      </w:r>
      <w:proofErr w:type="spellEnd"/>
      <w:r w:rsidRPr="00F75CCE">
        <w:rPr>
          <w:rFonts w:ascii="Arial" w:hAnsi="Arial" w:cs="Arial"/>
        </w:rPr>
        <w:t>). También ayudaría a comprender el proceso de exposición gradual” (P9)</w:t>
      </w:r>
    </w:p>
    <w:p w14:paraId="668D6FFA" w14:textId="2FACDA51" w:rsidR="007D3987" w:rsidRPr="00F75CCE" w:rsidRDefault="007D3987" w:rsidP="004955E3">
      <w:pPr>
        <w:pStyle w:val="NormalWeb"/>
        <w:spacing w:line="276" w:lineRule="auto"/>
        <w:rPr>
          <w:rFonts w:ascii="Arial" w:hAnsi="Arial" w:cs="Arial"/>
          <w:u w:val="single"/>
        </w:rPr>
      </w:pPr>
      <w:r w:rsidRPr="00F75CCE">
        <w:rPr>
          <w:rFonts w:ascii="Arial" w:hAnsi="Arial" w:cs="Arial"/>
          <w:u w:val="single"/>
        </w:rPr>
        <w:t xml:space="preserve">Tema 5: </w:t>
      </w:r>
      <w:r w:rsidR="0015762C" w:rsidRPr="00F75CCE">
        <w:rPr>
          <w:rFonts w:ascii="Arial" w:hAnsi="Arial" w:cs="Arial"/>
          <w:u w:val="single"/>
        </w:rPr>
        <w:t>R</w:t>
      </w:r>
      <w:r w:rsidRPr="00F75CCE">
        <w:rPr>
          <w:rFonts w:ascii="Arial" w:hAnsi="Arial" w:cs="Arial"/>
          <w:u w:val="single"/>
        </w:rPr>
        <w:t>azonamiento clínico predictivo</w:t>
      </w:r>
    </w:p>
    <w:p w14:paraId="67FFD1AB" w14:textId="1C8A3F05" w:rsidR="00757EFA" w:rsidRPr="00F75CCE" w:rsidRDefault="00757EFA" w:rsidP="004955E3">
      <w:pPr>
        <w:pStyle w:val="NormalWeb"/>
        <w:spacing w:line="276" w:lineRule="auto"/>
        <w:rPr>
          <w:rFonts w:ascii="Arial" w:hAnsi="Arial" w:cs="Arial"/>
        </w:rPr>
      </w:pPr>
      <w:r w:rsidRPr="00F75CCE">
        <w:rPr>
          <w:rFonts w:ascii="Arial" w:hAnsi="Arial" w:cs="Arial"/>
        </w:rPr>
        <w:t xml:space="preserve">Una idea común en la toma de decisiones se relaciona con </w:t>
      </w:r>
      <w:r w:rsidR="00527013" w:rsidRPr="00F75CCE">
        <w:rPr>
          <w:rFonts w:ascii="Arial" w:hAnsi="Arial" w:cs="Arial"/>
        </w:rPr>
        <w:t>elecciones</w:t>
      </w:r>
      <w:r w:rsidRPr="00F75CCE">
        <w:rPr>
          <w:rFonts w:ascii="Arial" w:hAnsi="Arial" w:cs="Arial"/>
        </w:rPr>
        <w:t xml:space="preserve"> basada</w:t>
      </w:r>
      <w:r w:rsidR="00527013" w:rsidRPr="00F75CCE">
        <w:rPr>
          <w:rFonts w:ascii="Arial" w:hAnsi="Arial" w:cs="Arial"/>
        </w:rPr>
        <w:t>s</w:t>
      </w:r>
      <w:r w:rsidRPr="00F75CCE">
        <w:rPr>
          <w:rFonts w:ascii="Arial" w:hAnsi="Arial" w:cs="Arial"/>
        </w:rPr>
        <w:t xml:space="preserve"> en la evidencia disponible, lo que sugiere que se espera que se logre la experiencia previa de estudios.</w:t>
      </w:r>
    </w:p>
    <w:p w14:paraId="50581CE5" w14:textId="54FDDF4C" w:rsidR="00757EFA" w:rsidRPr="00F75CCE" w:rsidRDefault="00757EFA" w:rsidP="004955E3">
      <w:pPr>
        <w:pStyle w:val="NormalWeb"/>
        <w:numPr>
          <w:ilvl w:val="0"/>
          <w:numId w:val="16"/>
        </w:numPr>
        <w:spacing w:line="276" w:lineRule="auto"/>
        <w:rPr>
          <w:rFonts w:ascii="Arial" w:hAnsi="Arial" w:cs="Arial"/>
        </w:rPr>
      </w:pPr>
      <w:r w:rsidRPr="00F75CCE">
        <w:rPr>
          <w:rFonts w:ascii="Arial" w:hAnsi="Arial" w:cs="Arial"/>
        </w:rPr>
        <w:t>…a través del ejercicio terapéutico, que cuenta con la mejor evidencia en el tratamiento del dolor patelofemoral (P45)</w:t>
      </w:r>
    </w:p>
    <w:p w14:paraId="3F5AA748" w14:textId="52EB79D4" w:rsidR="00527013" w:rsidRPr="00F75CCE" w:rsidRDefault="00527013" w:rsidP="004955E3">
      <w:pPr>
        <w:pStyle w:val="NormalWeb"/>
        <w:spacing w:line="276" w:lineRule="auto"/>
        <w:rPr>
          <w:rFonts w:ascii="Arial" w:hAnsi="Arial" w:cs="Arial"/>
        </w:rPr>
      </w:pPr>
      <w:r w:rsidRPr="00F75CCE">
        <w:rPr>
          <w:rFonts w:ascii="Arial" w:hAnsi="Arial" w:cs="Arial"/>
        </w:rPr>
        <w:t>También se observa que los kinesiólogos toman decisiones esperando que la paciente retorne a las actividades deportivas con el menor riesgo de lesión, integrando las implicancias que tienen sus elecciones actuales en el escenario futuro.</w:t>
      </w:r>
    </w:p>
    <w:p w14:paraId="2EAD9461" w14:textId="0248A715" w:rsidR="00581D19" w:rsidRPr="00F75CCE" w:rsidRDefault="00581D19" w:rsidP="004955E3">
      <w:pPr>
        <w:pStyle w:val="NormalWeb"/>
        <w:numPr>
          <w:ilvl w:val="0"/>
          <w:numId w:val="16"/>
        </w:numPr>
        <w:spacing w:line="276" w:lineRule="auto"/>
        <w:rPr>
          <w:rFonts w:ascii="Arial" w:hAnsi="Arial" w:cs="Arial"/>
        </w:rPr>
      </w:pPr>
      <w:r w:rsidRPr="00F75CCE">
        <w:rPr>
          <w:rFonts w:ascii="Arial" w:hAnsi="Arial" w:cs="Arial"/>
          <w:color w:val="000000"/>
        </w:rPr>
        <w:t>“…</w:t>
      </w:r>
      <w:r w:rsidRPr="00F75CCE">
        <w:rPr>
          <w:rFonts w:ascii="Arial" w:hAnsi="Arial" w:cs="Arial"/>
        </w:rPr>
        <w:t>para acondicionar y preparar su cuerpo para este tipo de deporte…” (P21)</w:t>
      </w:r>
    </w:p>
    <w:p w14:paraId="62FFCB7E" w14:textId="18A60E49" w:rsidR="0069570D" w:rsidRPr="00F75CCE" w:rsidRDefault="0069570D" w:rsidP="004955E3">
      <w:pPr>
        <w:pStyle w:val="NormalWeb"/>
        <w:numPr>
          <w:ilvl w:val="0"/>
          <w:numId w:val="16"/>
        </w:numPr>
        <w:spacing w:line="276" w:lineRule="auto"/>
        <w:rPr>
          <w:rFonts w:ascii="Arial" w:hAnsi="Arial" w:cs="Arial"/>
        </w:rPr>
      </w:pPr>
      <w:r w:rsidRPr="00F75CCE">
        <w:rPr>
          <w:rFonts w:ascii="Arial" w:hAnsi="Arial" w:cs="Arial"/>
        </w:rPr>
        <w:t>…es lo que va a permitir que el paciente se recupere y prevenga nuevas lesiones a futuro. (P61)</w:t>
      </w:r>
    </w:p>
    <w:p w14:paraId="73C46A4D" w14:textId="15401F62" w:rsidR="00757EFA" w:rsidRPr="00F75CCE" w:rsidRDefault="00757EFA" w:rsidP="004955E3">
      <w:pPr>
        <w:pStyle w:val="NormalWeb"/>
        <w:spacing w:line="276" w:lineRule="auto"/>
        <w:rPr>
          <w:rFonts w:ascii="Arial" w:hAnsi="Arial" w:cs="Arial"/>
          <w:u w:val="single"/>
        </w:rPr>
      </w:pPr>
      <w:r w:rsidRPr="00F75CCE">
        <w:rPr>
          <w:rFonts w:ascii="Arial" w:hAnsi="Arial" w:cs="Arial"/>
          <w:u w:val="single"/>
        </w:rPr>
        <w:t xml:space="preserve">Tema 6: </w:t>
      </w:r>
      <w:r w:rsidR="0015762C" w:rsidRPr="00F75CCE">
        <w:rPr>
          <w:rFonts w:ascii="Arial" w:hAnsi="Arial" w:cs="Arial"/>
          <w:u w:val="single"/>
        </w:rPr>
        <w:t>R</w:t>
      </w:r>
      <w:r w:rsidRPr="00F75CCE">
        <w:rPr>
          <w:rFonts w:ascii="Arial" w:hAnsi="Arial" w:cs="Arial"/>
          <w:u w:val="single"/>
        </w:rPr>
        <w:t>azonamiento clínico ético</w:t>
      </w:r>
    </w:p>
    <w:p w14:paraId="14D10D4D" w14:textId="7AB5E02F" w:rsidR="00903FC4" w:rsidRPr="00F75CCE" w:rsidRDefault="00757EFA" w:rsidP="004955E3">
      <w:pPr>
        <w:pStyle w:val="NormalWeb"/>
        <w:spacing w:line="276" w:lineRule="auto"/>
        <w:rPr>
          <w:rFonts w:ascii="Arial" w:hAnsi="Arial" w:cs="Arial"/>
        </w:rPr>
      </w:pPr>
      <w:r w:rsidRPr="00F75CCE">
        <w:rPr>
          <w:rFonts w:ascii="Arial" w:hAnsi="Arial" w:cs="Arial"/>
        </w:rPr>
        <w:t>No se observaron códigos para este tema.</w:t>
      </w:r>
    </w:p>
    <w:p w14:paraId="6E89175D" w14:textId="5D156295" w:rsidR="00372F1F" w:rsidRPr="00F75CCE" w:rsidRDefault="005A3314" w:rsidP="004955E3">
      <w:pPr>
        <w:spacing w:line="276" w:lineRule="auto"/>
        <w:rPr>
          <w:rFonts w:ascii="Arial" w:eastAsia="Times New Roman" w:hAnsi="Arial" w:cs="Arial"/>
          <w:b/>
          <w:bCs/>
          <w:lang w:eastAsia="es-ES_tradnl"/>
        </w:rPr>
      </w:pPr>
      <w:r w:rsidRPr="00F75CCE">
        <w:rPr>
          <w:rFonts w:ascii="Arial" w:hAnsi="Arial" w:cs="Arial"/>
          <w:b/>
          <w:bCs/>
        </w:rPr>
        <w:lastRenderedPageBreak/>
        <w:t xml:space="preserve">DISCUSIÓN   </w:t>
      </w:r>
    </w:p>
    <w:p w14:paraId="5F1D8EF6" w14:textId="054FDAF6" w:rsidR="00452027" w:rsidRPr="00F75CCE" w:rsidRDefault="00372F1F" w:rsidP="004955E3">
      <w:pPr>
        <w:pStyle w:val="NormalWeb"/>
        <w:spacing w:line="276" w:lineRule="auto"/>
        <w:rPr>
          <w:rFonts w:ascii="Arial" w:hAnsi="Arial" w:cs="Arial"/>
        </w:rPr>
      </w:pPr>
      <w:r w:rsidRPr="00F75CCE">
        <w:rPr>
          <w:rFonts w:ascii="Arial" w:hAnsi="Arial" w:cs="Arial"/>
          <w:b/>
          <w:bCs/>
        </w:rPr>
        <w:tab/>
      </w:r>
      <w:r w:rsidR="00A22F68" w:rsidRPr="00F75CCE">
        <w:rPr>
          <w:rFonts w:ascii="Arial" w:hAnsi="Arial" w:cs="Arial"/>
        </w:rPr>
        <w:t xml:space="preserve">Los resultados de </w:t>
      </w:r>
      <w:r w:rsidR="0015762C" w:rsidRPr="00F75CCE">
        <w:rPr>
          <w:rFonts w:ascii="Arial" w:hAnsi="Arial" w:cs="Arial"/>
        </w:rPr>
        <w:t>este estudio</w:t>
      </w:r>
      <w:r w:rsidR="00793A60" w:rsidRPr="00F75CCE">
        <w:rPr>
          <w:rFonts w:ascii="Arial" w:hAnsi="Arial" w:cs="Arial"/>
        </w:rPr>
        <w:t xml:space="preserve"> </w:t>
      </w:r>
      <w:r w:rsidR="008305C3" w:rsidRPr="00F75CCE">
        <w:rPr>
          <w:rFonts w:ascii="Arial" w:hAnsi="Arial" w:cs="Arial"/>
        </w:rPr>
        <w:t xml:space="preserve">sugieren </w:t>
      </w:r>
      <w:r w:rsidR="00A22F68" w:rsidRPr="00F75CCE">
        <w:rPr>
          <w:rFonts w:ascii="Arial" w:hAnsi="Arial" w:cs="Arial"/>
        </w:rPr>
        <w:t xml:space="preserve">que los </w:t>
      </w:r>
      <w:r w:rsidR="00A52372" w:rsidRPr="00F75CCE">
        <w:rPr>
          <w:rFonts w:ascii="Arial" w:hAnsi="Arial" w:cs="Arial"/>
        </w:rPr>
        <w:t xml:space="preserve">elementos </w:t>
      </w:r>
      <w:r w:rsidR="00A22F68" w:rsidRPr="00F75CCE">
        <w:rPr>
          <w:rFonts w:ascii="Arial" w:hAnsi="Arial" w:cs="Arial"/>
        </w:rPr>
        <w:t xml:space="preserve">de evaluación con mayor consideración </w:t>
      </w:r>
      <w:r w:rsidR="00A52372" w:rsidRPr="00F75CCE">
        <w:rPr>
          <w:rFonts w:ascii="Arial" w:hAnsi="Arial" w:cs="Arial"/>
        </w:rPr>
        <w:t xml:space="preserve">por los kinesiólogos </w:t>
      </w:r>
      <w:r w:rsidR="00A22F68" w:rsidRPr="00F75CCE">
        <w:rPr>
          <w:rFonts w:ascii="Arial" w:hAnsi="Arial" w:cs="Arial"/>
        </w:rPr>
        <w:t xml:space="preserve">en corredores con LRR </w:t>
      </w:r>
      <w:r w:rsidR="00233308" w:rsidRPr="00F75CCE">
        <w:rPr>
          <w:rFonts w:ascii="Arial" w:hAnsi="Arial" w:cs="Arial"/>
        </w:rPr>
        <w:t xml:space="preserve">se relacionan con la historia médica, </w:t>
      </w:r>
      <w:r w:rsidR="00B6405E" w:rsidRPr="00F75CCE">
        <w:rPr>
          <w:rFonts w:ascii="Arial" w:hAnsi="Arial" w:cs="Arial"/>
        </w:rPr>
        <w:t>hábitos del estilo de vida,</w:t>
      </w:r>
      <w:r w:rsidR="00233308" w:rsidRPr="00F75CCE">
        <w:rPr>
          <w:rFonts w:ascii="Arial" w:hAnsi="Arial" w:cs="Arial"/>
        </w:rPr>
        <w:t xml:space="preserve"> factores del entrenamiento, físicos y psicológicos.</w:t>
      </w:r>
      <w:r w:rsidRPr="00F75CCE">
        <w:rPr>
          <w:rFonts w:ascii="Arial" w:hAnsi="Arial" w:cs="Arial"/>
        </w:rPr>
        <w:t xml:space="preserve"> </w:t>
      </w:r>
      <w:r w:rsidR="007269AD" w:rsidRPr="00F75CCE">
        <w:rPr>
          <w:rFonts w:ascii="Arial" w:hAnsi="Arial" w:cs="Arial"/>
        </w:rPr>
        <w:t>Las herramientas de tratamiento más utilizadas se relacionan con ejercicio</w:t>
      </w:r>
      <w:r w:rsidR="00D551B9" w:rsidRPr="00F75CCE">
        <w:rPr>
          <w:rFonts w:ascii="Arial" w:hAnsi="Arial" w:cs="Arial"/>
        </w:rPr>
        <w:t xml:space="preserve"> y</w:t>
      </w:r>
      <w:r w:rsidR="007269AD" w:rsidRPr="00F75CCE">
        <w:rPr>
          <w:rFonts w:ascii="Arial" w:hAnsi="Arial" w:cs="Arial"/>
        </w:rPr>
        <w:t xml:space="preserve"> educación</w:t>
      </w:r>
      <w:r w:rsidR="00D5048D" w:rsidRPr="00F75CCE">
        <w:rPr>
          <w:rFonts w:ascii="Arial" w:hAnsi="Arial" w:cs="Arial"/>
        </w:rPr>
        <w:t>;</w:t>
      </w:r>
      <w:r w:rsidR="00DB277E" w:rsidRPr="00F75CCE">
        <w:rPr>
          <w:rFonts w:ascii="Arial" w:hAnsi="Arial" w:cs="Arial"/>
        </w:rPr>
        <w:t xml:space="preserve"> y las menos utilizadas son agentes físicos como ondas de choque y ultrasonido</w:t>
      </w:r>
      <w:r w:rsidR="007269AD" w:rsidRPr="00F75CCE">
        <w:rPr>
          <w:rFonts w:ascii="Arial" w:hAnsi="Arial" w:cs="Arial"/>
        </w:rPr>
        <w:t xml:space="preserve">. </w:t>
      </w:r>
      <w:r w:rsidR="00452027" w:rsidRPr="00F75CCE">
        <w:rPr>
          <w:rFonts w:ascii="Arial" w:hAnsi="Arial" w:cs="Arial"/>
        </w:rPr>
        <w:t>Las intervenciones consideradas más efectivas para el manejo del caso clínico coinciden con las reportadas con mayor frecuencia en la práctica clínica, mientras que estrategias de tratamiento pasivo como el ultrasonido y reposo se consideran menos efectivas. Entre las herramientas consideradas prioritarias para el caso clínico</w:t>
      </w:r>
      <w:r w:rsidR="00D5048D" w:rsidRPr="00F75CCE">
        <w:rPr>
          <w:rFonts w:ascii="Arial" w:hAnsi="Arial" w:cs="Arial"/>
        </w:rPr>
        <w:t xml:space="preserve">, </w:t>
      </w:r>
      <w:r w:rsidR="00452027" w:rsidRPr="00F75CCE">
        <w:rPr>
          <w:rFonts w:ascii="Arial" w:hAnsi="Arial" w:cs="Arial"/>
        </w:rPr>
        <w:t xml:space="preserve">la mayoría de los participantes </w:t>
      </w:r>
      <w:r w:rsidR="00D5048D" w:rsidRPr="00F75CCE">
        <w:rPr>
          <w:rFonts w:ascii="Arial" w:hAnsi="Arial" w:cs="Arial"/>
        </w:rPr>
        <w:t>consideró:</w:t>
      </w:r>
      <w:r w:rsidR="00452027" w:rsidRPr="00F75CCE">
        <w:rPr>
          <w:rFonts w:ascii="Arial" w:hAnsi="Arial" w:cs="Arial"/>
        </w:rPr>
        <w:t xml:space="preserve"> ejercicio terapéutico, modificación del entrenamiento y estrategias de autocuidado.</w:t>
      </w:r>
      <w:r w:rsidR="00DB277E" w:rsidRPr="00F75CCE">
        <w:rPr>
          <w:rFonts w:ascii="Arial" w:hAnsi="Arial" w:cs="Arial"/>
        </w:rPr>
        <w:t xml:space="preserve"> Para el proceso de toma de decisiones se identificaron seis estrategias de razonamiento clínico, entre las cuales la que predominó fue la de razonamiento colaborativo. Para un mismo participante, el proceso suele tener más de una estrategia</w:t>
      </w:r>
      <w:r w:rsidR="00D5048D" w:rsidRPr="00F75CCE">
        <w:rPr>
          <w:rFonts w:ascii="Arial" w:hAnsi="Arial" w:cs="Arial"/>
        </w:rPr>
        <w:t xml:space="preserve"> y no hubo menciones para la estrategia de </w:t>
      </w:r>
      <w:r w:rsidR="001F3CBE" w:rsidRPr="00F75CCE">
        <w:rPr>
          <w:rFonts w:ascii="Arial" w:hAnsi="Arial" w:cs="Arial"/>
        </w:rPr>
        <w:t>r</w:t>
      </w:r>
      <w:r w:rsidR="00D5048D" w:rsidRPr="00F75CCE">
        <w:rPr>
          <w:rFonts w:ascii="Arial" w:hAnsi="Arial" w:cs="Arial"/>
        </w:rPr>
        <w:t xml:space="preserve">azonamiento </w:t>
      </w:r>
      <w:r w:rsidR="001F3CBE" w:rsidRPr="00F75CCE">
        <w:rPr>
          <w:rFonts w:ascii="Arial" w:hAnsi="Arial" w:cs="Arial"/>
        </w:rPr>
        <w:t>c</w:t>
      </w:r>
      <w:r w:rsidR="00D5048D" w:rsidRPr="00F75CCE">
        <w:rPr>
          <w:rFonts w:ascii="Arial" w:hAnsi="Arial" w:cs="Arial"/>
        </w:rPr>
        <w:t xml:space="preserve">línico </w:t>
      </w:r>
      <w:r w:rsidR="001F3CBE" w:rsidRPr="00F75CCE">
        <w:rPr>
          <w:rFonts w:ascii="Arial" w:hAnsi="Arial" w:cs="Arial"/>
        </w:rPr>
        <w:t>é</w:t>
      </w:r>
      <w:r w:rsidR="00D5048D" w:rsidRPr="00F75CCE">
        <w:rPr>
          <w:rFonts w:ascii="Arial" w:hAnsi="Arial" w:cs="Arial"/>
        </w:rPr>
        <w:t>tico.</w:t>
      </w:r>
    </w:p>
    <w:p w14:paraId="3CEE687B" w14:textId="5EA9CD23" w:rsidR="00EA5048" w:rsidRPr="00F75CCE" w:rsidRDefault="007269AD" w:rsidP="004955E3">
      <w:pPr>
        <w:pStyle w:val="NormalWeb"/>
        <w:spacing w:line="276" w:lineRule="auto"/>
        <w:rPr>
          <w:rFonts w:ascii="Arial" w:hAnsi="Arial" w:cs="Arial"/>
          <w:b/>
          <w:bCs/>
        </w:rPr>
      </w:pPr>
      <w:r w:rsidRPr="00F75CCE">
        <w:rPr>
          <w:rFonts w:ascii="Arial" w:hAnsi="Arial" w:cs="Arial"/>
          <w:b/>
          <w:bCs/>
        </w:rPr>
        <w:t>Elementos de evaluación</w:t>
      </w:r>
    </w:p>
    <w:p w14:paraId="1DE36B6A" w14:textId="1046C3D6" w:rsidR="005D70BC" w:rsidRPr="00F75CCE" w:rsidRDefault="007F1F57" w:rsidP="004955E3">
      <w:pPr>
        <w:pStyle w:val="NormalWeb"/>
        <w:spacing w:line="276" w:lineRule="auto"/>
        <w:rPr>
          <w:rFonts w:ascii="Arial" w:hAnsi="Arial" w:cs="Arial"/>
        </w:rPr>
      </w:pPr>
      <w:r w:rsidRPr="00F75CCE">
        <w:rPr>
          <w:rFonts w:ascii="Arial" w:hAnsi="Arial" w:cs="Arial"/>
        </w:rPr>
        <w:tab/>
      </w:r>
      <w:r w:rsidR="008C6680" w:rsidRPr="00F75CCE">
        <w:rPr>
          <w:rFonts w:ascii="Arial" w:hAnsi="Arial" w:cs="Arial"/>
        </w:rPr>
        <w:t>L</w:t>
      </w:r>
      <w:r w:rsidRPr="00F75CCE">
        <w:rPr>
          <w:rFonts w:ascii="Arial" w:hAnsi="Arial" w:cs="Arial"/>
        </w:rPr>
        <w:t>a mayoría de los</w:t>
      </w:r>
      <w:r w:rsidR="008C6680" w:rsidRPr="00F75CCE">
        <w:rPr>
          <w:rFonts w:ascii="Arial" w:hAnsi="Arial" w:cs="Arial"/>
        </w:rPr>
        <w:t xml:space="preserve"> participantes </w:t>
      </w:r>
      <w:r w:rsidR="007269AD" w:rsidRPr="00F75CCE">
        <w:rPr>
          <w:rFonts w:ascii="Arial" w:hAnsi="Arial" w:cs="Arial"/>
        </w:rPr>
        <w:t>consider</w:t>
      </w:r>
      <w:r w:rsidR="0046678F" w:rsidRPr="00F75CCE">
        <w:rPr>
          <w:rFonts w:ascii="Arial" w:hAnsi="Arial" w:cs="Arial"/>
        </w:rPr>
        <w:t>aron</w:t>
      </w:r>
      <w:r w:rsidR="007269AD" w:rsidRPr="00F75CCE">
        <w:rPr>
          <w:rFonts w:ascii="Arial" w:hAnsi="Arial" w:cs="Arial"/>
        </w:rPr>
        <w:t xml:space="preserve"> </w:t>
      </w:r>
      <w:r w:rsidR="00452027" w:rsidRPr="00F75CCE">
        <w:rPr>
          <w:rFonts w:ascii="Arial" w:hAnsi="Arial" w:cs="Arial"/>
        </w:rPr>
        <w:t xml:space="preserve">“siempre” y “a veces” </w:t>
      </w:r>
      <w:r w:rsidR="00C3089E" w:rsidRPr="00F75CCE">
        <w:rPr>
          <w:rFonts w:ascii="Arial" w:hAnsi="Arial" w:cs="Arial"/>
        </w:rPr>
        <w:t xml:space="preserve">elementos de evaluación que coindicen con factores </w:t>
      </w:r>
      <w:r w:rsidR="00452027" w:rsidRPr="00F75CCE">
        <w:rPr>
          <w:rFonts w:ascii="Arial" w:hAnsi="Arial" w:cs="Arial"/>
        </w:rPr>
        <w:t xml:space="preserve">pronóstico de </w:t>
      </w:r>
      <w:r w:rsidR="008C6680" w:rsidRPr="00F75CCE">
        <w:rPr>
          <w:rFonts w:ascii="Arial" w:hAnsi="Arial" w:cs="Arial"/>
        </w:rPr>
        <w:t xml:space="preserve">LRR reportados en la literatura, </w:t>
      </w:r>
      <w:r w:rsidR="00452027" w:rsidRPr="00F75CCE">
        <w:rPr>
          <w:rFonts w:ascii="Arial" w:hAnsi="Arial" w:cs="Arial"/>
        </w:rPr>
        <w:t>tales co</w:t>
      </w:r>
      <w:r w:rsidR="008C6680" w:rsidRPr="00F75CCE">
        <w:rPr>
          <w:rFonts w:ascii="Arial" w:hAnsi="Arial" w:cs="Arial"/>
        </w:rPr>
        <w:t xml:space="preserve">mo, historia de </w:t>
      </w:r>
      <w:r w:rsidR="00C6726E" w:rsidRPr="00F75CCE">
        <w:rPr>
          <w:rFonts w:ascii="Arial" w:hAnsi="Arial" w:cs="Arial"/>
        </w:rPr>
        <w:t>lesión</w:t>
      </w:r>
      <w:r w:rsidR="005D70BC" w:rsidRPr="00F75CCE">
        <w:rPr>
          <w:rFonts w:ascii="Arial" w:hAnsi="Arial" w:cs="Arial"/>
        </w:rPr>
        <w:t xml:space="preserve"> previa</w:t>
      </w:r>
      <w:r w:rsidR="00C6726E" w:rsidRPr="00F75CCE">
        <w:rPr>
          <w:rFonts w:ascii="Arial" w:hAnsi="Arial" w:cs="Arial"/>
        </w:rPr>
        <w:fldChar w:fldCharType="begin" w:fldLock="1"/>
      </w:r>
      <w:r w:rsidR="00C6726E" w:rsidRPr="00F75CCE">
        <w:rPr>
          <w:rFonts w:ascii="Arial" w:hAnsi="Arial" w:cs="Arial"/>
        </w:rPr>
        <w:instrText>ADDIN CSL_CITATION {"citationItems":[{"id":"ITEM-1","itemData":{"DOI":"10.1016/j.jsams.2018.09.001","ISSN":"18781861","abstract":"Objectives: To investigate the prognosis and possible prognostic factors of running-related injuries (RRIs) in novice runners. Design: Prospective cohort study. Methods: Participants of Start to Run, a 6-weeks course for novice runners in The Netherlands, were asked to participate in this study. Before the start of the course a baseline questionnaire, on demographics, physical activity and perceived health, was sent to runners willing to participate. The 26- or 52-weeks follow-up questionnaires assessed information on RRIs and their duration. Only participants that sustained a RRI during follow-up were included in the analyses. An injury duration of 10 weeks or shorter was regarded as a relatively good prognosis, while an injury duration of more than 10 weeks was defined as a poor prognosis. To determine the associations between baseline characteristics and injury prognosis and between injury location and injury prognosis, multivariable logistic regression analyses were performed. Results: 347 participants (48.8%) sustained an RRI during follow-up. The RRIs had an overall median duration of eight weeks (range: 1–52 weeks). Participants with a previous RRI were more likely to have a poor prognosis (OR 2.31; 95%CI 1.12–4.79), while a calf injury showed a trend towards an association with a relatively good prognosis (OR 0.49; 95%CI 0.22–1.11). Conclusions: The duration of RRIs in novice runners is relatively long, with only calf injuries being associated with a good prognosis. This emphasizes the need of injury prevention measures in novice runners and adequate support during and after an RRI, especially in runners with a previous injury.","author":[{"dropping-particle":"","family":"Fokkema","given":"Tryntsje","non-dropping-particle":"","parse-names":false,"suffix":""},{"dropping-particle":"","family":"Burggraaff","given":"Robert","non-dropping-particle":"","parse-names":false,"suffix":""},{"dropping-particle":"","family":"Hartgens","given":"Fred","non-dropping-particle":"","parse-names":false,"suffix":""},{"dropping-particle":"","family":"Kluitenberg","given":"Bas","non-dropping-particle":"","parse-names":false,"suffix":""},{"dropping-particle":"","family":"Verhagen","given":"Evert","non-dropping-particle":"","parse-names":false,"suffix":""},{"dropping-particle":"","family":"Backx","given":"Frank J.G.","non-dropping-particle":"","parse-names":false,"suffix":""},{"dropping-particle":"","family":"Worp","given":"Henk","non-dropping-particle":"van der","parse-names":false,"suffix":""},{"dropping-particle":"","family":"Bierma-Zeinstra","given":"Sita M.A.","non-dropping-particle":"","parse-names":false,"suffix":""},{"dropping-particle":"","family":"Koes","given":"Bart W.","non-dropping-particle":"","parse-names":false,"suffix":""},{"dropping-particle":"","family":"Middelkoop","given":"Marienke","non-dropping-particle":"van","parse-names":false,"suffix":""}],"container-title":"Journal of Science and Medicine in Sport","id":"ITEM-1","issue":"3","issued":{"date-parts":[["2019"]]},"page":"259-263","publisher":"Sports Medicine Australia","title":"Prognosis and prognostic factors of running-related injuries in novice runners: A prospective cohort study","type":"article-journal","volume":"22"},"uris":["http://www.mendeley.com/documents/?uuid=bb2fdc5d-eedf-4d0b-9aba-5c09a9905d28"]}],"mendeley":{"formattedCitation":"&lt;sup&gt;5&lt;/sup&gt;","plainTextFormattedCitation":"5","previouslyFormattedCitation":"&lt;sup&gt;5&lt;/sup&gt;"},"properties":{"noteIndex":0},"schema":"https://github.com/citation-style-language/schema/raw/master/csl-citation.json"}</w:instrText>
      </w:r>
      <w:r w:rsidR="00C6726E" w:rsidRPr="00F75CCE">
        <w:rPr>
          <w:rFonts w:ascii="Arial" w:hAnsi="Arial" w:cs="Arial"/>
        </w:rPr>
        <w:fldChar w:fldCharType="separate"/>
      </w:r>
      <w:r w:rsidR="00C6726E" w:rsidRPr="00F75CCE">
        <w:rPr>
          <w:rFonts w:ascii="Arial" w:hAnsi="Arial" w:cs="Arial"/>
          <w:noProof/>
          <w:vertAlign w:val="superscript"/>
        </w:rPr>
        <w:t>5</w:t>
      </w:r>
      <w:r w:rsidR="00C6726E" w:rsidRPr="00F75CCE">
        <w:rPr>
          <w:rFonts w:ascii="Arial" w:hAnsi="Arial" w:cs="Arial"/>
        </w:rPr>
        <w:fldChar w:fldCharType="end"/>
      </w:r>
      <w:r w:rsidR="005D70BC" w:rsidRPr="00F75CCE">
        <w:rPr>
          <w:rFonts w:ascii="Arial" w:hAnsi="Arial" w:cs="Arial"/>
        </w:rPr>
        <w:t>,</w:t>
      </w:r>
      <w:r w:rsidR="008C6680" w:rsidRPr="00F75CCE">
        <w:rPr>
          <w:rFonts w:ascii="Arial" w:hAnsi="Arial" w:cs="Arial"/>
        </w:rPr>
        <w:t xml:space="preserve"> </w:t>
      </w:r>
      <w:r w:rsidR="00B269FF" w:rsidRPr="00F75CCE">
        <w:rPr>
          <w:rFonts w:ascii="Arial" w:hAnsi="Arial" w:cs="Arial"/>
        </w:rPr>
        <w:t xml:space="preserve">presencia de </w:t>
      </w:r>
      <w:r w:rsidR="00C6726E" w:rsidRPr="00F75CCE">
        <w:rPr>
          <w:rFonts w:ascii="Arial" w:hAnsi="Arial" w:cs="Arial"/>
        </w:rPr>
        <w:t>comorbilidades</w:t>
      </w:r>
      <w:r w:rsidR="00C6726E" w:rsidRPr="00F75CCE">
        <w:rPr>
          <w:rFonts w:ascii="Arial" w:hAnsi="Arial" w:cs="Arial"/>
        </w:rPr>
        <w:fldChar w:fldCharType="begin" w:fldLock="1"/>
      </w:r>
      <w:r w:rsidR="00C6726E" w:rsidRPr="00F75CCE">
        <w:rPr>
          <w:rFonts w:ascii="Arial" w:hAnsi="Arial" w:cs="Arial"/>
        </w:rPr>
        <w:instrText>ADDIN CSL_CITATION {"citationItems":[{"id":"ITEM-1","itemData":{"DOI":"10.1097/JSM.0b013e3180305e4d","ISSN":"1050642X","PMID":"17304002","abstract":"OBJECTIVES: To investigate in recreational runners the 3 month prognosis of and medical consumption caused by running injuries occurring shortly before or during a marathon. Possible prognostic factors for persistent complaints were also evaluated. DESIGN: Prospective cohort study. SETTING: Rotterdam, the Netherlands. PARTICIPANTS: One hundred sixty-five recreational marathon runners who reported a new running injury in the month before or during the Rotterdam Marathon 2005 and who were available for follow-up. ASSESSMENT OF DETERMINANTS: Demographic, running (training distance, frequency and duration, experience, etc), lifestyle (other sports, smoking), and injury-related factors were collected at baseline. MAIN OUTCOME MEASUREMENTS: Persistent complaints of running injuries occurring in the month before or during the Rotterdam marathon at 3 month follow-up. Potential prognostic factors for persistent complaints were analyzed by multivariate logistic regression. RESULTS: At 3 month follow-up, 25.5% of the 165 injured runners reported persistent complaints; they had little pain during exercise and almost no pain in rest. Of all 165 male runners, 27 (16.4%) visited a general practitioner because of their running injury and 40 (24.2%) visited a physiotherapist (218 times in total). Persistent complaints at 3 month follow-up were associated with nonmusculoskeletal comorbidities [odds ratio (OR), 3.23; confidence interval (CI), 1.24-8.43], and calf injuries (OR, 0.37; CI, 0.13-1.05). CONCLUSIONS: One quarter of the runners had persistent complaints of their marathon-related running injury at 3 month follow-up. However, the clinical and social consequences of the injuries seem to be relatively mild. Nonmusculoskeletal comorbidities at baseline are related to poor recovery, whereas recovery is also location specific. © 2007 Lippincott Williams &amp; Wilkins, Inc.","author":[{"dropping-particle":"","family":"Middelkoop","given":"Marienke","non-dropping-particle":"Van","parse-names":false,"suffix":""},{"dropping-particle":"","family":"Kolkman","given":"Jelle","non-dropping-particle":"","parse-names":false,"suffix":""},{"dropping-particle":"","family":"Ochten","given":"John","non-dropping-particle":"Van","parse-names":false,"suffix":""},{"dropping-particle":"","family":"Bierma-Zeinstra","given":"Sita M.A.","non-dropping-particle":"","parse-names":false,"suffix":""},{"dropping-particle":"","family":"Koes","given":"Bart W.","non-dropping-particle":"","parse-names":false,"suffix":""}],"container-title":"Clinical Journal of Sport Medicine","id":"ITEM-1","issue":"1","issued":{"date-parts":[["2007"]]},"page":"25-30","title":"Course and predicting factors of lower-extremity injuries after running a marathon","type":"article-journal","volume":"17"},"uris":["http://www.mendeley.com/documents/?uuid=2bd7cfed-69e0-4df4-a3e4-c64369d45c72"]}],"mendeley":{"formattedCitation":"&lt;sup&gt;6&lt;/sup&gt;","plainTextFormattedCitation":"6","previouslyFormattedCitation":"&lt;sup&gt;6&lt;/sup&gt;"},"properties":{"noteIndex":0},"schema":"https://github.com/citation-style-language/schema/raw/master/csl-citation.json"}</w:instrText>
      </w:r>
      <w:r w:rsidR="00C6726E" w:rsidRPr="00F75CCE">
        <w:rPr>
          <w:rFonts w:ascii="Arial" w:hAnsi="Arial" w:cs="Arial"/>
        </w:rPr>
        <w:fldChar w:fldCharType="separate"/>
      </w:r>
      <w:r w:rsidR="00C6726E" w:rsidRPr="00F75CCE">
        <w:rPr>
          <w:rFonts w:ascii="Arial" w:hAnsi="Arial" w:cs="Arial"/>
          <w:noProof/>
          <w:vertAlign w:val="superscript"/>
        </w:rPr>
        <w:t>6</w:t>
      </w:r>
      <w:r w:rsidR="00C6726E" w:rsidRPr="00F75CCE">
        <w:rPr>
          <w:rFonts w:ascii="Arial" w:hAnsi="Arial" w:cs="Arial"/>
        </w:rPr>
        <w:fldChar w:fldCharType="end"/>
      </w:r>
      <w:r w:rsidR="005D70BC" w:rsidRPr="00F75CCE">
        <w:rPr>
          <w:rFonts w:ascii="Arial" w:hAnsi="Arial" w:cs="Arial"/>
        </w:rPr>
        <w:t xml:space="preserve"> y factores psicosociales</w:t>
      </w:r>
      <w:r w:rsidR="005D70BC" w:rsidRPr="00F75CCE">
        <w:rPr>
          <w:rFonts w:ascii="Arial" w:hAnsi="Arial" w:cs="Arial"/>
        </w:rPr>
        <w:fldChar w:fldCharType="begin" w:fldLock="1"/>
      </w:r>
      <w:r w:rsidR="004B13D5" w:rsidRPr="00F75CCE">
        <w:rPr>
          <w:rFonts w:ascii="Arial" w:hAnsi="Arial" w:cs="Arial"/>
        </w:rPr>
        <w:instrText>ADDIN CSL_CITATION {"citationItems":[{"id":"ITEM-1","itemData":{"DOI":"10.1007/s40279-016-0578-x","ISSN":"11792035","abstract":"Background: Several studies have suggested that psychosocial variables can increase the risk of becoming injured during sport participation. Objectives: The main objectives of these meta-analyses were to examine (i) the effect sizes of relationships between the psychosocial variables (suggested as injury predictors in the model of stress and athletic injury) and injury rates, and (ii) the effects of psychological interventions aimed at reducing injury occurrence (prevention). Methods: Electronic databases as well as specific sport and exercise psychology journals were searched. The literature review resulted in 48 published studies containing 161 effect sizes for injury prediction and seven effect sizes for injury prevention. Results: The results showed that stress responses (r = 0.27, 80 % CI [0.20, 0.33]) and history of stressors (r = 0.13, 80 % CI [0.11, 0.15]) had the strongest associations with injury rates. Also, the results from the path analysis showed that the stress response mediated the relationship between history of stressors and injury rates. For injury prevention studies, all studies included (N = 7) showed decreased injury rates in the treatment groups compared to control groups. Conclusion: The results support the model’s suggestion that psychosocial variables, as well as psychologically, based interventions, can influence injury risk among athletes.","author":[{"dropping-particle":"","family":"Ivarsson","given":"Andreas","non-dropping-particle":"","parse-names":false,"suffix":""},{"dropping-particle":"","family":"Johnson","given":"Urban","non-dropping-particle":"","parse-names":false,"suffix":""},{"dropping-particle":"","family":"Andersen","given":"Mark B.","non-dropping-particle":"","parse-names":false,"suffix":""},{"dropping-particle":"","family":"Tranaeus","given":"Ulrika","non-dropping-particle":"","parse-names":false,"suffix":""},{"dropping-particle":"","family":"Stenling","given":"Andreas","non-dropping-particle":"","parse-names":false,"suffix":""},{"dropping-particle":"","family":"Lindwall","given":"Magnus","non-dropping-particle":"","parse-names":false,"suffix":""}],"container-title":"Sports Medicine","id":"ITEM-1","issue":"2","issued":{"date-parts":[["2017"]]},"page":"353-365","publisher":"Springer International Publishing","title":"Psychosocial Factors and Sport Injuries: Meta-analyses for Prediction and Prevention","type":"article-journal","volume":"47"},"uris":["http://www.mendeley.com/documents/?uuid=0623fe2f-6db1-4297-aa24-ca3064df1c09"]},{"id":"ITEM-2","itemData":{"DOI":"10.1177/0269215519831056","ISBN":"0269215519831","ISSN":"14770873","PMID":"30791696","abstract":"Objective: To examine the predictive, moderating and mediating role of cognitive, emotional and behavioral factors on pain and disability following shoulder treatment. Data sources: Electronic databases (PubMed, Web of Science, Embase and PsycINFO) were searched until 14 January 2019. Study selection: Studies including persons with musculoskeletal shoulder pain that describe the predictive, moderating or mediating role of baseline cognitive, emotional or behavioral factors on pain or disability following treatment were selected. Results: A total of 23 articles, describing 21 studies and involving 3769 participants, were included. Three studies had a high risk of bias. There was no predictive role of baseline depression, anxiety, coping, somatization or distress on pain or disability across types of shoulder treatment. No predictive role of fear-avoidance beliefs was identified in patients receiving physiotherapy, which contrasted to the results found when surgical treatment was applied. Baseline catastrophizing was also not predictive for pain or disability in patients receiving physiotherapy. After conservative medical treatments, results on the predictive role of catastrophizing were inconclusive. Treatment expectations and baseline self-efficacy predicted pain and disability in patients receiving physiotherapy, which was not the case in patients receiving conservative medical treatment. Finally, there was a moderating role for optimism in the relationship between pain catastrophizing and disability in patients receiving physiotherapy. Conclusion: There is evidence that expectations of recovery and self-efficacy have a predictive role and optimism a moderating role on pain and/or disability following physiotherapy for musculoskeletal shoulder pain. After surgical treatment, fear-avoidance is a predictor of pain and disability.","author":[{"dropping-particle":"","family":"Baets","given":"Liesbet","non-dropping-particle":"De","parse-names":false,"suffix":""},{"dropping-particle":"","family":"Matheve","given":"Thomas","non-dropping-particle":"","parse-names":false,"suffix":""},{"dropping-particle":"","family":"Meeus","given":"Mira","non-dropping-particle":"","parse-names":false,"suffix":""},{"dropping-particle":"","family":"Struyf","given":"Filip","non-dropping-particle":"","parse-names":false,"suffix":""},{"dropping-particle":"","family":"Timmermans","given":"Annick","non-dropping-particle":"","parse-names":false,"suffix":""}],"container-title":"Clinical Rehabilitation","id":"ITEM-2","issue":"6","issued":{"date-parts":[["2019"]]},"number-of-pages":"980-991","title":"The influence of cognitions, emotions and behavioral factors on treatment outcomes in musculoskeletal shoulder pain: a systematic review","type":"book","volume":"33"},"uris":["http://www.mendeley.com/documents/?uuid=7836c6a4-44ec-451a-b057-15800b71b289"]},{"id":"ITEM-3","itemData":{"DOI":"10.2106/JBJS.L.00479","ISSN":"15351386","PMID":"24500592","abstract":"Background: The aims of this study were to (1) estimate the prevalence of clinical depression and posttraumatic stress disorder (PTSD) one to two months (Time 1) and five to eight months (Time 2) after musculoskeletal trauma and (2) determine the cross-sectional and longitudinal relationship of psychological variables (depression, PTSD, catastrophic thinking, and pain anxiety) at Time 1 to musculoskeletal disability and pain intensity at Time 1 and Time 2, after accounting for injury characteristics and demographic variables. Methods: Patients with one or more fractures that had been treated operatively completed measures of depression, PTSD, pain anxiety, catastrophic thinking, musculoskeletal disability (the Short Musculoskeletal Function Assessment [SMFA]), and pain (the Numerical Rating Scale) at rest and during activity at Time 1 (152 patients) and at Time 2 (136 patients). Additional explanatory variables included injury severity, use of opioid pain medication at Time 1, and multiple or single injuries. Results: The screening criteria for an estimated diagnosis of clinical depression were met by thirty-five of the 152 patients at Time 1, and twenty-nine of the 136 patients at Time 2. Screening criteria for an estimated diagnosis of PTSD were met by forty-three of the 152 patients at Time 1 and twenty-five of the 136 patients at Time 2. Cross-sectional hierarchical linear regression models that included multiple injuries, scores of the Abbreviated Injury Scale, and selfreported opioid use explained between 24% and 29% of the variance in pain and disability, respectively, at Time 1. After the addition of psychological variables, the model explained between 49% and 55% of the variance. Catastrophic thinking (as measured with use of the Pain Catastrophizing Scale) at Time 1 was the sole significant predictor of pain at rest, pain during activity, and disability (as measured with use of the SMFA) at Time 2. Conclusions: We found that psychological factors that are responsive to cognitive behavioral therapy-catastrophic thinking, in particular-are strongly associated with pain intensity and disability in patients recovering from musculoskeletal trauma. Level of Evidence: Prognostic Level I. See Instructions for Authors for a complete description of levels of evidence. Copyright © 2014 by the journal of bone and joint surgery, incorporated.","author":[{"dropping-particle":"","family":"Vranceanu","given":"Ana Maria","non-dropping-particle":"","parse-names":false,"suffix":""},{"dropping-particle":"","family":"Bachoura","given":"Abdo","non-dropping-particle":"","parse-names":false,"suffix":""},{"dropping-particle":"","family":"Weening","given":"Alexander","non-dropping-particle":"","parse-names":false,"suffix":""},{"dropping-particle":"","family":"Vrahas","given":"Mark","non-dropping-particle":"","parse-names":false,"suffix":""},{"dropping-particle":"","family":"Smith","given":"R. Malcolm","non-dropping-particle":"","parse-names":false,"suffix":""},{"dropping-particle":"","family":"Ring","given":"David","non-dropping-particle":"","parse-names":false,"suffix":""}],"container-title":"Journal of Bone and Joint Surgery - Series A","id":"ITEM-3","issue":"3","issued":{"date-parts":[["2014"]]},"page":"1-6","title":"Psychological factors predict disability and pain intensity after skeletal trauma","type":"article-journal","volume":"96"},"uris":["http://www.mendeley.com/documents/?uuid=3aaacd22-e9b1-48ed-aa0b-1f06961094ad"]},{"id":"ITEM-4","itemData":{"DOI":"10.1016/j.spinee.2013.09.036","ISSN":"18781632","PMID":"24412032","abstract":"Background context Psychological factors including fear avoidance beliefs are believed to influence the development of chronic low back pain (LBP). Purpose The purpose of this study was to determine the prognostic importance of fear avoidance beliefs as assessed by the Fear Avoidance Beliefs Questionnaire (FABQ) and the Tampa Scale of Kinesiophobia for clinically relevant outcomes in patients with nonspecific LBP. Design/setting The design of this study was a systematic review. Methods In October 2011, the following databases were searched: BIOSIS, CINAHL, Cochrane Library, Embase, OTSeeker, PeDRO, PsycInfo, PubMed/Medline, Scopus, and Web of Science. To ensure the completeness of the search, a hand search and a search of bibliographies was conducted and all relevant references included. A total of 2,031 references were retrieved, leaving 566 references after the removal of duplicates. For 53 references, the full-text was assessed and, finally, 21 studies were included in the analysis. Results The most convincing evidence was found supporting fear avoidance beliefs to be a prognostic factor for work-related outcomes in patients with subacute LBP (ie, 4 weeks-3 months of LBP). Four cohort studies, conducted by disability insurance companies in the United States, Canada, and Belgium, included 258 to 1,068 patients mostly with nonspecific LBP these researchers found an increased risk for work-related outcomes (not returning to work, sick days) with elevated FABQ scores the odds ratio (OR) ranged from 1.05 (95% confidence interval [CI] 1.02-1.09) to 4.64 (95% CI, 1.57-13.71) the highest OR was found when applying a high cutoff for FABQ Work subscale scores. This may indicate that the use of cutoff values increases the likelihood of positive findings. This issue requires further study. Fear avoidance beliefs in very acute LBP (&lt;2 weeks) and chronic LBP (&gt;3 months) was mostly not predictive. Conclusions Evidence suggests that fear avoidance beliefs are prognostic for poor outcome in subacute LBP, and thus early treatment, including interventions to reduce fear avoidance beliefs, may avoid delayed recovery and chronicity. © 2014 Elsevier Inc. All rights reserved.","author":[{"dropping-particle":"","family":"Wertli","given":"Maria M.","non-dropping-particle":"","parse-names":false,"suffix":""},{"dropping-particle":"","family":"Rasmussen-Barr","given":"Eva","non-dropping-particle":"","parse-names":false,"suffix":""},{"dropping-particle":"","family":"Weiser","given":"Sherri","non-dropping-particle":"","parse-names":false,"suffix":""},{"dropping-particle":"","family":"Bachmann","given":"Lucas M.","non-dropping-particle":"","parse-names":false,"suffix":""},{"dropping-particle":"","family":"Brunner","given":"Florian","non-dropping-particle":"","parse-names":false,"suffix":""}],"container-title":"Spine Journal","id":"ITEM-4","issue":"5","issued":{"date-parts":[["2014"]]},"page":"816-836.e4","publisher":"Elsevier Inc","title":"The role of fear avoidance beliefs as a prognostic factor for outcome in patients with nonspecific low back pain: A systematic review","type":"article-journal","volume":"14"},"uris":["http://www.mendeley.com/documents/?uuid=4cc533d3-0d04-4d5b-a098-0e1e438ae80f"]},{"id":"ITEM-5","itemData":{"DOI":"10.1136/bjsports-2018-099878","ISSN":"14730480","PMID":"30826805","abstract":"Objectives To identify common recommendations for high-quality care for the most common musculoskeletal (MSK) pain sites encountered by clinicians in emergency and primary care (spinal (lumbar, thoracic and cervical), hip/knee (including osteoarthritis [OA] and shoulder) from contemporary, high-quality clinical practice guidelines (CPGs). Design Systematic review, critical appraisal and narrative synthesis of MSK pain CPG recommendations. Eligibility criteria Included MSK pain CPGs were written in English, rated as high quality, published from 2011, focused on adults and described development processes. Excluded CPGs were for: traumatic MSK pain, single modalities (eg, surgery), traditional healing/medicine, specific disease processes (eg, inflammatory arthropathies) or those that required payment. Data sources Four scientific databases (MEDLINE, Embase, CINAHL and Physiotherapy Evidence Database) and four guideline repositories. Results 6232 records were identified, 44 CPGs were appraised and 11 were rated as high quality (low back pain: 4, OA: 4, neck: 2 and shoulder: 1). We identified 11 recommendations for MSK pain care: ensure care is patient centred, screen for red flag conditions, assess psychosocial factors, use imaging selectively, undertake a physical examination, monitor patient progress, provide education/information, address physical activity/exercise, use manual therapy only as an adjunct to other treatments, offer high-quality non-surgical care prior to surgery and try to keep patients at work. Conclusion These 11 recommendations guide healthcare consumers, clinicians, researchers and policy makers to manage MSK pain. This should improve the quality of care of MSK pain.","author":[{"dropping-particle":"","family":"Lin","given":"Ivan","non-dropping-particle":"","parse-names":false,"suffix":""},{"dropping-particle":"","family":"Wiles","given":"Louise","non-dropping-particle":"","parse-names":false,"suffix":""},{"dropping-particle":"","family":"Waller","given":"Rob","non-dropping-particle":"","parse-names":false,"suffix":""},{"dropping-particle":"","family":"Goucke","given":"Roger","non-dropping-particle":"","parse-names":false,"suffix":""},{"dropping-particle":"","family":"Nagree","given":"Yusuf","non-dropping-particle":"","parse-names":false,"suffix":""},{"dropping-particle":"","family":"Gibberd","given":"Michael","non-dropping-particle":"","parse-names":false,"suffix":""},{"dropping-particle":"","family":"Straker","given":"Leon","non-dropping-particle":"","parse-names":false,"suffix":""},{"dropping-particle":"","family":"Maher","given":"Chris G.","non-dropping-particle":"","parse-names":false,"suffix":""},{"dropping-particle":"","family":"O'Sullivan","given":"Peter P.B.","non-dropping-particle":"","parse-names":false,"suffix":""}],"container-title":"British Journal of Sports Medicine","id":"ITEM-5","issue":"2","issued":{"date-parts":[["2020"]]},"page":"79-86","title":"What does best practice care for musculoskeletal pain look like? Eleven consistent recommendations from high-quality clinical practice guidelines: Systematic review","type":"article-journal","volume":"54"},"uris":["http://www.mendeley.com/documents/?uuid=6e4fd54c-3a3c-4756-a52d-ab6549a23382"]},{"id":"ITEM-6","itemData":{"DOI":"10.1136/bjsports-2019-101681","ISSN":"14730480","PMID":"31959674","author":[{"dropping-particle":"","family":"Caneiro","given":"J. P.","non-dropping-particle":"","parse-names":false,"suffix":""},{"dropping-particle":"","family":"Roos","given":"Ewa M.","non-dropping-particle":"","parse-names":false,"suffix":""},{"dropping-particle":"","family":"Barton","given":"Christian J.","non-dropping-particle":"","parse-names":false,"suffix":""},{"dropping-particle":"","family":"O'Sullivan","given":"Kieran","non-dropping-particle":"","parse-names":false,"suffix":""},{"dropping-particle":"","family":"Kent","given":"Peter","non-dropping-particle":"","parse-names":false,"suffix":""},{"dropping-particle":"","family":"Lin","given":"Ivan","non-dropping-particle":"","parse-names":false,"suffix":""},{"dropping-particle":"","family":"Choong","given":"Peter","non-dropping-particle":"","parse-names":false,"suffix":""},{"dropping-particle":"","family":"Crossley","given":"Kay M.","non-dropping-particle":"","parse-names":false,"suffix":""},{"dropping-particle":"","family":"Hartvigsen","given":"Jan","non-dropping-particle":"","parse-names":false,"suffix":""},{"dropping-particle":"","family":"Smith","given":"Anne J.","non-dropping-particle":"","parse-names":false,"suffix":""},{"dropping-particle":"","family":"Wernli","given":"Kevin","non-dropping-particle":"","parse-names":false,"suffix":""},{"dropping-particle":"","family":"O'Sullivan","given":"Peter B.","non-dropping-particle":"","parse-names":false,"suffix":""}],"container-title":"British Journal of Sports Medicine","id":"ITEM-6","issue":"9","issued":{"date-parts":[["2020"]]},"page":"554-555","title":"Infographic. Roadmap to managing a person with musculoskeletal pain irrespective of body region","type":"article-journal","volume":"54"},"uris":["http://www.mendeley.com/documents/?uuid=51d43641-137c-4708-8aab-c04584267e76"]}],"mendeley":{"formattedCitation":"&lt;sup&gt;7–10,19,30&lt;/sup&gt;","plainTextFormattedCitation":"7–10,19,30","previouslyFormattedCitation":"&lt;sup&gt;7–10,19,29&lt;/sup&gt;"},"properties":{"noteIndex":0},"schema":"https://github.com/citation-style-language/schema/raw/master/csl-citation.json"}</w:instrText>
      </w:r>
      <w:r w:rsidR="005D70BC" w:rsidRPr="00F75CCE">
        <w:rPr>
          <w:rFonts w:ascii="Arial" w:hAnsi="Arial" w:cs="Arial"/>
        </w:rPr>
        <w:fldChar w:fldCharType="separate"/>
      </w:r>
      <w:r w:rsidR="004B13D5" w:rsidRPr="00F75CCE">
        <w:rPr>
          <w:rFonts w:ascii="Arial" w:hAnsi="Arial" w:cs="Arial"/>
          <w:noProof/>
          <w:vertAlign w:val="superscript"/>
        </w:rPr>
        <w:t>7–10,19,30</w:t>
      </w:r>
      <w:r w:rsidR="005D70BC" w:rsidRPr="00F75CCE">
        <w:rPr>
          <w:rFonts w:ascii="Arial" w:hAnsi="Arial" w:cs="Arial"/>
        </w:rPr>
        <w:fldChar w:fldCharType="end"/>
      </w:r>
      <w:r w:rsidR="008C6680" w:rsidRPr="00F75CCE">
        <w:rPr>
          <w:rFonts w:ascii="Arial" w:hAnsi="Arial" w:cs="Arial"/>
        </w:rPr>
        <w:t xml:space="preserve">. </w:t>
      </w:r>
      <w:r w:rsidR="002D4D49" w:rsidRPr="00F75CCE">
        <w:rPr>
          <w:rFonts w:ascii="Arial" w:hAnsi="Arial" w:cs="Arial"/>
        </w:rPr>
        <w:t>L</w:t>
      </w:r>
      <w:r w:rsidR="0046678F" w:rsidRPr="00F75CCE">
        <w:rPr>
          <w:rFonts w:ascii="Arial" w:hAnsi="Arial" w:cs="Arial"/>
        </w:rPr>
        <w:t>a frecuencia de entrenamiento fue elegido “siempre” y “a veces” por toda la muestra</w:t>
      </w:r>
      <w:r w:rsidR="00E2114F" w:rsidRPr="00F75CCE">
        <w:rPr>
          <w:rFonts w:ascii="Arial" w:hAnsi="Arial" w:cs="Arial"/>
        </w:rPr>
        <w:t>, elemento que</w:t>
      </w:r>
      <w:r w:rsidR="002D4D49" w:rsidRPr="00F75CCE">
        <w:rPr>
          <w:rFonts w:ascii="Arial" w:hAnsi="Arial" w:cs="Arial"/>
        </w:rPr>
        <w:t xml:space="preserve"> ha </w:t>
      </w:r>
      <w:r w:rsidR="000B5A92" w:rsidRPr="00F75CCE">
        <w:rPr>
          <w:rFonts w:ascii="Arial" w:hAnsi="Arial" w:cs="Arial"/>
        </w:rPr>
        <w:t>mostrado resultados inconclusos</w:t>
      </w:r>
      <w:r w:rsidR="00E2114F" w:rsidRPr="00F75CCE">
        <w:rPr>
          <w:rFonts w:ascii="Arial" w:hAnsi="Arial" w:cs="Arial"/>
        </w:rPr>
        <w:t xml:space="preserve"> </w:t>
      </w:r>
      <w:r w:rsidR="000B5A92" w:rsidRPr="00F75CCE">
        <w:rPr>
          <w:rFonts w:ascii="Arial" w:hAnsi="Arial" w:cs="Arial"/>
        </w:rPr>
        <w:t xml:space="preserve">en la literatura </w:t>
      </w:r>
      <w:r w:rsidR="00DA7A88" w:rsidRPr="00F75CCE">
        <w:rPr>
          <w:rFonts w:ascii="Arial" w:hAnsi="Arial" w:cs="Arial"/>
        </w:rPr>
        <w:t>sin ser un predictor del pronóstico de lesión</w:t>
      </w:r>
      <w:r w:rsidR="00E2114F" w:rsidRPr="00F75CCE">
        <w:rPr>
          <w:rFonts w:ascii="Arial" w:hAnsi="Arial" w:cs="Arial"/>
        </w:rPr>
        <w:fldChar w:fldCharType="begin" w:fldLock="1"/>
      </w:r>
      <w:r w:rsidR="0010018B" w:rsidRPr="00F75CCE">
        <w:rPr>
          <w:rFonts w:ascii="Arial" w:hAnsi="Arial" w:cs="Arial"/>
        </w:rPr>
        <w:instrText>ADDIN CSL_CITATION {"citationItems":[{"id":"ITEM-1","itemData":{"DOI":"10.1097/jsm.0000000000000861","ISBN":"0000000000000","ISSN":"1050-642X","abstract":"OBJECTIVE: To investigate the consequences and prognostic factors of running-related  knee injuries (RRKIs) among recreational runners. DESIGN: Prospective cohort study. SETTING: This study is part of a randomized-controlled trial (RCT) on running injury prevention among recreational runners. At baseline during registration for a running event (5-42 km), demographic and training variables were collected. Participants who reported a new RRKI during follow-up were sent a knee-specific questionnaire at 16 months (range 11.7-18.6) after baseline. PARTICIPANTS: One hundred thirty-eight runners who reported a new RRKI during the RCT on injury prevention responded to the knee-specific questionnaire. ASSESSMENT OF RISK FACTORS: To determine the association between potential prognostic factors and time to recovery of an RRKI, a Cox regression analysis was performed. MAIN OUTCOME MEASURES: Time to recovery and prognostic factors of RRKIs. RESULTS: At 16 months after registration, 71.0% of the participants reported full recovery, with a median time to recovery of 8.0 weeks. Most participants reported iliotibial band syndrome (23.2%) or osteoarthritis (OA)/degenerative meniscopathy (23.2%) as cause of their injury. Male sex was associated with a shorter time to recovery [hazard ratio (HR) 1.84; 95% confidence interval (CI), 1.14-2.97], while suffering knee OA was associated with a longer time to recovery (HR 0.17; 95% CI, 0.06-0.46). CONCLUSIONS: Nonrecovered participants adjusted running speed more often and had knee imaging more often than recovered participants. At follow-up, one-third of the participants were not recovered. This emphasizes the need for injury prevention programs for runners. More knowledge on the role of running in knee OA seems important, given the high number of participants with knee OA symptoms.","author":[{"dropping-particle":"","family":"Cloosterman","given":"Kyra L.A.","non-dropping-particle":"","parse-names":false,"suffix":""},{"dropping-particle":"","family":"Fokkema","given":"Tryntsje","non-dropping-particle":"","parse-names":false,"suffix":""},{"dropping-particle":"","family":"Vos","given":"Robert-Jan","non-dropping-particle":"de","parse-names":false,"suffix":""},{"dropping-particle":"","family":"Bierma-Zeinstra","given":"Sita M.A.","non-dropping-particle":"","parse-names":false,"suffix":""},{"dropping-particle":"","family":"Middelkoop","given":"Marienke","non-dropping-particle":"van","parse-names":false,"suffix":""}],"container-title":"Clinical Journal of Sport Medicine","id":"ITEM-1","issue":"00","issued":{"date-parts":[["2020"]]},"title":"Consequences and Prognosis of Running-Related Knee Injuries Among Recreational Runners","type":"article-journal","volume":"Publish Ah"},"uris":["http://www.mendeley.com/documents/?uuid=c04bedcc-9eca-49c8-8937-58100c09b88c"]},{"id":"ITEM-2","itemData":{"DOI":"10.1016/j.jsams.2018.09.001","ISSN":"18781861","abstract":"Objectives: To investigate the prognosis and possible prognostic factors of running-related injuries (RRIs) in novice runners. Design: Prospective cohort study. Methods: Participants of Start to Run, a 6-weeks course for novice runners in The Netherlands, were asked to participate in this study. Before the start of the course a baseline questionnaire, on demographics, physical activity and perceived health, was sent to runners willing to participate. The 26- or 52-weeks follow-up questionnaires assessed information on RRIs and their duration. Only participants that sustained a RRI during follow-up were included in the analyses. An injury duration of 10 weeks or shorter was regarded as a relatively good prognosis, while an injury duration of more than 10 weeks was defined as a poor prognosis. To determine the associations between baseline characteristics and injury prognosis and between injury location and injury prognosis, multivariable logistic regression analyses were performed. Results: 347 participants (48.8%) sustained an RRI during follow-up. The RRIs had an overall median duration of eight weeks (range: 1–52 weeks). Participants with a previous RRI were more likely to have a poor prognosis (OR 2.31; 95%CI 1.12–4.79), while a calf injury showed a trend towards an association with a relatively good prognosis (OR 0.49; 95%CI 0.22–1.11). Conclusions: The duration of RRIs in novice runners is relatively long, with only calf injuries being associated with a good prognosis. This emphasizes the need of injury prevention measures in novice runners and adequate support during and after an RRI, especially in runners with a previous injury.","author":[{"dropping-particle":"","family":"Fokkema","given":"Tryntsje","non-dropping-particle":"","parse-names":false,"suffix":""},{"dropping-particle":"","family":"Burggraaff","given":"Robert","non-dropping-particle":"","parse-names":false,"suffix":""},{"dropping-particle":"","family":"Hartgens","given":"Fred","non-dropping-particle":"","parse-names":false,"suffix":""},{"dropping-particle":"","family":"Kluitenberg","given":"Bas","non-dropping-particle":"","parse-names":false,"suffix":""},{"dropping-particle":"","family":"Verhagen","given":"Evert","non-dropping-particle":"","parse-names":false,"suffix":""},{"dropping-particle":"","family":"Backx","given":"Frank J.G.","non-dropping-particle":"","parse-names":false,"suffix":""},{"dropping-particle":"","family":"Worp","given":"Henk","non-dropping-particle":"van der","parse-names":false,"suffix":""},{"dropping-particle":"","family":"Bierma-Zeinstra","given":"Sita M.A.","non-dropping-particle":"","parse-names":false,"suffix":""},{"dropping-particle":"","family":"Koes","given":"Bart W.","non-dropping-particle":"","parse-names":false,"suffix":""},{"dropping-particle":"","family":"Middelkoop","given":"Marienke","non-dropping-particle":"van","parse-names":false,"suffix":""}],"container-title":"Journal of Science and Medicine in Sport","id":"ITEM-2","issue":"3","issued":{"date-parts":[["2019"]]},"page":"259-263","publisher":"Sports Medicine Australia","title":"Prognosis and prognostic factors of running-related injuries in novice runners: A prospective cohort study","type":"article-journal","volume":"22"},"uris":["http://www.mendeley.com/documents/?uuid=bb2fdc5d-eedf-4d0b-9aba-5c09a9905d28"]}],"mendeley":{"formattedCitation":"&lt;sup&gt;4,5&lt;/sup&gt;","plainTextFormattedCitation":"4,5","previouslyFormattedCitation":"&lt;sup&gt;4,5&lt;/sup&gt;"},"properties":{"noteIndex":0},"schema":"https://github.com/citation-style-language/schema/raw/master/csl-citation.json"}</w:instrText>
      </w:r>
      <w:r w:rsidR="00E2114F" w:rsidRPr="00F75CCE">
        <w:rPr>
          <w:rFonts w:ascii="Arial" w:hAnsi="Arial" w:cs="Arial"/>
        </w:rPr>
        <w:fldChar w:fldCharType="separate"/>
      </w:r>
      <w:r w:rsidR="00E2114F" w:rsidRPr="00F75CCE">
        <w:rPr>
          <w:rFonts w:ascii="Arial" w:hAnsi="Arial" w:cs="Arial"/>
          <w:noProof/>
          <w:vertAlign w:val="superscript"/>
        </w:rPr>
        <w:t>4,5</w:t>
      </w:r>
      <w:r w:rsidR="00E2114F" w:rsidRPr="00F75CCE">
        <w:rPr>
          <w:rFonts w:ascii="Arial" w:hAnsi="Arial" w:cs="Arial"/>
        </w:rPr>
        <w:fldChar w:fldCharType="end"/>
      </w:r>
      <w:r w:rsidR="0087563E" w:rsidRPr="00F75CCE">
        <w:rPr>
          <w:rFonts w:ascii="Arial" w:hAnsi="Arial" w:cs="Arial"/>
        </w:rPr>
        <w:t xml:space="preserve">. </w:t>
      </w:r>
      <w:r w:rsidR="00245E7E" w:rsidRPr="00F75CCE">
        <w:rPr>
          <w:rFonts w:ascii="Arial" w:hAnsi="Arial" w:cs="Arial"/>
        </w:rPr>
        <w:t>L</w:t>
      </w:r>
      <w:r w:rsidR="0087563E" w:rsidRPr="00F75CCE">
        <w:rPr>
          <w:rFonts w:ascii="Arial" w:hAnsi="Arial" w:cs="Arial"/>
        </w:rPr>
        <w:t xml:space="preserve">a elección de este factor de evaluación podría deberse a que la mayoría de los participantes guía la toma de decisiones en base a la experiencia clínica y pueden haber </w:t>
      </w:r>
      <w:r w:rsidR="00245E7E" w:rsidRPr="00F75CCE">
        <w:rPr>
          <w:rFonts w:ascii="Arial" w:hAnsi="Arial" w:cs="Arial"/>
        </w:rPr>
        <w:t xml:space="preserve">observado que modificar el entrenamiento </w:t>
      </w:r>
      <w:r w:rsidR="00472B35" w:rsidRPr="00F75CCE">
        <w:rPr>
          <w:rFonts w:ascii="Arial" w:hAnsi="Arial" w:cs="Arial"/>
        </w:rPr>
        <w:t>beneficia</w:t>
      </w:r>
      <w:r w:rsidR="00245E7E" w:rsidRPr="00F75CCE">
        <w:rPr>
          <w:rFonts w:ascii="Arial" w:hAnsi="Arial" w:cs="Arial"/>
        </w:rPr>
        <w:t xml:space="preserve"> la recuperación de los corredores.</w:t>
      </w:r>
      <w:r w:rsidR="00EC7958" w:rsidRPr="00F75CCE">
        <w:rPr>
          <w:rFonts w:ascii="Arial" w:hAnsi="Arial" w:cs="Arial"/>
        </w:rPr>
        <w:t xml:space="preserve"> </w:t>
      </w:r>
    </w:p>
    <w:p w14:paraId="3519EAF8" w14:textId="4CB2D34F" w:rsidR="007F1F57" w:rsidRPr="00F75CCE" w:rsidRDefault="005D70BC" w:rsidP="004955E3">
      <w:pPr>
        <w:pStyle w:val="NormalWeb"/>
        <w:spacing w:line="276" w:lineRule="auto"/>
        <w:rPr>
          <w:rFonts w:ascii="Arial" w:hAnsi="Arial" w:cs="Arial"/>
        </w:rPr>
      </w:pPr>
      <w:r w:rsidRPr="00F75CCE">
        <w:rPr>
          <w:rFonts w:ascii="Arial" w:hAnsi="Arial" w:cs="Arial"/>
        </w:rPr>
        <w:tab/>
        <w:t xml:space="preserve">La evaluación del movimiento activo </w:t>
      </w:r>
      <w:r w:rsidR="0046678F" w:rsidRPr="00F75CCE">
        <w:rPr>
          <w:rFonts w:ascii="Arial" w:hAnsi="Arial" w:cs="Arial"/>
        </w:rPr>
        <w:t>fue</w:t>
      </w:r>
      <w:r w:rsidRPr="00F75CCE">
        <w:rPr>
          <w:rFonts w:ascii="Arial" w:hAnsi="Arial" w:cs="Arial"/>
        </w:rPr>
        <w:t xml:space="preserve"> un elemento de evaluación considerado con alta frecuencia </w:t>
      </w:r>
      <w:r w:rsidR="00BA487C" w:rsidRPr="00F75CCE">
        <w:rPr>
          <w:rFonts w:ascii="Arial" w:hAnsi="Arial" w:cs="Arial"/>
        </w:rPr>
        <w:t xml:space="preserve">(100%) </w:t>
      </w:r>
      <w:r w:rsidRPr="00F75CCE">
        <w:rPr>
          <w:rFonts w:ascii="Arial" w:hAnsi="Arial" w:cs="Arial"/>
        </w:rPr>
        <w:t>“siempre y a veces” por los participante</w:t>
      </w:r>
      <w:r w:rsidR="00C8300B" w:rsidRPr="00F75CCE">
        <w:rPr>
          <w:rFonts w:ascii="Arial" w:hAnsi="Arial" w:cs="Arial"/>
        </w:rPr>
        <w:t>s</w:t>
      </w:r>
      <w:r w:rsidRPr="00F75CCE">
        <w:rPr>
          <w:rFonts w:ascii="Arial" w:hAnsi="Arial" w:cs="Arial"/>
        </w:rPr>
        <w:t>.</w:t>
      </w:r>
      <w:r w:rsidR="00462AFF" w:rsidRPr="00F75CCE">
        <w:rPr>
          <w:rFonts w:ascii="Arial" w:hAnsi="Arial" w:cs="Arial"/>
        </w:rPr>
        <w:t xml:space="preserve"> </w:t>
      </w:r>
      <w:r w:rsidR="00EC7958" w:rsidRPr="00F75CCE">
        <w:rPr>
          <w:rFonts w:ascii="Arial" w:hAnsi="Arial" w:cs="Arial"/>
        </w:rPr>
        <w:t>Sin embargo e</w:t>
      </w:r>
      <w:r w:rsidRPr="00F75CCE">
        <w:rPr>
          <w:rFonts w:ascii="Arial" w:hAnsi="Arial" w:cs="Arial"/>
        </w:rPr>
        <w:t xml:space="preserve">ste </w:t>
      </w:r>
      <w:r w:rsidR="00C25944" w:rsidRPr="00F75CCE">
        <w:rPr>
          <w:rFonts w:ascii="Arial" w:hAnsi="Arial" w:cs="Arial"/>
        </w:rPr>
        <w:t>elemento</w:t>
      </w:r>
      <w:r w:rsidRPr="00F75CCE">
        <w:rPr>
          <w:rFonts w:ascii="Arial" w:hAnsi="Arial" w:cs="Arial"/>
        </w:rPr>
        <w:t xml:space="preserve"> no está descrito como un factor pronóstico de LRR</w:t>
      </w:r>
      <w:r w:rsidR="00EC7958" w:rsidRPr="00F75CCE">
        <w:rPr>
          <w:rFonts w:ascii="Arial" w:hAnsi="Arial" w:cs="Arial"/>
        </w:rPr>
        <w:fldChar w:fldCharType="begin" w:fldLock="1"/>
      </w:r>
      <w:r w:rsidR="004B13D5" w:rsidRPr="00F75CCE">
        <w:rPr>
          <w:rFonts w:ascii="Arial" w:hAnsi="Arial" w:cs="Arial"/>
        </w:rPr>
        <w:instrText>ADDIN CSL_CITATION {"citationItems":[{"id":"ITEM-1","itemData":{"DOI":"10.1097/jsm.0000000000000861","ISBN":"0000000000000","ISSN":"1050-642X","abstract":"OBJECTIVE: To investigate the consequences and prognostic factors of running-related  knee injuries (RRKIs) among recreational runners. DESIGN: Prospective cohort study. SETTING: This study is part of a randomized-controlled trial (RCT) on running injury prevention among recreational runners. At baseline during registration for a running event (5-42 km), demographic and training variables were collected. Participants who reported a new RRKI during follow-up were sent a knee-specific questionnaire at 16 months (range 11.7-18.6) after baseline. PARTICIPANTS: One hundred thirty-eight runners who reported a new RRKI during the RCT on injury prevention responded to the knee-specific questionnaire. ASSESSMENT OF RISK FACTORS: To determine the association between potential prognostic factors and time to recovery of an RRKI, a Cox regression analysis was performed. MAIN OUTCOME MEASURES: Time to recovery and prognostic factors of RRKIs. RESULTS: At 16 months after registration, 71.0% of the participants reported full recovery, with a median time to recovery of 8.0 weeks. Most participants reported iliotibial band syndrome (23.2%) or osteoarthritis (OA)/degenerative meniscopathy (23.2%) as cause of their injury. Male sex was associated with a shorter time to recovery [hazard ratio (HR) 1.84; 95% confidence interval (CI), 1.14-2.97], while suffering knee OA was associated with a longer time to recovery (HR 0.17; 95% CI, 0.06-0.46). CONCLUSIONS: Nonrecovered participants adjusted running speed more often and had knee imaging more often than recovered participants. At follow-up, one-third of the participants were not recovered. This emphasizes the need for injury prevention programs for runners. More knowledge on the role of running in knee OA seems important, given the high number of participants with knee OA symptoms.","author":[{"dropping-particle":"","family":"Cloosterman","given":"Kyra L.A.","non-dropping-particle":"","parse-names":false,"suffix":""},{"dropping-particle":"","family":"Fokkema","given":"Tryntsje","non-dropping-particle":"","parse-names":false,"suffix":""},{"dropping-particle":"","family":"Vos","given":"Robert-Jan","non-dropping-particle":"de","parse-names":false,"suffix":""},{"dropping-particle":"","family":"Bierma-Zeinstra","given":"Sita M.A.","non-dropping-particle":"","parse-names":false,"suffix":""},{"dropping-particle":"","family":"Middelkoop","given":"Marienke","non-dropping-particle":"van","parse-names":false,"suffix":""}],"container-title":"Clinical Journal of Sport Medicine","id":"ITEM-1","issue":"00","issued":{"date-parts":[["2020"]]},"title":"Consequences and Prognosis of Running-Related Knee Injuries Among Recreational Runners","type":"article-journal","volume":"Publish Ah"},"uris":["http://www.mendeley.com/documents/?uuid=c04bedcc-9eca-49c8-8937-58100c09b88c"]}],"mendeley":{"formattedCitation":"&lt;sup&gt;4&lt;/sup&gt;","plainTextFormattedCitation":"4","previouslyFormattedCitation":"&lt;sup&gt;4&lt;/sup&gt;"},"properties":{"noteIndex":0},"schema":"https://github.com/citation-style-language/schema/raw/master/csl-citation.json"}</w:instrText>
      </w:r>
      <w:r w:rsidR="00EC7958" w:rsidRPr="00F75CCE">
        <w:rPr>
          <w:rFonts w:ascii="Arial" w:hAnsi="Arial" w:cs="Arial"/>
        </w:rPr>
        <w:fldChar w:fldCharType="separate"/>
      </w:r>
      <w:r w:rsidR="00EC7958" w:rsidRPr="00F75CCE">
        <w:rPr>
          <w:rFonts w:ascii="Arial" w:hAnsi="Arial" w:cs="Arial"/>
          <w:noProof/>
          <w:vertAlign w:val="superscript"/>
        </w:rPr>
        <w:t>4</w:t>
      </w:r>
      <w:r w:rsidR="00EC7958" w:rsidRPr="00F75CCE">
        <w:rPr>
          <w:rFonts w:ascii="Arial" w:hAnsi="Arial" w:cs="Arial"/>
        </w:rPr>
        <w:fldChar w:fldCharType="end"/>
      </w:r>
      <w:r w:rsidR="006577A9" w:rsidRPr="00F75CCE">
        <w:rPr>
          <w:rFonts w:ascii="Arial" w:hAnsi="Arial" w:cs="Arial"/>
        </w:rPr>
        <w:t>,</w:t>
      </w:r>
      <w:r w:rsidRPr="00F75CCE">
        <w:rPr>
          <w:rFonts w:ascii="Arial" w:hAnsi="Arial" w:cs="Arial"/>
        </w:rPr>
        <w:t xml:space="preserve"> </w:t>
      </w:r>
      <w:r w:rsidR="00403013" w:rsidRPr="00F75CCE">
        <w:rPr>
          <w:rFonts w:ascii="Arial" w:hAnsi="Arial" w:cs="Arial"/>
        </w:rPr>
        <w:t>y estudios sugieren que no hay asociación entre el rango de movimiento articular excesivo o restringido y el desarrollo de LRR</w:t>
      </w:r>
      <w:r w:rsidR="00EC7958" w:rsidRPr="00F75CCE">
        <w:rPr>
          <w:rFonts w:ascii="Arial" w:hAnsi="Arial" w:cs="Arial"/>
        </w:rPr>
        <w:fldChar w:fldCharType="begin" w:fldLock="1"/>
      </w:r>
      <w:r w:rsidR="004B13D5" w:rsidRPr="00F75CCE">
        <w:rPr>
          <w:rFonts w:ascii="Arial" w:hAnsi="Arial" w:cs="Arial"/>
        </w:rPr>
        <w:instrText>ADDIN CSL_CITATION {"citationItems":[{"id":"ITEM-1","itemData":{"DOI":"10.1186/s40621-020-00237-2","ISSN":"21971714","abstract":"Background: The purpose of this exploratory study was to investigate whether runners with certain biomechanical or clinical/anthropometrical characteristics sustain more running-related injuries than runners with other biomechanical or clinical/anthropometrical characteristics. Methods: The study was designed as a prospective cohort with 52-weeks follow-up. A total of 224 injury-free, recreational runners were recruited from the Gothenburg Half Marathon and tested at baseline. The primary exposure variables were biomechanical and clinical/anthropometrical measures, including strength, lower extremity kinematics, joint range of motion, muscle flexibility, and trigger points. The primary outcome measure was any running-related injury diagnosed by a medical practitioner. Cumulative risk difference was used as measure of association. A shared frailty approach was used with legs as the unit of interest. A total of 448 legs were included in the analyses. Results: The cumulative injury incidence proportion for legs was 29.0% (95%CI = 24.0%; 34.8%). A few biomechanical and clinical/anthropometrical factors influence the number of running-related injuries sustained in recreational runners. Runners with a late timing of maximal eversion sustained 20.7% (95%CI = 1.3; 40.0) more injuries, and runners with weak abductors in relation to adductors sustained 17.3% (95%CI = 0.8; 33.7) more injuries, compared with the corresponding reference group. Conclusions: More injuries are likely to occur in runners with late timing of maximal eversion or weak hip abductors in relation to hip adductors.","author":[{"dropping-particle":"","family":"Jungmalm","given":"Jonatan","non-dropping-particle":"","parse-names":false,"suffix":""},{"dropping-particle":"","family":"Nielsen","given":"Rasmus Østergaard","non-dropping-particle":"","parse-names":false,"suffix":""},{"dropping-particle":"","family":"Desai","given":"Pia","non-dropping-particle":"","parse-names":false,"suffix":""},{"dropping-particle":"","family":"Karlsson","given":"Jon","non-dropping-particle":"","parse-names":false,"suffix":""},{"dropping-particle":"","family":"Hein","given":"Tobias","non-dropping-particle":"","parse-names":false,"suffix":""},{"dropping-particle":"","family":"Grau","given":"Stefan","non-dropping-particle":"","parse-names":false,"suffix":""}],"container-title":"Injury Epidemiology","id":"ITEM-1","issue":"1","issued":{"date-parts":[["2020"]]},"page":"1-9","publisher":"Injury Epidemiology","title":"Associations between biomechanical and clinical/anthropometrical factors and running-related injuries among recreational runners: A 52-week prospective cohort study","type":"article-journal","volume":"7"},"uris":["http://www.mendeley.com/documents/?uuid=487ab04b-5f20-40c0-aced-2ec2703b5476"]},{"id":"ITEM-2","itemData":{"DOI":"10.1186/s40945-019-0054-7","ISSN":"2057-0082","abstract":"Background Injury is common in running and seen to impact up to 94% of recreational runners. Clinicians often use alterations from normal musculoskeletal clinical assessments to assess for risk of injury, but it is unclear if these assessments are associated with future injury. Objectives To identify alterations in muscle strength, flexibility, range of motion, and alignment that may predict lower extremity injury in runners. Methods Articles were selected following a comprehensive search of PubMed, Embase, CINAHL, and SPORTDiscus from database inception to May 2018. Included articles were prospective cohort studies, which specifically analyzed musculoskeletal impairments associated with future running-related injury. Two authors extracted study data, assessed the methodological quality of each study using the Critical Appraisal Tool and assessed the overall quality using the GRADE approach. Results Seven articles met the inclusion criteria. There was very low quality of evidence for the 7 identified clinical assessment alteration categories. Strong hip abductors were significantly associated with running-related injury in one study. Increased hip external-to-internal rotation strength and decreased hip internal range of motion were protective for running injury, each in one study. Decreased navicular drop in females had a protective effect for running-related injury in one study. Conclusions Due to very low quality of evidence for each assessment, confounders present within the studies, a limited number of studies, different measurement methods among studies, measurement variability within clinical assessments, inconsistent definitions of injury and runner, different statistical modeling, and study bias, caution is suggested in interpreting these results.","author":[{"dropping-particle":"","family":"Christopher","given":"Shefali M.","non-dropping-particle":"","parse-names":false,"suffix":""},{"dropping-particle":"","family":"McCullough","given":"Jeremy","non-dropping-particle":"","parse-names":false,"suffix":""},{"dropping-particle":"","family":"Snodgrass","given":"Suzanne J.","non-dropping-particle":"","parse-names":false,"suffix":""},{"dropping-particle":"","family":"Cook","given":"Chad","non-dropping-particle":"","parse-names":false,"suffix":""}],"container-title":"Archives of Physiotherapy","id":"ITEM-2","issue":"1","issued":{"date-parts":[["2019"]]},"page":"1-14","publisher":"Archives of Physiotherapy","title":"Do alterations in muscle strength, flexibility, range of motion, and alignment predict lower extremity injury in runners: a systematic review","type":"article-journal","volume":"9"},"uris":["http://www.mendeley.com/documents/?uuid=526be778-9bbc-4627-82bd-29d5b05b92f0"]}],"mendeley":{"formattedCitation":"&lt;sup&gt;31,32&lt;/sup&gt;","plainTextFormattedCitation":"31,32","previouslyFormattedCitation":"&lt;sup&gt;30,31&lt;/sup&gt;"},"properties":{"noteIndex":0},"schema":"https://github.com/citation-style-language/schema/raw/master/csl-citation.json"}</w:instrText>
      </w:r>
      <w:r w:rsidR="00EC7958" w:rsidRPr="00F75CCE">
        <w:rPr>
          <w:rFonts w:ascii="Arial" w:hAnsi="Arial" w:cs="Arial"/>
        </w:rPr>
        <w:fldChar w:fldCharType="separate"/>
      </w:r>
      <w:r w:rsidR="004B13D5" w:rsidRPr="00F75CCE">
        <w:rPr>
          <w:rFonts w:ascii="Arial" w:hAnsi="Arial" w:cs="Arial"/>
          <w:noProof/>
          <w:vertAlign w:val="superscript"/>
        </w:rPr>
        <w:t>31,32</w:t>
      </w:r>
      <w:r w:rsidR="00EC7958" w:rsidRPr="00F75CCE">
        <w:rPr>
          <w:rFonts w:ascii="Arial" w:hAnsi="Arial" w:cs="Arial"/>
        </w:rPr>
        <w:fldChar w:fldCharType="end"/>
      </w:r>
      <w:r w:rsidR="00403013" w:rsidRPr="00F75CCE">
        <w:rPr>
          <w:rFonts w:ascii="Arial" w:hAnsi="Arial" w:cs="Arial"/>
        </w:rPr>
        <w:t>. L</w:t>
      </w:r>
      <w:r w:rsidR="00BA487C" w:rsidRPr="00F75CCE">
        <w:rPr>
          <w:rFonts w:ascii="Arial" w:hAnsi="Arial" w:cs="Arial"/>
        </w:rPr>
        <w:t xml:space="preserve">os participantes de este estudio </w:t>
      </w:r>
      <w:r w:rsidR="00C8300B" w:rsidRPr="00F75CCE">
        <w:rPr>
          <w:rFonts w:ascii="Arial" w:hAnsi="Arial" w:cs="Arial"/>
        </w:rPr>
        <w:t>pudieron haberlo mencionado,</w:t>
      </w:r>
      <w:r w:rsidR="00C25944" w:rsidRPr="00F75CCE">
        <w:rPr>
          <w:rFonts w:ascii="Arial" w:hAnsi="Arial" w:cs="Arial"/>
        </w:rPr>
        <w:t xml:space="preserve"> por tratarse de un </w:t>
      </w:r>
      <w:r w:rsidR="00C25944" w:rsidRPr="00F75CCE">
        <w:rPr>
          <w:rFonts w:ascii="Arial" w:hAnsi="Arial" w:cs="Arial"/>
        </w:rPr>
        <w:lastRenderedPageBreak/>
        <w:t>elemento central en la Clasificación Internacional del Funcionamiento, de la Discapacidad y de la Salud</w:t>
      </w:r>
      <w:r w:rsidR="002F7B1B" w:rsidRPr="00F75CCE">
        <w:rPr>
          <w:rFonts w:ascii="Arial" w:hAnsi="Arial" w:cs="Arial"/>
        </w:rPr>
        <w:t xml:space="preserve"> que brinda información para clasificar el estado de salud de los pacientes</w:t>
      </w:r>
      <w:r w:rsidR="00C25944" w:rsidRPr="00F75CCE">
        <w:rPr>
          <w:rFonts w:ascii="Arial" w:hAnsi="Arial" w:cs="Arial"/>
        </w:rPr>
        <w:fldChar w:fldCharType="begin" w:fldLock="1"/>
      </w:r>
      <w:r w:rsidR="004B13D5" w:rsidRPr="00F75CCE">
        <w:rPr>
          <w:rFonts w:ascii="Arial" w:hAnsi="Arial" w:cs="Arial"/>
        </w:rPr>
        <w:instrText>ADDIN CSL_CITATION {"citationItems":[{"id":"ITEM-1","itemData":{"author":[{"dropping-particle":"","family":"Organization","given":"World Health","non-dropping-particle":"","parse-names":false,"suffix":""}],"id":"ITEM-1","issued":{"date-parts":[["0"]]},"title":"Clasificación Internacional del Funcionamiento, de la Discapacidad y de la Salud","type":"article"},"uris":["http://www.mendeley.com/documents/?uuid=1012bf6a-0eba-4a51-bb21-50ef0cabb47e"]}],"mendeley":{"formattedCitation":"&lt;sup&gt;33&lt;/sup&gt;","plainTextFormattedCitation":"33","previouslyFormattedCitation":"&lt;sup&gt;32&lt;/sup&gt;"},"properties":{"noteIndex":0},"schema":"https://github.com/citation-style-language/schema/raw/master/csl-citation.json"}</w:instrText>
      </w:r>
      <w:r w:rsidR="00C25944" w:rsidRPr="00F75CCE">
        <w:rPr>
          <w:rFonts w:ascii="Arial" w:hAnsi="Arial" w:cs="Arial"/>
        </w:rPr>
        <w:fldChar w:fldCharType="separate"/>
      </w:r>
      <w:r w:rsidR="004B13D5" w:rsidRPr="00F75CCE">
        <w:rPr>
          <w:rFonts w:ascii="Arial" w:hAnsi="Arial" w:cs="Arial"/>
          <w:noProof/>
          <w:vertAlign w:val="superscript"/>
        </w:rPr>
        <w:t>33</w:t>
      </w:r>
      <w:r w:rsidR="00C25944" w:rsidRPr="00F75CCE">
        <w:rPr>
          <w:rFonts w:ascii="Arial" w:hAnsi="Arial" w:cs="Arial"/>
        </w:rPr>
        <w:fldChar w:fldCharType="end"/>
      </w:r>
      <w:r w:rsidR="00536673" w:rsidRPr="00F75CCE">
        <w:rPr>
          <w:rFonts w:ascii="Arial" w:hAnsi="Arial" w:cs="Arial"/>
        </w:rPr>
        <w:t xml:space="preserve"> y porque es una recomendación consistente para mejorar la calidad en el manejo de dolor musculoesquelético según la literatura</w:t>
      </w:r>
      <w:r w:rsidR="00536673" w:rsidRPr="00F75CCE">
        <w:rPr>
          <w:rFonts w:ascii="Arial" w:hAnsi="Arial" w:cs="Arial"/>
        </w:rPr>
        <w:fldChar w:fldCharType="begin" w:fldLock="1"/>
      </w:r>
      <w:r w:rsidR="00536673" w:rsidRPr="00F75CCE">
        <w:rPr>
          <w:rFonts w:ascii="Arial" w:hAnsi="Arial" w:cs="Arial"/>
        </w:rPr>
        <w:instrText>ADDIN CSL_CITATION {"citationItems":[{"id":"ITEM-1","itemData":{"DOI":"10.1136/bjsports-2018-099878","ISSN":"14730480","PMID":"30826805","abstract":"Objectives To identify common recommendations for high-quality care for the most common musculoskeletal (MSK) pain sites encountered by clinicians in emergency and primary care (spinal (lumbar, thoracic and cervical), hip/knee (including osteoarthritis [OA] and shoulder) from contemporary, high-quality clinical practice guidelines (CPGs). Design Systematic review, critical appraisal and narrative synthesis of MSK pain CPG recommendations. Eligibility criteria Included MSK pain CPGs were written in English, rated as high quality, published from 2011, focused on adults and described development processes. Excluded CPGs were for: traumatic MSK pain, single modalities (eg, surgery), traditional healing/medicine, specific disease processes (eg, inflammatory arthropathies) or those that required payment. Data sources Four scientific databases (MEDLINE, Embase, CINAHL and Physiotherapy Evidence Database) and four guideline repositories. Results 6232 records were identified, 44 CPGs were appraised and 11 were rated as high quality (low back pain: 4, OA: 4, neck: 2 and shoulder: 1). We identified 11 recommendations for MSK pain care: ensure care is patient centred, screen for red flag conditions, assess psychosocial factors, use imaging selectively, undertake a physical examination, monitor patient progress, provide education/information, address physical activity/exercise, use manual therapy only as an adjunct to other treatments, offer high-quality non-surgical care prior to surgery and try to keep patients at work. Conclusion These 11 recommendations guide healthcare consumers, clinicians, researchers and policy makers to manage MSK pain. This should improve the quality of care of MSK pain.","author":[{"dropping-particle":"","family":"Lin","given":"Ivan","non-dropping-particle":"","parse-names":false,"suffix":""},{"dropping-particle":"","family":"Wiles","given":"Louise","non-dropping-particle":"","parse-names":false,"suffix":""},{"dropping-particle":"","family":"Waller","given":"Rob","non-dropping-particle":"","parse-names":false,"suffix":""},{"dropping-particle":"","family":"Goucke","given":"Roger","non-dropping-particle":"","parse-names":false,"suffix":""},{"dropping-particle":"","family":"Nagree","given":"Yusuf","non-dropping-particle":"","parse-names":false,"suffix":""},{"dropping-particle":"","family":"Gibberd","given":"Michael","non-dropping-particle":"","parse-names":false,"suffix":""},{"dropping-particle":"","family":"Straker","given":"Leon","non-dropping-particle":"","parse-names":false,"suffix":""},{"dropping-particle":"","family":"Maher","given":"Chris G.","non-dropping-particle":"","parse-names":false,"suffix":""},{"dropping-particle":"","family":"O'Sullivan","given":"Peter P.B.","non-dropping-particle":"","parse-names":false,"suffix":""}],"container-title":"British Journal of Sports Medicine","id":"ITEM-1","issue":"2","issued":{"date-parts":[["2020"]]},"page":"79-86","title":"What does best practice care for musculoskeletal pain look like? Eleven consistent recommendations from high-quality clinical practice guidelines: Systematic review","type":"article-journal","volume":"54"},"uris":["http://www.mendeley.com/documents/?uuid=6e4fd54c-3a3c-4756-a52d-ab6549a23382"]}],"mendeley":{"formattedCitation":"&lt;sup&gt;19&lt;/sup&gt;","plainTextFormattedCitation":"19","previouslyFormattedCitation":"&lt;sup&gt;19&lt;/sup&gt;"},"properties":{"noteIndex":0},"schema":"https://github.com/citation-style-language/schema/raw/master/csl-citation.json"}</w:instrText>
      </w:r>
      <w:r w:rsidR="00536673" w:rsidRPr="00F75CCE">
        <w:rPr>
          <w:rFonts w:ascii="Arial" w:hAnsi="Arial" w:cs="Arial"/>
        </w:rPr>
        <w:fldChar w:fldCharType="separate"/>
      </w:r>
      <w:r w:rsidR="00536673" w:rsidRPr="00F75CCE">
        <w:rPr>
          <w:rFonts w:ascii="Arial" w:hAnsi="Arial" w:cs="Arial"/>
          <w:noProof/>
          <w:vertAlign w:val="superscript"/>
        </w:rPr>
        <w:t>19</w:t>
      </w:r>
      <w:r w:rsidR="00536673" w:rsidRPr="00F75CCE">
        <w:rPr>
          <w:rFonts w:ascii="Arial" w:hAnsi="Arial" w:cs="Arial"/>
        </w:rPr>
        <w:fldChar w:fldCharType="end"/>
      </w:r>
      <w:r w:rsidR="00536673" w:rsidRPr="00F75CCE">
        <w:rPr>
          <w:rFonts w:ascii="Arial" w:hAnsi="Arial" w:cs="Arial"/>
        </w:rPr>
        <w:t>.</w:t>
      </w:r>
      <w:r w:rsidR="009A5311" w:rsidRPr="00F75CCE">
        <w:rPr>
          <w:rFonts w:ascii="Arial" w:hAnsi="Arial" w:cs="Arial"/>
        </w:rPr>
        <w:t xml:space="preserve"> </w:t>
      </w:r>
    </w:p>
    <w:p w14:paraId="50C14898" w14:textId="3FC202CF" w:rsidR="00C6726E" w:rsidRPr="00F75CCE" w:rsidRDefault="007F1F57" w:rsidP="004955E3">
      <w:pPr>
        <w:pStyle w:val="NormalWeb"/>
        <w:spacing w:line="276" w:lineRule="auto"/>
        <w:rPr>
          <w:rFonts w:ascii="Arial" w:hAnsi="Arial" w:cs="Arial"/>
          <w:b/>
          <w:bCs/>
        </w:rPr>
      </w:pPr>
      <w:r w:rsidRPr="00F75CCE">
        <w:rPr>
          <w:rFonts w:ascii="Arial" w:hAnsi="Arial" w:cs="Arial"/>
        </w:rPr>
        <w:tab/>
        <w:t>Las medidas de resultado reportadas por paciente son utilizadas por el 94% de los participantes “siempre” y “a veces”, lo que coincide con las recomendaciones evaluación de pacientes con DPF</w:t>
      </w:r>
      <w:r w:rsidRPr="00F75CCE">
        <w:rPr>
          <w:rFonts w:ascii="Arial" w:hAnsi="Arial" w:cs="Arial"/>
        </w:rPr>
        <w:fldChar w:fldCharType="begin" w:fldLock="1"/>
      </w:r>
      <w:r w:rsidR="004B13D5" w:rsidRPr="00F75CCE">
        <w:rPr>
          <w:rFonts w:ascii="Arial" w:hAnsi="Arial" w:cs="Arial"/>
        </w:rPr>
        <w:instrText>ADDIN CSL_CITATION {"citationItems":[{"id":"ITEM-1","itemData":{"DOI":"10.2519/jospt.2019.0302","author":[{"dropping-particle":"","family":"Willy","given":"Richard W","non-dropping-particle":"","parse-names":false,"suffix":""},{"dropping-particle":"","family":"Hoglund","given":"Lisa T","non-dropping-particle":"","parse-names":false,"suffix":""},{"dropping-particle":"","family":"Barton","given":"Christian J","non-dropping-particle":"","parse-names":false,"suffix":""},{"dropping-particle":"","family":"Bolgla","given":"Lori A","non-dropping-particle":"","parse-names":false,"suffix":""},{"dropping-particle":"","family":"Scalzitti","given":"David A","non-dropping-particle":"","parse-names":false,"suffix":""},{"dropping-particle":"","family":"Logerstedt","given":"David S","non-dropping-particle":"","parse-names":false,"suffix":""}],"id":"ITEM-1","issued":{"date-parts":[["2019"]]},"title":"Clinical Practice Guidelines Linked to the International Classification of Functioning , Disability and Health From the Academy of Orthopaedic Physical Therapy","type":"article-journal"},"uris":["http://www.mendeley.com/documents/?uuid=b512345d-e8df-4f85-bca3-94bdc97251ae"]}],"mendeley":{"formattedCitation":"&lt;sup&gt;34&lt;/sup&gt;","plainTextFormattedCitation":"34","previouslyFormattedCitation":"&lt;sup&gt;33&lt;/sup&gt;"},"properties":{"noteIndex":0},"schema":"https://github.com/citation-style-language/schema/raw/master/csl-citation.json"}</w:instrText>
      </w:r>
      <w:r w:rsidRPr="00F75CCE">
        <w:rPr>
          <w:rFonts w:ascii="Arial" w:hAnsi="Arial" w:cs="Arial"/>
        </w:rPr>
        <w:fldChar w:fldCharType="separate"/>
      </w:r>
      <w:r w:rsidR="004B13D5" w:rsidRPr="00F75CCE">
        <w:rPr>
          <w:rFonts w:ascii="Arial" w:hAnsi="Arial" w:cs="Arial"/>
          <w:noProof/>
          <w:vertAlign w:val="superscript"/>
        </w:rPr>
        <w:t>34</w:t>
      </w:r>
      <w:r w:rsidRPr="00F75CCE">
        <w:rPr>
          <w:rFonts w:ascii="Arial" w:hAnsi="Arial" w:cs="Arial"/>
        </w:rPr>
        <w:fldChar w:fldCharType="end"/>
      </w:r>
      <w:r w:rsidRPr="00F75CCE">
        <w:rPr>
          <w:rFonts w:ascii="Arial" w:hAnsi="Arial" w:cs="Arial"/>
        </w:rPr>
        <w:t>. La evidencia señala que uso de estas medidas permite que los pacientes juzguen sus propios síntomas</w:t>
      </w:r>
      <w:r w:rsidR="002A7FA5" w:rsidRPr="00F75CCE">
        <w:rPr>
          <w:rFonts w:ascii="Arial" w:hAnsi="Arial" w:cs="Arial"/>
        </w:rPr>
        <w:fldChar w:fldCharType="begin" w:fldLock="1"/>
      </w:r>
      <w:r w:rsidR="004B13D5" w:rsidRPr="00F75CCE">
        <w:rPr>
          <w:rFonts w:ascii="Arial" w:hAnsi="Arial" w:cs="Arial"/>
        </w:rPr>
        <w:instrText>ADDIN CSL_CITATION {"citationItems":[{"id":"ITEM-1","itemData":{"DOI":"10.1097/GOX.0000000000002325","ISBN":"9781925224740","ISSN":"21697574","abstract":"Background: Patient-reported outcome measures are becoming a standard component in the evaluation of surgical treatments. In 2010, the FACE-Q skin cancer module was developed: an English psychometric validated questionnaire that measures both patient quality of life and satisfaction with the surgical experience. The questionnaire consists of 11 subscales with a total of 96 questions. An officially translated version in Dutch is needed for accepted use in the Netherlands. Methods: We translated the FACE-Q skin cancer module from English into Dutch in accordance with to the International Society for Pharmacoeconomics and Outcomes Research and World Health Organization guidelines. The translation occurs in three stages. First, a forward translation is performed by two independent professional translators, where discrepancies are solved by a third translator, a subject area expert. Secondly, a backward translation is performed and is compared with the original. Any discrepancies are solved by an expert panel. Version two is then pretested (cognitive debriefing) by 30 patients who have had a resection (Mohs surgery) of non-melanoma skin cancer in the face followed by reconstruction. The results of the pretesting exercise are evaluated and a final version of the translation was produced by the expert panel. Results: In the first step, a conceptually equivalent Dutch translation of the FACE-Q was translated. In the second phase, the comparison between the forward and backward translation led to multiple retranslations. In step three, 48 annotations were evaluated by the expert panel, which led to 26 minor changes in items or instructions. Conclusion: We created a conceptually and linguistically similar translation of the FACE-Q Skin Cancer Module through a thorough translation and linguistic validation process.","author":[{"dropping-particle":"","family":"Ottenhof","given":"Maarten J.","non-dropping-particle":"","parse-names":false,"suffix":""},{"dropping-particle":"","family":"Lardinois","given":"Aimee J.P.M.","non-dropping-particle":"","parse-names":false,"suffix":""},{"dropping-particle":"","family":"Brouwer","given":"Philip","non-dropping-particle":"","parse-names":false,"suffix":""},{"dropping-particle":"","family":"Lee","given":"Erica H.","non-dropping-particle":"","parse-names":false,"suffix":""},{"dropping-particle":"","family":"Deibel","given":"Dionne S.","non-dropping-particle":"","parse-names":false,"suffix":""},{"dropping-particle":"","family":"Hulst","given":"René R.W.J.","non-dropping-particle":"Van Der","parse-names":false,"suffix":""},{"dropping-particle":"","family":"Pusic","given":"Andrea","non-dropping-particle":"","parse-names":false,"suffix":""},{"dropping-particle":"","family":"Sidey-Gibbons","given":"Chris","non-dropping-particle":"","parse-names":false,"suffix":""},{"dropping-particle":"","family":"Hoogbergen","given":"Maarten M.","non-dropping-particle":"","parse-names":false,"suffix":""}],"container-title":"Plastic and Reconstructive Surgery - Global Open","id":"ITEM-1","issue":"10","issued":{"date-parts":[["2019"]]},"number-of-pages":"E2325","title":"Patient-reported Outcome Measures","type":"book","volume":"7"},"uris":["http://www.mendeley.com/documents/?uuid=3fd5c422-dbdb-45ed-bb1e-15d9052f4c7c"]}],"mendeley":{"formattedCitation":"&lt;sup&gt;35&lt;/sup&gt;","plainTextFormattedCitation":"35","previouslyFormattedCitation":"&lt;sup&gt;34&lt;/sup&gt;"},"properties":{"noteIndex":0},"schema":"https://github.com/citation-style-language/schema/raw/master/csl-citation.json"}</w:instrText>
      </w:r>
      <w:r w:rsidR="002A7FA5" w:rsidRPr="00F75CCE">
        <w:rPr>
          <w:rFonts w:ascii="Arial" w:hAnsi="Arial" w:cs="Arial"/>
        </w:rPr>
        <w:fldChar w:fldCharType="separate"/>
      </w:r>
      <w:r w:rsidR="004B13D5" w:rsidRPr="00F75CCE">
        <w:rPr>
          <w:rFonts w:ascii="Arial" w:hAnsi="Arial" w:cs="Arial"/>
          <w:noProof/>
          <w:vertAlign w:val="superscript"/>
        </w:rPr>
        <w:t>35</w:t>
      </w:r>
      <w:r w:rsidR="002A7FA5" w:rsidRPr="00F75CCE">
        <w:rPr>
          <w:rFonts w:ascii="Arial" w:hAnsi="Arial" w:cs="Arial"/>
        </w:rPr>
        <w:fldChar w:fldCharType="end"/>
      </w:r>
      <w:r w:rsidRPr="00F75CCE">
        <w:rPr>
          <w:rFonts w:ascii="Arial" w:hAnsi="Arial" w:cs="Arial"/>
        </w:rPr>
        <w:t xml:space="preserve">, </w:t>
      </w:r>
      <w:r w:rsidR="002A7FA5" w:rsidRPr="00F75CCE">
        <w:rPr>
          <w:rFonts w:ascii="Arial" w:hAnsi="Arial" w:cs="Arial"/>
        </w:rPr>
        <w:t>ayuda a la recolección de información para mejorar la calidad del manejo</w:t>
      </w:r>
      <w:r w:rsidR="002A7FA5" w:rsidRPr="00F75CCE">
        <w:rPr>
          <w:rFonts w:ascii="Arial" w:hAnsi="Arial" w:cs="Arial"/>
        </w:rPr>
        <w:fldChar w:fldCharType="begin" w:fldLock="1"/>
      </w:r>
      <w:r w:rsidR="004B13D5" w:rsidRPr="00F75CCE">
        <w:rPr>
          <w:rFonts w:ascii="Arial" w:hAnsi="Arial" w:cs="Arial"/>
        </w:rPr>
        <w:instrText>ADDIN CSL_CITATION {"citationItems":[{"id":"ITEM-1","itemData":{"DOI":"10.1097/GOX.0000000000002325","ISBN":"9781925224740","ISSN":"21697574","abstract":"Background: Patient-reported outcome measures are becoming a standard component in the evaluation of surgical treatments. In 2010, the FACE-Q skin cancer module was developed: an English psychometric validated questionnaire that measures both patient quality of life and satisfaction with the surgical experience. The questionnaire consists of 11 subscales with a total of 96 questions. An officially translated version in Dutch is needed for accepted use in the Netherlands. Methods: We translated the FACE-Q skin cancer module from English into Dutch in accordance with to the International Society for Pharmacoeconomics and Outcomes Research and World Health Organization guidelines. The translation occurs in three stages. First, a forward translation is performed by two independent professional translators, where discrepancies are solved by a third translator, a subject area expert. Secondly, a backward translation is performed and is compared with the original. Any discrepancies are solved by an expert panel. Version two is then pretested (cognitive debriefing) by 30 patients who have had a resection (Mohs surgery) of non-melanoma skin cancer in the face followed by reconstruction. The results of the pretesting exercise are evaluated and a final version of the translation was produced by the expert panel. Results: In the first step, a conceptually equivalent Dutch translation of the FACE-Q was translated. In the second phase, the comparison between the forward and backward translation led to multiple retranslations. In step three, 48 annotations were evaluated by the expert panel, which led to 26 minor changes in items or instructions. Conclusion: We created a conceptually and linguistically similar translation of the FACE-Q Skin Cancer Module through a thorough translation and linguistic validation process.","author":[{"dropping-particle":"","family":"Ottenhof","given":"Maarten J.","non-dropping-particle":"","parse-names":false,"suffix":""},{"dropping-particle":"","family":"Lardinois","given":"Aimee J.P.M.","non-dropping-particle":"","parse-names":false,"suffix":""},{"dropping-particle":"","family":"Brouwer","given":"Philip","non-dropping-particle":"","parse-names":false,"suffix":""},{"dropping-particle":"","family":"Lee","given":"Erica H.","non-dropping-particle":"","parse-names":false,"suffix":""},{"dropping-particle":"","family":"Deibel","given":"Dionne S.","non-dropping-particle":"","parse-names":false,"suffix":""},{"dropping-particle":"","family":"Hulst","given":"René R.W.J.","non-dropping-particle":"Van Der","parse-names":false,"suffix":""},{"dropping-particle":"","family":"Pusic","given":"Andrea","non-dropping-particle":"","parse-names":false,"suffix":""},{"dropping-particle":"","family":"Sidey-Gibbons","given":"Chris","non-dropping-particle":"","parse-names":false,"suffix":""},{"dropping-particle":"","family":"Hoogbergen","given":"Maarten M.","non-dropping-particle":"","parse-names":false,"suffix":""}],"container-title":"Plastic and Reconstructive Surgery - Global Open","id":"ITEM-1","issue":"10","issued":{"date-parts":[["2019"]]},"number-of-pages":"E2325","title":"Patient-reported Outcome Measures","type":"book","volume":"7"},"uris":["http://www.mendeley.com/documents/?uuid=3fd5c422-dbdb-45ed-bb1e-15d9052f4c7c"]}],"mendeley":{"formattedCitation":"&lt;sup&gt;35&lt;/sup&gt;","plainTextFormattedCitation":"35","previouslyFormattedCitation":"&lt;sup&gt;34&lt;/sup&gt;"},"properties":{"noteIndex":0},"schema":"https://github.com/citation-style-language/schema/raw/master/csl-citation.json"}</w:instrText>
      </w:r>
      <w:r w:rsidR="002A7FA5" w:rsidRPr="00F75CCE">
        <w:rPr>
          <w:rFonts w:ascii="Arial" w:hAnsi="Arial" w:cs="Arial"/>
        </w:rPr>
        <w:fldChar w:fldCharType="separate"/>
      </w:r>
      <w:r w:rsidR="004B13D5" w:rsidRPr="00F75CCE">
        <w:rPr>
          <w:rFonts w:ascii="Arial" w:hAnsi="Arial" w:cs="Arial"/>
          <w:noProof/>
          <w:vertAlign w:val="superscript"/>
        </w:rPr>
        <w:t>35</w:t>
      </w:r>
      <w:r w:rsidR="002A7FA5" w:rsidRPr="00F75CCE">
        <w:rPr>
          <w:rFonts w:ascii="Arial" w:hAnsi="Arial" w:cs="Arial"/>
        </w:rPr>
        <w:fldChar w:fldCharType="end"/>
      </w:r>
      <w:r w:rsidR="002A7FA5" w:rsidRPr="00F75CCE">
        <w:rPr>
          <w:rFonts w:ascii="Arial" w:hAnsi="Arial" w:cs="Arial"/>
        </w:rPr>
        <w:t xml:space="preserve"> y </w:t>
      </w:r>
      <w:r w:rsidRPr="00F75CCE">
        <w:rPr>
          <w:rFonts w:ascii="Arial" w:hAnsi="Arial" w:cs="Arial"/>
        </w:rPr>
        <w:t>aporta a una atención centrada en el paciente</w:t>
      </w:r>
      <w:r w:rsidR="002A7FA5" w:rsidRPr="00F75CCE">
        <w:rPr>
          <w:rFonts w:ascii="Arial" w:hAnsi="Arial" w:cs="Arial"/>
        </w:rPr>
        <w:fldChar w:fldCharType="begin" w:fldLock="1"/>
      </w:r>
      <w:r w:rsidR="002A7FA5" w:rsidRPr="00F75CCE">
        <w:rPr>
          <w:rFonts w:ascii="Arial" w:hAnsi="Arial" w:cs="Arial"/>
        </w:rPr>
        <w:instrText>ADDIN CSL_CITATION {"citationItems":[{"id":"ITEM-1","itemData":{"DOI":"10.1136/bjsports-2018-099878","ISSN":"14730480","PMID":"30826805","abstract":"Objectives To identify common recommendations for high-quality care for the most common musculoskeletal (MSK) pain sites encountered by clinicians in emergency and primary care (spinal (lumbar, thoracic and cervical), hip/knee (including osteoarthritis [OA] and shoulder) from contemporary, high-quality clinical practice guidelines (CPGs). Design Systematic review, critical appraisal and narrative synthesis of MSK pain CPG recommendations. Eligibility criteria Included MSK pain CPGs were written in English, rated as high quality, published from 2011, focused on adults and described development processes. Excluded CPGs were for: traumatic MSK pain, single modalities (eg, surgery), traditional healing/medicine, specific disease processes (eg, inflammatory arthropathies) or those that required payment. Data sources Four scientific databases (MEDLINE, Embase, CINAHL and Physiotherapy Evidence Database) and four guideline repositories. Results 6232 records were identified, 44 CPGs were appraised and 11 were rated as high quality (low back pain: 4, OA: 4, neck: 2 and shoulder: 1). We identified 11 recommendations for MSK pain care: ensure care is patient centred, screen for red flag conditions, assess psychosocial factors, use imaging selectively, undertake a physical examination, monitor patient progress, provide education/information, address physical activity/exercise, use manual therapy only as an adjunct to other treatments, offer high-quality non-surgical care prior to surgery and try to keep patients at work. Conclusion These 11 recommendations guide healthcare consumers, clinicians, researchers and policy makers to manage MSK pain. This should improve the quality of care of MSK pain.","author":[{"dropping-particle":"","family":"Lin","given":"Ivan","non-dropping-particle":"","parse-names":false,"suffix":""},{"dropping-particle":"","family":"Wiles","given":"Louise","non-dropping-particle":"","parse-names":false,"suffix":""},{"dropping-particle":"","family":"Waller","given":"Rob","non-dropping-particle":"","parse-names":false,"suffix":""},{"dropping-particle":"","family":"Goucke","given":"Roger","non-dropping-particle":"","parse-names":false,"suffix":""},{"dropping-particle":"","family":"Nagree","given":"Yusuf","non-dropping-particle":"","parse-names":false,"suffix":""},{"dropping-particle":"","family":"Gibberd","given":"Michael","non-dropping-particle":"","parse-names":false,"suffix":""},{"dropping-particle":"","family":"Straker","given":"Leon","non-dropping-particle":"","parse-names":false,"suffix":""},{"dropping-particle":"","family":"Maher","given":"Chris G.","non-dropping-particle":"","parse-names":false,"suffix":""},{"dropping-particle":"","family":"O'Sullivan","given":"Peter P.B.","non-dropping-particle":"","parse-names":false,"suffix":""}],"container-title":"British Journal of Sports Medicine","id":"ITEM-1","issue":"2","issued":{"date-parts":[["2020"]]},"page":"79-86","title":"What does best practice care for musculoskeletal pain look like? Eleven consistent recommendations from high-quality clinical practice guidelines: Systematic review","type":"article-journal","volume":"54"},"uris":["http://www.mendeley.com/documents/?uuid=6e4fd54c-3a3c-4756-a52d-ab6549a23382"]}],"mendeley":{"formattedCitation":"&lt;sup&gt;19&lt;/sup&gt;","plainTextFormattedCitation":"19","previouslyFormattedCitation":"&lt;sup&gt;19&lt;/sup&gt;"},"properties":{"noteIndex":0},"schema":"https://github.com/citation-style-language/schema/raw/master/csl-citation.json"}</w:instrText>
      </w:r>
      <w:r w:rsidR="002A7FA5" w:rsidRPr="00F75CCE">
        <w:rPr>
          <w:rFonts w:ascii="Arial" w:hAnsi="Arial" w:cs="Arial"/>
        </w:rPr>
        <w:fldChar w:fldCharType="separate"/>
      </w:r>
      <w:r w:rsidR="002A7FA5" w:rsidRPr="00F75CCE">
        <w:rPr>
          <w:rFonts w:ascii="Arial" w:hAnsi="Arial" w:cs="Arial"/>
          <w:noProof/>
          <w:vertAlign w:val="superscript"/>
        </w:rPr>
        <w:t>19</w:t>
      </w:r>
      <w:r w:rsidR="002A7FA5" w:rsidRPr="00F75CCE">
        <w:rPr>
          <w:rFonts w:ascii="Arial" w:hAnsi="Arial" w:cs="Arial"/>
        </w:rPr>
        <w:fldChar w:fldCharType="end"/>
      </w:r>
      <w:r w:rsidR="002A7FA5" w:rsidRPr="00F75CCE">
        <w:rPr>
          <w:rFonts w:ascii="Arial" w:hAnsi="Arial" w:cs="Arial"/>
        </w:rPr>
        <w:t xml:space="preserve">. </w:t>
      </w:r>
      <w:r w:rsidR="00462AFF" w:rsidRPr="00F75CCE">
        <w:rPr>
          <w:rFonts w:ascii="Arial" w:hAnsi="Arial" w:cs="Arial"/>
        </w:rPr>
        <w:t xml:space="preserve">La historia del dolor es considerada siempre por todos los participantes, </w:t>
      </w:r>
      <w:r w:rsidR="00C00ABE" w:rsidRPr="00F75CCE">
        <w:rPr>
          <w:rFonts w:ascii="Arial" w:hAnsi="Arial" w:cs="Arial"/>
        </w:rPr>
        <w:t xml:space="preserve">por </w:t>
      </w:r>
      <w:r w:rsidR="00462AFF" w:rsidRPr="00F75CCE">
        <w:rPr>
          <w:rFonts w:ascii="Arial" w:hAnsi="Arial" w:cs="Arial"/>
        </w:rPr>
        <w:t>lo</w:t>
      </w:r>
      <w:r w:rsidR="00C00ABE" w:rsidRPr="00F75CCE">
        <w:rPr>
          <w:rFonts w:ascii="Arial" w:hAnsi="Arial" w:cs="Arial"/>
        </w:rPr>
        <w:t xml:space="preserve"> que se podría interpretar como un elemento central de la evaluación. Indagar acerca de </w:t>
      </w:r>
      <w:r w:rsidR="00C3089E" w:rsidRPr="00F75CCE">
        <w:rPr>
          <w:rFonts w:ascii="Arial" w:hAnsi="Arial" w:cs="Arial"/>
        </w:rPr>
        <w:t xml:space="preserve">la historia </w:t>
      </w:r>
      <w:r w:rsidR="00C3089E" w:rsidRPr="007C4A2F">
        <w:rPr>
          <w:rFonts w:ascii="Arial" w:hAnsi="Arial" w:cs="Arial"/>
          <w:color w:val="000000" w:themeColor="text1"/>
        </w:rPr>
        <w:t>del dolor</w:t>
      </w:r>
      <w:r w:rsidR="00344EA5" w:rsidRPr="007C4A2F">
        <w:rPr>
          <w:rFonts w:ascii="Arial" w:hAnsi="Arial" w:cs="Arial"/>
          <w:color w:val="000000" w:themeColor="text1"/>
        </w:rPr>
        <w:t>,</w:t>
      </w:r>
      <w:r w:rsidR="00C3089E" w:rsidRPr="007C4A2F">
        <w:rPr>
          <w:rFonts w:ascii="Arial" w:hAnsi="Arial" w:cs="Arial"/>
          <w:color w:val="000000" w:themeColor="text1"/>
        </w:rPr>
        <w:t xml:space="preserve"> </w:t>
      </w:r>
      <w:r w:rsidR="00C00ABE" w:rsidRPr="007C4A2F">
        <w:rPr>
          <w:rFonts w:ascii="Arial" w:hAnsi="Arial" w:cs="Arial"/>
          <w:color w:val="000000" w:themeColor="text1"/>
        </w:rPr>
        <w:t>posiblemente</w:t>
      </w:r>
      <w:r w:rsidR="00344EA5" w:rsidRPr="007C4A2F">
        <w:rPr>
          <w:rFonts w:ascii="Arial" w:hAnsi="Arial" w:cs="Arial"/>
          <w:color w:val="000000" w:themeColor="text1"/>
        </w:rPr>
        <w:t>,</w:t>
      </w:r>
      <w:r w:rsidR="00C00ABE" w:rsidRPr="007C4A2F">
        <w:rPr>
          <w:rFonts w:ascii="Arial" w:hAnsi="Arial" w:cs="Arial"/>
          <w:color w:val="000000" w:themeColor="text1"/>
        </w:rPr>
        <w:t xml:space="preserve"> aporta</w:t>
      </w:r>
      <w:r w:rsidR="00344EA5" w:rsidRPr="007C4A2F">
        <w:rPr>
          <w:rFonts w:ascii="Arial" w:hAnsi="Arial" w:cs="Arial"/>
          <w:color w:val="000000" w:themeColor="text1"/>
        </w:rPr>
        <w:t>ría</w:t>
      </w:r>
      <w:r w:rsidR="00462AFF" w:rsidRPr="007C4A2F">
        <w:rPr>
          <w:rFonts w:ascii="Arial" w:hAnsi="Arial" w:cs="Arial"/>
          <w:color w:val="000000" w:themeColor="text1"/>
        </w:rPr>
        <w:t xml:space="preserve"> información sobre los factores agravantes</w:t>
      </w:r>
      <w:r w:rsidR="007C4A2F" w:rsidRPr="007C4A2F">
        <w:rPr>
          <w:rFonts w:ascii="Arial" w:hAnsi="Arial" w:cs="Arial"/>
          <w:color w:val="000000" w:themeColor="text1"/>
        </w:rPr>
        <w:t>,</w:t>
      </w:r>
      <w:r w:rsidR="00344EA5" w:rsidRPr="007C4A2F">
        <w:rPr>
          <w:rFonts w:ascii="Arial" w:hAnsi="Arial" w:cs="Arial"/>
          <w:color w:val="000000" w:themeColor="text1"/>
        </w:rPr>
        <w:t xml:space="preserve"> del mismo</w:t>
      </w:r>
      <w:r w:rsidR="00C00ABE" w:rsidRPr="007C4A2F">
        <w:rPr>
          <w:rFonts w:ascii="Arial" w:hAnsi="Arial" w:cs="Arial"/>
          <w:color w:val="000000" w:themeColor="text1"/>
        </w:rPr>
        <w:t xml:space="preserve"> </w:t>
      </w:r>
      <w:r w:rsidR="00462AFF" w:rsidRPr="007C4A2F">
        <w:rPr>
          <w:rFonts w:ascii="Arial" w:hAnsi="Arial" w:cs="Arial"/>
          <w:color w:val="000000" w:themeColor="text1"/>
        </w:rPr>
        <w:t>que podrían evalua</w:t>
      </w:r>
      <w:r w:rsidR="00C00ABE" w:rsidRPr="007C4A2F">
        <w:rPr>
          <w:rFonts w:ascii="Arial" w:hAnsi="Arial" w:cs="Arial"/>
          <w:color w:val="000000" w:themeColor="text1"/>
        </w:rPr>
        <w:t>rse</w:t>
      </w:r>
      <w:r w:rsidR="00462AFF" w:rsidRPr="007C4A2F">
        <w:rPr>
          <w:rFonts w:ascii="Arial" w:hAnsi="Arial" w:cs="Arial"/>
          <w:color w:val="000000" w:themeColor="text1"/>
        </w:rPr>
        <w:t xml:space="preserve"> posteriormente en el examen físico</w:t>
      </w:r>
      <w:r w:rsidR="00462AFF" w:rsidRPr="007C4A2F">
        <w:rPr>
          <w:rFonts w:ascii="Arial" w:hAnsi="Arial" w:cs="Arial"/>
          <w:color w:val="000000" w:themeColor="text1"/>
        </w:rPr>
        <w:fldChar w:fldCharType="begin" w:fldLock="1"/>
      </w:r>
      <w:r w:rsidR="004B13D5" w:rsidRPr="007C4A2F">
        <w:rPr>
          <w:rFonts w:ascii="Arial" w:hAnsi="Arial" w:cs="Arial"/>
          <w:color w:val="000000" w:themeColor="text1"/>
        </w:rPr>
        <w:instrText>ADDIN CSL_CITATION {"citationItems":[{"id":"ITEM-1","itemData":{"DOI":"10.1016/j.msksp.2022.102530","ISSN":"24687812","PMID":"35182853","abstract":"Background: Patellofemoral pain (PFP) is common and has a poor long-term prognosis. There is a lack of clarity about the clinical reasoning of recognised inter-disciplinary experts in the published literature. Objectives: To help identify best practice by exploring the clinical reasoning of a range of inter-disciplinary experts that regularly diagnose and treat PFP. Design: Qualitative study with semi-structured interviews. Method: Recruitment resulted in a convenience sample for semi-structured interview, which were recorded and transcribed verbatim. Data were analysed until theoretical saturation, as determined by multiple investigators. Findings: Interviews with 19 clinical experts (15 men, 4 women; mean experience 18.6 years ± 8.6) from four broad professions yielded four themes. Firstly, the assessment and diagnosis process should include a thorough history and examination to rule in PFP. Secondly, information provision should aim to increase patients’ understanding, aid in controlling symptoms, and facilitate behaviour change. Thirdly, active rehabilitation, which was a salient theme and included advocacy of combined hip and knee exercise that is adapted to the individual. Finally, treatment adjuncts, which can be used selectively to modify symptoms, may include running retraining, taping, or foot orthoses. Conclusions: PFP should be diagnosed clinically, and tailored treatment programmes should be prescribed for people with PFP. Exercise was considered the most effective treatment and underlying psychological factors should be addressed to improve prognosis.","author":[{"dropping-particle":"","family":"Curran","given":"Amy Jessica","non-dropping-particle":"","parse-names":false,"suffix":""},{"dropping-particle":"","family":"Neal","given":"Bradley Stephen","non-dropping-particle":"","parse-names":false,"suffix":""},{"dropping-particle":"","family":"Barber","given":"Philip","non-dropping-particle":"","parse-names":false,"suffix":""},{"dropping-particle":"","family":"Bartholomew","given":"Clare","non-dropping-particle":"","parse-names":false,"suffix":""},{"dropping-particle":"","family":"Morrissey","given":"Dylan","non-dropping-particle":"","parse-names":false,"suffix":""},{"dropping-particle":"","family":"Lack","given":"Simon David","non-dropping-particle":"","parse-names":false,"suffix":""}],"container-title":"Musculoskeletal Science and Practice","id":"ITEM-1","issue":"February","issued":{"date-parts":[["2022"]]},"page":"102530","publisher":"Elsevier Ltd","title":"Clinicians’ experience of the diagnosis and management of patellofemoral pain: A qualitative exploration","type":"article-journal","volume":"58"},"uris":["http://www.mendeley.com/documents/?uuid=e40b34bd-e151-49c3-b2fe-8d27a70d2977"]}],"mendeley":{"formattedCitation":"&lt;sup&gt;36&lt;/sup&gt;","plainTextFormattedCitation":"36","previouslyFormattedCitation":"&lt;sup&gt;35&lt;/sup&gt;"},"properties":{"noteIndex":0},"schema":"https://github.com/citation-style-language/schema/raw/master/csl-citation.json"}</w:instrText>
      </w:r>
      <w:r w:rsidR="00462AFF" w:rsidRPr="007C4A2F">
        <w:rPr>
          <w:rFonts w:ascii="Arial" w:hAnsi="Arial" w:cs="Arial"/>
          <w:color w:val="000000" w:themeColor="text1"/>
        </w:rPr>
        <w:fldChar w:fldCharType="separate"/>
      </w:r>
      <w:r w:rsidR="004B13D5" w:rsidRPr="007C4A2F">
        <w:rPr>
          <w:rFonts w:ascii="Arial" w:hAnsi="Arial" w:cs="Arial"/>
          <w:noProof/>
          <w:color w:val="000000" w:themeColor="text1"/>
          <w:vertAlign w:val="superscript"/>
        </w:rPr>
        <w:t>36</w:t>
      </w:r>
      <w:r w:rsidR="00462AFF" w:rsidRPr="007C4A2F">
        <w:rPr>
          <w:rFonts w:ascii="Arial" w:hAnsi="Arial" w:cs="Arial"/>
          <w:color w:val="000000" w:themeColor="text1"/>
        </w:rPr>
        <w:fldChar w:fldCharType="end"/>
      </w:r>
      <w:r w:rsidR="00F40941" w:rsidRPr="007C4A2F">
        <w:rPr>
          <w:rFonts w:ascii="Arial" w:hAnsi="Arial" w:cs="Arial"/>
          <w:color w:val="000000" w:themeColor="text1"/>
        </w:rPr>
        <w:t xml:space="preserve">, y </w:t>
      </w:r>
      <w:r w:rsidR="00344EA5" w:rsidRPr="007C4A2F">
        <w:rPr>
          <w:rFonts w:ascii="Arial" w:hAnsi="Arial" w:cs="Arial"/>
          <w:color w:val="000000" w:themeColor="text1"/>
        </w:rPr>
        <w:t>permitiría</w:t>
      </w:r>
      <w:r w:rsidR="00F40941" w:rsidRPr="007C4A2F">
        <w:rPr>
          <w:rFonts w:ascii="Arial" w:hAnsi="Arial" w:cs="Arial"/>
          <w:color w:val="000000" w:themeColor="text1"/>
        </w:rPr>
        <w:t xml:space="preserve"> en el proceso </w:t>
      </w:r>
      <w:r w:rsidR="00F40941" w:rsidRPr="00F75CCE">
        <w:rPr>
          <w:rFonts w:ascii="Arial" w:hAnsi="Arial" w:cs="Arial"/>
        </w:rPr>
        <w:t>de monitorización y progreso dentro de la rehabilitación</w:t>
      </w:r>
      <w:r w:rsidR="00462AFF" w:rsidRPr="00F75CCE">
        <w:rPr>
          <w:rFonts w:ascii="Arial" w:hAnsi="Arial" w:cs="Arial"/>
        </w:rPr>
        <w:t>.</w:t>
      </w:r>
    </w:p>
    <w:p w14:paraId="0749F1CB" w14:textId="322AAD03" w:rsidR="00EA5048" w:rsidRPr="00F75CCE" w:rsidRDefault="007269AD" w:rsidP="004955E3">
      <w:pPr>
        <w:pStyle w:val="NormalWeb"/>
        <w:spacing w:line="276" w:lineRule="auto"/>
        <w:rPr>
          <w:rFonts w:ascii="Arial" w:hAnsi="Arial" w:cs="Arial"/>
          <w:b/>
          <w:bCs/>
        </w:rPr>
      </w:pPr>
      <w:r w:rsidRPr="00F75CCE">
        <w:rPr>
          <w:rFonts w:ascii="Arial" w:hAnsi="Arial" w:cs="Arial"/>
          <w:b/>
          <w:bCs/>
        </w:rPr>
        <w:t>Herramientas de tratamiento</w:t>
      </w:r>
    </w:p>
    <w:p w14:paraId="2A3C1C57" w14:textId="408F22B4" w:rsidR="007269AD" w:rsidRPr="00F75CCE" w:rsidRDefault="007269AD" w:rsidP="004955E3">
      <w:pPr>
        <w:pStyle w:val="NormalWeb"/>
        <w:spacing w:line="276" w:lineRule="auto"/>
        <w:ind w:firstLine="708"/>
        <w:rPr>
          <w:rFonts w:ascii="Arial" w:hAnsi="Arial" w:cs="Arial"/>
          <w:b/>
          <w:bCs/>
        </w:rPr>
      </w:pPr>
      <w:r w:rsidRPr="00F75CCE">
        <w:rPr>
          <w:rFonts w:ascii="Arial" w:hAnsi="Arial" w:cs="Arial"/>
        </w:rPr>
        <w:t>Las intervenciones más utilizadas en el tratamiento se relacionan con el movimiento y la educación, modalidades c</w:t>
      </w:r>
      <w:r w:rsidR="000B5A92" w:rsidRPr="00F75CCE">
        <w:rPr>
          <w:rFonts w:ascii="Arial" w:hAnsi="Arial" w:cs="Arial"/>
        </w:rPr>
        <w:t>omunes consideradas</w:t>
      </w:r>
      <w:r w:rsidRPr="00F75CCE">
        <w:rPr>
          <w:rFonts w:ascii="Arial" w:hAnsi="Arial" w:cs="Arial"/>
        </w:rPr>
        <w:t xml:space="preserve"> en la literatura actual</w:t>
      </w:r>
      <w:r w:rsidR="002D6030" w:rsidRPr="00F75CCE">
        <w:rPr>
          <w:rFonts w:ascii="Arial" w:hAnsi="Arial" w:cs="Arial"/>
        </w:rPr>
        <w:t xml:space="preserve"> de LRR</w:t>
      </w:r>
      <w:r w:rsidRPr="00F75CCE">
        <w:rPr>
          <w:rFonts w:ascii="Arial" w:hAnsi="Arial" w:cs="Arial"/>
        </w:rPr>
        <w:fldChar w:fldCharType="begin" w:fldLock="1"/>
      </w:r>
      <w:r w:rsidRPr="00F75CCE">
        <w:rPr>
          <w:rFonts w:ascii="Arial" w:hAnsi="Arial" w:cs="Arial"/>
        </w:rPr>
        <w:instrText>ADDIN CSL_CITATION {"citationItems":[{"id":"ITEM-1","itemData":{"DOI":"10.1136/bjsports-2016-096988","author":[{"dropping-particle":"","family":"Esculier","given":"Jean-francois","non-dropping-particle":"","parse-names":false,"suffix":""},{"dropping-particle":"","family":"Bouyer","given":"Laurent Julien","non-dropping-particle":"","parse-names":false,"suffix":""},{"dropping-particle":"","family":"Dubois","given":"Blaise","non-dropping-particle":"","parse-names":false,"suffix":""},{"dropping-particle":"","family":"Fremont","given":"Pierre","non-dropping-particle":"","parse-names":false,"suffix":""},{"dropping-particle":"","family":"Moore","given":"Lynne","non-dropping-particle":"","parse-names":false,"suffix":""},{"dropping-particle":"","family":"Mcfadyen","given":"Bradford","non-dropping-particle":"","parse-names":false,"suffix":""},{"dropping-particle":"","family":"Roy","given":"Jean-sébastien","non-dropping-particle":"","parse-names":false,"suffix":""},{"dropping-particle":"","family":"Hamel","given":"Boulevard Wilfrid","non-dropping-particle":"","parse-names":false,"suffix":""}],"container-title":"British Journal of Sports Medicine","id":"ITEM-1","issued":{"date-parts":[["2018"]]},"page":"659-666","title":"Is combining gait retraining or an exercise programme with education better than education alone in treating runners with patellofemoral pain ? A randomised clinical trial","type":"article-journal","volume":"52"},"uris":["http://www.mendeley.com/documents/?uuid=8859912e-22d6-4e07-bece-875a18d58b61"]},{"id":"ITEM-2","itemData":{"DOI":"10.1016/j.ptsp.2019.08.007","ISSN":"18731600","abstract":"Objectives: To examine the feasibility of recommended education and exercise supplemented by a hopping intervention implemented based on self-reported pain over 12 weeks for recreational runners with Achilles tendinopathy. Design: Single cohort feasibility study. Setting: One private physiotherapy clinic in Melbourne, Australia. Participants: Fifteen male recreational runners with midportion Achilles tendinopathy. Main outcome measures: Recruitment and adherence measures, adverse events, intervention acceptability and treatment effect trends were measured at baseline, 4 and 12 weeks. Results: Recruitment (100%), retention (87%) and follow-up (93%) rates were high. Exercise adherence was 70% (SD = 12.7) but fidelity was 50% (SD = 13.9). Three participants suffered adverse events (undertaking activities contrary to advice). Participants reported the education package, perceived benefit, and feedback frequency as intervention enablers; while the onerous time commitment was regarded a barrier. At 12 weeks, five participants were satisfied and eight very satisfied, while VISA-A had improved 24 ± 20.65 points (μ2 = 0.740). Conclusions: A randomised control trial including recommended education and exercise with a pain-guided hopping intervention as treatment for recreational runners with midportion Achilles tendinopathy may be warranted, once strategies to improve adherence and reduce adverse events are addressed.","author":[{"dropping-particle":"","family":"Sancho","given":"Igor","non-dropping-particle":"","parse-names":false,"suffix":""},{"dropping-particle":"","family":"Morrissey","given":"Dylan","non-dropping-particle":"","parse-names":false,"suffix":""},{"dropping-particle":"","family":"Willy","given":"Richard W.","non-dropping-particle":"","parse-names":false,"suffix":""},{"dropping-particle":"","family":"Barton","given":"Christian","non-dropping-particle":"","parse-names":false,"suffix":""},{"dropping-particle":"","family":"Malliaras","given":"Peter","non-dropping-particle":"","parse-names":false,"suffix":""}],"container-title":"Physical Therapy in Sport","id":"ITEM-2","issued":{"date-parts":[["2019"]]},"page":"107-116","publisher":"Elsevier Ltd","title":"Education and exercise supplemented by a pain-guided hopping intervention for male recreational runners with midportion Achilles tendinopathy: A single cohort feasibility study","type":"article-journal","volume":"40"},"uris":["http://www.mendeley.com/documents/?uuid=4001cd03-05b0-417f-a3e9-ba5c371df746"]},{"id":"ITEM-3","itemData":{"URL":"https://clinicaltrials.gov/show/NCT02296151","author":[{"dropping-particle":"","family":"Celebrini","given":"R.","non-dropping-particle":"","parse-names":false,"suffix":""}],"id":"ITEM-3","issued":{"date-parts":[["0"]]},"title":"Evaluation of Treatment Factors in the Management of Chronic Iliotibial Band Syndrome in Female Distance Runners","type":"webpage"},"uris":["http://www.mendeley.com/documents/?uuid=633f6640-c88d-425a-b4e8-52d4fd0bfdc7"]},{"id":"ITEM-4","itemData":{"ISBN":"1306301935034","author":[{"dropping-particle":"","family":"Hu","given":"Haoyu","non-dropping-particle":"","parse-names":false,"suffix":""},{"dropping-particle":"","family":"Zheng","given":"Yili","non-dropping-particle":"","parse-names":false,"suffix":""},{"dropping-particle":"","family":"Liu","given":"Xiaochen","non-dropping-particle":"","parse-names":false,"suffix":""},{"dropping-particle":"","family":"Gong","given":"Di","non-dropping-particle":"","parse-names":false,"suffix":""},{"dropping-particle":"","family":"Chen","given":"Changcheng","non-dropping-particle":"","parse-names":false,"suffix":""},{"dropping-particle":"","family":"Wang","given":"Yizu","non-dropping-particle":"","parse-names":false,"suffix":""},{"dropping-particle":"","family":"Peng","given":"Mengsi","non-dropping-particle":"","parse-names":false,"suffix":""},{"dropping-particle":"","family":"Wu","given":"Bao","non-dropping-particle":"","parse-names":false,"suffix":""},{"dropping-particle":"","family":"Wang","given":"Juan","non-dropping-particle":"","parse-names":false,"suffix":""},{"dropping-particle":"","family":"Song","given":"Ge","non-dropping-particle":"","parse-names":false,"suffix":""},{"dropping-particle":"","family":"Zhang","given":"Juan","non-dropping-particle":"","parse-names":false,"suffix":""},{"dropping-particle":"","family":"Guo","given":"Jiabao","non-dropping-particle":"","parse-names":false,"suffix":""},{"dropping-particle":"","family":"Dong","given":"Yulin","non-dropping-particle":"","parse-names":false,"suffix":""},{"dropping-particle":"","family":"Wang","given":"Xueqiang","non-dropping-particle":"","parse-names":false,"suffix":""}],"container-title":"Trials","id":"ITEM-4","issued":{"date-parts":[["2019"]]},"page":"1-8","publisher":"Trials","title":"Effects of neuromuscular training on pain intensity and self-reported functionality for patellofemoral pain syndrome in runners : study protocol for a randomized controlled clinical trial","type":"article-journal"},"uris":["http://www.mendeley.com/documents/?uuid=eedf5d34-fa17-47ac-b779-4b7c37592265"]}],"mendeley":{"formattedCitation":"&lt;sup&gt;11–14&lt;/sup&gt;","plainTextFormattedCitation":"11–14","previouslyFormattedCitation":"&lt;sup&gt;11–14&lt;/sup&gt;"},"properties":{"noteIndex":0},"schema":"https://github.com/citation-style-language/schema/raw/master/csl-citation.json"}</w:instrText>
      </w:r>
      <w:r w:rsidRPr="00F75CCE">
        <w:rPr>
          <w:rFonts w:ascii="Arial" w:hAnsi="Arial" w:cs="Arial"/>
        </w:rPr>
        <w:fldChar w:fldCharType="separate"/>
      </w:r>
      <w:r w:rsidRPr="00F75CCE">
        <w:rPr>
          <w:rFonts w:ascii="Arial" w:hAnsi="Arial" w:cs="Arial"/>
          <w:noProof/>
          <w:vertAlign w:val="superscript"/>
        </w:rPr>
        <w:t>11–14</w:t>
      </w:r>
      <w:r w:rsidRPr="00F75CCE">
        <w:rPr>
          <w:rFonts w:ascii="Arial" w:hAnsi="Arial" w:cs="Arial"/>
        </w:rPr>
        <w:fldChar w:fldCharType="end"/>
      </w:r>
      <w:r w:rsidRPr="00F75CCE">
        <w:rPr>
          <w:rFonts w:ascii="Arial" w:hAnsi="Arial" w:cs="Arial"/>
        </w:rPr>
        <w:t xml:space="preserve"> y consideradas </w:t>
      </w:r>
      <w:r w:rsidR="002D6030" w:rsidRPr="00F75CCE">
        <w:rPr>
          <w:rFonts w:ascii="Arial" w:hAnsi="Arial" w:cs="Arial"/>
        </w:rPr>
        <w:t xml:space="preserve">efectivas </w:t>
      </w:r>
      <w:r w:rsidRPr="00F75CCE">
        <w:rPr>
          <w:rFonts w:ascii="Arial" w:hAnsi="Arial" w:cs="Arial"/>
        </w:rPr>
        <w:t>en el manejo de pacientes con DPF</w:t>
      </w:r>
      <w:r w:rsidRPr="00F75CCE">
        <w:rPr>
          <w:rFonts w:ascii="Arial" w:hAnsi="Arial" w:cs="Arial"/>
        </w:rPr>
        <w:fldChar w:fldCharType="begin" w:fldLock="1"/>
      </w:r>
      <w:r w:rsidR="004B13D5" w:rsidRPr="00F75CCE">
        <w:rPr>
          <w:rFonts w:ascii="Arial" w:hAnsi="Arial" w:cs="Arial"/>
        </w:rPr>
        <w:instrText>ADDIN CSL_CITATION {"citationItems":[{"id":"ITEM-1","itemData":{"DOI":"10.2519/jospt.2019.0302","author":[{"dropping-particle":"","family":"Willy","given":"Richard W","non-dropping-particle":"","parse-names":false,"suffix":""},{"dropping-particle":"","family":"Hoglund","given":"Lisa T","non-dropping-particle":"","parse-names":false,"suffix":""},{"dropping-particle":"","family":"Barton","given":"Christian J","non-dropping-particle":"","parse-names":false,"suffix":""},{"dropping-particle":"","family":"Bolgla","given":"Lori A","non-dropping-particle":"","parse-names":false,"suffix":""},{"dropping-particle":"","family":"Scalzitti","given":"David A","non-dropping-particle":"","parse-names":false,"suffix":""},{"dropping-particle":"","family":"Logerstedt","given":"David S","non-dropping-particle":"","parse-names":false,"suffix":""}],"id":"ITEM-1","issued":{"date-parts":[["2019"]]},"title":"Clinical Practice Guidelines Linked to the International Classification of Functioning , Disability and Health From the Academy of Orthopaedic Physical Therapy","type":"article-journal"},"uris":["http://www.mendeley.com/documents/?uuid=b512345d-e8df-4f85-bca3-94bdc97251ae"]},{"id":"ITEM-2","itemData":{"DOI":"10.1093/ptj/pzab021","ISSN":"15386724","PMID":"33533400","abstract":"Objective: The purpose of this study was to conduct a systematic review to evaluate clinical practice guidelines for the physical therapist management of patellofemoral pain. Methods: Five electronic databases (CINAHL, Embase, Medline, Psychinfo, Cochrane Library) were searched from January 2013 to October 2019. Additional search methods included searching websites that publish clinical practice guidelines containing recommendations for physical therapist management of patellofemoral pain. Characteristics of the guidelines were extracted, including recommendations for examination, interventions, and evaluation applicable to physical therapist practice. Quality assessment was conducted using the Appraisal of Guidelines for Research and Evaluation (AGREE) II instrument, applicability of recommendations to physical therapist practice was examined using the AGREE Recommendation Excellence instrument, and convergence of recommendations across guidelines was assessed. Results: Four clinical practice guidelines were included. One guideline evaluated as higher quality provided the most clinically applicable set of recommendations for examination, interventions, and evaluation processes to assess the effectiveness of interventions. Guideline-recommended interventions were consistent for exercise therapy, foot orthoses, patellar taping, patient education, and combined interventions and did not recommend the use of electrotherapeutic modalities. Two guidelines evaluated as higher quality did not recommend using manual therapy (in isolation), dry needling, and patellar bracing. Conclusion: Recommendations from higher-quality clinical practice guidelines may conflict with routine physical therapist management of patellofemoral pain. This review provides guidance for clinicians to deliver high-value physical therapist management of patellofemoral pain. Impact: This review addresses an important gap between evidence and practice in the physical therapist management of patellofemoral pain. Lay Summary: If you have kneecap pain, this review offers guidance for your physical therapist to provide examination processes, treatments, and evaluation processes that are recommended by high-quality guidelines.","author":[{"dropping-particle":"","family":"Wallis","given":"Jason A.","non-dropping-particle":"","parse-names":false,"suffix":""},{"dropping-particle":"","family":"Roddy","given":"Leanne","non-dropping-particle":"","parse-names":false,"suffix":""},{"dropping-particle":"","family":"Bottrell","given":"Judy","non-dropping-particle":"","parse-names":false,"suffix":""},{"dropping-particle":"","family":"Parslow","given":"Sue","non-dropping-particle":"","parse-names":false,"suffix":""},{"dropping-particle":"","family":"Taylor","given":"Nicholas F.","non-dropping-particle":"","parse-names":false,"suffix":""}],"container-title":"Physical Therapy","id":"ITEM-2","issue":"3","issued":{"date-parts":[["2021"]]},"page":"1-11","title":"A systematic review of clinical practice guidelines for physical therapist management of patellofemoral pain","type":"article-journal","volume":"101"},"uris":["http://www.mendeley.com/documents/?uuid=a27efa86-4986-4fa0-98fc-961f3d4cae87"]},{"id":"ITEM-3","itemData":{"DOI":"10.4085/1062-6050-0535.19","ISBN":"1062605055","ISSN":"1938162X","PMID":"33196837","abstract":"Patellofemoral pain (PFP) is among the most common injuries in recreational runners. Current evidence does not identify alignment, muscle weakness, and patellar maltracking or a combination of these as causes of PFP. Rather than solely investigating biomechanics, we suggest a holistic approach to address the causes of PFP. Both external loads, such as changes in training parameters and biomechanics, and internal loads, such as sleep and psychological stress, should be considered. As for the management of runners with PFP, recent research suggested that various interventions can be considered to help symptoms, even if these interventions target biomechanical factors that may not have caused the injury in the first place. In this Current Concepts article, we describe how the latest evidence on education about training modifications, strengthening exercises, gait and footwear modifications, and psychosocial factors can be applied when treating runners with PFP. The importance of maintaining relative homeostasis between load and capacity will be emphasized. Recommendations for temporary or longer-term interventions will be discussed. A holistic, evidence-based approach should consist of a graded exposure to load, including movement, exercise, and running, while considering the capacity of the individual, including sleep and psychosocial factors. Cost, accessibility, and the personal preferences of patients should also be considered.","author":[{"dropping-particle":"","family":"Esculier","given":"Jean Francois","non-dropping-particle":"","parse-names":false,"suffix":""},{"dropping-particle":"","family":"Maggs","given":"Kevin","non-dropping-particle":"","parse-names":false,"suffix":""},{"dropping-particle":"","family":"Maggs","given":"Ellora","non-dropping-particle":"","parse-names":false,"suffix":""},{"dropping-particle":"","family":"Dubois","given":"Blaise","non-dropping-particle":"","parse-names":false,"suffix":""}],"container-title":"Journal of Athletic Training","id":"ITEM-3","issue":"12","issued":{"date-parts":[["2020"]]},"page":"1206-1214","title":"A contemporary approach to patellofemoral pain in runners","type":"article-journal","volume":"55"},"uris":["http://www.mendeley.com/documents/?uuid=af0edc8f-6d30-477f-827d-705446b530cd"]}],"mendeley":{"formattedCitation":"&lt;sup&gt;34,37,38&lt;/sup&gt;","plainTextFormattedCitation":"34,37,38","previouslyFormattedCitation":"&lt;sup&gt;33,36,37&lt;/sup&gt;"},"properties":{"noteIndex":0},"schema":"https://github.com/citation-style-language/schema/raw/master/csl-citation.json"}</w:instrText>
      </w:r>
      <w:r w:rsidRPr="00F75CCE">
        <w:rPr>
          <w:rFonts w:ascii="Arial" w:hAnsi="Arial" w:cs="Arial"/>
        </w:rPr>
        <w:fldChar w:fldCharType="separate"/>
      </w:r>
      <w:r w:rsidR="004B13D5" w:rsidRPr="00F75CCE">
        <w:rPr>
          <w:rFonts w:ascii="Arial" w:hAnsi="Arial" w:cs="Arial"/>
          <w:noProof/>
          <w:vertAlign w:val="superscript"/>
        </w:rPr>
        <w:t>34,37,38</w:t>
      </w:r>
      <w:r w:rsidRPr="00F75CCE">
        <w:rPr>
          <w:rFonts w:ascii="Arial" w:hAnsi="Arial" w:cs="Arial"/>
        </w:rPr>
        <w:fldChar w:fldCharType="end"/>
      </w:r>
      <w:r w:rsidRPr="00F75CCE">
        <w:rPr>
          <w:rFonts w:ascii="Arial" w:hAnsi="Arial" w:cs="Arial"/>
        </w:rPr>
        <w:t>.</w:t>
      </w:r>
    </w:p>
    <w:p w14:paraId="6BE35C5E" w14:textId="4842E7C7" w:rsidR="00D10E16" w:rsidRPr="00F75CCE" w:rsidRDefault="00F8395D" w:rsidP="004955E3">
      <w:pPr>
        <w:pStyle w:val="NormalWeb"/>
        <w:spacing w:line="276" w:lineRule="auto"/>
        <w:rPr>
          <w:rFonts w:ascii="Arial" w:hAnsi="Arial" w:cs="Arial"/>
        </w:rPr>
      </w:pPr>
      <w:r w:rsidRPr="00F75CCE">
        <w:rPr>
          <w:rFonts w:ascii="Arial" w:hAnsi="Arial" w:cs="Arial"/>
        </w:rPr>
        <w:tab/>
      </w:r>
      <w:r w:rsidR="00233308" w:rsidRPr="00F75CCE">
        <w:rPr>
          <w:rFonts w:ascii="Arial" w:hAnsi="Arial" w:cs="Arial"/>
        </w:rPr>
        <w:t>Las herramientas prioritarias para el manejo del caso clínico</w:t>
      </w:r>
      <w:r w:rsidR="00EA5048" w:rsidRPr="00F75CCE">
        <w:rPr>
          <w:rFonts w:ascii="Arial" w:hAnsi="Arial" w:cs="Arial"/>
        </w:rPr>
        <w:t xml:space="preserve"> (</w:t>
      </w:r>
      <w:r w:rsidR="00ED7B81" w:rsidRPr="00F75CCE">
        <w:rPr>
          <w:rFonts w:ascii="Arial" w:hAnsi="Arial" w:cs="Arial"/>
        </w:rPr>
        <w:t>ejercicio, modificación del entrenamiento y autocuidado</w:t>
      </w:r>
      <w:r w:rsidR="00EA5048" w:rsidRPr="00F75CCE">
        <w:rPr>
          <w:rFonts w:ascii="Arial" w:hAnsi="Arial" w:cs="Arial"/>
        </w:rPr>
        <w:t>)</w:t>
      </w:r>
      <w:r w:rsidR="00ED7B81" w:rsidRPr="00F75CCE">
        <w:rPr>
          <w:rFonts w:ascii="Arial" w:hAnsi="Arial" w:cs="Arial"/>
        </w:rPr>
        <w:t>,</w:t>
      </w:r>
      <w:r w:rsidR="00233308" w:rsidRPr="00F75CCE">
        <w:rPr>
          <w:rFonts w:ascii="Arial" w:hAnsi="Arial" w:cs="Arial"/>
        </w:rPr>
        <w:t xml:space="preserve"> </w:t>
      </w:r>
      <w:r w:rsidR="00EA5048" w:rsidRPr="00F75CCE">
        <w:rPr>
          <w:rFonts w:ascii="Arial" w:hAnsi="Arial" w:cs="Arial"/>
        </w:rPr>
        <w:t xml:space="preserve">fueron </w:t>
      </w:r>
      <w:r w:rsidR="00A52372" w:rsidRPr="00F75CCE">
        <w:rPr>
          <w:rFonts w:ascii="Arial" w:hAnsi="Arial" w:cs="Arial"/>
        </w:rPr>
        <w:t>también</w:t>
      </w:r>
      <w:r w:rsidR="008559C8" w:rsidRPr="00F75CCE">
        <w:rPr>
          <w:rFonts w:ascii="Arial" w:hAnsi="Arial" w:cs="Arial"/>
        </w:rPr>
        <w:t xml:space="preserve"> </w:t>
      </w:r>
      <w:r w:rsidR="00233308" w:rsidRPr="00F75CCE">
        <w:rPr>
          <w:rFonts w:ascii="Arial" w:hAnsi="Arial" w:cs="Arial"/>
        </w:rPr>
        <w:t>consideradas efectivas</w:t>
      </w:r>
      <w:r w:rsidR="009D75FF" w:rsidRPr="00F75CCE">
        <w:rPr>
          <w:rFonts w:ascii="Arial" w:hAnsi="Arial" w:cs="Arial"/>
        </w:rPr>
        <w:t xml:space="preserve"> por el total de la muestra</w:t>
      </w:r>
      <w:r w:rsidR="00ED7B81" w:rsidRPr="00F75CCE">
        <w:rPr>
          <w:rFonts w:ascii="Arial" w:hAnsi="Arial" w:cs="Arial"/>
        </w:rPr>
        <w:t xml:space="preserve">. </w:t>
      </w:r>
      <w:r w:rsidR="00E5479C" w:rsidRPr="00F75CCE">
        <w:rPr>
          <w:rFonts w:ascii="Arial" w:hAnsi="Arial" w:cs="Arial"/>
        </w:rPr>
        <w:t xml:space="preserve">Las preferencias de tratamiento se encuentran alineadas con las </w:t>
      </w:r>
      <w:r w:rsidR="004F6324" w:rsidRPr="00F75CCE">
        <w:rPr>
          <w:rFonts w:ascii="Arial" w:hAnsi="Arial" w:cs="Arial"/>
        </w:rPr>
        <w:t>recomendaciones de guías de práctica clínica para el manejo</w:t>
      </w:r>
      <w:r w:rsidR="00ED7B81" w:rsidRPr="00F75CCE">
        <w:rPr>
          <w:rFonts w:ascii="Arial" w:hAnsi="Arial" w:cs="Arial"/>
        </w:rPr>
        <w:t xml:space="preserve"> de pacientes con DP</w:t>
      </w:r>
      <w:r w:rsidR="004F6324" w:rsidRPr="00F75CCE">
        <w:rPr>
          <w:rFonts w:ascii="Arial" w:hAnsi="Arial" w:cs="Arial"/>
        </w:rPr>
        <w:t>F</w:t>
      </w:r>
      <w:r w:rsidR="008559C8" w:rsidRPr="00F75CCE">
        <w:rPr>
          <w:rFonts w:ascii="Arial" w:hAnsi="Arial" w:cs="Arial"/>
        </w:rPr>
        <w:t xml:space="preserve"> </w:t>
      </w:r>
      <w:r w:rsidR="00651530" w:rsidRPr="00F75CCE">
        <w:rPr>
          <w:rFonts w:ascii="Arial" w:hAnsi="Arial" w:cs="Arial"/>
        </w:rPr>
        <w:t>para el dolor y función</w:t>
      </w:r>
      <w:r w:rsidR="008559C8" w:rsidRPr="00F75CCE">
        <w:rPr>
          <w:rFonts w:ascii="Arial" w:hAnsi="Arial" w:cs="Arial"/>
        </w:rPr>
        <w:fldChar w:fldCharType="begin" w:fldLock="1"/>
      </w:r>
      <w:r w:rsidR="004B13D5" w:rsidRPr="00F75CCE">
        <w:rPr>
          <w:rFonts w:ascii="Arial" w:hAnsi="Arial" w:cs="Arial"/>
        </w:rPr>
        <w:instrText>ADDIN CSL_CITATION {"citationItems":[{"id":"ITEM-1","itemData":{"DOI":"10.1093/ptj/pzab021","ISSN":"15386724","PMID":"33533400","abstract":"Objective: The purpose of this study was to conduct a systematic review to evaluate clinical practice guidelines for the physical therapist management of patellofemoral pain. Methods: Five electronic databases (CINAHL, Embase, Medline, Psychinfo, Cochrane Library) were searched from January 2013 to October 2019. Additional search methods included searching websites that publish clinical practice guidelines containing recommendations for physical therapist management of patellofemoral pain. Characteristics of the guidelines were extracted, including recommendations for examination, interventions, and evaluation applicable to physical therapist practice. Quality assessment was conducted using the Appraisal of Guidelines for Research and Evaluation (AGREE) II instrument, applicability of recommendations to physical therapist practice was examined using the AGREE Recommendation Excellence instrument, and convergence of recommendations across guidelines was assessed. Results: Four clinical practice guidelines were included. One guideline evaluated as higher quality provided the most clinically applicable set of recommendations for examination, interventions, and evaluation processes to assess the effectiveness of interventions. Guideline-recommended interventions were consistent for exercise therapy, foot orthoses, patellar taping, patient education, and combined interventions and did not recommend the use of electrotherapeutic modalities. Two guidelines evaluated as higher quality did not recommend using manual therapy (in isolation), dry needling, and patellar bracing. Conclusion: Recommendations from higher-quality clinical practice guidelines may conflict with routine physical therapist management of patellofemoral pain. This review provides guidance for clinicians to deliver high-value physical therapist management of patellofemoral pain. Impact: This review addresses an important gap between evidence and practice in the physical therapist management of patellofemoral pain. Lay Summary: If you have kneecap pain, this review offers guidance for your physical therapist to provide examination processes, treatments, and evaluation processes that are recommended by high-quality guidelines.","author":[{"dropping-particle":"","family":"Wallis","given":"Jason A.","non-dropping-particle":"","parse-names":false,"suffix":""},{"dropping-particle":"","family":"Roddy","given":"Leanne","non-dropping-particle":"","parse-names":false,"suffix":""},{"dropping-particle":"","family":"Bottrell","given":"Judy","non-dropping-particle":"","parse-names":false,"suffix":""},{"dropping-particle":"","family":"Parslow","given":"Sue","non-dropping-particle":"","parse-names":false,"suffix":""},{"dropping-particle":"","family":"Taylor","given":"Nicholas F.","non-dropping-particle":"","parse-names":false,"suffix":""}],"container-title":"Physical Therapy","id":"ITEM-1","issue":"3","issued":{"date-parts":[["2021"]]},"page":"1-11","title":"A systematic review of clinical practice guidelines for physical therapist management of patellofemoral pain","type":"article-journal","volume":"101"},"uris":["http://www.mendeley.com/documents/?uuid=a27efa86-4986-4fa0-98fc-961f3d4cae87"]},{"id":"ITEM-2","itemData":{"DOI":"10.2519/jospt.2019.0302","author":[{"dropping-particle":"","family":"Willy","given":"Richard W","non-dropping-particle":"","parse-names":false,"suffix":""},{"dropping-particle":"","family":"Hoglund","given":"Lisa T","non-dropping-particle":"","parse-names":false,"suffix":""},{"dropping-particle":"","family":"Barton","given":"Christian J","non-dropping-particle":"","parse-names":false,"suffix":""},{"dropping-particle":"","family":"Bolgla","given":"Lori A","non-dropping-particle":"","parse-names":false,"suffix":""},{"dropping-particle":"","family":"Scalzitti","given":"David A","non-dropping-particle":"","parse-names":false,"suffix":""},{"dropping-particle":"","family":"Logerstedt","given":"David S","non-dropping-particle":"","parse-names":false,"suffix":""}],"id":"ITEM-2","issued":{"date-parts":[["2019"]]},"title":"Clinical Practice Guidelines Linked to the International Classification of Functioning , Disability and Health From the Academy of Orthopaedic Physical Therapy","type":"article-journal"},"uris":["http://www.mendeley.com/documents/?uuid=b512345d-e8df-4f85-bca3-94bdc97251ae"]},{"id":"ITEM-3","itemData":{"DOI":"10.4085/1062-6050-0535.19","ISBN":"1062605055","ISSN":"1938162X","PMID":"33196837","abstract":"Patellofemoral pain (PFP) is among the most common injuries in recreational runners. Current evidence does not identify alignment, muscle weakness, and patellar maltracking or a combination of these as causes of PFP. Rather than solely investigating biomechanics, we suggest a holistic approach to address the causes of PFP. Both external loads, such as changes in training parameters and biomechanics, and internal loads, such as sleep and psychological stress, should be considered. As for the management of runners with PFP, recent research suggested that various interventions can be considered to help symptoms, even if these interventions target biomechanical factors that may not have caused the injury in the first place. In this Current Concepts article, we describe how the latest evidence on education about training modifications, strengthening exercises, gait and footwear modifications, and psychosocial factors can be applied when treating runners with PFP. The importance of maintaining relative homeostasis between load and capacity will be emphasized. Recommendations for temporary or longer-term interventions will be discussed. A holistic, evidence-based approach should consist of a graded exposure to load, including movement, exercise, and running, while considering the capacity of the individual, including sleep and psychosocial factors. Cost, accessibility, and the personal preferences of patients should also be considered.","author":[{"dropping-particle":"","family":"Esculier","given":"Jean Francois","non-dropping-particle":"","parse-names":false,"suffix":""},{"dropping-particle":"","family":"Maggs","given":"Kevin","non-dropping-particle":"","parse-names":false,"suffix":""},{"dropping-particle":"","family":"Maggs","given":"Ellora","non-dropping-particle":"","parse-names":false,"suffix":""},{"dropping-particle":"","family":"Dubois","given":"Blaise","non-dropping-particle":"","parse-names":false,"suffix":""}],"container-title":"Journal of Athletic Training","id":"ITEM-3","issue":"12","issued":{"date-parts":[["2020"]]},"page":"1206-1214","title":"A contemporary approach to patellofemoral pain in runners","type":"article-journal","volume":"55"},"uris":["http://www.mendeley.com/documents/?uuid=af0edc8f-6d30-477f-827d-705446b530cd"]}],"mendeley":{"formattedCitation":"&lt;sup&gt;34,37,38&lt;/sup&gt;","plainTextFormattedCitation":"34,37,38","previouslyFormattedCitation":"&lt;sup&gt;33,36,37&lt;/sup&gt;"},"properties":{"noteIndex":0},"schema":"https://github.com/citation-style-language/schema/raw/master/csl-citation.json"}</w:instrText>
      </w:r>
      <w:r w:rsidR="008559C8" w:rsidRPr="00F75CCE">
        <w:rPr>
          <w:rFonts w:ascii="Arial" w:hAnsi="Arial" w:cs="Arial"/>
        </w:rPr>
        <w:fldChar w:fldCharType="separate"/>
      </w:r>
      <w:r w:rsidR="004B13D5" w:rsidRPr="00F75CCE">
        <w:rPr>
          <w:rFonts w:ascii="Arial" w:hAnsi="Arial" w:cs="Arial"/>
          <w:noProof/>
          <w:vertAlign w:val="superscript"/>
        </w:rPr>
        <w:t>34,37,38</w:t>
      </w:r>
      <w:r w:rsidR="008559C8" w:rsidRPr="00F75CCE">
        <w:rPr>
          <w:rFonts w:ascii="Arial" w:hAnsi="Arial" w:cs="Arial"/>
        </w:rPr>
        <w:fldChar w:fldCharType="end"/>
      </w:r>
      <w:r w:rsidR="004D6912" w:rsidRPr="00F75CCE">
        <w:rPr>
          <w:rFonts w:ascii="Arial" w:hAnsi="Arial" w:cs="Arial"/>
        </w:rPr>
        <w:t>, que indican el uso de ejercicio terapéutico como piedra angular del tratamiento. La elección de esta herramienta por parte de los participantes podría estar explicada</w:t>
      </w:r>
      <w:r w:rsidR="005D4D9E" w:rsidRPr="00F75CCE">
        <w:rPr>
          <w:rFonts w:ascii="Arial" w:hAnsi="Arial" w:cs="Arial"/>
        </w:rPr>
        <w:t xml:space="preserve"> por el alto reporte (85%) de uso de </w:t>
      </w:r>
      <w:r w:rsidR="004D6912" w:rsidRPr="00F75CCE">
        <w:rPr>
          <w:rFonts w:ascii="Arial" w:hAnsi="Arial" w:cs="Arial"/>
        </w:rPr>
        <w:t xml:space="preserve">literatura científica como una de las tres fuentes de información que más </w:t>
      </w:r>
      <w:r w:rsidR="008D03AB" w:rsidRPr="00F75CCE">
        <w:rPr>
          <w:rFonts w:ascii="Arial" w:hAnsi="Arial" w:cs="Arial"/>
          <w:color w:val="FF0000"/>
        </w:rPr>
        <w:t xml:space="preserve">se </w:t>
      </w:r>
      <w:r w:rsidR="004D6912" w:rsidRPr="00F75CCE">
        <w:rPr>
          <w:rFonts w:ascii="Arial" w:hAnsi="Arial" w:cs="Arial"/>
        </w:rPr>
        <w:t>utiliza para guiar la toma de decisiones clínicas</w:t>
      </w:r>
      <w:r w:rsidR="004C66E5" w:rsidRPr="00F75CCE">
        <w:rPr>
          <w:rFonts w:ascii="Arial" w:hAnsi="Arial" w:cs="Arial"/>
        </w:rPr>
        <w:t>. Sin embargo, se debe considerar también que sólo 4 participantes logra</w:t>
      </w:r>
      <w:r w:rsidR="007C4A2F">
        <w:rPr>
          <w:rFonts w:ascii="Arial" w:hAnsi="Arial" w:cs="Arial"/>
        </w:rPr>
        <w:t>ron</w:t>
      </w:r>
      <w:r w:rsidR="004C66E5" w:rsidRPr="00F75CCE">
        <w:rPr>
          <w:rFonts w:ascii="Arial" w:hAnsi="Arial" w:cs="Arial"/>
        </w:rPr>
        <w:t xml:space="preserve"> especificar literatura científica con la cual guían la toma de decisiones. </w:t>
      </w:r>
      <w:r w:rsidR="00C3089E" w:rsidRPr="00F75CCE">
        <w:rPr>
          <w:rFonts w:ascii="Arial" w:hAnsi="Arial" w:cs="Arial"/>
        </w:rPr>
        <w:t xml:space="preserve">No es posible determinar si el bajo reporte de literatura científica específica es por </w:t>
      </w:r>
      <w:r w:rsidR="00C3089E" w:rsidRPr="00F75CCE">
        <w:rPr>
          <w:rFonts w:ascii="Arial" w:hAnsi="Arial" w:cs="Arial"/>
        </w:rPr>
        <w:lastRenderedPageBreak/>
        <w:t xml:space="preserve">desconocimiento u otras razones relacionadas a la encuesta. </w:t>
      </w:r>
      <w:r w:rsidR="004C66E5" w:rsidRPr="00F75CCE">
        <w:rPr>
          <w:rFonts w:ascii="Arial" w:hAnsi="Arial" w:cs="Arial"/>
        </w:rPr>
        <w:t>Por otra parte</w:t>
      </w:r>
      <w:r w:rsidR="00F03332" w:rsidRPr="00F75CCE">
        <w:rPr>
          <w:rFonts w:ascii="Arial" w:hAnsi="Arial" w:cs="Arial"/>
        </w:rPr>
        <w:t xml:space="preserve"> la elección del ejercicio terapéutico como intervención preferente podría deberse a que </w:t>
      </w:r>
      <w:r w:rsidR="004D6912" w:rsidRPr="00F75CCE">
        <w:rPr>
          <w:rFonts w:ascii="Arial" w:hAnsi="Arial" w:cs="Arial"/>
        </w:rPr>
        <w:t xml:space="preserve">un 94,2% </w:t>
      </w:r>
      <w:r w:rsidR="00F03332" w:rsidRPr="00F75CCE">
        <w:rPr>
          <w:rFonts w:ascii="Arial" w:hAnsi="Arial" w:cs="Arial"/>
        </w:rPr>
        <w:t xml:space="preserve">de los participantes </w:t>
      </w:r>
      <w:r w:rsidR="004D6912" w:rsidRPr="00F75CCE">
        <w:rPr>
          <w:rFonts w:ascii="Arial" w:hAnsi="Arial" w:cs="Arial"/>
        </w:rPr>
        <w:t>posee formación de educación continua del área musculoesquelética</w:t>
      </w:r>
      <w:r w:rsidR="007C4A2F">
        <w:rPr>
          <w:rFonts w:ascii="Arial" w:hAnsi="Arial" w:cs="Arial"/>
        </w:rPr>
        <w:t xml:space="preserve"> (cursos, certificaciones y/</w:t>
      </w:r>
      <w:proofErr w:type="spellStart"/>
      <w:r w:rsidR="007C4A2F">
        <w:rPr>
          <w:rFonts w:ascii="Arial" w:hAnsi="Arial" w:cs="Arial"/>
        </w:rPr>
        <w:t>o diplomad</w:t>
      </w:r>
      <w:proofErr w:type="spellEnd"/>
      <w:r w:rsidR="007C4A2F">
        <w:rPr>
          <w:rFonts w:ascii="Arial" w:hAnsi="Arial" w:cs="Arial"/>
        </w:rPr>
        <w:t>os)</w:t>
      </w:r>
      <w:r w:rsidR="00F03332" w:rsidRPr="00F75CCE">
        <w:rPr>
          <w:rFonts w:ascii="Arial" w:hAnsi="Arial" w:cs="Arial"/>
        </w:rPr>
        <w:t>,</w:t>
      </w:r>
      <w:r w:rsidR="004D6912" w:rsidRPr="00F75CCE">
        <w:rPr>
          <w:rFonts w:ascii="Arial" w:hAnsi="Arial" w:cs="Arial"/>
        </w:rPr>
        <w:t xml:space="preserve"> en la que podría haber recibido evidencia al respecto.</w:t>
      </w:r>
      <w:r w:rsidR="003023B5" w:rsidRPr="00F75CCE">
        <w:rPr>
          <w:rFonts w:ascii="Arial" w:hAnsi="Arial" w:cs="Arial"/>
        </w:rPr>
        <w:t xml:space="preserve"> </w:t>
      </w:r>
    </w:p>
    <w:p w14:paraId="5716E843" w14:textId="0E0F7797" w:rsidR="00D10E16" w:rsidRPr="00F75CCE" w:rsidRDefault="006A4E03" w:rsidP="004955E3">
      <w:pPr>
        <w:pStyle w:val="NormalWeb"/>
        <w:spacing w:line="276" w:lineRule="auto"/>
        <w:rPr>
          <w:rFonts w:ascii="Arial" w:hAnsi="Arial" w:cs="Arial"/>
        </w:rPr>
      </w:pPr>
      <w:r w:rsidRPr="00F75CCE">
        <w:rPr>
          <w:rFonts w:ascii="Arial" w:hAnsi="Arial" w:cs="Arial"/>
        </w:rPr>
        <w:tab/>
      </w:r>
      <w:r w:rsidR="00E5479C" w:rsidRPr="00F75CCE">
        <w:rPr>
          <w:rFonts w:ascii="Arial" w:hAnsi="Arial" w:cs="Arial"/>
        </w:rPr>
        <w:t xml:space="preserve">Si bien </w:t>
      </w:r>
      <w:r w:rsidR="00F03332" w:rsidRPr="00F75CCE">
        <w:rPr>
          <w:rFonts w:ascii="Arial" w:hAnsi="Arial" w:cs="Arial"/>
        </w:rPr>
        <w:t xml:space="preserve">la evidencia respecto a </w:t>
      </w:r>
      <w:r w:rsidR="00E5479C" w:rsidRPr="00F75CCE">
        <w:rPr>
          <w:rFonts w:ascii="Arial" w:hAnsi="Arial" w:cs="Arial"/>
        </w:rPr>
        <w:t xml:space="preserve">las modificaciones del entrenamiento </w:t>
      </w:r>
      <w:r w:rsidR="00F03332" w:rsidRPr="00F75CCE">
        <w:rPr>
          <w:rFonts w:ascii="Arial" w:hAnsi="Arial" w:cs="Arial"/>
        </w:rPr>
        <w:t xml:space="preserve">para el manejo de </w:t>
      </w:r>
      <w:r w:rsidR="00D10E16" w:rsidRPr="00F75CCE">
        <w:rPr>
          <w:rFonts w:ascii="Arial" w:hAnsi="Arial" w:cs="Arial"/>
        </w:rPr>
        <w:t>LRR</w:t>
      </w:r>
      <w:r w:rsidR="00F03332" w:rsidRPr="00F75CCE">
        <w:rPr>
          <w:rFonts w:ascii="Arial" w:hAnsi="Arial" w:cs="Arial"/>
        </w:rPr>
        <w:t xml:space="preserve"> es aún inconclusa</w:t>
      </w:r>
      <w:r w:rsidR="00F03332" w:rsidRPr="00F75CCE">
        <w:rPr>
          <w:rFonts w:ascii="Arial" w:hAnsi="Arial" w:cs="Arial"/>
        </w:rPr>
        <w:fldChar w:fldCharType="begin" w:fldLock="1"/>
      </w:r>
      <w:r w:rsidR="004B13D5" w:rsidRPr="00F75CCE">
        <w:rPr>
          <w:rFonts w:ascii="Arial" w:hAnsi="Arial" w:cs="Arial"/>
        </w:rPr>
        <w:instrText>ADDIN CSL_CITATION {"citationItems":[{"id":"ITEM-1","itemData":{"DOI":"10.26603/ijspt20180931","ISSN":"2159-2896","PMID":"30534459","abstract":"Background Sudden changes (increases and decreases) in training load have been suggested to play a key role in the development of running-related injuries. However, the compiled evidence for an association between change in training load and running-related injury does not exist. Purpose The purpose of the present systematic review was to compile the evidence from original articles examining the association between changes in training load and running-related injuries. Study Design Systematic review. Methods Four databases (Pubmed/Medline, SPORTDiscus, Embase, and Scopus) were systematically searched. Two reviewers screened titles, abstracts, and full-text articles independently. Articles were included if i) the study design was a randomized trial, a prospective cohort study, a cross-sectional study or a case-control study, ii) participants were runners between 18-65 years, and iii) specific information on changes in training load was provided. Methodological quality of included articles was assessed using the Newcastle Ottawa Scale and the PEDro rating scale. Results Four articles fulfilled the eligibility criteria of which three found an association between increases in training load and an increased risk of running-related injuries: This association was shown by an increased injury risk amongst runners: i) if they recently had performed one or more changes in either velocity and/or distance and/or frequency compared with the non-injured runners (p = 0.037), ii) increasing their average weekly running distance by more than 30% compared to an increase less than 10% (Hazard Ratio  =  1.59 (95% Confidence Interval: 0.96; 2.66)), iii) increasing their total running distance significantly more the week before the injury origin compared with other weeks (mean difference: 86%; 95% Confidence Interval: 12%; 159%, p = 0.026). However, no difference was found between a 10% and a 24% average increase in weekly volume (HR = 0.8, 95% CI: 0.6; 1.3). Conclusion Very limited evidence exists supporting that a sudden change in training load is associated with increased risk of running-related injury. Level of evidence 2.","author":[{"dropping-particle":"","family":"Damsted","given":"Camma","non-dropping-particle":"","parse-names":false,"suffix":""},{"dropping-particle":"","family":"Glad","given":"Simone","non-dropping-particle":"","parse-names":false,"suffix":""},{"dropping-particle":"","family":"Nielsen","given":"Rasmus Oestergaard","non-dropping-particle":"","parse-names":false,"suffix":""},{"dropping-particle":"","family":"Sørensen","given":"Henrik","non-dropping-particle":"","parse-names":false,"suffix":""},{"dropping-particle":"","family":"Malisoux","given":"Laurent","non-dropping-particle":"","parse-names":false,"suffix":""}],"container-title":"International Journal of Sports Physical Therapy","id":"ITEM-1","issue":"6","issued":{"date-parts":[["2018"]]},"page":"931-942","title":"Is There Evidence for an Association Between Changes in Training Load and Running-Related Injuries? a Systematic Review","type":"article-journal","volume":"13"},"uris":["http://www.mendeley.com/documents/?uuid=1fbdf04a-2319-41ca-ad94-dedb7a19e211"]},{"id":"ITEM-2","itemData":{"DOI":"10.1136/bjsports-2012-091397","author":[{"dropping-particle":"","family":"Bredeweg","given":"Steef W","non-dropping-particle":"","parse-names":false,"suffix":""},{"dropping-particle":"","family":"Zijlstra","given":"Sjouke","non-dropping-particle":"","parse-names":false,"suffix":""},{"dropping-particle":"","family":"Bessem","given":"Bram","non-dropping-particle":"","parse-names":false,"suffix":""},{"dropping-particle":"","family":"Buist","given":"Ida","non-dropping-particle":"","parse-names":false,"suffix":""}],"container-title":"British Journal of Sports Medicine","id":"ITEM-2","issued":{"date-parts":[["2012"]]},"page":"865-870","title":"The effectiveness of a preconditioning programme on preventing running-related injuries in novice runners : a randomised controlled trial","type":"article-journal","volume":"46"},"uris":["http://www.mendeley.com/documents/?uuid=868ebd74-4e2c-4119-a392-58deb93c3ece"]},{"id":"ITEM-3","itemData":{"DOI":"10.1177/0363546507307505","ISSN":"03635465","abstract":"Background: Although running has positive effects on health and fitness, the incidence of a running-related injury (RRI) is high. Research on prevention of RRI is scarce; to date, no studies have involved novice runners. Hypothesis: A graded training program for novice runners will lead to a decrease in the absolute number of RRIs compared with a standard training program. Study Design: Randomized controlled trial; Level of evidence, 1. Methods: GRONORUN (Groningen Novice Running) is a 2-armed randomized controlled trial comparing a standard 8-week training program (control group) and an adapted, graded, 13-week training program (intervention group), on the risk of sustaining an RRI. Participants were novice runners (N = 532) preparing for a recreational 4-mile (6.7-km) running event. The graded 13-week training program was based on the 10% training rule. Both groups registered information on running characteristics and RRI using an Internet-based running log. The primary outcome measure was RRIs per 100 participants. An RRI was defined as any musculoskeletal complaint of the lower extremity or back causing a restriction of running for at least 1 week. Results: The graded training program was not preventive for sustaining an RRI (χ2 = 0.016, df = 1, P =.90). The incidence of RRI was 20.8% in the graded training program group and 20.3% in the standard training program group. Conclusions: This randomized controlled trial showed no effect of a graded training program (13 weeks) in novice runners, applying the 10% rule, on the incidence of RRI compared with a standard 8-week training program. © 2008 American Orthopaedic Society for Sports Medicine.","author":[{"dropping-particle":"","family":"Buist","given":"Ida","non-dropping-particle":"","parse-names":false,"suffix":""},{"dropping-particle":"","family":"Bredeweg","given":"Steef W.","non-dropping-particle":"","parse-names":false,"suffix":""},{"dropping-particle":"","family":"Mechelen","given":"Willem","non-dropping-particle":"Van","parse-names":false,"suffix":""},{"dropping-particle":"","family":"Lemmink","given":"Koen A.P.M.","non-dropping-particle":"","parse-names":false,"suffix":""},{"dropping-particle":"","family":"Pepping","given":"Gert Jan","non-dropping-particle":"","parse-names":false,"suffix":""},{"dropping-particle":"","family":"Diercks","given":"Ron L.","non-dropping-particle":"","parse-names":false,"suffix":""}],"container-title":"American Journal of Sports Medicine","id":"ITEM-3","issue":"1","issued":{"date-parts":[["2008"]]},"page":"33-39","title":"No effect of a graded training program on the number of running-related injuries in novice runners: A randomized controlled trial","type":"article-journal","volume":"36"},"uris":["http://www.mendeley.com/documents/?uuid=b92c75f2-0592-488d-9b70-012369e69c7e"]}],"mendeley":{"formattedCitation":"&lt;sup&gt;39–41&lt;/sup&gt;","plainTextFormattedCitation":"39–41","previouslyFormattedCitation":"&lt;sup&gt;38–40&lt;/sup&gt;"},"properties":{"noteIndex":0},"schema":"https://github.com/citation-style-language/schema/raw/master/csl-citation.json"}</w:instrText>
      </w:r>
      <w:r w:rsidR="00F03332" w:rsidRPr="00F75CCE">
        <w:rPr>
          <w:rFonts w:ascii="Arial" w:hAnsi="Arial" w:cs="Arial"/>
        </w:rPr>
        <w:fldChar w:fldCharType="separate"/>
      </w:r>
      <w:r w:rsidR="004B13D5" w:rsidRPr="00F75CCE">
        <w:rPr>
          <w:rFonts w:ascii="Arial" w:hAnsi="Arial" w:cs="Arial"/>
          <w:noProof/>
          <w:vertAlign w:val="superscript"/>
        </w:rPr>
        <w:t>39–41</w:t>
      </w:r>
      <w:r w:rsidR="00F03332" w:rsidRPr="00F75CCE">
        <w:rPr>
          <w:rFonts w:ascii="Arial" w:hAnsi="Arial" w:cs="Arial"/>
        </w:rPr>
        <w:fldChar w:fldCharType="end"/>
      </w:r>
      <w:r w:rsidR="00F40941" w:rsidRPr="00F75CCE">
        <w:rPr>
          <w:rFonts w:ascii="Arial" w:hAnsi="Arial" w:cs="Arial"/>
        </w:rPr>
        <w:t>.L</w:t>
      </w:r>
      <w:r w:rsidR="00E5479C" w:rsidRPr="00F75CCE">
        <w:rPr>
          <w:rFonts w:ascii="Arial" w:hAnsi="Arial" w:cs="Arial"/>
        </w:rPr>
        <w:t xml:space="preserve">a </w:t>
      </w:r>
      <w:r w:rsidRPr="00F75CCE">
        <w:rPr>
          <w:rFonts w:ascii="Arial" w:hAnsi="Arial" w:cs="Arial"/>
        </w:rPr>
        <w:t>variación</w:t>
      </w:r>
      <w:r w:rsidR="00E5479C" w:rsidRPr="00F75CCE">
        <w:rPr>
          <w:rFonts w:ascii="Arial" w:hAnsi="Arial" w:cs="Arial"/>
        </w:rPr>
        <w:t xml:space="preserve"> del entrenamiento</w:t>
      </w:r>
      <w:r w:rsidR="00D10E16" w:rsidRPr="00F75CCE">
        <w:rPr>
          <w:rFonts w:ascii="Arial" w:hAnsi="Arial" w:cs="Arial"/>
        </w:rPr>
        <w:t xml:space="preserve"> podría reducir la carga </w:t>
      </w:r>
      <w:r w:rsidR="007C4A2F">
        <w:rPr>
          <w:rFonts w:ascii="Arial" w:hAnsi="Arial" w:cs="Arial"/>
        </w:rPr>
        <w:t xml:space="preserve">física </w:t>
      </w:r>
      <w:r w:rsidR="00D10E16" w:rsidRPr="00F75CCE">
        <w:rPr>
          <w:rFonts w:ascii="Arial" w:hAnsi="Arial" w:cs="Arial"/>
        </w:rPr>
        <w:t xml:space="preserve">aplicada al corredor a una que sea capaz de tolerar y </w:t>
      </w:r>
      <w:r w:rsidRPr="00F75CCE">
        <w:rPr>
          <w:rFonts w:ascii="Arial" w:hAnsi="Arial" w:cs="Arial"/>
        </w:rPr>
        <w:t>permitir</w:t>
      </w:r>
      <w:r w:rsidR="00D10E16" w:rsidRPr="00F75CCE">
        <w:rPr>
          <w:rFonts w:ascii="Arial" w:hAnsi="Arial" w:cs="Arial"/>
        </w:rPr>
        <w:t xml:space="preserve"> </w:t>
      </w:r>
      <w:r w:rsidR="006577A9" w:rsidRPr="00F75CCE">
        <w:rPr>
          <w:rFonts w:ascii="Arial" w:hAnsi="Arial" w:cs="Arial"/>
        </w:rPr>
        <w:t xml:space="preserve">optimizar la </w:t>
      </w:r>
      <w:r w:rsidR="00D10E16" w:rsidRPr="00F75CCE">
        <w:rPr>
          <w:rFonts w:ascii="Arial" w:hAnsi="Arial" w:cs="Arial"/>
        </w:rPr>
        <w:t>recupera</w:t>
      </w:r>
      <w:r w:rsidR="006577A9" w:rsidRPr="00F75CCE">
        <w:rPr>
          <w:rFonts w:ascii="Arial" w:hAnsi="Arial" w:cs="Arial"/>
        </w:rPr>
        <w:t>ción</w:t>
      </w:r>
      <w:r w:rsidRPr="00F75CCE">
        <w:rPr>
          <w:rFonts w:ascii="Arial" w:hAnsi="Arial" w:cs="Arial"/>
        </w:rPr>
        <w:fldChar w:fldCharType="begin" w:fldLock="1"/>
      </w:r>
      <w:r w:rsidR="004B13D5" w:rsidRPr="00F75CCE">
        <w:rPr>
          <w:rFonts w:ascii="Arial" w:hAnsi="Arial" w:cs="Arial"/>
        </w:rPr>
        <w:instrText>ADDIN CSL_CITATION {"citationItems":[{"id":"ITEM-1","itemData":{"DOI":"10.1097/00003086-199604000-00003","ISSN":"0009-921X (Print)","PMID":"8998861","abstract":"The knee can be characterized as a complex set of asymmetrical moving parts acting  together as a living biologic transmission. The purpose of this system is to accept, transfer, and dissipate loads generated at the ends of the long mechanical lever arms of the femur and tibia. In this analogy, the various ligaments represent sensate adaptive linkages, the articular cartilages represent bearings, and the menisci, mobile sensate bearings within the transmission. The muscles represent both living engines providing motive forces, and brakes and dampening systems under complex neurologic control mechanisms. The range of load that can be applied across an individual joint in a given period without supraphysiologic overload or structural failure can be termed the envelope of function. This range of homeostatic loading can be graphed with increasing applied loads on the vertical axis and the frequency of loading on the horizontal axis. At least 4 categories of factors together determine the envelope of function for a given joint including anatomic, kinematic, physiologic, and treatment factors. This theory of joint function can result in a more rational clinical approach to treating patients with knee injuries and other orthopaedic conditions. Orthopaedic therapy should be designed to maximize the envelope of function of musculoskeletal systems with the least degree of risk.","author":[{"dropping-particle":"","family":"Dye","given":"S F","non-dropping-particle":"","parse-names":false,"suffix":""}],"container-title":"Clinical orthopaedics and related research","id":"ITEM-1","issue":"325","issued":{"date-parts":[["1996","4"]]},"language":"eng","page":"10-18","publisher-place":"United States","title":"The knee as a biologic transmission with an envelope of function: a theory.","type":"article-journal"},"uris":["http://www.mendeley.com/documents/?uuid=01e6266e-2e75-4dfa-b54a-6d3dd485141b"]}],"mendeley":{"formattedCitation":"&lt;sup&gt;42&lt;/sup&gt;","plainTextFormattedCitation":"42","previouslyFormattedCitation":"&lt;sup&gt;41&lt;/sup&gt;"},"properties":{"noteIndex":0},"schema":"https://github.com/citation-style-language/schema/raw/master/csl-citation.json"}</w:instrText>
      </w:r>
      <w:r w:rsidRPr="00F75CCE">
        <w:rPr>
          <w:rFonts w:ascii="Arial" w:hAnsi="Arial" w:cs="Arial"/>
        </w:rPr>
        <w:fldChar w:fldCharType="separate"/>
      </w:r>
      <w:r w:rsidR="004B13D5" w:rsidRPr="00F75CCE">
        <w:rPr>
          <w:rFonts w:ascii="Arial" w:hAnsi="Arial" w:cs="Arial"/>
          <w:noProof/>
          <w:vertAlign w:val="superscript"/>
        </w:rPr>
        <w:t>42</w:t>
      </w:r>
      <w:r w:rsidRPr="00F75CCE">
        <w:rPr>
          <w:rFonts w:ascii="Arial" w:hAnsi="Arial" w:cs="Arial"/>
        </w:rPr>
        <w:fldChar w:fldCharType="end"/>
      </w:r>
      <w:r w:rsidRPr="00F75CCE">
        <w:rPr>
          <w:rFonts w:ascii="Arial" w:hAnsi="Arial" w:cs="Arial"/>
        </w:rPr>
        <w:t>. En pacientes con DPF se ha descrito que la carga y capacidad de las personas también se relaciona con factores psicosociales y no sólo mecánicos</w:t>
      </w:r>
      <w:r w:rsidR="00BD1DDC" w:rsidRPr="00F75CCE">
        <w:rPr>
          <w:rFonts w:ascii="Arial" w:hAnsi="Arial" w:cs="Arial"/>
        </w:rPr>
        <w:fldChar w:fldCharType="begin" w:fldLock="1"/>
      </w:r>
      <w:r w:rsidR="004B13D5" w:rsidRPr="00F75CCE">
        <w:rPr>
          <w:rFonts w:ascii="Arial" w:hAnsi="Arial" w:cs="Arial"/>
        </w:rPr>
        <w:instrText>ADDIN CSL_CITATION {"citationItems":[{"id":"ITEM-1","itemData":{"DOI":"10.4085/1062-6050-0535.19","ISBN":"1062605055","ISSN":"1938162X","PMID":"33196837","abstract":"Patellofemoral pain (PFP) is among the most common injuries in recreational runners. Current evidence does not identify alignment, muscle weakness, and patellar maltracking or a combination of these as causes of PFP. Rather than solely investigating biomechanics, we suggest a holistic approach to address the causes of PFP. Both external loads, such as changes in training parameters and biomechanics, and internal loads, such as sleep and psychological stress, should be considered. As for the management of runners with PFP, recent research suggested that various interventions can be considered to help symptoms, even if these interventions target biomechanical factors that may not have caused the injury in the first place. In this Current Concepts article, we describe how the latest evidence on education about training modifications, strengthening exercises, gait and footwear modifications, and psychosocial factors can be applied when treating runners with PFP. The importance of maintaining relative homeostasis between load and capacity will be emphasized. Recommendations for temporary or longer-term interventions will be discussed. A holistic, evidence-based approach should consist of a graded exposure to load, including movement, exercise, and running, while considering the capacity of the individual, including sleep and psychosocial factors. Cost, accessibility, and the personal preferences of patients should also be considered.","author":[{"dropping-particle":"","family":"Esculier","given":"Jean Francois","non-dropping-particle":"","parse-names":false,"suffix":""},{"dropping-particle":"","family":"Maggs","given":"Kevin","non-dropping-particle":"","parse-names":false,"suffix":""},{"dropping-particle":"","family":"Maggs","given":"Ellora","non-dropping-particle":"","parse-names":false,"suffix":""},{"dropping-particle":"","family":"Dubois","given":"Blaise","non-dropping-particle":"","parse-names":false,"suffix":""}],"container-title":"Journal of Athletic Training","id":"ITEM-1","issue":"12","issued":{"date-parts":[["2020"]]},"page":"1206-1214","title":"A contemporary approach to patellofemoral pain in runners","type":"article-journal","volume":"55"},"uris":["http://www.mendeley.com/documents/?uuid=af0edc8f-6d30-477f-827d-705446b530cd"]}],"mendeley":{"formattedCitation":"&lt;sup&gt;38&lt;/sup&gt;","plainTextFormattedCitation":"38","previouslyFormattedCitation":"&lt;sup&gt;37&lt;/sup&gt;"},"properties":{"noteIndex":0},"schema":"https://github.com/citation-style-language/schema/raw/master/csl-citation.json"}</w:instrText>
      </w:r>
      <w:r w:rsidR="00BD1DDC" w:rsidRPr="00F75CCE">
        <w:rPr>
          <w:rFonts w:ascii="Arial" w:hAnsi="Arial" w:cs="Arial"/>
        </w:rPr>
        <w:fldChar w:fldCharType="separate"/>
      </w:r>
      <w:r w:rsidR="004B13D5" w:rsidRPr="00F75CCE">
        <w:rPr>
          <w:rFonts w:ascii="Arial" w:hAnsi="Arial" w:cs="Arial"/>
          <w:noProof/>
          <w:vertAlign w:val="superscript"/>
        </w:rPr>
        <w:t>38</w:t>
      </w:r>
      <w:r w:rsidR="00BD1DDC" w:rsidRPr="00F75CCE">
        <w:rPr>
          <w:rFonts w:ascii="Arial" w:hAnsi="Arial" w:cs="Arial"/>
        </w:rPr>
        <w:fldChar w:fldCharType="end"/>
      </w:r>
      <w:r w:rsidRPr="00F75CCE">
        <w:rPr>
          <w:rFonts w:ascii="Arial" w:hAnsi="Arial" w:cs="Arial"/>
        </w:rPr>
        <w:t>, por lo que el uso de este tipo de intervenciones se debería acompañar de consejería relacionada a la calidad del sueño, manejo del estrés, nutrición, entre otros</w:t>
      </w:r>
      <w:r w:rsidRPr="00F75CCE">
        <w:rPr>
          <w:rFonts w:ascii="Arial" w:hAnsi="Arial" w:cs="Arial"/>
        </w:rPr>
        <w:fldChar w:fldCharType="begin" w:fldLock="1"/>
      </w:r>
      <w:r w:rsidR="004B13D5" w:rsidRPr="00F75CCE">
        <w:rPr>
          <w:rFonts w:ascii="Arial" w:hAnsi="Arial" w:cs="Arial"/>
        </w:rPr>
        <w:instrText>ADDIN CSL_CITATION {"citationItems":[{"id":"ITEM-1","itemData":{"DOI":"10.4085/1062-6050-0535.19","ISBN":"1062605055","ISSN":"1938162X","PMID":"33196837","abstract":"Patellofemoral pain (PFP) is among the most common injuries in recreational runners. Current evidence does not identify alignment, muscle weakness, and patellar maltracking or a combination of these as causes of PFP. Rather than solely investigating biomechanics, we suggest a holistic approach to address the causes of PFP. Both external loads, such as changes in training parameters and biomechanics, and internal loads, such as sleep and psychological stress, should be considered. As for the management of runners with PFP, recent research suggested that various interventions can be considered to help symptoms, even if these interventions target biomechanical factors that may not have caused the injury in the first place. In this Current Concepts article, we describe how the latest evidence on education about training modifications, strengthening exercises, gait and footwear modifications, and psychosocial factors can be applied when treating runners with PFP. The importance of maintaining relative homeostasis between load and capacity will be emphasized. Recommendations for temporary or longer-term interventions will be discussed. A holistic, evidence-based approach should consist of a graded exposure to load, including movement, exercise, and running, while considering the capacity of the individual, including sleep and psychosocial factors. Cost, accessibility, and the personal preferences of patients should also be considered.","author":[{"dropping-particle":"","family":"Esculier","given":"Jean Francois","non-dropping-particle":"","parse-names":false,"suffix":""},{"dropping-particle":"","family":"Maggs","given":"Kevin","non-dropping-particle":"","parse-names":false,"suffix":""},{"dropping-particle":"","family":"Maggs","given":"Ellora","non-dropping-particle":"","parse-names":false,"suffix":""},{"dropping-particle":"","family":"Dubois","given":"Blaise","non-dropping-particle":"","parse-names":false,"suffix":""}],"container-title":"Journal of Athletic Training","id":"ITEM-1","issue":"12","issued":{"date-parts":[["2020"]]},"page":"1206-1214","title":"A contemporary approach to patellofemoral pain in runners","type":"article-journal","volume":"55"},"uris":["http://www.mendeley.com/documents/?uuid=af0edc8f-6d30-477f-827d-705446b530cd"]}],"mendeley":{"formattedCitation":"&lt;sup&gt;38&lt;/sup&gt;","plainTextFormattedCitation":"38","previouslyFormattedCitation":"&lt;sup&gt;37&lt;/sup&gt;"},"properties":{"noteIndex":0},"schema":"https://github.com/citation-style-language/schema/raw/master/csl-citation.json"}</w:instrText>
      </w:r>
      <w:r w:rsidRPr="00F75CCE">
        <w:rPr>
          <w:rFonts w:ascii="Arial" w:hAnsi="Arial" w:cs="Arial"/>
        </w:rPr>
        <w:fldChar w:fldCharType="separate"/>
      </w:r>
      <w:r w:rsidR="004B13D5" w:rsidRPr="00F75CCE">
        <w:rPr>
          <w:rFonts w:ascii="Arial" w:hAnsi="Arial" w:cs="Arial"/>
          <w:noProof/>
          <w:vertAlign w:val="superscript"/>
        </w:rPr>
        <w:t>38</w:t>
      </w:r>
      <w:r w:rsidRPr="00F75CCE">
        <w:rPr>
          <w:rFonts w:ascii="Arial" w:hAnsi="Arial" w:cs="Arial"/>
        </w:rPr>
        <w:fldChar w:fldCharType="end"/>
      </w:r>
      <w:r w:rsidRPr="00F75CCE">
        <w:rPr>
          <w:rFonts w:ascii="Arial" w:hAnsi="Arial" w:cs="Arial"/>
        </w:rPr>
        <w:t>.</w:t>
      </w:r>
      <w:r w:rsidR="005662AE" w:rsidRPr="00F75CCE">
        <w:rPr>
          <w:rFonts w:ascii="Arial" w:hAnsi="Arial" w:cs="Arial"/>
        </w:rPr>
        <w:t xml:space="preserve"> Cabe destacar que el 80,4% de la muestra corre o corrió en el pasado y un </w:t>
      </w:r>
      <w:r w:rsidR="002D6030" w:rsidRPr="00F75CCE">
        <w:rPr>
          <w:rFonts w:ascii="Arial" w:hAnsi="Arial" w:cs="Arial"/>
        </w:rPr>
        <w:t>50</w:t>
      </w:r>
      <w:r w:rsidR="005662AE" w:rsidRPr="00F75CCE">
        <w:rPr>
          <w:rFonts w:ascii="Arial" w:hAnsi="Arial" w:cs="Arial"/>
        </w:rPr>
        <w:t>%</w:t>
      </w:r>
      <w:r w:rsidR="002D6030" w:rsidRPr="00F75CCE">
        <w:rPr>
          <w:rFonts w:ascii="Arial" w:hAnsi="Arial" w:cs="Arial"/>
        </w:rPr>
        <w:t xml:space="preserve"> de ellos</w:t>
      </w:r>
      <w:r w:rsidR="005662AE" w:rsidRPr="00F75CCE">
        <w:rPr>
          <w:rFonts w:ascii="Arial" w:hAnsi="Arial" w:cs="Arial"/>
        </w:rPr>
        <w:t xml:space="preserve"> ha sufrido una LRR, por lo que </w:t>
      </w:r>
      <w:r w:rsidR="00636637" w:rsidRPr="00F75CCE">
        <w:rPr>
          <w:rFonts w:ascii="Arial" w:hAnsi="Arial" w:cs="Arial"/>
        </w:rPr>
        <w:t>parte de ellos podrían haber tenido una</w:t>
      </w:r>
      <w:r w:rsidR="005662AE" w:rsidRPr="00F75CCE">
        <w:rPr>
          <w:rFonts w:ascii="Arial" w:hAnsi="Arial" w:cs="Arial"/>
        </w:rPr>
        <w:t xml:space="preserve"> experiencia previa </w:t>
      </w:r>
      <w:r w:rsidR="00636637" w:rsidRPr="00F75CCE">
        <w:rPr>
          <w:rFonts w:ascii="Arial" w:hAnsi="Arial" w:cs="Arial"/>
        </w:rPr>
        <w:t>positiva con la modificación del entrenamiento que guiara la elección de este herramienta como prioritaria y efectiva para el manejo del caso clínico.</w:t>
      </w:r>
    </w:p>
    <w:p w14:paraId="694C7863" w14:textId="61B3FD01" w:rsidR="004D6912" w:rsidRPr="00F75CCE" w:rsidRDefault="006A4E03" w:rsidP="004955E3">
      <w:pPr>
        <w:pStyle w:val="NormalWeb"/>
        <w:spacing w:line="276" w:lineRule="auto"/>
        <w:rPr>
          <w:rFonts w:ascii="Arial" w:hAnsi="Arial" w:cs="Arial"/>
        </w:rPr>
      </w:pPr>
      <w:r w:rsidRPr="00F75CCE">
        <w:rPr>
          <w:rFonts w:ascii="Arial" w:hAnsi="Arial" w:cs="Arial"/>
        </w:rPr>
        <w:tab/>
      </w:r>
      <w:r w:rsidR="008B2451" w:rsidRPr="00F75CCE">
        <w:rPr>
          <w:rFonts w:ascii="Arial" w:hAnsi="Arial" w:cs="Arial"/>
        </w:rPr>
        <w:t xml:space="preserve">El autocuidado implica </w:t>
      </w:r>
      <w:r w:rsidR="005662AE" w:rsidRPr="00F75CCE">
        <w:rPr>
          <w:rFonts w:ascii="Arial" w:hAnsi="Arial" w:cs="Arial"/>
        </w:rPr>
        <w:t xml:space="preserve">educación sobre la </w:t>
      </w:r>
      <w:r w:rsidR="008B2451" w:rsidRPr="00F75CCE">
        <w:rPr>
          <w:rFonts w:ascii="Arial" w:hAnsi="Arial" w:cs="Arial"/>
        </w:rPr>
        <w:t>modificación del ambiente y consejerí</w:t>
      </w:r>
      <w:r w:rsidR="0081390A" w:rsidRPr="00F75CCE">
        <w:rPr>
          <w:rFonts w:ascii="Arial" w:hAnsi="Arial" w:cs="Arial"/>
        </w:rPr>
        <w:t xml:space="preserve">a. Las recomendaciones de la evidencia para el uso de la educación </w:t>
      </w:r>
      <w:r w:rsidR="008B2451" w:rsidRPr="00F75CCE">
        <w:rPr>
          <w:rFonts w:ascii="Arial" w:hAnsi="Arial" w:cs="Arial"/>
        </w:rPr>
        <w:t>sigue</w:t>
      </w:r>
      <w:r w:rsidR="0081390A" w:rsidRPr="00F75CCE">
        <w:rPr>
          <w:rFonts w:ascii="Arial" w:hAnsi="Arial" w:cs="Arial"/>
        </w:rPr>
        <w:t>n</w:t>
      </w:r>
      <w:r w:rsidR="008B2451" w:rsidRPr="00F75CCE">
        <w:rPr>
          <w:rFonts w:ascii="Arial" w:hAnsi="Arial" w:cs="Arial"/>
        </w:rPr>
        <w:t xml:space="preserve"> sien</w:t>
      </w:r>
      <w:r w:rsidR="00E5479C" w:rsidRPr="00F75CCE">
        <w:rPr>
          <w:rFonts w:ascii="Arial" w:hAnsi="Arial" w:cs="Arial"/>
        </w:rPr>
        <w:t>d</w:t>
      </w:r>
      <w:r w:rsidR="008B2451" w:rsidRPr="00F75CCE">
        <w:rPr>
          <w:rFonts w:ascii="Arial" w:hAnsi="Arial" w:cs="Arial"/>
        </w:rPr>
        <w:t>o limitada</w:t>
      </w:r>
      <w:r w:rsidR="005662AE" w:rsidRPr="00F75CCE">
        <w:rPr>
          <w:rFonts w:ascii="Arial" w:hAnsi="Arial" w:cs="Arial"/>
        </w:rPr>
        <w:t>s</w:t>
      </w:r>
      <w:r w:rsidR="008B2451" w:rsidRPr="00F75CCE">
        <w:rPr>
          <w:rFonts w:ascii="Arial" w:hAnsi="Arial" w:cs="Arial"/>
        </w:rPr>
        <w:t>, pero podría mejorar adherencia al tratamiento</w:t>
      </w:r>
      <w:r w:rsidR="008B2451" w:rsidRPr="00F75CCE">
        <w:rPr>
          <w:rFonts w:ascii="Arial" w:hAnsi="Arial" w:cs="Arial"/>
        </w:rPr>
        <w:fldChar w:fldCharType="begin" w:fldLock="1"/>
      </w:r>
      <w:r w:rsidR="004B13D5" w:rsidRPr="00F75CCE">
        <w:rPr>
          <w:rFonts w:ascii="Arial" w:hAnsi="Arial" w:cs="Arial"/>
        </w:rPr>
        <w:instrText>ADDIN CSL_CITATION {"citationItems":[{"id":"ITEM-1","itemData":{"DOI":"10.2519/jospt.2019.0302","author":[{"dropping-particle":"","family":"Willy","given":"Richard W","non-dropping-particle":"","parse-names":false,"suffix":""},{"dropping-particle":"","family":"Hoglund","given":"Lisa T","non-dropping-particle":"","parse-names":false,"suffix":""},{"dropping-particle":"","family":"Barton","given":"Christian J","non-dropping-particle":"","parse-names":false,"suffix":""},{"dropping-particle":"","family":"Bolgla","given":"Lori A","non-dropping-particle":"","parse-names":false,"suffix":""},{"dropping-particle":"","family":"Scalzitti","given":"David A","non-dropping-particle":"","parse-names":false,"suffix":""},{"dropping-particle":"","family":"Logerstedt","given":"David S","non-dropping-particle":"","parse-names":false,"suffix":""}],"id":"ITEM-1","issued":{"date-parts":[["2019"]]},"title":"Clinical Practice Guidelines Linked to the International Classification of Functioning , Disability and Health From the Academy of Orthopaedic Physical Therapy","type":"article-journal"},"uris":["http://www.mendeley.com/documents/?uuid=b512345d-e8df-4f85-bca3-94bdc97251ae"]}],"mendeley":{"formattedCitation":"&lt;sup&gt;34&lt;/sup&gt;","plainTextFormattedCitation":"34","previouslyFormattedCitation":"&lt;sup&gt;33&lt;/sup&gt;"},"properties":{"noteIndex":0},"schema":"https://github.com/citation-style-language/schema/raw/master/csl-citation.json"}</w:instrText>
      </w:r>
      <w:r w:rsidR="008B2451" w:rsidRPr="00F75CCE">
        <w:rPr>
          <w:rFonts w:ascii="Arial" w:hAnsi="Arial" w:cs="Arial"/>
        </w:rPr>
        <w:fldChar w:fldCharType="separate"/>
      </w:r>
      <w:r w:rsidR="004B13D5" w:rsidRPr="00F75CCE">
        <w:rPr>
          <w:rFonts w:ascii="Arial" w:hAnsi="Arial" w:cs="Arial"/>
          <w:noProof/>
          <w:vertAlign w:val="superscript"/>
        </w:rPr>
        <w:t>34</w:t>
      </w:r>
      <w:r w:rsidR="008B2451" w:rsidRPr="00F75CCE">
        <w:rPr>
          <w:rFonts w:ascii="Arial" w:hAnsi="Arial" w:cs="Arial"/>
        </w:rPr>
        <w:fldChar w:fldCharType="end"/>
      </w:r>
      <w:r w:rsidR="006F5D32" w:rsidRPr="00F75CCE">
        <w:rPr>
          <w:rFonts w:ascii="Arial" w:hAnsi="Arial" w:cs="Arial"/>
        </w:rPr>
        <w:t xml:space="preserve"> y ser efectiva al combinarla</w:t>
      </w:r>
      <w:r w:rsidR="00204442" w:rsidRPr="00F75CCE">
        <w:rPr>
          <w:rFonts w:ascii="Arial" w:hAnsi="Arial" w:cs="Arial"/>
        </w:rPr>
        <w:t xml:space="preserve"> con</w:t>
      </w:r>
      <w:r w:rsidR="006F5D32" w:rsidRPr="00F75CCE">
        <w:rPr>
          <w:rFonts w:ascii="Arial" w:hAnsi="Arial" w:cs="Arial"/>
        </w:rPr>
        <w:t xml:space="preserve"> algún tratamiento </w:t>
      </w:r>
      <w:r w:rsidR="00204442" w:rsidRPr="007C4A2F">
        <w:rPr>
          <w:rFonts w:ascii="Arial" w:hAnsi="Arial" w:cs="Arial"/>
          <w:color w:val="000000" w:themeColor="text1"/>
        </w:rPr>
        <w:t>físico</w:t>
      </w:r>
      <w:r w:rsidR="006F5D32" w:rsidRPr="007C4A2F">
        <w:rPr>
          <w:rFonts w:ascii="Arial" w:hAnsi="Arial" w:cs="Arial"/>
          <w:color w:val="000000" w:themeColor="text1"/>
        </w:rPr>
        <w:t xml:space="preserve"> a</w:t>
      </w:r>
      <w:r w:rsidR="00204442" w:rsidRPr="007C4A2F">
        <w:rPr>
          <w:rFonts w:ascii="Arial" w:hAnsi="Arial" w:cs="Arial"/>
          <w:color w:val="000000" w:themeColor="text1"/>
        </w:rPr>
        <w:t xml:space="preserve"> </w:t>
      </w:r>
      <w:r w:rsidR="006F5D32" w:rsidRPr="007C4A2F">
        <w:rPr>
          <w:rFonts w:ascii="Arial" w:hAnsi="Arial" w:cs="Arial"/>
          <w:color w:val="000000" w:themeColor="text1"/>
        </w:rPr>
        <w:t xml:space="preserve">los </w:t>
      </w:r>
      <w:r w:rsidR="00ED0076" w:rsidRPr="007C4A2F">
        <w:rPr>
          <w:rFonts w:ascii="Arial" w:hAnsi="Arial" w:cs="Arial"/>
          <w:color w:val="000000" w:themeColor="text1"/>
        </w:rPr>
        <w:t xml:space="preserve">tres </w:t>
      </w:r>
      <w:r w:rsidR="006F5D32" w:rsidRPr="007C4A2F">
        <w:rPr>
          <w:rFonts w:ascii="Arial" w:hAnsi="Arial" w:cs="Arial"/>
          <w:color w:val="000000" w:themeColor="text1"/>
        </w:rPr>
        <w:t>meses</w:t>
      </w:r>
      <w:r w:rsidR="006F5D32" w:rsidRPr="007C4A2F">
        <w:rPr>
          <w:rFonts w:ascii="Arial" w:hAnsi="Arial" w:cs="Arial"/>
          <w:color w:val="000000" w:themeColor="text1"/>
        </w:rPr>
        <w:fldChar w:fldCharType="begin" w:fldLock="1"/>
      </w:r>
      <w:r w:rsidR="004B13D5" w:rsidRPr="007C4A2F">
        <w:rPr>
          <w:rFonts w:ascii="Arial" w:hAnsi="Arial" w:cs="Arial"/>
          <w:color w:val="000000" w:themeColor="text1"/>
        </w:rPr>
        <w:instrText>ADDIN CSL_CITATION {"citationItems":[{"id":"ITEM-1","itemData":{"DOI":"10.1136/bjsports-2020-102819","ISSN":"14730480","PMID":"33106251","abstract":"Objective To investigate the comparative effectiveness of all treatments for patellofemoral pain (PFP). Design Living systematic review with network meta-Analysis (NMA). Data sources Sensitive search in seven databases, three grey literature resources and four trial registers. Eligibility criteria Randomised controlled trials evaluating any treatment for PFP with outcomes â € any improvement', and pain intensity. Data extraction Two reviewers independently extracted data and assessed risk of bias with Risk of Bias Tool V.2. We used Grading of Recommendations, Assessment, Development and Evaluation to appraise the strength of the evidence. Primary outcome measure â € Any improvement' measured with a Global Rating of Change Scale. Results Twenty-Two trials (with forty-eight treatment arms) were included, of which approximately 10 (45%) were at high risk of bias for the primary outcome. Most comparisons had a low to very low strength of the evidence. All treatments were better than wait and see for any improvement at 3 months (education (OR 9.6, 95% credible interval (CrI): 2.2 to 48.8); exercise (OR 13.0, 95% CrI: 2.4 to 83.5); education+orthosis (OR 16.5, 95% CrI: 4.9 to 65.8); education+exercise+patellar taping/mobilisations (OR 25.2, 95% CrI: 5.7 to 130.3) and education+exercise+patellar taping/mobilisations+orthosis (OR 38.8, 95% CrI: 7.3 to 236.9)). Education+exercise+patellar taping/mobilisations, with (OR 4.0, 95% CrI: 1.5 to 11.8) or without orthosis (OR 2.6, 95% CrI: 1.7 to 4.2), were superior to education alone. At 12 months, education or education+any combination yielded similar improvement rates. Summary/conclusion Education combined with a physical treatment (exercise, orthoses or patellar taping/mobilisation) is most likely to be effective at 3 months. At 12 months, education appears comparable to education with a physical treatment. There was insufficient evidence to recommend a specific type of physical treatment over another. All treatments in our NMA were superior to wait and see at 3 months, and we recommend avoiding a wait-And-see approach. PROSPERO registeration number PROSPERO registration CRD42018079502.","author":[{"dropping-particle":"","family":"Winters","given":"Marinus","non-dropping-particle":"","parse-names":false,"suffix":""},{"dropping-particle":"","family":"Holden","given":"Sinéad","non-dropping-particle":"","parse-names":false,"suffix":""},{"dropping-particle":"","family":"Lura","given":"Carolina Bryne","non-dropping-particle":"","parse-names":false,"suffix":""},{"dropping-particle":"","family":"Welton","given":"Nicky J.","non-dropping-particle":"","parse-names":false,"suffix":""},{"dropping-particle":"","family":"Caldwell","given":"Deborah M.","non-dropping-particle":"","parse-names":false,"suffix":""},{"dropping-particle":"","family":"Vicenzino","given":"Bill T.","non-dropping-particle":"","parse-names":false,"suffix":""},{"dropping-particle":"","family":"Weir","given":"Adam","non-dropping-particle":"","parse-names":false,"suffix":""},{"dropping-particle":"","family":"Rathleff","given":"Michael Skovdal","non-dropping-particle":"","parse-names":false,"suffix":""}],"container-title":"British Journal of Sports Medicine","id":"ITEM-1","issue":"7","issued":{"date-parts":[["2021"]]},"page":"369-377","title":"Comparative effectiveness of treatments for patellofemoral pain: A living systematic review with network meta-Analysis","type":"article-journal","volume":"55"},"uris":["http://www.mendeley.com/documents/?uuid=ee5614c5-a3a3-4a94-a286-35ecfa0001d3"]}],"mendeley":{"formattedCitation":"&lt;sup&gt;43&lt;/sup&gt;","plainTextFormattedCitation":"43","previouslyFormattedCitation":"&lt;sup&gt;42&lt;/sup&gt;"},"properties":{"noteIndex":0},"schema":"https://github.com/citation-style-language/schema/raw/master/csl-citation.json"}</w:instrText>
      </w:r>
      <w:r w:rsidR="006F5D32" w:rsidRPr="007C4A2F">
        <w:rPr>
          <w:rFonts w:ascii="Arial" w:hAnsi="Arial" w:cs="Arial"/>
          <w:color w:val="000000" w:themeColor="text1"/>
        </w:rPr>
        <w:fldChar w:fldCharType="separate"/>
      </w:r>
      <w:r w:rsidR="004B13D5" w:rsidRPr="007C4A2F">
        <w:rPr>
          <w:rFonts w:ascii="Arial" w:hAnsi="Arial" w:cs="Arial"/>
          <w:noProof/>
          <w:color w:val="000000" w:themeColor="text1"/>
          <w:vertAlign w:val="superscript"/>
        </w:rPr>
        <w:t>43</w:t>
      </w:r>
      <w:r w:rsidR="006F5D32" w:rsidRPr="007C4A2F">
        <w:rPr>
          <w:rFonts w:ascii="Arial" w:hAnsi="Arial" w:cs="Arial"/>
          <w:color w:val="000000" w:themeColor="text1"/>
        </w:rPr>
        <w:fldChar w:fldCharType="end"/>
      </w:r>
      <w:r w:rsidR="008B2451" w:rsidRPr="007C4A2F">
        <w:rPr>
          <w:rFonts w:ascii="Arial" w:hAnsi="Arial" w:cs="Arial"/>
          <w:color w:val="000000" w:themeColor="text1"/>
        </w:rPr>
        <w:t xml:space="preserve">. </w:t>
      </w:r>
      <w:r w:rsidR="0081390A" w:rsidRPr="007C4A2F">
        <w:rPr>
          <w:rFonts w:ascii="Arial" w:hAnsi="Arial" w:cs="Arial"/>
          <w:color w:val="000000" w:themeColor="text1"/>
        </w:rPr>
        <w:t>Una revisión sistemática reciente</w:t>
      </w:r>
      <w:r w:rsidR="00336024" w:rsidRPr="007C4A2F">
        <w:rPr>
          <w:rFonts w:ascii="Arial" w:hAnsi="Arial" w:cs="Arial"/>
          <w:color w:val="000000" w:themeColor="text1"/>
        </w:rPr>
        <w:t xml:space="preserve"> </w:t>
      </w:r>
      <w:r w:rsidR="00F40941" w:rsidRPr="007C4A2F">
        <w:rPr>
          <w:rFonts w:ascii="Arial" w:hAnsi="Arial" w:cs="Arial"/>
          <w:color w:val="000000" w:themeColor="text1"/>
        </w:rPr>
        <w:t xml:space="preserve">en </w:t>
      </w:r>
      <w:r w:rsidR="00D810D0" w:rsidRPr="007C4A2F">
        <w:rPr>
          <w:rFonts w:ascii="Arial" w:hAnsi="Arial" w:cs="Arial"/>
          <w:color w:val="000000" w:themeColor="text1"/>
        </w:rPr>
        <w:t>pacientes</w:t>
      </w:r>
      <w:r w:rsidR="00F40941" w:rsidRPr="007C4A2F">
        <w:rPr>
          <w:rFonts w:ascii="Arial" w:hAnsi="Arial" w:cs="Arial"/>
          <w:color w:val="000000" w:themeColor="text1"/>
        </w:rPr>
        <w:t xml:space="preserve"> con</w:t>
      </w:r>
      <w:r w:rsidR="00336024" w:rsidRPr="007C4A2F">
        <w:rPr>
          <w:rFonts w:ascii="Arial" w:hAnsi="Arial" w:cs="Arial"/>
          <w:color w:val="000000" w:themeColor="text1"/>
        </w:rPr>
        <w:t xml:space="preserve"> DPF</w:t>
      </w:r>
      <w:r w:rsidR="0081390A" w:rsidRPr="007C4A2F">
        <w:rPr>
          <w:rFonts w:ascii="Arial" w:hAnsi="Arial" w:cs="Arial"/>
          <w:color w:val="000000" w:themeColor="text1"/>
        </w:rPr>
        <w:t xml:space="preserve"> </w:t>
      </w:r>
      <w:r w:rsidR="00BE68ED" w:rsidRPr="007C4A2F">
        <w:rPr>
          <w:rFonts w:ascii="Arial" w:hAnsi="Arial" w:cs="Arial"/>
          <w:color w:val="000000" w:themeColor="text1"/>
        </w:rPr>
        <w:t xml:space="preserve">mostró </w:t>
      </w:r>
      <w:r w:rsidR="0081390A" w:rsidRPr="007C4A2F">
        <w:rPr>
          <w:rFonts w:ascii="Arial" w:hAnsi="Arial" w:cs="Arial"/>
          <w:color w:val="000000" w:themeColor="text1"/>
        </w:rPr>
        <w:t>que la educación sobre el manejo de la carga</w:t>
      </w:r>
      <w:r w:rsidR="00336024" w:rsidRPr="007C4A2F">
        <w:rPr>
          <w:rFonts w:ascii="Arial" w:hAnsi="Arial" w:cs="Arial"/>
          <w:color w:val="000000" w:themeColor="text1"/>
        </w:rPr>
        <w:t xml:space="preserve">, </w:t>
      </w:r>
      <w:r w:rsidR="00C8300B" w:rsidRPr="007C4A2F">
        <w:rPr>
          <w:rFonts w:ascii="Arial" w:hAnsi="Arial" w:cs="Arial"/>
          <w:color w:val="000000" w:themeColor="text1"/>
        </w:rPr>
        <w:t xml:space="preserve">respecto de la </w:t>
      </w:r>
      <w:r w:rsidR="00336024" w:rsidRPr="007C4A2F">
        <w:rPr>
          <w:rFonts w:ascii="Arial" w:hAnsi="Arial" w:cs="Arial"/>
          <w:color w:val="000000" w:themeColor="text1"/>
        </w:rPr>
        <w:t>autogestión del dolor e información de la condición</w:t>
      </w:r>
      <w:r w:rsidR="0081390A" w:rsidRPr="007C4A2F">
        <w:rPr>
          <w:rFonts w:ascii="Arial" w:hAnsi="Arial" w:cs="Arial"/>
          <w:color w:val="000000" w:themeColor="text1"/>
        </w:rPr>
        <w:t xml:space="preserve"> entregada por profesionales de la salud, puede ser tan eficiente como un programa de ejercicios </w:t>
      </w:r>
      <w:r w:rsidR="005662AE" w:rsidRPr="007C4A2F">
        <w:rPr>
          <w:rFonts w:ascii="Arial" w:hAnsi="Arial" w:cs="Arial"/>
          <w:color w:val="000000" w:themeColor="text1"/>
        </w:rPr>
        <w:t>con</w:t>
      </w:r>
      <w:r w:rsidR="0081390A" w:rsidRPr="007C4A2F">
        <w:rPr>
          <w:rFonts w:ascii="Arial" w:hAnsi="Arial" w:cs="Arial"/>
          <w:color w:val="000000" w:themeColor="text1"/>
        </w:rPr>
        <w:t xml:space="preserve"> educación y más eficiente que folletos educativos</w:t>
      </w:r>
      <w:r w:rsidR="00336024" w:rsidRPr="007C4A2F">
        <w:rPr>
          <w:rFonts w:ascii="Arial" w:hAnsi="Arial" w:cs="Arial"/>
          <w:color w:val="000000" w:themeColor="text1"/>
        </w:rPr>
        <w:fldChar w:fldCharType="begin" w:fldLock="1"/>
      </w:r>
      <w:r w:rsidR="00E2114F" w:rsidRPr="007C4A2F">
        <w:rPr>
          <w:rFonts w:ascii="Arial" w:hAnsi="Arial" w:cs="Arial"/>
          <w:color w:val="000000" w:themeColor="text1"/>
        </w:rPr>
        <w:instrText>ADDIN CSL_CITATION {"citationItems":[{"id":"ITEM-1","itemData":{"DOI":"10.2519/jospt.2020.9400","ISSN":"0190-6011","PMID":"32349640","abstract":"OBJECTIVE To evaluate the effect of education interventions compared with any type of comparator for managing patellofemoral pain (PFP). DESIGN Intervention systematic review. LITERATURE SEARCH Medline, Embase, CINAHL and Web of Science were searched for studies evaluating the effect of education on clinical and functional outcomes of people with PFP. The study protocol was registered with PROSPERO (CRD42018088671). STUDY SELECTION CRITERIA Two reviewers independently assessed studies for inclusion and quality. We included randomised controlled trials in PFP where at least one group received an education intervention (in isolation or in combination with other interventions). DATA SYNTHESIS Available data were synthesized via meta-analysis where possible, data that were not appropriate for pooling were synthesised qualitatively. Interpretation were guided by Grading of Recommendations, Assessment, Development and Evaluations (GRADE). RESULTS Nine trials were identified. Low-credibility evidence indicates health education material alone is inferior compared to exercise-therapy for pain and function outcomes. Low and very low-credibility evidence indicates that health-professional delivered education alone produced similar outcomes to exercise-therapy combined with health-professional delivered education for pain and function outcomes, respectively. CONCLUSION Health professional delivered education may produce similar outcomes in pain and function compared to exercise-therapy plus health professional delivered education in people with PFP. J Orthop Sports Phys Ther, Epub 29 Apr 2020. doi:10.2519/jospt.2020.9400.","author":[{"dropping-particle":"","family":"Oliveira Silva","given":"Danilo","non-dropping-particle":"de","parse-names":false,"suffix":""},{"dropping-particle":"","family":"Pazzinatto","given":"Marcella Ferraz","non-dropping-particle":"","parse-names":false,"suffix":""},{"dropping-particle":"","family":"Rathleff","given":"Michael Skovdal","non-dropping-particle":"","parse-names":false,"suffix":""},{"dropping-particle":"","family":"Holden","given":"Sinead","non-dropping-particle":"","parse-names":false,"suffix":""},{"dropping-particle":"","family":"Bell","given":"Emily","non-dropping-particle":"","parse-names":false,"suffix":""},{"dropping-particle":"","family":"Azevedo","given":"Fábio","non-dropping-particle":"","parse-names":false,"suffix":""},{"dropping-particle":"","family":"Barton","given":"Christian","non-dropping-particle":"","parse-names":false,"suffix":""}],"container-title":"Journal of Orthopaedic &amp; Sports Physical Therapy","id":"ITEM-1","issued":{"date-parts":[["2020"]]},"page":"1-36","title":"Patient Education for Patellofemoral Pain: A Systematic Review","type":"article"},"uris":["http://www.mendeley.com/documents/?uuid=1f1f8127-db8a-4073-8456-95f2eb187177"]}],"mendeley":{"formattedCitation":"&lt;sup&gt;18&lt;/sup&gt;","plainTextFormattedCitation":"18","previouslyFormattedCitation":"&lt;sup&gt;18&lt;/sup&gt;"},"properties":{"noteIndex":0},"schema":"https://github.com/citation-style-language/schema/raw/master/csl-citation.json"}</w:instrText>
      </w:r>
      <w:r w:rsidR="00336024" w:rsidRPr="007C4A2F">
        <w:rPr>
          <w:rFonts w:ascii="Arial" w:hAnsi="Arial" w:cs="Arial"/>
          <w:color w:val="000000" w:themeColor="text1"/>
        </w:rPr>
        <w:fldChar w:fldCharType="separate"/>
      </w:r>
      <w:r w:rsidR="00336024" w:rsidRPr="007C4A2F">
        <w:rPr>
          <w:rFonts w:ascii="Arial" w:hAnsi="Arial" w:cs="Arial"/>
          <w:noProof/>
          <w:color w:val="000000" w:themeColor="text1"/>
          <w:vertAlign w:val="superscript"/>
        </w:rPr>
        <w:t>18</w:t>
      </w:r>
      <w:r w:rsidR="00336024" w:rsidRPr="007C4A2F">
        <w:rPr>
          <w:rFonts w:ascii="Arial" w:hAnsi="Arial" w:cs="Arial"/>
          <w:color w:val="000000" w:themeColor="text1"/>
        </w:rPr>
        <w:fldChar w:fldCharType="end"/>
      </w:r>
      <w:r w:rsidR="005662AE" w:rsidRPr="007C4A2F">
        <w:rPr>
          <w:rFonts w:ascii="Arial" w:hAnsi="Arial" w:cs="Arial"/>
          <w:color w:val="000000" w:themeColor="text1"/>
        </w:rPr>
        <w:t xml:space="preserve">. </w:t>
      </w:r>
      <w:r w:rsidR="002D6030" w:rsidRPr="007C4A2F">
        <w:rPr>
          <w:rFonts w:ascii="Arial" w:hAnsi="Arial" w:cs="Arial"/>
          <w:color w:val="000000" w:themeColor="text1"/>
        </w:rPr>
        <w:t>Los</w:t>
      </w:r>
      <w:r w:rsidR="005662AE" w:rsidRPr="007C4A2F">
        <w:rPr>
          <w:rFonts w:ascii="Arial" w:hAnsi="Arial" w:cs="Arial"/>
          <w:color w:val="000000" w:themeColor="text1"/>
        </w:rPr>
        <w:t xml:space="preserve"> participantes </w:t>
      </w:r>
      <w:r w:rsidR="006577A9" w:rsidRPr="007C4A2F">
        <w:rPr>
          <w:rFonts w:ascii="Arial" w:hAnsi="Arial" w:cs="Arial"/>
          <w:color w:val="000000" w:themeColor="text1"/>
        </w:rPr>
        <w:t xml:space="preserve">de </w:t>
      </w:r>
      <w:r w:rsidR="002D6030" w:rsidRPr="007C4A2F">
        <w:rPr>
          <w:rFonts w:ascii="Arial" w:hAnsi="Arial" w:cs="Arial"/>
          <w:color w:val="000000" w:themeColor="text1"/>
        </w:rPr>
        <w:t>nuestro</w:t>
      </w:r>
      <w:r w:rsidR="006577A9" w:rsidRPr="007C4A2F">
        <w:rPr>
          <w:rFonts w:ascii="Arial" w:hAnsi="Arial" w:cs="Arial"/>
          <w:color w:val="000000" w:themeColor="text1"/>
        </w:rPr>
        <w:t xml:space="preserve"> estudio </w:t>
      </w:r>
      <w:r w:rsidR="005662AE" w:rsidRPr="007C4A2F">
        <w:rPr>
          <w:rFonts w:ascii="Arial" w:hAnsi="Arial" w:cs="Arial"/>
          <w:color w:val="000000" w:themeColor="text1"/>
        </w:rPr>
        <w:t>pueden haber considerado la educación efectiva ya que esta se encuentra como un pilar fundamental de buenas prácticas en el manejo de dolor musculoesquelético bajo el modelo biopsicosocial</w:t>
      </w:r>
      <w:r w:rsidR="005662AE" w:rsidRPr="007C4A2F">
        <w:rPr>
          <w:rFonts w:ascii="Arial" w:hAnsi="Arial" w:cs="Arial"/>
          <w:color w:val="000000" w:themeColor="text1"/>
        </w:rPr>
        <w:fldChar w:fldCharType="begin" w:fldLock="1"/>
      </w:r>
      <w:r w:rsidR="004B13D5" w:rsidRPr="007C4A2F">
        <w:rPr>
          <w:rFonts w:ascii="Arial" w:hAnsi="Arial" w:cs="Arial"/>
          <w:color w:val="000000" w:themeColor="text1"/>
        </w:rPr>
        <w:instrText>ADDIN CSL_CITATION {"citationItems":[{"id":"ITEM-1","itemData":{"DOI":"10.1136/bjsports-2018-099878","ISSN":"14730480","PMID":"30826805","abstract":"Objectives To identify common recommendations for high-quality care for the most common musculoskeletal (MSK) pain sites encountered by clinicians in emergency and primary care (spinal (lumbar, thoracic and cervical), hip/knee (including osteoarthritis [OA] and shoulder) from contemporary, high-quality clinical practice guidelines (CPGs). Design Systematic review, critical appraisal and narrative synthesis of MSK pain CPG recommendations. Eligibility criteria Included MSK pain CPGs were written in English, rated as high quality, published from 2011, focused on adults and described development processes. Excluded CPGs were for: traumatic MSK pain, single modalities (eg, surgery), traditional healing/medicine, specific disease processes (eg, inflammatory arthropathies) or those that required payment. Data sources Four scientific databases (MEDLINE, Embase, CINAHL and Physiotherapy Evidence Database) and four guideline repositories. Results 6232 records were identified, 44 CPGs were appraised and 11 were rated as high quality (low back pain: 4, OA: 4, neck: 2 and shoulder: 1). We identified 11 recommendations for MSK pain care: ensure care is patient centred, screen for red flag conditions, assess psychosocial factors, use imaging selectively, undertake a physical examination, monitor patient progress, provide education/information, address physical activity/exercise, use manual therapy only as an adjunct to other treatments, offer high-quality non-surgical care prior to surgery and try to keep patients at work. Conclusion These 11 recommendations guide healthcare consumers, clinicians, researchers and policy makers to manage MSK pain. This should improve the quality of care of MSK pain.","author":[{"dropping-particle":"","family":"Lin","given":"Ivan","non-dropping-particle":"","parse-names":false,"suffix":""},{"dropping-particle":"","family":"Wiles","given":"Louise","non-dropping-particle":"","parse-names":false,"suffix":""},{"dropping-particle":"","family":"Waller","given":"Rob","non-dropping-particle":"","parse-names":false,"suffix":""},{"dropping-particle":"","family":"Goucke","given":"Roger","non-dropping-particle":"","parse-names":false,"suffix":""},{"dropping-particle":"","family":"Nagree","given":"Yusuf","non-dropping-particle":"","parse-names":false,"suffix":""},{"dropping-particle":"","family":"Gibberd","given":"Michael","non-dropping-particle":"","parse-names":false,"suffix":""},{"dropping-particle":"","family":"Straker","given":"Leon","non-dropping-particle":"","parse-names":false,"suffix":""},{"dropping-particle":"","family":"Maher","given":"Chris G.","non-dropping-particle":"","parse-names":false,"suffix":""},{"dropping-particle":"","family":"O'Sullivan","given":"Peter P.B.","non-dropping-particle":"","parse-names":false,"suffix":""}],"container-title":"British Journal of Sports Medicine","id":"ITEM-1","issue":"2","issued":{"date-parts":[["2020"]]},"page":"79-86","title":"What does best practice care for musculoskeletal pain look like? Eleven consistent recommendations from high-quality clinical practice guidelines: Systematic review","type":"article-journal","volume":"54"},"uris":["http://www.mendeley.com/documents/?uuid=6e4fd54c-3a3c-4756-a52d-ab6549a23382"]},{"id":"ITEM-2","itemData":{"DOI":"10.1136/bjsports-2019-101681","ISSN":"14730480","PMID":"31959674","author":[{"dropping-particle":"","family":"Caneiro","given":"J. P.","non-dropping-particle":"","parse-names":false,"suffix":""},{"dropping-particle":"","family":"Roos","given":"Ewa M.","non-dropping-particle":"","parse-names":false,"suffix":""},{"dropping-particle":"","family":"Barton","given":"Christian J.","non-dropping-particle":"","parse-names":false,"suffix":""},{"dropping-particle":"","family":"O'Sullivan","given":"Kieran","non-dropping-particle":"","parse-names":false,"suffix":""},{"dropping-particle":"","family":"Kent","given":"Peter","non-dropping-particle":"","parse-names":false,"suffix":""},{"dropping-particle":"","family":"Lin","given":"Ivan","non-dropping-particle":"","parse-names":false,"suffix":""},{"dropping-particle":"","family":"Choong","given":"Peter","non-dropping-particle":"","parse-names":false,"suffix":""},{"dropping-particle":"","family":"Crossley","given":"Kay M.","non-dropping-particle":"","parse-names":false,"suffix":""},{"dropping-particle":"","family":"Hartvigsen","given":"Jan","non-dropping-particle":"","parse-names":false,"suffix":""},{"dropping-particle":"","family":"Smith","given":"Anne J.","non-dropping-particle":"","parse-names":false,"suffix":""},{"dropping-particle":"","family":"Wernli","given":"Kevin","non-dropping-particle":"","parse-names":false,"suffix":""},{"dropping-particle":"","family":"O'Sullivan","given":"Peter B.","non-dropping-particle":"","parse-names":false,"suffix":""}],"container-title":"British Journal of Sports Medicine","id":"ITEM-2","issue":"9","issued":{"date-parts":[["2020"]]},"page":"554-555","title":"Infographic. Roadmap to managing a person with musculoskeletal pain irrespective of body region","type":"article-journal","volume":"54"},"uris":["http://www.mendeley.com/documents/?uuid=51d43641-137c-4708-8aab-c04584267e76"]}],"mendeley":{"formattedCitation":"&lt;sup&gt;19,30&lt;/sup&gt;","plainTextFormattedCitation":"19,30","previouslyFormattedCitation":"&lt;sup&gt;19,29&lt;/sup&gt;"},"properties":{"noteIndex":0},"schema":"https://github.com/citation-style-language/schema/raw/master/csl-citation.json"}</w:instrText>
      </w:r>
      <w:r w:rsidR="005662AE" w:rsidRPr="007C4A2F">
        <w:rPr>
          <w:rFonts w:ascii="Arial" w:hAnsi="Arial" w:cs="Arial"/>
          <w:color w:val="000000" w:themeColor="text1"/>
        </w:rPr>
        <w:fldChar w:fldCharType="separate"/>
      </w:r>
      <w:r w:rsidR="004B13D5" w:rsidRPr="007C4A2F">
        <w:rPr>
          <w:rFonts w:ascii="Arial" w:hAnsi="Arial" w:cs="Arial"/>
          <w:noProof/>
          <w:color w:val="000000" w:themeColor="text1"/>
          <w:vertAlign w:val="superscript"/>
        </w:rPr>
        <w:t>19,30</w:t>
      </w:r>
      <w:r w:rsidR="005662AE" w:rsidRPr="007C4A2F">
        <w:rPr>
          <w:rFonts w:ascii="Arial" w:hAnsi="Arial" w:cs="Arial"/>
          <w:color w:val="000000" w:themeColor="text1"/>
        </w:rPr>
        <w:fldChar w:fldCharType="end"/>
      </w:r>
      <w:r w:rsidR="005662AE" w:rsidRPr="007C4A2F">
        <w:rPr>
          <w:rFonts w:ascii="Arial" w:hAnsi="Arial" w:cs="Arial"/>
          <w:color w:val="000000" w:themeColor="text1"/>
        </w:rPr>
        <w:t xml:space="preserve"> y un facilitador de la autogestión a través de una mejor comprensión y cambio de comportamiento</w:t>
      </w:r>
      <w:r w:rsidR="005662AE" w:rsidRPr="007C4A2F">
        <w:rPr>
          <w:rFonts w:ascii="Arial" w:hAnsi="Arial" w:cs="Arial"/>
          <w:color w:val="000000" w:themeColor="text1"/>
        </w:rPr>
        <w:fldChar w:fldCharType="begin" w:fldLock="1"/>
      </w:r>
      <w:r w:rsidR="004B13D5" w:rsidRPr="007C4A2F">
        <w:rPr>
          <w:rFonts w:ascii="Arial" w:hAnsi="Arial" w:cs="Arial"/>
          <w:color w:val="000000" w:themeColor="text1"/>
        </w:rPr>
        <w:instrText>ADDIN CSL_CITATION {"citationItems":[{"id":"ITEM-1","itemData":{"DOI":"10.1016/j.msksp.2022.102530","ISSN":"24687812","PMID":"35182853","abstract":"Background: Patellofemoral pain (PFP) is common and has a poor long-term prognosis. There is a lack of clarity about the clinical reasoning of recognised inter-disciplinary experts in the published literature. Objectives: To help identify best practice by exploring the clinical reasoning of a range of inter-disciplinary experts that regularly diagnose and treat PFP. Design: Qualitative study with semi-structured interviews. Method: Recruitment resulted in a convenience sample for semi-structured interview, which were recorded and transcribed verbatim. Data were analysed until theoretical saturation, as determined by multiple investigators. Findings: Interviews with 19 clinical experts (15 men, 4 women; mean experience 18.6 years ± 8.6) from four broad professions yielded four themes. Firstly, the assessment and diagnosis process should include a thorough history and examination to rule in PFP. Secondly, information provision should aim to increase patients’ understanding, aid in controlling symptoms, and facilitate behaviour change. Thirdly, active rehabilitation, which was a salient theme and included advocacy of combined hip and knee exercise that is adapted to the individual. Finally, treatment adjuncts, which can be used selectively to modify symptoms, may include running retraining, taping, or foot orthoses. Conclusions: PFP should be diagnosed clinically, and tailored treatment programmes should be prescribed for people with PFP. Exercise was considered the most effective treatment and underlying psychological factors should be addressed to improve prognosis.","author":[{"dropping-particle":"","family":"Curran","given":"Amy Jessica","non-dropping-particle":"","parse-names":false,"suffix":""},{"dropping-particle":"","family":"Neal","given":"Bradley Stephen","non-dropping-particle":"","parse-names":false,"suffix":""},{"dropping-particle":"","family":"Barber","given":"Philip","non-dropping-particle":"","parse-names":false,"suffix":""},{"dropping-particle":"","family":"Bartholomew","given":"Clare","non-dropping-particle":"","parse-names":false,"suffix":""},{"dropping-particle":"","family":"Morrissey","given":"Dylan","non-dropping-particle":"","parse-names":false,"suffix":""},{"dropping-particle":"","family":"Lack","given":"Simon David","non-dropping-particle":"","parse-names":false,"suffix":""}],"container-title":"Musculoskeletal Science and Practice","id":"ITEM-1","issue":"February","issued":{"date-parts":[["2022"]]},"page":"102530","publisher":"Elsevier Ltd","title":"Clinicians’ experience of the diagnosis and management of patellofemoral pain: A qualitative exploration","type":"article-journal","volume":"58"},"uris":["http://www.mendeley.com/documents/?uuid=e40b34bd-e151-49c3-b2fe-8d27a70d2977"]}],"mendeley":{"formattedCitation":"&lt;sup&gt;36&lt;/sup&gt;","plainTextFormattedCitation":"36","previouslyFormattedCitation":"&lt;sup&gt;35&lt;/sup&gt;"},"properties":{"noteIndex":0},"schema":"https://github.com/citation-style-language/schema/raw/master/csl-citation.json"}</w:instrText>
      </w:r>
      <w:r w:rsidR="005662AE" w:rsidRPr="007C4A2F">
        <w:rPr>
          <w:rFonts w:ascii="Arial" w:hAnsi="Arial" w:cs="Arial"/>
          <w:color w:val="000000" w:themeColor="text1"/>
        </w:rPr>
        <w:fldChar w:fldCharType="separate"/>
      </w:r>
      <w:r w:rsidR="004B13D5" w:rsidRPr="007C4A2F">
        <w:rPr>
          <w:rFonts w:ascii="Arial" w:hAnsi="Arial" w:cs="Arial"/>
          <w:noProof/>
          <w:color w:val="000000" w:themeColor="text1"/>
          <w:vertAlign w:val="superscript"/>
        </w:rPr>
        <w:t>36</w:t>
      </w:r>
      <w:r w:rsidR="005662AE" w:rsidRPr="007C4A2F">
        <w:rPr>
          <w:rFonts w:ascii="Arial" w:hAnsi="Arial" w:cs="Arial"/>
          <w:color w:val="000000" w:themeColor="text1"/>
        </w:rPr>
        <w:fldChar w:fldCharType="end"/>
      </w:r>
      <w:r w:rsidR="005662AE" w:rsidRPr="007C4A2F">
        <w:rPr>
          <w:rFonts w:ascii="Arial" w:hAnsi="Arial" w:cs="Arial"/>
          <w:color w:val="000000" w:themeColor="text1"/>
        </w:rPr>
        <w:t xml:space="preserve">.Un modelo contemporáneo </w:t>
      </w:r>
      <w:r w:rsidR="005662AE" w:rsidRPr="00F75CCE">
        <w:rPr>
          <w:rFonts w:ascii="Arial" w:hAnsi="Arial" w:cs="Arial"/>
        </w:rPr>
        <w:t>para el abordaje del DPF recomienda las intervenciones educativas como potencial para empoderar a los corredores con PFP</w:t>
      </w:r>
      <w:r w:rsidR="005662AE" w:rsidRPr="00F75CCE">
        <w:rPr>
          <w:rFonts w:ascii="Arial" w:hAnsi="Arial" w:cs="Arial"/>
        </w:rPr>
        <w:fldChar w:fldCharType="begin" w:fldLock="1"/>
      </w:r>
      <w:r w:rsidR="004B13D5" w:rsidRPr="00F75CCE">
        <w:rPr>
          <w:rFonts w:ascii="Arial" w:hAnsi="Arial" w:cs="Arial"/>
        </w:rPr>
        <w:instrText>ADDIN CSL_CITATION {"citationItems":[{"id":"ITEM-1","itemData":{"DOI":"10.4085/1062-6050-0535.19","ISBN":"1062605055","ISSN":"1938162X","PMID":"33196837","abstract":"Patellofemoral pain (PFP) is among the most common injuries in recreational runners. Current evidence does not identify alignment, muscle weakness, and patellar maltracking or a combination of these as causes of PFP. Rather than solely investigating biomechanics, we suggest a holistic approach to address the causes of PFP. Both external loads, such as changes in training parameters and biomechanics, and internal loads, such as sleep and psychological stress, should be considered. As for the management of runners with PFP, recent research suggested that various interventions can be considered to help symptoms, even if these interventions target biomechanical factors that may not have caused the injury in the first place. In this Current Concepts article, we describe how the latest evidence on education about training modifications, strengthening exercises, gait and footwear modifications, and psychosocial factors can be applied when treating runners with PFP. The importance of maintaining relative homeostasis between load and capacity will be emphasized. Recommendations for temporary or longer-term interventions will be discussed. A holistic, evidence-based approach should consist of a graded exposure to load, including movement, exercise, and running, while considering the capacity of the individual, including sleep and psychosocial factors. Cost, accessibility, and the personal preferences of patients should also be considered.","author":[{"dropping-particle":"","family":"Esculier","given":"Jean Francois","non-dropping-particle":"","parse-names":false,"suffix":""},{"dropping-particle":"","family":"Maggs","given":"Kevin","non-dropping-particle":"","parse-names":false,"suffix":""},{"dropping-particle":"","family":"Maggs","given":"Ellora","non-dropping-particle":"","parse-names":false,"suffix":""},{"dropping-particle":"","family":"Dubois","given":"Blaise","non-dropping-particle":"","parse-names":false,"suffix":""}],"container-title":"Journal of Athletic Training","id":"ITEM-1","issue":"12","issued":{"date-parts":[["2020"]]},"page":"1206-1214","title":"A contemporary approach to patellofemoral pain in runners","type":"article-journal","volume":"55"},"uris":["http://www.mendeley.com/documents/?uuid=af0edc8f-6d30-477f-827d-705446b530cd"]}],"mendeley":{"formattedCitation":"&lt;sup&gt;38&lt;/sup&gt;","plainTextFormattedCitation":"38","previouslyFormattedCitation":"&lt;sup&gt;37&lt;/sup&gt;"},"properties":{"noteIndex":0},"schema":"https://github.com/citation-style-language/schema/raw/master/csl-citation.json"}</w:instrText>
      </w:r>
      <w:r w:rsidR="005662AE" w:rsidRPr="00F75CCE">
        <w:rPr>
          <w:rFonts w:ascii="Arial" w:hAnsi="Arial" w:cs="Arial"/>
        </w:rPr>
        <w:fldChar w:fldCharType="separate"/>
      </w:r>
      <w:r w:rsidR="004B13D5" w:rsidRPr="00F75CCE">
        <w:rPr>
          <w:rFonts w:ascii="Arial" w:hAnsi="Arial" w:cs="Arial"/>
          <w:noProof/>
          <w:vertAlign w:val="superscript"/>
        </w:rPr>
        <w:t>38</w:t>
      </w:r>
      <w:r w:rsidR="005662AE" w:rsidRPr="00F75CCE">
        <w:rPr>
          <w:rFonts w:ascii="Arial" w:hAnsi="Arial" w:cs="Arial"/>
        </w:rPr>
        <w:fldChar w:fldCharType="end"/>
      </w:r>
      <w:r w:rsidR="005662AE" w:rsidRPr="00F75CCE">
        <w:rPr>
          <w:rFonts w:ascii="Arial" w:hAnsi="Arial" w:cs="Arial"/>
        </w:rPr>
        <w:t>.</w:t>
      </w:r>
    </w:p>
    <w:p w14:paraId="414C39BC" w14:textId="7B5DF44F" w:rsidR="004C66E5" w:rsidRPr="007C4A2F" w:rsidRDefault="004D6912" w:rsidP="004955E3">
      <w:pPr>
        <w:pStyle w:val="NormalWeb"/>
        <w:spacing w:line="276" w:lineRule="auto"/>
        <w:rPr>
          <w:rFonts w:ascii="Arial" w:hAnsi="Arial" w:cs="Arial"/>
          <w:color w:val="000000" w:themeColor="text1"/>
        </w:rPr>
      </w:pPr>
      <w:r w:rsidRPr="00F75CCE">
        <w:rPr>
          <w:rFonts w:ascii="Arial" w:hAnsi="Arial" w:cs="Arial"/>
        </w:rPr>
        <w:tab/>
      </w:r>
      <w:r w:rsidR="000F50E8" w:rsidRPr="00F75CCE">
        <w:rPr>
          <w:rFonts w:ascii="Arial" w:hAnsi="Arial" w:cs="Arial"/>
        </w:rPr>
        <w:t>Si bien</w:t>
      </w:r>
      <w:r w:rsidR="00ED0076" w:rsidRPr="00F75CCE">
        <w:rPr>
          <w:rFonts w:ascii="Arial" w:hAnsi="Arial" w:cs="Arial"/>
          <w:color w:val="FF0000"/>
        </w:rPr>
        <w:t>,</w:t>
      </w:r>
      <w:r w:rsidR="008559C8" w:rsidRPr="00F75CCE">
        <w:rPr>
          <w:rFonts w:ascii="Arial" w:hAnsi="Arial" w:cs="Arial"/>
        </w:rPr>
        <w:t xml:space="preserve"> la elongación</w:t>
      </w:r>
      <w:r w:rsidR="004F6324" w:rsidRPr="00F75CCE">
        <w:rPr>
          <w:rFonts w:ascii="Arial" w:hAnsi="Arial" w:cs="Arial"/>
        </w:rPr>
        <w:t xml:space="preserve"> es considerada</w:t>
      </w:r>
      <w:r w:rsidR="000F50E8" w:rsidRPr="00F75CCE">
        <w:rPr>
          <w:rFonts w:ascii="Arial" w:hAnsi="Arial" w:cs="Arial"/>
        </w:rPr>
        <w:t xml:space="preserve"> efectiva</w:t>
      </w:r>
      <w:r w:rsidR="008559C8" w:rsidRPr="00F75CCE">
        <w:rPr>
          <w:rFonts w:ascii="Arial" w:hAnsi="Arial" w:cs="Arial"/>
        </w:rPr>
        <w:t xml:space="preserve"> por los kinesiólogos encuestados,</w:t>
      </w:r>
      <w:r w:rsidR="000F50E8" w:rsidRPr="00F75CCE">
        <w:rPr>
          <w:rFonts w:ascii="Arial" w:hAnsi="Arial" w:cs="Arial"/>
        </w:rPr>
        <w:t xml:space="preserve"> </w:t>
      </w:r>
      <w:r w:rsidR="004F6324" w:rsidRPr="00F75CCE">
        <w:rPr>
          <w:rFonts w:ascii="Arial" w:hAnsi="Arial" w:cs="Arial"/>
        </w:rPr>
        <w:t xml:space="preserve">esta </w:t>
      </w:r>
      <w:r w:rsidR="000F50E8" w:rsidRPr="00F75CCE">
        <w:rPr>
          <w:rFonts w:ascii="Arial" w:hAnsi="Arial" w:cs="Arial"/>
        </w:rPr>
        <w:t>no se encuentra en la elección prioritaria</w:t>
      </w:r>
      <w:r w:rsidR="00D810D0" w:rsidRPr="00F75CCE">
        <w:rPr>
          <w:rFonts w:ascii="Arial" w:hAnsi="Arial" w:cs="Arial"/>
        </w:rPr>
        <w:t xml:space="preserve"> para el manejo del caso clínico</w:t>
      </w:r>
      <w:r w:rsidR="000F50E8" w:rsidRPr="00F75CCE">
        <w:rPr>
          <w:rFonts w:ascii="Arial" w:hAnsi="Arial" w:cs="Arial"/>
        </w:rPr>
        <w:t xml:space="preserve">. </w:t>
      </w:r>
      <w:r w:rsidR="008559C8" w:rsidRPr="00F75CCE">
        <w:rPr>
          <w:rFonts w:ascii="Arial" w:hAnsi="Arial" w:cs="Arial"/>
        </w:rPr>
        <w:t xml:space="preserve">Esto podría deberse a que la elongación </w:t>
      </w:r>
      <w:r w:rsidR="004F6324" w:rsidRPr="00F75CCE">
        <w:rPr>
          <w:rFonts w:ascii="Arial" w:hAnsi="Arial" w:cs="Arial"/>
        </w:rPr>
        <w:t xml:space="preserve">fuese considerada </w:t>
      </w:r>
      <w:r w:rsidR="008559C8" w:rsidRPr="00F75CCE">
        <w:rPr>
          <w:rFonts w:ascii="Arial" w:hAnsi="Arial" w:cs="Arial"/>
        </w:rPr>
        <w:t xml:space="preserve">como </w:t>
      </w:r>
      <w:r w:rsidR="008559C8" w:rsidRPr="00F75CCE">
        <w:rPr>
          <w:rFonts w:ascii="Arial" w:hAnsi="Arial" w:cs="Arial"/>
        </w:rPr>
        <w:lastRenderedPageBreak/>
        <w:t>una intervención inclu</w:t>
      </w:r>
      <w:r w:rsidR="00BE68ED" w:rsidRPr="00F75CCE">
        <w:rPr>
          <w:rFonts w:ascii="Arial" w:hAnsi="Arial" w:cs="Arial"/>
        </w:rPr>
        <w:t>i</w:t>
      </w:r>
      <w:r w:rsidR="008559C8" w:rsidRPr="00F75CCE">
        <w:rPr>
          <w:rFonts w:ascii="Arial" w:hAnsi="Arial" w:cs="Arial"/>
        </w:rPr>
        <w:t xml:space="preserve">da en la terapia con ejercicios, </w:t>
      </w:r>
      <w:r w:rsidR="004F6324" w:rsidRPr="00F75CCE">
        <w:rPr>
          <w:rFonts w:ascii="Arial" w:hAnsi="Arial" w:cs="Arial"/>
        </w:rPr>
        <w:t>y no sólo</w:t>
      </w:r>
      <w:r w:rsidR="008559C8" w:rsidRPr="00F75CCE">
        <w:rPr>
          <w:rFonts w:ascii="Arial" w:hAnsi="Arial" w:cs="Arial"/>
        </w:rPr>
        <w:t xml:space="preserve"> como complemento a esta</w:t>
      </w:r>
      <w:r w:rsidR="008559C8" w:rsidRPr="00F75CCE">
        <w:rPr>
          <w:rFonts w:ascii="Arial" w:hAnsi="Arial" w:cs="Arial"/>
        </w:rPr>
        <w:fldChar w:fldCharType="begin" w:fldLock="1"/>
      </w:r>
      <w:r w:rsidR="004B13D5" w:rsidRPr="00F75CCE">
        <w:rPr>
          <w:rFonts w:ascii="Arial" w:hAnsi="Arial" w:cs="Arial"/>
        </w:rPr>
        <w:instrText>ADDIN CSL_CITATION {"citationItems":[{"id":"ITEM-1","itemData":{"DOI":"10.1093/ptj/pzab021","ISSN":"15386724","PMID":"33533400","abstract":"Objective: The purpose of this study was to conduct a systematic review to evaluate clinical practice guidelines for the physical therapist management of patellofemoral pain. Methods: Five electronic databases (CINAHL, Embase, Medline, Psychinfo, Cochrane Library) were searched from January 2013 to October 2019. Additional search methods included searching websites that publish clinical practice guidelines containing recommendations for physical therapist management of patellofemoral pain. Characteristics of the guidelines were extracted, including recommendations for examination, interventions, and evaluation applicable to physical therapist practice. Quality assessment was conducted using the Appraisal of Guidelines for Research and Evaluation (AGREE) II instrument, applicability of recommendations to physical therapist practice was examined using the AGREE Recommendation Excellence instrument, and convergence of recommendations across guidelines was assessed. Results: Four clinical practice guidelines were included. One guideline evaluated as higher quality provided the most clinically applicable set of recommendations for examination, interventions, and evaluation processes to assess the effectiveness of interventions. Guideline-recommended interventions were consistent for exercise therapy, foot orthoses, patellar taping, patient education, and combined interventions and did not recommend the use of electrotherapeutic modalities. Two guidelines evaluated as higher quality did not recommend using manual therapy (in isolation), dry needling, and patellar bracing. Conclusion: Recommendations from higher-quality clinical practice guidelines may conflict with routine physical therapist management of patellofemoral pain. This review provides guidance for clinicians to deliver high-value physical therapist management of patellofemoral pain. Impact: This review addresses an important gap between evidence and practice in the physical therapist management of patellofemoral pain. Lay Summary: If you have kneecap pain, this review offers guidance for your physical therapist to provide examination processes, treatments, and evaluation processes that are recommended by high-quality guidelines.","author":[{"dropping-particle":"","family":"Wallis","given":"Jason A.","non-dropping-particle":"","parse-names":false,"suffix":""},{"dropping-particle":"","family":"Roddy","given":"Leanne","non-dropping-particle":"","parse-names":false,"suffix":""},{"dropping-particle":"","family":"Bottrell","given":"Judy","non-dropping-particle":"","parse-names":false,"suffix":""},{"dropping-particle":"","family":"Parslow","given":"Sue","non-dropping-particle":"","parse-names":false,"suffix":""},{"dropping-particle":"","family":"Taylor","given":"Nicholas F.","non-dropping-particle":"","parse-names":false,"suffix":""}],"container-title":"Physical Therapy","id":"ITEM-1","issue":"3","issued":{"date-parts":[["2021"]]},"page":"1-11","title":"A systematic review of clinical practice guidelines for physical therapist management of patellofemoral pain","type":"article-journal","volume":"101"},"uris":["http://www.mendeley.com/documents/?uuid=a27efa86-4986-4fa0-98fc-961f3d4cae87"]}],"mendeley":{"formattedCitation":"&lt;sup&gt;37&lt;/sup&gt;","plainTextFormattedCitation":"37","previouslyFormattedCitation":"&lt;sup&gt;36&lt;/sup&gt;"},"properties":{"noteIndex":0},"schema":"https://github.com/citation-style-language/schema/raw/master/csl-citation.json"}</w:instrText>
      </w:r>
      <w:r w:rsidR="008559C8" w:rsidRPr="00F75CCE">
        <w:rPr>
          <w:rFonts w:ascii="Arial" w:hAnsi="Arial" w:cs="Arial"/>
        </w:rPr>
        <w:fldChar w:fldCharType="separate"/>
      </w:r>
      <w:r w:rsidR="004B13D5" w:rsidRPr="00F75CCE">
        <w:rPr>
          <w:rFonts w:ascii="Arial" w:hAnsi="Arial" w:cs="Arial"/>
          <w:noProof/>
          <w:vertAlign w:val="superscript"/>
        </w:rPr>
        <w:t>37</w:t>
      </w:r>
      <w:r w:rsidR="008559C8" w:rsidRPr="00F75CCE">
        <w:rPr>
          <w:rFonts w:ascii="Arial" w:hAnsi="Arial" w:cs="Arial"/>
        </w:rPr>
        <w:fldChar w:fldCharType="end"/>
      </w:r>
      <w:r w:rsidR="00A52372" w:rsidRPr="00F75CCE">
        <w:rPr>
          <w:rFonts w:ascii="Arial" w:hAnsi="Arial" w:cs="Arial"/>
        </w:rPr>
        <w:t>.</w:t>
      </w:r>
      <w:r w:rsidR="0016679C" w:rsidRPr="00F75CCE">
        <w:rPr>
          <w:rFonts w:ascii="Arial" w:hAnsi="Arial" w:cs="Arial"/>
        </w:rPr>
        <w:t xml:space="preserve"> </w:t>
      </w:r>
      <w:r w:rsidR="004C66E5" w:rsidRPr="00F75CCE">
        <w:rPr>
          <w:rFonts w:ascii="Arial" w:hAnsi="Arial" w:cs="Arial"/>
        </w:rPr>
        <w:t xml:space="preserve">Sin </w:t>
      </w:r>
      <w:r w:rsidR="0016679C" w:rsidRPr="00F75CCE">
        <w:rPr>
          <w:rFonts w:ascii="Arial" w:hAnsi="Arial" w:cs="Arial"/>
        </w:rPr>
        <w:t xml:space="preserve">ser prioritario, el uso del Kinesiotape es considerado efectivo y a veces efectivo por más de la mitad de los participantes, lo cual podría responder a </w:t>
      </w:r>
      <w:r w:rsidR="005662AE" w:rsidRPr="00F75CCE">
        <w:rPr>
          <w:rFonts w:ascii="Arial" w:hAnsi="Arial" w:cs="Arial"/>
        </w:rPr>
        <w:t xml:space="preserve">recomendaciones de la evidencia </w:t>
      </w:r>
      <w:r w:rsidR="0016679C" w:rsidRPr="00F75CCE">
        <w:rPr>
          <w:rFonts w:ascii="Arial" w:hAnsi="Arial" w:cs="Arial"/>
        </w:rPr>
        <w:t xml:space="preserve">que </w:t>
      </w:r>
      <w:r w:rsidR="005662AE" w:rsidRPr="00F75CCE">
        <w:rPr>
          <w:rFonts w:ascii="Arial" w:hAnsi="Arial" w:cs="Arial"/>
        </w:rPr>
        <w:t xml:space="preserve">indican que </w:t>
      </w:r>
      <w:r w:rsidR="0016679C" w:rsidRPr="00F75CCE">
        <w:rPr>
          <w:rFonts w:ascii="Arial" w:hAnsi="Arial" w:cs="Arial"/>
        </w:rPr>
        <w:t xml:space="preserve">su uso sumado al ejercicio </w:t>
      </w:r>
      <w:r w:rsidR="00316551" w:rsidRPr="00F75CCE">
        <w:rPr>
          <w:rFonts w:ascii="Arial" w:hAnsi="Arial" w:cs="Arial"/>
        </w:rPr>
        <w:t xml:space="preserve">en pacientes con DPF </w:t>
      </w:r>
      <w:r w:rsidR="0016679C" w:rsidRPr="00F75CCE">
        <w:rPr>
          <w:rFonts w:ascii="Arial" w:hAnsi="Arial" w:cs="Arial"/>
        </w:rPr>
        <w:t>podría tener beneficios en el corto plazo</w:t>
      </w:r>
      <w:r w:rsidR="0016679C" w:rsidRPr="00F75CCE">
        <w:rPr>
          <w:rFonts w:ascii="Arial" w:hAnsi="Arial" w:cs="Arial"/>
        </w:rPr>
        <w:fldChar w:fldCharType="begin" w:fldLock="1"/>
      </w:r>
      <w:r w:rsidR="004B13D5" w:rsidRPr="00F75CCE">
        <w:rPr>
          <w:rFonts w:ascii="Arial" w:hAnsi="Arial" w:cs="Arial"/>
        </w:rPr>
        <w:instrText>ADDIN CSL_CITATION {"citationItems":[{"id":"ITEM-1","itemData":{"DOI":"10.2519/jospt.2019.0302","author":[{"dropping-particle":"","family":"Willy","given":"Richard W","non-dropping-particle":"","parse-names":false,"suffix":""},{"dropping-particle":"","family":"Hoglund","given":"Lisa T","non-dropping-particle":"","parse-names":false,"suffix":""},{"dropping-particle":"","family":"Barton","given":"Christian J","non-dropping-particle":"","parse-names":false,"suffix":""},{"dropping-particle":"","family":"Bolgla","given":"Lori A","non-dropping-particle":"","parse-names":false,"suffix":""},{"dropping-particle":"","family":"Scalzitti","given":"David A","non-dropping-particle":"","parse-names":false,"suffix":""},{"dropping-particle":"","family":"Logerstedt","given":"David S","non-dropping-particle":"","parse-names":false,"suffix":""}],"id":"ITEM-1","issued":{"date-parts":[["2019"]]},"title":"Clinical Practice Guidelines Linked to the International Classification of Functioning , Disability and Health From the Academy of Orthopaedic Physical Therapy","type":"article-journal"},"uris":["http://www.mendeley.com/documents/?uuid=b512345d-e8df-4f85-bca3-94bdc97251ae"]}],"mendeley":{"formattedCitation":"&lt;sup&gt;34&lt;/sup&gt;","plainTextFormattedCitation":"34","previouslyFormattedCitation":"&lt;sup&gt;33&lt;/sup&gt;"},"properties":{"noteIndex":0},"schema":"https://github.com/citation-style-language/schema/raw/master/csl-citation.json"}</w:instrText>
      </w:r>
      <w:r w:rsidR="0016679C" w:rsidRPr="00F75CCE">
        <w:rPr>
          <w:rFonts w:ascii="Arial" w:hAnsi="Arial" w:cs="Arial"/>
        </w:rPr>
        <w:fldChar w:fldCharType="separate"/>
      </w:r>
      <w:r w:rsidR="004B13D5" w:rsidRPr="00F75CCE">
        <w:rPr>
          <w:rFonts w:ascii="Arial" w:hAnsi="Arial" w:cs="Arial"/>
          <w:noProof/>
          <w:vertAlign w:val="superscript"/>
        </w:rPr>
        <w:t>34</w:t>
      </w:r>
      <w:r w:rsidR="0016679C" w:rsidRPr="00F75CCE">
        <w:rPr>
          <w:rFonts w:ascii="Arial" w:hAnsi="Arial" w:cs="Arial"/>
        </w:rPr>
        <w:fldChar w:fldCharType="end"/>
      </w:r>
      <w:r w:rsidR="0016679C" w:rsidRPr="00F75CCE">
        <w:rPr>
          <w:rFonts w:ascii="Arial" w:hAnsi="Arial" w:cs="Arial"/>
        </w:rPr>
        <w:t>.</w:t>
      </w:r>
      <w:r w:rsidR="00DA1C87" w:rsidRPr="00F75CCE">
        <w:rPr>
          <w:rFonts w:ascii="Arial" w:hAnsi="Arial" w:cs="Arial"/>
        </w:rPr>
        <w:t xml:space="preserve"> Pese a que </w:t>
      </w:r>
      <w:r w:rsidR="004C66E5" w:rsidRPr="00F75CCE">
        <w:rPr>
          <w:rFonts w:ascii="Arial" w:hAnsi="Arial" w:cs="Arial"/>
        </w:rPr>
        <w:t xml:space="preserve">las guías de práctica clínica </w:t>
      </w:r>
      <w:r w:rsidR="00316551" w:rsidRPr="00F75CCE">
        <w:rPr>
          <w:rFonts w:ascii="Arial" w:hAnsi="Arial" w:cs="Arial"/>
        </w:rPr>
        <w:t xml:space="preserve">de DPF </w:t>
      </w:r>
      <w:r w:rsidR="004C66E5" w:rsidRPr="00F75CCE">
        <w:rPr>
          <w:rFonts w:ascii="Arial" w:hAnsi="Arial" w:cs="Arial"/>
        </w:rPr>
        <w:t>sugieren no utilizar agentes físicos, más de la mitad de los participantes consideran como “efectivo” y “a veces efectivo” la fisioterapia invasiva (</w:t>
      </w:r>
      <w:r w:rsidR="00830F24" w:rsidRPr="00F75CCE">
        <w:rPr>
          <w:rFonts w:ascii="Arial" w:hAnsi="Arial" w:cs="Arial"/>
        </w:rPr>
        <w:t>56,3%, n=</w:t>
      </w:r>
      <w:r w:rsidR="00520468" w:rsidRPr="00F75CCE">
        <w:rPr>
          <w:rFonts w:ascii="Arial" w:hAnsi="Arial" w:cs="Arial"/>
        </w:rPr>
        <w:t>49</w:t>
      </w:r>
      <w:r w:rsidR="004C66E5" w:rsidRPr="00F75CCE">
        <w:rPr>
          <w:rFonts w:ascii="Arial" w:hAnsi="Arial" w:cs="Arial"/>
        </w:rPr>
        <w:t>) y la electroterapia (</w:t>
      </w:r>
      <w:r w:rsidR="00830F24" w:rsidRPr="00F75CCE">
        <w:rPr>
          <w:rFonts w:ascii="Arial" w:hAnsi="Arial" w:cs="Arial"/>
        </w:rPr>
        <w:t>63,2%, n=</w:t>
      </w:r>
      <w:r w:rsidR="00520468" w:rsidRPr="00F75CCE">
        <w:rPr>
          <w:rFonts w:ascii="Arial" w:hAnsi="Arial" w:cs="Arial"/>
        </w:rPr>
        <w:t>55</w:t>
      </w:r>
      <w:r w:rsidR="004C66E5" w:rsidRPr="00F75CCE">
        <w:rPr>
          <w:rFonts w:ascii="Arial" w:hAnsi="Arial" w:cs="Arial"/>
        </w:rPr>
        <w:t xml:space="preserve">). </w:t>
      </w:r>
      <w:r w:rsidR="006577A9" w:rsidRPr="00F75CCE">
        <w:rPr>
          <w:rFonts w:ascii="Arial" w:hAnsi="Arial" w:cs="Arial"/>
        </w:rPr>
        <w:t>Estudios previos</w:t>
      </w:r>
      <w:r w:rsidR="006577A9" w:rsidRPr="00F75CCE">
        <w:rPr>
          <w:rFonts w:ascii="Arial" w:hAnsi="Arial" w:cs="Arial"/>
        </w:rPr>
        <w:fldChar w:fldCharType="begin" w:fldLock="1"/>
      </w:r>
      <w:r w:rsidR="004B13D5" w:rsidRPr="00F75CCE">
        <w:rPr>
          <w:rFonts w:ascii="Arial" w:hAnsi="Arial" w:cs="Arial"/>
        </w:rPr>
        <w:instrText>ADDIN CSL_CITATION {"citationItems":[{"id":"ITEM-1","itemData":{"DOI":"10.1136/bmjopen-2019-032329","ISSN":"20446055","PMID":"31591090","abstract":"Objectives: Physicians often refer patients with musculoskeletal conditions to physical therapy. However, it is unclear to what extent physical therapists' treatment choices align with the evidence. The aim of this systematic review was to determine what percentage of physical therapy treatment choices for musculoskeletal conditions agree with management recommendations in evidence-based guidelines and systematic reviews. Design: Systematic review. Setting: We performed searches in Medline, Embase, Cumulative Index to Nursing and Allied Health Literature, Cochrane Central Register of Controlled Trials, Allied and Complementary Medicine, Scopus and Web of Science combining terms synonymous with 'practice patterns' and 'physical therapy' from the earliest record to April 2018. Participants: Studies that quantified physical therapy treatment choices for musculoskeletal conditions through surveys of physical therapists, audits of clinical notes and other methods (eg, audits of billing codes, clinical observation) were eligible for inclusion. Primary and secondary outcomes: Using medians and IQRs, we summarised the percentage of physical therapists who chose treatments that were recommended, not recommended and had no recommendation, and summarised the percentage of physical therapy treatments provided for various musculoskeletal conditions within the categories of recommended, not recommended and no recommendation. Results were stratified by condition and how treatment choices were assessed (surveys of physical therapists vs audits of clinical notes). Results: We included 94 studies. For musculoskeletal conditions, the median percentage of physical therapists who chose recommended treatments was 54% (n=23 studies; surveys completed by physical therapists) and the median percentage of patients that received recommended physical therapy-delivered treatments was 63% (n=8 studies; audits of clinical notes). For treatments not recommended, these percentages were 43% (n=37; surveys) and 27% (n=20; audits). For treatments with no recommendation, these percentages were 81% (n=37; surveys) and 45% (n=31; audits). Conclusions: Many physical therapists seem not to follow evidence-based guidelines when managing musculoskeletal conditions. There is considerable scope to increase use of recommended treatments and reduce use of treatments that are not recommended.","author":[{"dropping-particle":"","family":"Zadro","given":"Joshua","non-dropping-particle":"","parse-names":false,"suffix":""},{"dropping-particle":"","family":"O'Keeffe","given":"Mary","non-dropping-particle":"","parse-names":false,"suffix":""},{"dropping-particle":"","family":"Maher","given":"Christopher","non-dropping-particle":"","parse-names":false,"suffix":""}],"container-title":"BMJ Open","id":"ITEM-1","issue":"10","issued":{"date-parts":[["2019"]]},"title":"Do physical therapists follow evidence-based guidelines when managing musculoskeletal conditions? Systematic review","type":"article-journal","volume":"9"},"uris":["http://www.mendeley.com/documents/?uuid=971c7b7a-5344-4a99-8d29-9275eb519017"]},{"id":"ITEM-2","itemData":{"DOI":"10.1016/j.bjpt.2020.04.002","ISSN":"1413-3555","author":[{"dropping-particle":"","family":"Zadro","given":"Joshua R","non-dropping-particle":"","parse-names":false,"suffix":""},{"dropping-particle":"","family":"Ferreira","given":"Giovanni","non-dropping-particle":"","parse-names":false,"suffix":""}],"container-title":"Brazilian Journal of Physical Therapy","id":"ITEM-2","issue":"xx","issued":{"date-parts":[["2020"]]},"publisher":"Associação Brasileira de Pesquisa e Pós-Graduação em Fisioterapia","title":"Has physical therapists ’ management of musculoskeletal conditions improved over time?","type":"article-journal"},"uris":["http://www.mendeley.com/documents/?uuid=29661868-bd58-467c-b5fb-3738253772a3"]}],"mendeley":{"formattedCitation":"&lt;sup&gt;44,45&lt;/sup&gt;","plainTextFormattedCitation":"44,45","previouslyFormattedCitation":"&lt;sup&gt;43,44&lt;/sup&gt;"},"properties":{"noteIndex":0},"schema":"https://github.com/citation-style-language/schema/raw/master/csl-citation.json"}</w:instrText>
      </w:r>
      <w:r w:rsidR="006577A9" w:rsidRPr="00F75CCE">
        <w:rPr>
          <w:rFonts w:ascii="Arial" w:hAnsi="Arial" w:cs="Arial"/>
        </w:rPr>
        <w:fldChar w:fldCharType="separate"/>
      </w:r>
      <w:r w:rsidR="004B13D5" w:rsidRPr="00F75CCE">
        <w:rPr>
          <w:rFonts w:ascii="Arial" w:hAnsi="Arial" w:cs="Arial"/>
          <w:noProof/>
          <w:vertAlign w:val="superscript"/>
        </w:rPr>
        <w:t>44,45</w:t>
      </w:r>
      <w:r w:rsidR="006577A9" w:rsidRPr="00F75CCE">
        <w:rPr>
          <w:rFonts w:ascii="Arial" w:hAnsi="Arial" w:cs="Arial"/>
        </w:rPr>
        <w:fldChar w:fldCharType="end"/>
      </w:r>
      <w:r w:rsidR="006577A9" w:rsidRPr="00F75CCE">
        <w:rPr>
          <w:rFonts w:ascii="Arial" w:hAnsi="Arial" w:cs="Arial"/>
        </w:rPr>
        <w:t xml:space="preserve"> han reportado </w:t>
      </w:r>
      <w:r w:rsidR="003439CF" w:rsidRPr="00F75CCE">
        <w:rPr>
          <w:rFonts w:ascii="Arial" w:hAnsi="Arial" w:cs="Arial"/>
        </w:rPr>
        <w:t>un alto</w:t>
      </w:r>
      <w:r w:rsidR="00316551" w:rsidRPr="00F75CCE">
        <w:rPr>
          <w:rFonts w:ascii="Arial" w:hAnsi="Arial" w:cs="Arial"/>
        </w:rPr>
        <w:t xml:space="preserve"> </w:t>
      </w:r>
      <w:r w:rsidR="003439CF" w:rsidRPr="00F75CCE">
        <w:rPr>
          <w:rFonts w:ascii="Arial" w:hAnsi="Arial" w:cs="Arial"/>
        </w:rPr>
        <w:t>porcentaje de uso</w:t>
      </w:r>
      <w:r w:rsidR="00316551" w:rsidRPr="00F75CCE">
        <w:rPr>
          <w:rFonts w:ascii="Arial" w:hAnsi="Arial" w:cs="Arial"/>
        </w:rPr>
        <w:t xml:space="preserve"> de intervenciones </w:t>
      </w:r>
      <w:r w:rsidR="003439CF" w:rsidRPr="00F75CCE">
        <w:rPr>
          <w:rFonts w:ascii="Arial" w:hAnsi="Arial" w:cs="Arial"/>
        </w:rPr>
        <w:t xml:space="preserve">en la práctica clínica kinesiológica, </w:t>
      </w:r>
      <w:r w:rsidR="00316551" w:rsidRPr="00F75CCE">
        <w:rPr>
          <w:rFonts w:ascii="Arial" w:hAnsi="Arial" w:cs="Arial"/>
        </w:rPr>
        <w:t>no recomendadas</w:t>
      </w:r>
      <w:r w:rsidR="003439CF" w:rsidRPr="00F75CCE">
        <w:rPr>
          <w:rFonts w:ascii="Arial" w:hAnsi="Arial" w:cs="Arial"/>
        </w:rPr>
        <w:t xml:space="preserve"> en GPC o  descritas como inefectivas en revisiones sistemáticas</w:t>
      </w:r>
      <w:r w:rsidR="003439CF" w:rsidRPr="00F75CCE">
        <w:rPr>
          <w:rFonts w:ascii="Arial" w:hAnsi="Arial" w:cs="Arial"/>
          <w:color w:val="FF0000"/>
        </w:rPr>
        <w:t>,</w:t>
      </w:r>
      <w:r w:rsidR="001D66CD" w:rsidRPr="00F75CCE">
        <w:rPr>
          <w:rFonts w:ascii="Arial" w:hAnsi="Arial" w:cs="Arial"/>
          <w:color w:val="FF0000"/>
        </w:rPr>
        <w:t xml:space="preserve"> </w:t>
      </w:r>
      <w:r w:rsidR="001D66CD" w:rsidRPr="00F75CCE">
        <w:rPr>
          <w:rFonts w:ascii="Arial" w:hAnsi="Arial" w:cs="Arial"/>
        </w:rPr>
        <w:t xml:space="preserve">lo cual coincide con que los participantes de este estudio consideren efectivo el uso de medidas no recomendadas </w:t>
      </w:r>
      <w:r w:rsidR="003439CF" w:rsidRPr="00F75CCE">
        <w:rPr>
          <w:rFonts w:ascii="Arial" w:hAnsi="Arial" w:cs="Arial"/>
        </w:rPr>
        <w:t>para el manejo de pacientes con DPF como el ultrasonido.</w:t>
      </w:r>
      <w:r w:rsidR="00DA1C87" w:rsidRPr="00F75CCE">
        <w:rPr>
          <w:rFonts w:ascii="Arial" w:hAnsi="Arial" w:cs="Arial"/>
        </w:rPr>
        <w:t xml:space="preserve"> Posibles explicaciones a este fenómeno son el desafío que implica mantenerse actualizado con la </w:t>
      </w:r>
      <w:r w:rsidR="00DA1C87" w:rsidRPr="007C4A2F">
        <w:rPr>
          <w:rFonts w:ascii="Arial" w:hAnsi="Arial" w:cs="Arial"/>
          <w:color w:val="000000" w:themeColor="text1"/>
        </w:rPr>
        <w:t>evidencia, una mayor exposición a tratamientos de utilidad desconocido (en redes sociales por ejemplo), la creencia de que la evidencia no es relevante para la práctica, entre otros</w:t>
      </w:r>
      <w:r w:rsidR="00DA1C87" w:rsidRPr="007C4A2F">
        <w:rPr>
          <w:rFonts w:ascii="Arial" w:hAnsi="Arial" w:cs="Arial"/>
          <w:color w:val="000000" w:themeColor="text1"/>
        </w:rPr>
        <w:fldChar w:fldCharType="begin" w:fldLock="1"/>
      </w:r>
      <w:r w:rsidR="004B13D5" w:rsidRPr="007C4A2F">
        <w:rPr>
          <w:rFonts w:ascii="Arial" w:hAnsi="Arial" w:cs="Arial"/>
          <w:color w:val="000000" w:themeColor="text1"/>
        </w:rPr>
        <w:instrText>ADDIN CSL_CITATION {"citationItems":[{"id":"ITEM-1","itemData":{"DOI":"10.1016/j.bjpt.2020.04.002","ISSN":"1413-3555","author":[{"dropping-particle":"","family":"Zadro","given":"Joshua R","non-dropping-particle":"","parse-names":false,"suffix":""},{"dropping-particle":"","family":"Ferreira","given":"Giovanni","non-dropping-particle":"","parse-names":false,"suffix":""}],"container-title":"Brazilian Journal of Physical Therapy","id":"ITEM-1","issue":"xx","issued":{"date-parts":[["2020"]]},"publisher":"Associação Brasileira de Pesquisa e Pós-Graduação em Fisioterapia","title":"Has physical therapists ’ management of musculoskeletal conditions improved over time?","type":"article-journal"},"uris":["http://www.mendeley.com/documents/?uuid=29661868-bd58-467c-b5fb-3738253772a3"]}],"mendeley":{"formattedCitation":"&lt;sup&gt;45&lt;/sup&gt;","plainTextFormattedCitation":"45","previouslyFormattedCitation":"&lt;sup&gt;44&lt;/sup&gt;"},"properties":{"noteIndex":0},"schema":"https://github.com/citation-style-language/schema/raw/master/csl-citation.json"}</w:instrText>
      </w:r>
      <w:r w:rsidR="00DA1C87" w:rsidRPr="007C4A2F">
        <w:rPr>
          <w:rFonts w:ascii="Arial" w:hAnsi="Arial" w:cs="Arial"/>
          <w:color w:val="000000" w:themeColor="text1"/>
        </w:rPr>
        <w:fldChar w:fldCharType="separate"/>
      </w:r>
      <w:r w:rsidR="004B13D5" w:rsidRPr="007C4A2F">
        <w:rPr>
          <w:rFonts w:ascii="Arial" w:hAnsi="Arial" w:cs="Arial"/>
          <w:noProof/>
          <w:color w:val="000000" w:themeColor="text1"/>
          <w:vertAlign w:val="superscript"/>
        </w:rPr>
        <w:t>45</w:t>
      </w:r>
      <w:r w:rsidR="00DA1C87" w:rsidRPr="007C4A2F">
        <w:rPr>
          <w:rFonts w:ascii="Arial" w:hAnsi="Arial" w:cs="Arial"/>
          <w:color w:val="000000" w:themeColor="text1"/>
        </w:rPr>
        <w:fldChar w:fldCharType="end"/>
      </w:r>
      <w:r w:rsidR="00830F24" w:rsidRPr="007C4A2F">
        <w:rPr>
          <w:rFonts w:ascii="Arial" w:hAnsi="Arial" w:cs="Arial"/>
          <w:color w:val="000000" w:themeColor="text1"/>
        </w:rPr>
        <w:t>.</w:t>
      </w:r>
    </w:p>
    <w:p w14:paraId="62B4244B" w14:textId="269AADCE" w:rsidR="00452027" w:rsidRPr="007C4A2F" w:rsidRDefault="00452027" w:rsidP="004955E3">
      <w:pPr>
        <w:pStyle w:val="NormalWeb"/>
        <w:spacing w:line="276" w:lineRule="auto"/>
        <w:rPr>
          <w:rFonts w:ascii="Arial" w:hAnsi="Arial" w:cs="Arial"/>
          <w:b/>
          <w:bCs/>
          <w:color w:val="000000" w:themeColor="text1"/>
        </w:rPr>
      </w:pPr>
      <w:r w:rsidRPr="007C4A2F">
        <w:rPr>
          <w:rFonts w:ascii="Arial" w:hAnsi="Arial" w:cs="Arial"/>
          <w:b/>
          <w:bCs/>
          <w:color w:val="000000" w:themeColor="text1"/>
        </w:rPr>
        <w:t>Proceso de toma de decisiones y razonamiento clínico</w:t>
      </w:r>
    </w:p>
    <w:p w14:paraId="1CE157F4" w14:textId="2F946533" w:rsidR="00800EDE" w:rsidRPr="00F75CCE" w:rsidRDefault="004072AF" w:rsidP="004955E3">
      <w:pPr>
        <w:pStyle w:val="NormalWeb"/>
        <w:spacing w:line="276" w:lineRule="auto"/>
        <w:rPr>
          <w:rFonts w:ascii="Arial" w:hAnsi="Arial" w:cs="Arial"/>
        </w:rPr>
      </w:pPr>
      <w:r w:rsidRPr="007C4A2F">
        <w:rPr>
          <w:rFonts w:ascii="Arial" w:hAnsi="Arial" w:cs="Arial"/>
          <w:b/>
          <w:bCs/>
          <w:color w:val="000000" w:themeColor="text1"/>
        </w:rPr>
        <w:tab/>
      </w:r>
      <w:r w:rsidR="00AA236C" w:rsidRPr="007C4A2F">
        <w:rPr>
          <w:rFonts w:ascii="Arial" w:hAnsi="Arial" w:cs="Arial"/>
          <w:color w:val="000000" w:themeColor="text1"/>
        </w:rPr>
        <w:t>La toma de decision</w:t>
      </w:r>
      <w:r w:rsidR="00F5422B" w:rsidRPr="007C4A2F">
        <w:rPr>
          <w:rFonts w:ascii="Arial" w:hAnsi="Arial" w:cs="Arial"/>
          <w:color w:val="000000" w:themeColor="text1"/>
        </w:rPr>
        <w:t>e</w:t>
      </w:r>
      <w:r w:rsidR="00AA236C" w:rsidRPr="007C4A2F">
        <w:rPr>
          <w:rFonts w:ascii="Arial" w:hAnsi="Arial" w:cs="Arial"/>
          <w:color w:val="000000" w:themeColor="text1"/>
        </w:rPr>
        <w:t xml:space="preserve">s en relación </w:t>
      </w:r>
      <w:r w:rsidR="00F5422B" w:rsidRPr="007C4A2F">
        <w:rPr>
          <w:rFonts w:ascii="Arial" w:hAnsi="Arial" w:cs="Arial"/>
          <w:color w:val="000000" w:themeColor="text1"/>
        </w:rPr>
        <w:t xml:space="preserve">al manejo del paciente con DPF se caracteriza por ser un proceso </w:t>
      </w:r>
      <w:r w:rsidR="00520468" w:rsidRPr="007C4A2F">
        <w:rPr>
          <w:rFonts w:ascii="Arial" w:hAnsi="Arial" w:cs="Arial"/>
          <w:color w:val="000000" w:themeColor="text1"/>
        </w:rPr>
        <w:t>dialéctico</w:t>
      </w:r>
      <w:r w:rsidR="00520468" w:rsidRPr="007C4A2F">
        <w:rPr>
          <w:rFonts w:ascii="Arial" w:hAnsi="Arial" w:cs="Arial"/>
          <w:color w:val="000000" w:themeColor="text1"/>
        </w:rPr>
        <w:fldChar w:fldCharType="begin" w:fldLock="1"/>
      </w:r>
      <w:r w:rsidR="00520468" w:rsidRPr="007C4A2F">
        <w:rPr>
          <w:rFonts w:ascii="Arial" w:hAnsi="Arial" w:cs="Arial"/>
          <w:color w:val="000000" w:themeColor="text1"/>
        </w:rPr>
        <w:instrText>ADDIN CSL_CITATION {"citationItems":[{"id":"ITEM-1","itemData":{"DOI":"10.1093/ptj/84.4.312","ISSN":"0031-9023","PMID":"15049726","abstract":"Background and Purpose. Clinical reasoning remains a relatively under-researched subject in physical therapy. The purpose of this qualitative study was to examine the clinical reasoning of expert physical therapists in 3 different fields of physical therapy: orthopedic (manual) physical therapy, neurological physical therapy, and domiciliary care (home health) physical therapy. Subjects. The subjects were 6 peer-designated expert physical therapists (2 from each field) nominated by leaders within the Australian Physiotherapy Association and 6 other interviewed experts representing each of the same 3 fields. Methods. Guided by a grounded theory method, a multiple case study approach was used to study the clinical practice of the 6 physical therapists in the 3 fields. Results. A model of clinical reasoning in physical therapy characterized by the notion of “clinical reasoning strategies” is proposed by the authors. Within these clinical reasoning strategies, the application of different paradigms of knowledge and their interplay within reasoning is termed “dialectical reasoning.” Discussion and Conclusion. The findings of this study provide a potential clinical reasoning framework for the adoption of emerging models of impairment and disability in physical therapy.","author":[{"dropping-particle":"","family":"Edwards","given":"Ian","non-dropping-particle":"","parse-names":false,"suffix":""},{"dropping-particle":"","family":"Jones","given":"Mark","non-dropping-particle":"","parse-names":false,"suffix":""},{"dropping-particle":"","family":"Carr","given":"Judi","non-dropping-particle":"","parse-names":false,"suffix":""},{"dropping-particle":"","family":"Braunack-Mayer","given":"Annette","non-dropping-particle":"","parse-names":false,"suffix":""},{"dropping-particle":"","family":"Jensen","given":"Gail M","non-dropping-particle":"","parse-names":false,"suffix":""}],"container-title":"Physical Therapy","id":"ITEM-1","issue":"4","issued":{"date-parts":[["2004"]]},"page":"312-330","title":"Clinical Reasoning Strategies in Physical Therapy","type":"article-journal","volume":"84"},"uris":["http://www.mendeley.com/documents/?uuid=deaf3cc5-0928-46cd-9d8a-e55e489d7a62"]}],"mendeley":{"formattedCitation":"&lt;sup&gt;24&lt;/sup&gt;","plainTextFormattedCitation":"24","previouslyFormattedCitation":"&lt;sup&gt;24&lt;/sup&gt;"},"properties":{"noteIndex":0},"schema":"https://github.com/citation-style-language/schema/raw/master/csl-citation.json"}</w:instrText>
      </w:r>
      <w:r w:rsidR="00520468" w:rsidRPr="007C4A2F">
        <w:rPr>
          <w:rFonts w:ascii="Arial" w:hAnsi="Arial" w:cs="Arial"/>
          <w:color w:val="000000" w:themeColor="text1"/>
        </w:rPr>
        <w:fldChar w:fldCharType="separate"/>
      </w:r>
      <w:r w:rsidR="00520468" w:rsidRPr="007C4A2F">
        <w:rPr>
          <w:rFonts w:ascii="Arial" w:hAnsi="Arial" w:cs="Arial"/>
          <w:noProof/>
          <w:color w:val="000000" w:themeColor="text1"/>
          <w:vertAlign w:val="superscript"/>
        </w:rPr>
        <w:t>24</w:t>
      </w:r>
      <w:r w:rsidR="00520468" w:rsidRPr="007C4A2F">
        <w:rPr>
          <w:rFonts w:ascii="Arial" w:hAnsi="Arial" w:cs="Arial"/>
          <w:color w:val="000000" w:themeColor="text1"/>
        </w:rPr>
        <w:fldChar w:fldCharType="end"/>
      </w:r>
      <w:r w:rsidR="00520468" w:rsidRPr="007C4A2F">
        <w:rPr>
          <w:rFonts w:ascii="Arial" w:hAnsi="Arial" w:cs="Arial"/>
          <w:color w:val="000000" w:themeColor="text1"/>
        </w:rPr>
        <w:t xml:space="preserve">, es decir que interactúan los diferentes </w:t>
      </w:r>
      <w:r w:rsidR="007C4A2F">
        <w:rPr>
          <w:rFonts w:ascii="Arial" w:hAnsi="Arial" w:cs="Arial"/>
          <w:color w:val="000000" w:themeColor="text1"/>
        </w:rPr>
        <w:t>métodos</w:t>
      </w:r>
      <w:r w:rsidR="00520468" w:rsidRPr="007C4A2F">
        <w:rPr>
          <w:rFonts w:ascii="Arial" w:hAnsi="Arial" w:cs="Arial"/>
          <w:color w:val="000000" w:themeColor="text1"/>
        </w:rPr>
        <w:t xml:space="preserve"> de razonamiento, tal como se observa </w:t>
      </w:r>
      <w:r w:rsidR="002A4E77" w:rsidRPr="007C4A2F">
        <w:rPr>
          <w:rFonts w:ascii="Arial" w:hAnsi="Arial" w:cs="Arial"/>
          <w:color w:val="000000" w:themeColor="text1"/>
        </w:rPr>
        <w:t xml:space="preserve">en </w:t>
      </w:r>
      <w:r w:rsidR="00520468" w:rsidRPr="007C4A2F">
        <w:rPr>
          <w:rFonts w:ascii="Arial" w:hAnsi="Arial" w:cs="Arial"/>
          <w:color w:val="000000" w:themeColor="text1"/>
        </w:rPr>
        <w:t>los participantes</w:t>
      </w:r>
      <w:r w:rsidR="002A4E77" w:rsidRPr="007C4A2F">
        <w:rPr>
          <w:rFonts w:ascii="Arial" w:hAnsi="Arial" w:cs="Arial"/>
          <w:color w:val="000000" w:themeColor="text1"/>
        </w:rPr>
        <w:t xml:space="preserve">, que </w:t>
      </w:r>
      <w:r w:rsidR="00520468" w:rsidRPr="007C4A2F">
        <w:rPr>
          <w:rFonts w:ascii="Arial" w:hAnsi="Arial" w:cs="Arial"/>
          <w:color w:val="000000" w:themeColor="text1"/>
        </w:rPr>
        <w:t xml:space="preserve">utilizan más de una estrategia </w:t>
      </w:r>
      <w:r w:rsidR="00520468" w:rsidRPr="00F75CCE">
        <w:rPr>
          <w:rFonts w:ascii="Arial" w:hAnsi="Arial" w:cs="Arial"/>
        </w:rPr>
        <w:t>de razonamiento clínico.</w:t>
      </w:r>
      <w:r w:rsidR="00C967CF" w:rsidRPr="00F75CCE">
        <w:rPr>
          <w:rFonts w:ascii="Arial" w:hAnsi="Arial" w:cs="Arial"/>
        </w:rPr>
        <w:t xml:space="preserve"> </w:t>
      </w:r>
      <w:r w:rsidR="00F75726" w:rsidRPr="00F75CCE">
        <w:rPr>
          <w:rFonts w:ascii="Arial" w:hAnsi="Arial" w:cs="Arial"/>
        </w:rPr>
        <w:t>Un estudio reciente sobre la experiencia de expertos en el manejo de DPF</w:t>
      </w:r>
      <w:r w:rsidR="00F75726" w:rsidRPr="00F75CCE">
        <w:rPr>
          <w:rFonts w:ascii="Arial" w:hAnsi="Arial" w:cs="Arial"/>
        </w:rPr>
        <w:fldChar w:fldCharType="begin" w:fldLock="1"/>
      </w:r>
      <w:r w:rsidR="004B13D5" w:rsidRPr="00F75CCE">
        <w:rPr>
          <w:rFonts w:ascii="Arial" w:hAnsi="Arial" w:cs="Arial"/>
        </w:rPr>
        <w:instrText>ADDIN CSL_CITATION {"citationItems":[{"id":"ITEM-1","itemData":{"DOI":"10.1016/j.msksp.2022.102530","ISSN":"24687812","PMID":"35182853","abstract":"Background: Patellofemoral pain (PFP) is common and has a poor long-term prognosis. There is a lack of clarity about the clinical reasoning of recognised inter-disciplinary experts in the published literature. Objectives: To help identify best practice by exploring the clinical reasoning of a range of inter-disciplinary experts that regularly diagnose and treat PFP. Design: Qualitative study with semi-structured interviews. Method: Recruitment resulted in a convenience sample for semi-structured interview, which were recorded and transcribed verbatim. Data were analysed until theoretical saturation, as determined by multiple investigators. Findings: Interviews with 19 clinical experts (15 men, 4 women; mean experience 18.6 years ± 8.6) from four broad professions yielded four themes. Firstly, the assessment and diagnosis process should include a thorough history and examination to rule in PFP. Secondly, information provision should aim to increase patients’ understanding, aid in controlling symptoms, and facilitate behaviour change. Thirdly, active rehabilitation, which was a salient theme and included advocacy of combined hip and knee exercise that is adapted to the individual. Finally, treatment adjuncts, which can be used selectively to modify symptoms, may include running retraining, taping, or foot orthoses. Conclusions: PFP should be diagnosed clinically, and tailored treatment programmes should be prescribed for people with PFP. Exercise was considered the most effective treatment and underlying psychological factors should be addressed to improve prognosis.","author":[{"dropping-particle":"","family":"Curran","given":"Amy Jessica","non-dropping-particle":"","parse-names":false,"suffix":""},{"dropping-particle":"","family":"Neal","given":"Bradley Stephen","non-dropping-particle":"","parse-names":false,"suffix":""},{"dropping-particle":"","family":"Barber","given":"Philip","non-dropping-particle":"","parse-names":false,"suffix":""},{"dropping-particle":"","family":"Bartholomew","given":"Clare","non-dropping-particle":"","parse-names":false,"suffix":""},{"dropping-particle":"","family":"Morrissey","given":"Dylan","non-dropping-particle":"","parse-names":false,"suffix":""},{"dropping-particle":"","family":"Lack","given":"Simon David","non-dropping-particle":"","parse-names":false,"suffix":""}],"container-title":"Musculoskeletal Science and Practice","id":"ITEM-1","issue":"February","issued":{"date-parts":[["2022"]]},"page":"102530","publisher":"Elsevier Ltd","title":"Clinicians’ experience of the diagnosis and management of patellofemoral pain: A qualitative exploration","type":"article-journal","volume":"58"},"uris":["http://www.mendeley.com/documents/?uuid=e40b34bd-e151-49c3-b2fe-8d27a70d2977"]}],"mendeley":{"formattedCitation":"&lt;sup&gt;36&lt;/sup&gt;","plainTextFormattedCitation":"36","previouslyFormattedCitation":"&lt;sup&gt;35&lt;/sup&gt;"},"properties":{"noteIndex":0},"schema":"https://github.com/citation-style-language/schema/raw/master/csl-citation.json"}</w:instrText>
      </w:r>
      <w:r w:rsidR="00F75726" w:rsidRPr="00F75CCE">
        <w:rPr>
          <w:rFonts w:ascii="Arial" w:hAnsi="Arial" w:cs="Arial"/>
        </w:rPr>
        <w:fldChar w:fldCharType="separate"/>
      </w:r>
      <w:r w:rsidR="004B13D5" w:rsidRPr="00F75CCE">
        <w:rPr>
          <w:rFonts w:ascii="Arial" w:hAnsi="Arial" w:cs="Arial"/>
          <w:noProof/>
          <w:vertAlign w:val="superscript"/>
        </w:rPr>
        <w:t>36</w:t>
      </w:r>
      <w:r w:rsidR="00F75726" w:rsidRPr="00F75CCE">
        <w:rPr>
          <w:rFonts w:ascii="Arial" w:hAnsi="Arial" w:cs="Arial"/>
        </w:rPr>
        <w:fldChar w:fldCharType="end"/>
      </w:r>
      <w:r w:rsidR="00F75726" w:rsidRPr="00F75CCE">
        <w:rPr>
          <w:rFonts w:ascii="Arial" w:hAnsi="Arial" w:cs="Arial"/>
        </w:rPr>
        <w:t xml:space="preserve"> muestra la importancia que le dan los clínicos a la selección de intervenciones basadas en el examen físico, entrega de información sobre la condición y seguimiento de la evidencia más reciente. Lo anterior</w:t>
      </w:r>
      <w:r w:rsidR="00BA0528" w:rsidRPr="00F75CCE">
        <w:rPr>
          <w:rFonts w:ascii="Arial" w:hAnsi="Arial" w:cs="Arial"/>
          <w:color w:val="FF0000"/>
        </w:rPr>
        <w:t>,</w:t>
      </w:r>
      <w:r w:rsidR="00F75726" w:rsidRPr="00F75CCE">
        <w:rPr>
          <w:rFonts w:ascii="Arial" w:hAnsi="Arial" w:cs="Arial"/>
        </w:rPr>
        <w:t xml:space="preserve"> se encuentra alineado con las estrategias de razonamiento clínico colaborativo, predictivo y de enseñanza que utilizan los participantes de este estudio en la toma de decisiones</w:t>
      </w:r>
      <w:r w:rsidR="00800EDE" w:rsidRPr="00F75CCE">
        <w:rPr>
          <w:rFonts w:ascii="Arial" w:hAnsi="Arial" w:cs="Arial"/>
        </w:rPr>
        <w:t>.</w:t>
      </w:r>
      <w:r w:rsidR="00F75726" w:rsidRPr="00F75CCE">
        <w:rPr>
          <w:rFonts w:ascii="Arial" w:hAnsi="Arial" w:cs="Arial"/>
        </w:rPr>
        <w:t xml:space="preserve"> </w:t>
      </w:r>
    </w:p>
    <w:p w14:paraId="0D9D4130" w14:textId="7E472630" w:rsidR="00012F34" w:rsidRPr="00F75CCE" w:rsidRDefault="00012F34" w:rsidP="004955E3">
      <w:pPr>
        <w:pStyle w:val="NormalWeb"/>
        <w:spacing w:line="276" w:lineRule="auto"/>
        <w:rPr>
          <w:rFonts w:ascii="Arial" w:hAnsi="Arial" w:cs="Arial"/>
        </w:rPr>
      </w:pPr>
      <w:r w:rsidRPr="00F75CCE">
        <w:rPr>
          <w:rFonts w:ascii="Arial" w:hAnsi="Arial" w:cs="Arial"/>
        </w:rPr>
        <w:tab/>
      </w:r>
      <w:r w:rsidR="00C967CF" w:rsidRPr="00F75CCE">
        <w:rPr>
          <w:rFonts w:ascii="Arial" w:hAnsi="Arial" w:cs="Arial"/>
        </w:rPr>
        <w:t xml:space="preserve">De acuerdo a los resultados </w:t>
      </w:r>
      <w:r w:rsidRPr="00F75CCE">
        <w:rPr>
          <w:rFonts w:ascii="Arial" w:hAnsi="Arial" w:cs="Arial"/>
        </w:rPr>
        <w:t>no se observan</w:t>
      </w:r>
      <w:r w:rsidR="00C967CF" w:rsidRPr="00F75CCE">
        <w:rPr>
          <w:rFonts w:ascii="Arial" w:hAnsi="Arial" w:cs="Arial"/>
        </w:rPr>
        <w:t xml:space="preserve"> estrategias de razonamiento clínico ético</w:t>
      </w:r>
      <w:r w:rsidRPr="00F75CCE">
        <w:rPr>
          <w:rFonts w:ascii="Arial" w:hAnsi="Arial" w:cs="Arial"/>
        </w:rPr>
        <w:t xml:space="preserve"> en el proceso de toma de decisiones de los kinesiólogos</w:t>
      </w:r>
      <w:r w:rsidR="00BD740D" w:rsidRPr="00F75CCE">
        <w:rPr>
          <w:rFonts w:ascii="Arial" w:hAnsi="Arial" w:cs="Arial"/>
        </w:rPr>
        <w:t>, a diferencia de las demás estrategias</w:t>
      </w:r>
      <w:r w:rsidR="00C967CF" w:rsidRPr="00F75CCE">
        <w:rPr>
          <w:rFonts w:ascii="Arial" w:hAnsi="Arial" w:cs="Arial"/>
        </w:rPr>
        <w:t xml:space="preserve">. Esto </w:t>
      </w:r>
      <w:r w:rsidRPr="00F75CCE">
        <w:rPr>
          <w:rFonts w:ascii="Arial" w:hAnsi="Arial" w:cs="Arial"/>
        </w:rPr>
        <w:t>puede deberse</w:t>
      </w:r>
      <w:r w:rsidR="00C967CF" w:rsidRPr="00F75CCE">
        <w:rPr>
          <w:rFonts w:ascii="Arial" w:hAnsi="Arial" w:cs="Arial"/>
        </w:rPr>
        <w:t xml:space="preserve"> a que</w:t>
      </w:r>
      <w:r w:rsidR="00762C78" w:rsidRPr="00F75CCE">
        <w:rPr>
          <w:rFonts w:ascii="Arial" w:hAnsi="Arial" w:cs="Arial"/>
        </w:rPr>
        <w:t xml:space="preserve"> la toma de decisiones</w:t>
      </w:r>
      <w:r w:rsidR="00C967CF" w:rsidRPr="00F75CCE">
        <w:rPr>
          <w:rFonts w:ascii="Arial" w:hAnsi="Arial" w:cs="Arial"/>
        </w:rPr>
        <w:t xml:space="preserve"> </w:t>
      </w:r>
      <w:r w:rsidR="00BD740D" w:rsidRPr="00F75CCE">
        <w:rPr>
          <w:rFonts w:ascii="Arial" w:hAnsi="Arial" w:cs="Arial"/>
        </w:rPr>
        <w:t xml:space="preserve">de los participantes </w:t>
      </w:r>
      <w:r w:rsidR="00762C78" w:rsidRPr="00F75CCE">
        <w:rPr>
          <w:rFonts w:ascii="Arial" w:hAnsi="Arial" w:cs="Arial"/>
        </w:rPr>
        <w:t>podría ocurrir en un marco implícito de</w:t>
      </w:r>
      <w:r w:rsidR="00C967CF" w:rsidRPr="00F75CCE">
        <w:rPr>
          <w:rFonts w:ascii="Arial" w:hAnsi="Arial" w:cs="Arial"/>
        </w:rPr>
        <w:t xml:space="preserve"> principios éticos</w:t>
      </w:r>
      <w:r w:rsidR="00316551" w:rsidRPr="00F75CCE">
        <w:rPr>
          <w:rFonts w:ascii="Arial" w:hAnsi="Arial" w:cs="Arial"/>
        </w:rPr>
        <w:t>,</w:t>
      </w:r>
      <w:r w:rsidR="00762C78" w:rsidRPr="00F75CCE">
        <w:rPr>
          <w:rFonts w:ascii="Arial" w:hAnsi="Arial" w:cs="Arial"/>
        </w:rPr>
        <w:t xml:space="preserve"> sin </w:t>
      </w:r>
      <w:r w:rsidR="00BD740D" w:rsidRPr="00F75CCE">
        <w:rPr>
          <w:rFonts w:ascii="Arial" w:hAnsi="Arial" w:cs="Arial"/>
        </w:rPr>
        <w:t xml:space="preserve">manifestar </w:t>
      </w:r>
      <w:r w:rsidR="002A4E77" w:rsidRPr="00F75CCE">
        <w:rPr>
          <w:rFonts w:ascii="Arial" w:hAnsi="Arial" w:cs="Arial"/>
        </w:rPr>
        <w:t xml:space="preserve">explícitamente </w:t>
      </w:r>
      <w:r w:rsidR="00BD740D" w:rsidRPr="00F75CCE">
        <w:rPr>
          <w:rFonts w:ascii="Arial" w:hAnsi="Arial" w:cs="Arial"/>
        </w:rPr>
        <w:t>la aprehensión a dilemas éticos al conducir las intervenciones</w:t>
      </w:r>
      <w:r w:rsidR="00762C78" w:rsidRPr="00F75CCE">
        <w:rPr>
          <w:rFonts w:ascii="Arial" w:hAnsi="Arial" w:cs="Arial"/>
        </w:rPr>
        <w:t xml:space="preserve">. </w:t>
      </w:r>
      <w:r w:rsidRPr="00F75CCE">
        <w:rPr>
          <w:rFonts w:ascii="Arial" w:hAnsi="Arial" w:cs="Arial"/>
        </w:rPr>
        <w:t xml:space="preserve">Para conocer si los kinesiólogos utilizan dichas estrategias </w:t>
      </w:r>
      <w:r w:rsidRPr="00F75CCE">
        <w:rPr>
          <w:rFonts w:ascii="Arial" w:hAnsi="Arial" w:cs="Arial"/>
        </w:rPr>
        <w:lastRenderedPageBreak/>
        <w:t>se les podría pedir la selección de intervenciones en relación con la aplicación de los principios éticos.</w:t>
      </w:r>
    </w:p>
    <w:p w14:paraId="0BC3E82D" w14:textId="4C411039" w:rsidR="0016679C" w:rsidRPr="00F75CCE" w:rsidRDefault="001D66CD" w:rsidP="004955E3">
      <w:pPr>
        <w:pStyle w:val="NormalWeb"/>
        <w:spacing w:line="276" w:lineRule="auto"/>
        <w:rPr>
          <w:rFonts w:ascii="Arial" w:hAnsi="Arial" w:cs="Arial"/>
        </w:rPr>
      </w:pPr>
      <w:r w:rsidRPr="00F75CCE">
        <w:rPr>
          <w:rFonts w:ascii="Arial" w:hAnsi="Arial" w:cs="Arial"/>
        </w:rPr>
        <w:tab/>
      </w:r>
      <w:r w:rsidR="0016679C" w:rsidRPr="00F75CCE">
        <w:rPr>
          <w:rFonts w:ascii="Arial" w:hAnsi="Arial" w:cs="Arial"/>
        </w:rPr>
        <w:t xml:space="preserve">Las estrategias de razonamiento clínico utilizadas en el proceso de toma de decisiones difieren entre participantes que eligen </w:t>
      </w:r>
      <w:r w:rsidR="002A4E77" w:rsidRPr="00F75CCE">
        <w:rPr>
          <w:rFonts w:ascii="Arial" w:hAnsi="Arial" w:cs="Arial"/>
        </w:rPr>
        <w:t xml:space="preserve">las mismas intervenciones. </w:t>
      </w:r>
      <w:r w:rsidR="00917EEE" w:rsidRPr="00F75CCE">
        <w:rPr>
          <w:rFonts w:ascii="Arial" w:hAnsi="Arial" w:cs="Arial"/>
        </w:rPr>
        <w:t>Los k</w:t>
      </w:r>
      <w:r w:rsidR="006129A1" w:rsidRPr="00F75CCE">
        <w:rPr>
          <w:rFonts w:ascii="Arial" w:hAnsi="Arial" w:cs="Arial"/>
        </w:rPr>
        <w:t xml:space="preserve">inesiólogos que </w:t>
      </w:r>
      <w:r w:rsidR="002A4E77" w:rsidRPr="00F75CCE">
        <w:rPr>
          <w:rFonts w:ascii="Arial" w:hAnsi="Arial" w:cs="Arial"/>
        </w:rPr>
        <w:t>eligen ejercicio terapéutico</w:t>
      </w:r>
      <w:r w:rsidR="0016679C" w:rsidRPr="00F75CCE">
        <w:rPr>
          <w:rFonts w:ascii="Arial" w:hAnsi="Arial" w:cs="Arial"/>
        </w:rPr>
        <w:t xml:space="preserve"> </w:t>
      </w:r>
      <w:r w:rsidR="006129A1" w:rsidRPr="00F75CCE">
        <w:rPr>
          <w:rFonts w:ascii="Arial" w:hAnsi="Arial" w:cs="Arial"/>
        </w:rPr>
        <w:t xml:space="preserve">usan estrategias de razonamiento tanto de procedimiento, como colaborativo y predictivo. Aquellos que utilizan estrategias de razonamiento colaborativo </w:t>
      </w:r>
      <w:r w:rsidR="005266BD" w:rsidRPr="00F75CCE">
        <w:rPr>
          <w:rFonts w:ascii="Arial" w:hAnsi="Arial" w:cs="Arial"/>
        </w:rPr>
        <w:t xml:space="preserve">(P9) </w:t>
      </w:r>
      <w:r w:rsidR="006129A1" w:rsidRPr="00F75CCE">
        <w:rPr>
          <w:rFonts w:ascii="Arial" w:hAnsi="Arial" w:cs="Arial"/>
        </w:rPr>
        <w:t>basan su elección en los hallazgos de la evaluación del paciente, siguiendo un modelo individualizado y centrado en el paciente</w:t>
      </w:r>
      <w:r w:rsidR="006129A1" w:rsidRPr="00F75CCE">
        <w:rPr>
          <w:rFonts w:ascii="Arial" w:hAnsi="Arial" w:cs="Arial"/>
        </w:rPr>
        <w:fldChar w:fldCharType="begin" w:fldLock="1"/>
      </w:r>
      <w:r w:rsidR="004B13D5" w:rsidRPr="00F75CCE">
        <w:rPr>
          <w:rFonts w:ascii="Arial" w:hAnsi="Arial" w:cs="Arial"/>
        </w:rPr>
        <w:instrText>ADDIN CSL_CITATION {"citationItems":[{"id":"ITEM-1","itemData":{"DOI":"10.1136/bjsports-2018-099878","ISSN":"14730480","PMID":"30826805","abstract":"Objectives To identify common recommendations for high-quality care for the most common musculoskeletal (MSK) pain sites encountered by clinicians in emergency and primary care (spinal (lumbar, thoracic and cervical), hip/knee (including osteoarthritis [OA] and shoulder) from contemporary, high-quality clinical practice guidelines (CPGs). Design Systematic review, critical appraisal and narrative synthesis of MSK pain CPG recommendations. Eligibility criteria Included MSK pain CPGs were written in English, rated as high quality, published from 2011, focused on adults and described development processes. Excluded CPGs were for: traumatic MSK pain, single modalities (eg, surgery), traditional healing/medicine, specific disease processes (eg, inflammatory arthropathies) or those that required payment. Data sources Four scientific databases (MEDLINE, Embase, CINAHL and Physiotherapy Evidence Database) and four guideline repositories. Results 6232 records were identified, 44 CPGs were appraised and 11 were rated as high quality (low back pain: 4, OA: 4, neck: 2 and shoulder: 1). We identified 11 recommendations for MSK pain care: ensure care is patient centred, screen for red flag conditions, assess psychosocial factors, use imaging selectively, undertake a physical examination, monitor patient progress, provide education/information, address physical activity/exercise, use manual therapy only as an adjunct to other treatments, offer high-quality non-surgical care prior to surgery and try to keep patients at work. Conclusion These 11 recommendations guide healthcare consumers, clinicians, researchers and policy makers to manage MSK pain. This should improve the quality of care of MSK pain.","author":[{"dropping-particle":"","family":"Lin","given":"Ivan","non-dropping-particle":"","parse-names":false,"suffix":""},{"dropping-particle":"","family":"Wiles","given":"Louise","non-dropping-particle":"","parse-names":false,"suffix":""},{"dropping-particle":"","family":"Waller","given":"Rob","non-dropping-particle":"","parse-names":false,"suffix":""},{"dropping-particle":"","family":"Goucke","given":"Roger","non-dropping-particle":"","parse-names":false,"suffix":""},{"dropping-particle":"","family":"Nagree","given":"Yusuf","non-dropping-particle":"","parse-names":false,"suffix":""},{"dropping-particle":"","family":"Gibberd","given":"Michael","non-dropping-particle":"","parse-names":false,"suffix":""},{"dropping-particle":"","family":"Straker","given":"Leon","non-dropping-particle":"","parse-names":false,"suffix":""},{"dropping-particle":"","family":"Maher","given":"Chris G.","non-dropping-particle":"","parse-names":false,"suffix":""},{"dropping-particle":"","family":"O'Sullivan","given":"Peter P.B.","non-dropping-particle":"","parse-names":false,"suffix":""}],"container-title":"British Journal of Sports Medicine","id":"ITEM-1","issue":"2","issued":{"date-parts":[["2020"]]},"page":"79-86","title":"What does best practice care for musculoskeletal pain look like? Eleven consistent recommendations from high-quality clinical practice guidelines: Systematic review","type":"article-journal","volume":"54"},"uris":["http://www.mendeley.com/documents/?uuid=6e4fd54c-3a3c-4756-a52d-ab6549a23382"]},{"id":"ITEM-2","itemData":{"DOI":"10.1136/bjsports-2019-101681","ISSN":"14730480","PMID":"31959674","author":[{"dropping-particle":"","family":"Caneiro","given":"J. P.","non-dropping-particle":"","parse-names":false,"suffix":""},{"dropping-particle":"","family":"Roos","given":"Ewa M.","non-dropping-particle":"","parse-names":false,"suffix":""},{"dropping-particle":"","family":"Barton","given":"Christian J.","non-dropping-particle":"","parse-names":false,"suffix":""},{"dropping-particle":"","family":"O'Sullivan","given":"Kieran","non-dropping-particle":"","parse-names":false,"suffix":""},{"dropping-particle":"","family":"Kent","given":"Peter","non-dropping-particle":"","parse-names":false,"suffix":""},{"dropping-particle":"","family":"Lin","given":"Ivan","non-dropping-particle":"","parse-names":false,"suffix":""},{"dropping-particle":"","family":"Choong","given":"Peter","non-dropping-particle":"","parse-names":false,"suffix":""},{"dropping-particle":"","family":"Crossley","given":"Kay M.","non-dropping-particle":"","parse-names":false,"suffix":""},{"dropping-particle":"","family":"Hartvigsen","given":"Jan","non-dropping-particle":"","parse-names":false,"suffix":""},{"dropping-particle":"","family":"Smith","given":"Anne J.","non-dropping-particle":"","parse-names":false,"suffix":""},{"dropping-particle":"","family":"Wernli","given":"Kevin","non-dropping-particle":"","parse-names":false,"suffix":""},{"dropping-particle":"","family":"O'Sullivan","given":"Peter B.","non-dropping-particle":"","parse-names":false,"suffix":""}],"container-title":"British Journal of Sports Medicine","id":"ITEM-2","issue":"9","issued":{"date-parts":[["2020"]]},"page":"554-555","title":"Infographic. Roadmap to managing a person with musculoskeletal pain irrespective of body region","type":"article-journal","volume":"54"},"uris":["http://www.mendeley.com/documents/?uuid=51d43641-137c-4708-8aab-c04584267e76"]}],"mendeley":{"formattedCitation":"&lt;sup&gt;19,30&lt;/sup&gt;","plainTextFormattedCitation":"19,30","previouslyFormattedCitation":"&lt;sup&gt;19,29&lt;/sup&gt;"},"properties":{"noteIndex":0},"schema":"https://github.com/citation-style-language/schema/raw/master/csl-citation.json"}</w:instrText>
      </w:r>
      <w:r w:rsidR="006129A1" w:rsidRPr="00F75CCE">
        <w:rPr>
          <w:rFonts w:ascii="Arial" w:hAnsi="Arial" w:cs="Arial"/>
        </w:rPr>
        <w:fldChar w:fldCharType="separate"/>
      </w:r>
      <w:r w:rsidR="004B13D5" w:rsidRPr="00F75CCE">
        <w:rPr>
          <w:rFonts w:ascii="Arial" w:hAnsi="Arial" w:cs="Arial"/>
          <w:noProof/>
          <w:vertAlign w:val="superscript"/>
        </w:rPr>
        <w:t>19,30</w:t>
      </w:r>
      <w:r w:rsidR="006129A1" w:rsidRPr="00F75CCE">
        <w:rPr>
          <w:rFonts w:ascii="Arial" w:hAnsi="Arial" w:cs="Arial"/>
        </w:rPr>
        <w:fldChar w:fldCharType="end"/>
      </w:r>
      <w:r w:rsidR="00BE68ED" w:rsidRPr="00F75CCE">
        <w:rPr>
          <w:rFonts w:ascii="Arial" w:hAnsi="Arial" w:cs="Arial"/>
        </w:rPr>
        <w:t>. Por otro lado,</w:t>
      </w:r>
      <w:r w:rsidR="006129A1" w:rsidRPr="00F75CCE">
        <w:rPr>
          <w:rFonts w:ascii="Arial" w:hAnsi="Arial" w:cs="Arial"/>
        </w:rPr>
        <w:t xml:space="preserve"> los que utilizan estrategias predictivas </w:t>
      </w:r>
      <w:r w:rsidR="005266BD" w:rsidRPr="00F75CCE">
        <w:rPr>
          <w:rFonts w:ascii="Arial" w:hAnsi="Arial" w:cs="Arial"/>
        </w:rPr>
        <w:t xml:space="preserve">(P45) </w:t>
      </w:r>
      <w:r w:rsidR="006129A1" w:rsidRPr="00F75CCE">
        <w:rPr>
          <w:rFonts w:ascii="Arial" w:hAnsi="Arial" w:cs="Arial"/>
        </w:rPr>
        <w:t>siguen las recomendaciones de la evidencia, que sugiere que el ejercicio es la intervención central del abordaje de pacientes con DPF</w:t>
      </w:r>
      <w:r w:rsidR="006129A1" w:rsidRPr="00F75CCE">
        <w:rPr>
          <w:rFonts w:ascii="Arial" w:hAnsi="Arial" w:cs="Arial"/>
        </w:rPr>
        <w:fldChar w:fldCharType="begin" w:fldLock="1"/>
      </w:r>
      <w:r w:rsidR="004B13D5" w:rsidRPr="00F75CCE">
        <w:rPr>
          <w:rFonts w:ascii="Arial" w:hAnsi="Arial" w:cs="Arial"/>
        </w:rPr>
        <w:instrText>ADDIN CSL_CITATION {"citationItems":[{"id":"ITEM-1","itemData":{"DOI":"10.2519/jospt.2019.0302","author":[{"dropping-particle":"","family":"Willy","given":"Richard W","non-dropping-particle":"","parse-names":false,"suffix":""},{"dropping-particle":"","family":"Hoglund","given":"Lisa T","non-dropping-particle":"","parse-names":false,"suffix":""},{"dropping-particle":"","family":"Barton","given":"Christian J","non-dropping-particle":"","parse-names":false,"suffix":""},{"dropping-particle":"","family":"Bolgla","given":"Lori A","non-dropping-particle":"","parse-names":false,"suffix":""},{"dropping-particle":"","family":"Scalzitti","given":"David A","non-dropping-particle":"","parse-names":false,"suffix":""},{"dropping-particle":"","family":"Logerstedt","given":"David S","non-dropping-particle":"","parse-names":false,"suffix":""}],"id":"ITEM-1","issued":{"date-parts":[["2019"]]},"title":"Clinical Practice Guidelines Linked to the International Classification of Functioning , Disability and Health From the Academy of Orthopaedic Physical Therapy","type":"article-journal"},"uris":["http://www.mendeley.com/documents/?uuid=b512345d-e8df-4f85-bca3-94bdc97251ae"]}],"mendeley":{"formattedCitation":"&lt;sup&gt;34&lt;/sup&gt;","plainTextFormattedCitation":"34","previouslyFormattedCitation":"&lt;sup&gt;33&lt;/sup&gt;"},"properties":{"noteIndex":0},"schema":"https://github.com/citation-style-language/schema/raw/master/csl-citation.json"}</w:instrText>
      </w:r>
      <w:r w:rsidR="006129A1" w:rsidRPr="00F75CCE">
        <w:rPr>
          <w:rFonts w:ascii="Arial" w:hAnsi="Arial" w:cs="Arial"/>
        </w:rPr>
        <w:fldChar w:fldCharType="separate"/>
      </w:r>
      <w:r w:rsidR="004B13D5" w:rsidRPr="00F75CCE">
        <w:rPr>
          <w:rFonts w:ascii="Arial" w:hAnsi="Arial" w:cs="Arial"/>
          <w:noProof/>
          <w:vertAlign w:val="superscript"/>
        </w:rPr>
        <w:t>34</w:t>
      </w:r>
      <w:r w:rsidR="006129A1" w:rsidRPr="00F75CCE">
        <w:rPr>
          <w:rFonts w:ascii="Arial" w:hAnsi="Arial" w:cs="Arial"/>
        </w:rPr>
        <w:fldChar w:fldCharType="end"/>
      </w:r>
      <w:r w:rsidR="006129A1" w:rsidRPr="00F75CCE">
        <w:rPr>
          <w:rFonts w:ascii="Arial" w:hAnsi="Arial" w:cs="Arial"/>
        </w:rPr>
        <w:t xml:space="preserve">. Entre los </w:t>
      </w:r>
      <w:r w:rsidR="00917EEE" w:rsidRPr="00F75CCE">
        <w:rPr>
          <w:rFonts w:ascii="Arial" w:hAnsi="Arial" w:cs="Arial"/>
        </w:rPr>
        <w:t xml:space="preserve">participantes </w:t>
      </w:r>
      <w:r w:rsidR="006129A1" w:rsidRPr="00F75CCE">
        <w:rPr>
          <w:rFonts w:ascii="Arial" w:hAnsi="Arial" w:cs="Arial"/>
        </w:rPr>
        <w:t>que utilizan estrategias de razonamiento de procedimiento</w:t>
      </w:r>
      <w:r w:rsidR="005266BD" w:rsidRPr="00F75CCE">
        <w:rPr>
          <w:rFonts w:ascii="Arial" w:hAnsi="Arial" w:cs="Arial"/>
        </w:rPr>
        <w:t xml:space="preserve"> (P82)</w:t>
      </w:r>
      <w:r w:rsidR="006129A1" w:rsidRPr="00F75CCE">
        <w:rPr>
          <w:rFonts w:ascii="Arial" w:hAnsi="Arial" w:cs="Arial"/>
        </w:rPr>
        <w:t>, destaca la ejecución del ejercicio para fortalecer y corregir patrones motores, lo cual pone énfasis en la determinación de la ejecución de la intervención. El uso de las diferentes estrategias de razonamiento clínico podría estar relacionado con el área de desarrollo, experiencia, contexto y/o nivel de formación de los kinesiólogos</w:t>
      </w:r>
      <w:r w:rsidR="006129A1" w:rsidRPr="00F75CCE">
        <w:rPr>
          <w:rFonts w:ascii="Arial" w:hAnsi="Arial" w:cs="Arial"/>
        </w:rPr>
        <w:fldChar w:fldCharType="begin" w:fldLock="1"/>
      </w:r>
      <w:r w:rsidR="00C25944" w:rsidRPr="00F75CCE">
        <w:rPr>
          <w:rFonts w:ascii="Arial" w:hAnsi="Arial" w:cs="Arial"/>
        </w:rPr>
        <w:instrText>ADDIN CSL_CITATION {"citationItems":[{"id":"ITEM-1","itemData":{"DOI":"10.1093/ptj/84.4.312","ISSN":"0031-9023","PMID":"15049726","abstract":"Background and Purpose. Clinical reasoning remains a relatively under-researched subject in physical therapy. The purpose of this qualitative study was to examine the clinical reasoning of expert physical therapists in 3 different fields of physical therapy: orthopedic (manual) physical therapy, neurological physical therapy, and domiciliary care (home health) physical therapy. Subjects. The subjects were 6 peer-designated expert physical therapists (2 from each field) nominated by leaders within the Australian Physiotherapy Association and 6 other interviewed experts representing each of the same 3 fields. Methods. Guided by a grounded theory method, a multiple case study approach was used to study the clinical practice of the 6 physical therapists in the 3 fields. Results. A model of clinical reasoning in physical therapy characterized by the notion of “clinical reasoning strategies” is proposed by the authors. Within these clinical reasoning strategies, the application of different paradigms of knowledge and their interplay within reasoning is termed “dialectical reasoning.” Discussion and Conclusion. The findings of this study provide a potential clinical reasoning framework for the adoption of emerging models of impairment and disability in physical therapy.","author":[{"dropping-particle":"","family":"Edwards","given":"Ian","non-dropping-particle":"","parse-names":false,"suffix":""},{"dropping-particle":"","family":"Jones","given":"Mark","non-dropping-particle":"","parse-names":false,"suffix":""},{"dropping-particle":"","family":"Carr","given":"Judi","non-dropping-particle":"","parse-names":false,"suffix":""},{"dropping-particle":"","family":"Braunack-Mayer","given":"Annette","non-dropping-particle":"","parse-names":false,"suffix":""},{"dropping-particle":"","family":"Jensen","given":"Gail M","non-dropping-particle":"","parse-names":false,"suffix":""}],"container-title":"Physical Therapy","id":"ITEM-1","issue":"4","issued":{"date-parts":[["2004"]]},"page":"312-330","title":"Clinical Reasoning Strategies in Physical Therapy","type":"article-journal","volume":"84"},"uris":["http://www.mendeley.com/documents/?uuid=deaf3cc5-0928-46cd-9d8a-e55e489d7a62"]},{"id":"ITEM-2","itemData":{"DOI":"10.3138/ptc.2015-83","ISSN":"03000508","abstract":"Purpose: It is unclear how physical therapists in Florida currently treat people with knee osteoarthritis and whether current best evidence is used in clinical decision making. Methods: We conducted a survey of physical therapists in Florida. We assessed the perceived effectiveness and actual use of physical therapy (PT) interventions and quantified the association between the actual use of interventions and different characteristics of physical therapists. Results: A total of 413 physical therapists completed the survey. Most respondents perceived therapeutic exercise (94%) and education (93%) as being effective or very effective. Interventions least perceived as effective or very effective were electrotherapy (28%), wedged insole (20%), and ultrasound (19%). Physical therapists who followed the principles of evidence-based practice were more likely to use therapeutic exercise (OR 3.89; 95% CI: 1.21, 12.54) and education (OR 3.63; 95% CI: 1.40, 9.43) and less likely to use ultrasound (OR 0.32; 95% CI: 0.16, 0.63) and electrotherapy (OR 0.32; 95% CI: 0.17, 0.58). Results also indicated that older physical therapists were more likely to use ultrasound (OR 3.57; 95% CI: 1.60, 7.96), electrotherapy (OR 2.53; 95% CI: 1.17, 5.47), kinesiology tape (OR 3.82; 95% CI: 1.59, 9.18), and ice (OR 1.95; 95% CI: 1.02, 3.73). Conclusions: In line with clinical guidelines, most physical therapists use therapeutic exercise and education to treat people with knee osteoarthritis. However, interventions that lack scientific support, such as electrotherapy and ultrasound, are still used. A modifiable therapist characteristic, adherence to evidence-based practice, is positively associated with the use of interventions supported by scientific evidence.","author":[{"dropping-particle":"","family":"Costa","given":"Bruno R.","non-dropping-particle":"da","parse-names":false,"suffix":""},{"dropping-particle":"","family":"Vieira","given":"Edgar Ramos","non-dropping-particle":"","parse-names":false,"suffix":""},{"dropping-particle":"","family":"Gadotti","given":"Inae Caroline","non-dropping-particle":"","parse-names":false,"suffix":""},{"dropping-particle":"","family":"Colosi","given":"Conner","non-dropping-particle":"","parse-names":false,"suffix":""},{"dropping-particle":"","family":"Rylak","given":"James","non-dropping-particle":"","parse-names":false,"suffix":""},{"dropping-particle":"","family":"Wylie","given":"Travis","non-dropping-particle":"","parse-names":false,"suffix":""},{"dropping-particle":"","family":"Armijo-Olivo","given":"Susan","non-dropping-particle":"","parse-names":false,"suffix":""}],"container-title":"Physiotherapy Canada","id":"ITEM-2","issue":"1","issued":{"date-parts":[["2017"]]},"page":"30-37","title":"How do physical therapists treat people with knee osteoarthritis, and what drives their clinical decisions? A population-based cross-sectional survey","type":"article-journal","volume":"69"},"uris":["http://www.mendeley.com/documents/?uuid=fe658e6c-eb2b-4df1-b2fe-a081b2b1cab9"]}],"mendeley":{"formattedCitation":"&lt;sup&gt;24,25&lt;/sup&gt;","plainTextFormattedCitation":"24,25","previouslyFormattedCitation":"&lt;sup&gt;24,25&lt;/sup&gt;"},"properties":{"noteIndex":0},"schema":"https://github.com/citation-style-language/schema/raw/master/csl-citation.json"}</w:instrText>
      </w:r>
      <w:r w:rsidR="006129A1" w:rsidRPr="00F75CCE">
        <w:rPr>
          <w:rFonts w:ascii="Arial" w:hAnsi="Arial" w:cs="Arial"/>
        </w:rPr>
        <w:fldChar w:fldCharType="separate"/>
      </w:r>
      <w:r w:rsidR="00BA487C" w:rsidRPr="00F75CCE">
        <w:rPr>
          <w:rFonts w:ascii="Arial" w:hAnsi="Arial" w:cs="Arial"/>
          <w:noProof/>
          <w:vertAlign w:val="superscript"/>
        </w:rPr>
        <w:t>24,25</w:t>
      </w:r>
      <w:r w:rsidR="006129A1" w:rsidRPr="00F75CCE">
        <w:rPr>
          <w:rFonts w:ascii="Arial" w:hAnsi="Arial" w:cs="Arial"/>
        </w:rPr>
        <w:fldChar w:fldCharType="end"/>
      </w:r>
      <w:r w:rsidR="006129A1" w:rsidRPr="00F75CCE">
        <w:rPr>
          <w:rFonts w:ascii="Arial" w:hAnsi="Arial" w:cs="Arial"/>
        </w:rPr>
        <w:t>.</w:t>
      </w:r>
    </w:p>
    <w:p w14:paraId="2E9B7710" w14:textId="5B7C06C9" w:rsidR="00830F24" w:rsidRPr="00F75CCE" w:rsidRDefault="001D66CD" w:rsidP="004955E3">
      <w:pPr>
        <w:pStyle w:val="NormalWeb"/>
        <w:spacing w:line="276" w:lineRule="auto"/>
        <w:rPr>
          <w:rFonts w:ascii="Arial" w:hAnsi="Arial" w:cs="Arial"/>
        </w:rPr>
      </w:pPr>
      <w:r w:rsidRPr="00F75CCE">
        <w:rPr>
          <w:rFonts w:ascii="Arial" w:hAnsi="Arial" w:cs="Arial"/>
        </w:rPr>
        <w:tab/>
      </w:r>
      <w:r w:rsidR="002A4E77" w:rsidRPr="00F75CCE">
        <w:rPr>
          <w:rFonts w:ascii="Arial" w:hAnsi="Arial" w:cs="Arial"/>
        </w:rPr>
        <w:t>La educación sobre el pronóstico de la condición pareciera ser importante para la toma de decisiones de los kinesiólogos que utilizan estrategias de razonamiento clínico de enseñanza. Esto contrasta con que ninguno de los participantes seleccionó la educación del pronóstico como prioridad para el manejo del caso clínico, lo cual podría reflejar que los kinesiólogos consideran el pronóstico para la toma de decisiones, pero no necesariamente</w:t>
      </w:r>
      <w:r w:rsidR="00830F24" w:rsidRPr="00F75CCE">
        <w:rPr>
          <w:rFonts w:ascii="Arial" w:hAnsi="Arial" w:cs="Arial"/>
        </w:rPr>
        <w:t xml:space="preserve"> </w:t>
      </w:r>
      <w:r w:rsidR="002A4E77" w:rsidRPr="00F75CCE">
        <w:rPr>
          <w:rFonts w:ascii="Arial" w:hAnsi="Arial" w:cs="Arial"/>
        </w:rPr>
        <w:t>priorizan</w:t>
      </w:r>
      <w:r w:rsidR="00830F24" w:rsidRPr="00F75CCE">
        <w:rPr>
          <w:rFonts w:ascii="Arial" w:hAnsi="Arial" w:cs="Arial"/>
        </w:rPr>
        <w:t xml:space="preserve"> educar al p</w:t>
      </w:r>
      <w:r w:rsidR="002A4E77" w:rsidRPr="00F75CCE">
        <w:rPr>
          <w:rFonts w:ascii="Arial" w:hAnsi="Arial" w:cs="Arial"/>
        </w:rPr>
        <w:t>aciente</w:t>
      </w:r>
      <w:r w:rsidR="00830F24" w:rsidRPr="00F75CCE">
        <w:rPr>
          <w:rFonts w:ascii="Arial" w:hAnsi="Arial" w:cs="Arial"/>
        </w:rPr>
        <w:t xml:space="preserve"> en </w:t>
      </w:r>
      <w:r w:rsidR="002A4E77" w:rsidRPr="00F75CCE">
        <w:rPr>
          <w:rFonts w:ascii="Arial" w:hAnsi="Arial" w:cs="Arial"/>
        </w:rPr>
        <w:t>este</w:t>
      </w:r>
      <w:r w:rsidR="00830F24" w:rsidRPr="00F75CCE">
        <w:rPr>
          <w:rFonts w:ascii="Arial" w:hAnsi="Arial" w:cs="Arial"/>
        </w:rPr>
        <w:t xml:space="preserve"> aspecto.</w:t>
      </w:r>
    </w:p>
    <w:p w14:paraId="6DBA3B68" w14:textId="535AC162" w:rsidR="00FD39B9" w:rsidRPr="00F75CCE" w:rsidRDefault="00FD39B9" w:rsidP="004955E3">
      <w:pPr>
        <w:pStyle w:val="NormalWeb"/>
        <w:spacing w:line="276" w:lineRule="auto"/>
        <w:rPr>
          <w:rFonts w:ascii="Arial" w:hAnsi="Arial" w:cs="Arial"/>
          <w:b/>
          <w:bCs/>
        </w:rPr>
      </w:pPr>
      <w:r w:rsidRPr="00F75CCE">
        <w:rPr>
          <w:rFonts w:ascii="Arial" w:hAnsi="Arial" w:cs="Arial"/>
          <w:b/>
          <w:bCs/>
        </w:rPr>
        <w:t>Limitaciones</w:t>
      </w:r>
    </w:p>
    <w:p w14:paraId="2F0AEA2F" w14:textId="3CB6180D" w:rsidR="00793A60" w:rsidRPr="00F75CCE" w:rsidRDefault="004B7712" w:rsidP="004955E3">
      <w:pPr>
        <w:pStyle w:val="NormalWeb"/>
        <w:spacing w:line="276" w:lineRule="auto"/>
        <w:rPr>
          <w:rFonts w:ascii="Arial" w:hAnsi="Arial" w:cs="Arial"/>
        </w:rPr>
      </w:pPr>
      <w:r w:rsidRPr="00F75CCE">
        <w:rPr>
          <w:rFonts w:ascii="Arial" w:hAnsi="Arial" w:cs="Arial"/>
        </w:rPr>
        <w:tab/>
      </w:r>
      <w:r w:rsidR="004072AF" w:rsidRPr="00F75CCE">
        <w:rPr>
          <w:rFonts w:ascii="Arial" w:hAnsi="Arial" w:cs="Arial"/>
        </w:rPr>
        <w:t xml:space="preserve">La generalización de los resultados de este estudio requiere consideraciones. Los participantes seleccionados vivían en Chile, por lo que estos resultados se limitan a la práctica clínica y el contexto en este </w:t>
      </w:r>
      <w:r w:rsidR="002730B2" w:rsidRPr="00F75CCE">
        <w:rPr>
          <w:rFonts w:ascii="Arial" w:hAnsi="Arial" w:cs="Arial"/>
          <w:color w:val="FF0000"/>
        </w:rPr>
        <w:t>p</w:t>
      </w:r>
      <w:r w:rsidR="004072AF" w:rsidRPr="00F75CCE">
        <w:rPr>
          <w:rFonts w:ascii="Arial" w:hAnsi="Arial" w:cs="Arial"/>
          <w:color w:val="FF0000"/>
        </w:rPr>
        <w:t>aís</w:t>
      </w:r>
      <w:r w:rsidR="004072AF" w:rsidRPr="00F75CCE">
        <w:rPr>
          <w:rFonts w:ascii="Arial" w:hAnsi="Arial" w:cs="Arial"/>
        </w:rPr>
        <w:t xml:space="preserve">. El reclutamiento fue abierto a redes sociales </w:t>
      </w:r>
      <w:r w:rsidR="003439CF" w:rsidRPr="00F75CCE">
        <w:rPr>
          <w:rFonts w:ascii="Arial" w:hAnsi="Arial" w:cs="Arial"/>
        </w:rPr>
        <w:t xml:space="preserve">y los participantes corresponden a kinesiólogos que tuvieron especial interés en responder, por lo que el perfil de estos puede influir en los resultados (sesgo de selección). </w:t>
      </w:r>
      <w:r w:rsidR="004072AF" w:rsidRPr="00F75CCE">
        <w:rPr>
          <w:rFonts w:ascii="Arial" w:hAnsi="Arial" w:cs="Arial"/>
        </w:rPr>
        <w:t xml:space="preserve"> </w:t>
      </w:r>
      <w:r w:rsidR="00536673" w:rsidRPr="00F75CCE">
        <w:rPr>
          <w:rFonts w:ascii="Arial" w:hAnsi="Arial" w:cs="Arial"/>
        </w:rPr>
        <w:t xml:space="preserve">Por el método de reclutamiento </w:t>
      </w:r>
      <w:r w:rsidR="004072AF" w:rsidRPr="00F75CCE">
        <w:rPr>
          <w:rFonts w:ascii="Arial" w:hAnsi="Arial" w:cs="Arial"/>
        </w:rPr>
        <w:t xml:space="preserve">se desconoce el potencial número de posibles participantes, por lo que no fue posible calcular la tasa de respuesta. Tampoco se puede tener certeza la precisión con la que las respuestas de los participantes reflejan su </w:t>
      </w:r>
      <w:r w:rsidR="004072AF" w:rsidRPr="00F75CCE">
        <w:rPr>
          <w:rFonts w:ascii="Arial" w:hAnsi="Arial" w:cs="Arial"/>
        </w:rPr>
        <w:lastRenderedPageBreak/>
        <w:t>actuar en la práctica clínica actual. Si bien la sección de análisis cualitativo de este estudio</w:t>
      </w:r>
      <w:r w:rsidR="001D66CD" w:rsidRPr="00F75CCE">
        <w:rPr>
          <w:rFonts w:ascii="Arial" w:hAnsi="Arial" w:cs="Arial"/>
        </w:rPr>
        <w:t xml:space="preserve"> </w:t>
      </w:r>
      <w:r w:rsidR="004072AF" w:rsidRPr="00F75CCE">
        <w:rPr>
          <w:rFonts w:ascii="Arial" w:hAnsi="Arial" w:cs="Arial"/>
        </w:rPr>
        <w:t>aporta un</w:t>
      </w:r>
      <w:r w:rsidR="001D66CD" w:rsidRPr="00F75CCE">
        <w:rPr>
          <w:rFonts w:ascii="Arial" w:hAnsi="Arial" w:cs="Arial"/>
        </w:rPr>
        <w:t>a</w:t>
      </w:r>
      <w:r w:rsidR="004072AF" w:rsidRPr="00F75CCE">
        <w:rPr>
          <w:rFonts w:ascii="Arial" w:hAnsi="Arial" w:cs="Arial"/>
        </w:rPr>
        <w:t xml:space="preserve"> mayor </w:t>
      </w:r>
      <w:r w:rsidR="001D66CD" w:rsidRPr="00F75CCE">
        <w:rPr>
          <w:rFonts w:ascii="Arial" w:hAnsi="Arial" w:cs="Arial"/>
        </w:rPr>
        <w:t xml:space="preserve">comprensión </w:t>
      </w:r>
      <w:r w:rsidR="004072AF" w:rsidRPr="00F75CCE">
        <w:rPr>
          <w:rFonts w:ascii="Arial" w:hAnsi="Arial" w:cs="Arial"/>
        </w:rPr>
        <w:t xml:space="preserve">a las elecciones relacionadas con el manejo de corredores con LRR en la práctica clínica, </w:t>
      </w:r>
      <w:r w:rsidR="00F41115" w:rsidRPr="00F75CCE">
        <w:rPr>
          <w:rFonts w:ascii="Arial" w:hAnsi="Arial" w:cs="Arial"/>
        </w:rPr>
        <w:t>se recomienda utilizar técnicas de recolección de datos  que permita</w:t>
      </w:r>
      <w:r w:rsidR="001D66CD" w:rsidRPr="00F75CCE">
        <w:rPr>
          <w:rFonts w:ascii="Arial" w:hAnsi="Arial" w:cs="Arial"/>
        </w:rPr>
        <w:t>n</w:t>
      </w:r>
      <w:r w:rsidR="00F41115" w:rsidRPr="00F75CCE">
        <w:rPr>
          <w:rFonts w:ascii="Arial" w:hAnsi="Arial" w:cs="Arial"/>
        </w:rPr>
        <w:t xml:space="preserve"> capturar con mayor profundidad el proceso</w:t>
      </w:r>
      <w:r w:rsidR="001D66CD" w:rsidRPr="00F75CCE">
        <w:rPr>
          <w:rFonts w:ascii="Arial" w:hAnsi="Arial" w:cs="Arial"/>
        </w:rPr>
        <w:t xml:space="preserve"> (entrevistas semiestructuradas, grupos focales, u otro)</w:t>
      </w:r>
      <w:r w:rsidR="00F41115" w:rsidRPr="00F75CCE">
        <w:rPr>
          <w:rFonts w:ascii="Arial" w:hAnsi="Arial" w:cs="Arial"/>
        </w:rPr>
        <w:t>.</w:t>
      </w:r>
    </w:p>
    <w:p w14:paraId="5858A643" w14:textId="01256D6B" w:rsidR="00903FC4" w:rsidRPr="00F75CCE" w:rsidRDefault="00903FC4" w:rsidP="004955E3">
      <w:pPr>
        <w:pStyle w:val="NormalWeb"/>
        <w:spacing w:line="276" w:lineRule="auto"/>
        <w:rPr>
          <w:rFonts w:ascii="Arial" w:hAnsi="Arial" w:cs="Arial"/>
          <w:b/>
          <w:bCs/>
        </w:rPr>
      </w:pPr>
      <w:r w:rsidRPr="00F75CCE">
        <w:rPr>
          <w:rFonts w:ascii="Arial" w:hAnsi="Arial" w:cs="Arial"/>
          <w:b/>
          <w:bCs/>
        </w:rPr>
        <w:t>CONCLUSIÓN</w:t>
      </w:r>
    </w:p>
    <w:p w14:paraId="4BD89947" w14:textId="354D09C6" w:rsidR="00FA558A" w:rsidRPr="00F75CCE" w:rsidRDefault="00FA558A" w:rsidP="004955E3">
      <w:pPr>
        <w:pStyle w:val="NormalWeb"/>
        <w:spacing w:line="276" w:lineRule="auto"/>
        <w:rPr>
          <w:rFonts w:ascii="Arial" w:hAnsi="Arial" w:cs="Arial"/>
        </w:rPr>
      </w:pPr>
      <w:r w:rsidRPr="00F75CCE">
        <w:rPr>
          <w:rFonts w:ascii="Arial" w:hAnsi="Arial" w:cs="Arial"/>
        </w:rPr>
        <w:t xml:space="preserve">Los kinesiólogos en Chile usan principalmente el ejercicio terapéutico y la educación para tratar corredores con LRR, lo cual está en línea con la recomendación de la evidencia disponible. Sin embargo, intervenciones que carecen de soporte científico, como los agentes físicos, también son utilizadas corredores y consideradas efectivas para el manejo del DPF. </w:t>
      </w:r>
      <w:r w:rsidR="00F75CCE">
        <w:rPr>
          <w:rFonts w:ascii="Arial" w:hAnsi="Arial" w:cs="Arial"/>
        </w:rPr>
        <w:t xml:space="preserve">Un principal hallazgo </w:t>
      </w:r>
      <w:r w:rsidRPr="00F75CCE">
        <w:rPr>
          <w:rFonts w:ascii="Arial" w:hAnsi="Arial" w:cs="Arial"/>
        </w:rPr>
        <w:t>de este estudio muestra que el proceso de toma de decisiones terapéuticas en los kinesiólogos incluye diferentes estrategias de razonamiento clínico, entre las cuales la que predomina es la de razonamiento clínico colaborativo.</w:t>
      </w:r>
    </w:p>
    <w:p w14:paraId="13E3489D" w14:textId="4F7D0C0A" w:rsidR="0067691E" w:rsidRPr="00F75CCE" w:rsidRDefault="0067691E" w:rsidP="004955E3">
      <w:pPr>
        <w:pStyle w:val="NormalWeb"/>
        <w:spacing w:line="276" w:lineRule="auto"/>
        <w:rPr>
          <w:rFonts w:ascii="Arial" w:hAnsi="Arial" w:cs="Arial"/>
        </w:rPr>
      </w:pPr>
    </w:p>
    <w:p w14:paraId="78F9FED7" w14:textId="77777777" w:rsidR="0067691E" w:rsidRPr="00F75CCE" w:rsidRDefault="0067691E" w:rsidP="004955E3">
      <w:pPr>
        <w:pStyle w:val="NormalWeb"/>
        <w:spacing w:line="276" w:lineRule="auto"/>
        <w:rPr>
          <w:rFonts w:ascii="Arial" w:hAnsi="Arial" w:cs="Arial"/>
          <w:b/>
          <w:bCs/>
        </w:rPr>
      </w:pPr>
    </w:p>
    <w:p w14:paraId="718DC923" w14:textId="77777777" w:rsidR="00FA558A" w:rsidRPr="00F75CCE" w:rsidRDefault="00FA558A" w:rsidP="004955E3">
      <w:pPr>
        <w:spacing w:line="276" w:lineRule="auto"/>
        <w:rPr>
          <w:rFonts w:ascii="Arial" w:eastAsia="Times New Roman" w:hAnsi="Arial" w:cs="Arial"/>
          <w:b/>
          <w:bCs/>
          <w:lang w:eastAsia="es-ES_tradnl"/>
        </w:rPr>
      </w:pPr>
      <w:r w:rsidRPr="00F75CCE">
        <w:rPr>
          <w:rFonts w:ascii="Arial" w:hAnsi="Arial" w:cs="Arial"/>
          <w:b/>
          <w:bCs/>
        </w:rPr>
        <w:br w:type="page"/>
      </w:r>
    </w:p>
    <w:p w14:paraId="2717ACD1" w14:textId="0DBB4C39" w:rsidR="00903FC4" w:rsidRPr="00F75CCE" w:rsidRDefault="003E4D01" w:rsidP="004955E3">
      <w:pPr>
        <w:pStyle w:val="NormalWeb"/>
        <w:spacing w:line="276" w:lineRule="auto"/>
        <w:rPr>
          <w:rFonts w:ascii="Arial" w:hAnsi="Arial" w:cs="Arial"/>
          <w:b/>
          <w:bCs/>
        </w:rPr>
      </w:pPr>
      <w:r w:rsidRPr="00F75CCE">
        <w:rPr>
          <w:rFonts w:ascii="Arial" w:hAnsi="Arial" w:cs="Arial"/>
          <w:b/>
          <w:bCs/>
        </w:rPr>
        <w:lastRenderedPageBreak/>
        <w:t>BIBLIOGRAFÍA</w:t>
      </w:r>
    </w:p>
    <w:p w14:paraId="36A1DE47" w14:textId="59F649D3" w:rsidR="004B13D5" w:rsidRPr="00F75CCE" w:rsidRDefault="00DC24FC" w:rsidP="004955E3">
      <w:pPr>
        <w:widowControl w:val="0"/>
        <w:autoSpaceDE w:val="0"/>
        <w:autoSpaceDN w:val="0"/>
        <w:adjustRightInd w:val="0"/>
        <w:spacing w:before="100" w:after="100" w:line="276" w:lineRule="auto"/>
        <w:ind w:left="640" w:hanging="640"/>
        <w:rPr>
          <w:rFonts w:ascii="Arial" w:hAnsi="Arial" w:cs="Arial"/>
          <w:noProof/>
          <w:lang w:val="en-US"/>
        </w:rPr>
      </w:pPr>
      <w:r w:rsidRPr="00F75CCE">
        <w:rPr>
          <w:rFonts w:ascii="Arial" w:hAnsi="Arial" w:cs="Arial"/>
          <w:b/>
          <w:bCs/>
          <w:lang w:val="en-US"/>
        </w:rPr>
        <w:fldChar w:fldCharType="begin" w:fldLock="1"/>
      </w:r>
      <w:r w:rsidRPr="00F75CCE">
        <w:rPr>
          <w:rFonts w:ascii="Arial" w:hAnsi="Arial" w:cs="Arial"/>
          <w:b/>
          <w:bCs/>
        </w:rPr>
        <w:instrText xml:space="preserve">ADDIN Mendeley Bibliography CSL_BIBLIOGRAPHY </w:instrText>
      </w:r>
      <w:r w:rsidRPr="00F75CCE">
        <w:rPr>
          <w:rFonts w:ascii="Arial" w:hAnsi="Arial" w:cs="Arial"/>
          <w:b/>
          <w:bCs/>
          <w:lang w:val="en-US"/>
        </w:rPr>
        <w:fldChar w:fldCharType="separate"/>
      </w:r>
      <w:r w:rsidR="004B13D5" w:rsidRPr="00F75CCE">
        <w:rPr>
          <w:rFonts w:ascii="Arial" w:hAnsi="Arial" w:cs="Arial"/>
          <w:noProof/>
          <w:lang w:val="es-MX"/>
        </w:rPr>
        <w:t xml:space="preserve">1. </w:t>
      </w:r>
      <w:r w:rsidR="004B13D5" w:rsidRPr="00F75CCE">
        <w:rPr>
          <w:rFonts w:ascii="Arial" w:hAnsi="Arial" w:cs="Arial"/>
          <w:noProof/>
          <w:lang w:val="es-MX"/>
        </w:rPr>
        <w:tab/>
        <w:t xml:space="preserve">Van Gent RN, Siem D, Van Middeloop M, Van Os AG, Bierma-Zeinstra SMA, Koes BW, et al. </w:t>
      </w:r>
      <w:r w:rsidR="004B13D5" w:rsidRPr="00F75CCE">
        <w:rPr>
          <w:rFonts w:ascii="Arial" w:hAnsi="Arial" w:cs="Arial"/>
          <w:noProof/>
          <w:lang w:val="en-US"/>
        </w:rPr>
        <w:t xml:space="preserve">Incidence and determinants of lower extremity running injuries in long distance runners: A systematic review. Br J Sports Med. 2007;41(8):469–80. </w:t>
      </w:r>
    </w:p>
    <w:p w14:paraId="7AD914CB" w14:textId="77777777" w:rsidR="004B13D5" w:rsidRPr="00F75CCE" w:rsidRDefault="004B13D5" w:rsidP="004955E3">
      <w:pPr>
        <w:widowControl w:val="0"/>
        <w:autoSpaceDE w:val="0"/>
        <w:autoSpaceDN w:val="0"/>
        <w:adjustRightInd w:val="0"/>
        <w:spacing w:before="100" w:after="100" w:line="276" w:lineRule="auto"/>
        <w:ind w:left="640" w:hanging="640"/>
        <w:rPr>
          <w:rFonts w:ascii="Arial" w:hAnsi="Arial" w:cs="Arial"/>
          <w:noProof/>
          <w:lang w:val="en-US"/>
        </w:rPr>
      </w:pPr>
      <w:r w:rsidRPr="00F75CCE">
        <w:rPr>
          <w:rFonts w:ascii="Arial" w:hAnsi="Arial" w:cs="Arial"/>
          <w:noProof/>
          <w:lang w:val="en-US"/>
        </w:rPr>
        <w:t xml:space="preserve">2. </w:t>
      </w:r>
      <w:r w:rsidRPr="00F75CCE">
        <w:rPr>
          <w:rFonts w:ascii="Arial" w:hAnsi="Arial" w:cs="Arial"/>
          <w:noProof/>
          <w:lang w:val="en-US"/>
        </w:rPr>
        <w:tab/>
        <w:t xml:space="preserve">World Confederation for Physical Therapy. Policy statement : Description of physical therapy What is physical therapy ? Where is physical therapy practised ? What characterises physical therapy ? 2020;1–6. </w:t>
      </w:r>
    </w:p>
    <w:p w14:paraId="74FFA921" w14:textId="77777777" w:rsidR="004B13D5" w:rsidRPr="00F75CCE" w:rsidRDefault="004B13D5" w:rsidP="004955E3">
      <w:pPr>
        <w:widowControl w:val="0"/>
        <w:autoSpaceDE w:val="0"/>
        <w:autoSpaceDN w:val="0"/>
        <w:adjustRightInd w:val="0"/>
        <w:spacing w:before="100" w:after="100" w:line="276" w:lineRule="auto"/>
        <w:ind w:left="640" w:hanging="640"/>
        <w:rPr>
          <w:rFonts w:ascii="Arial" w:hAnsi="Arial" w:cs="Arial"/>
          <w:noProof/>
          <w:lang w:val="en-US"/>
        </w:rPr>
      </w:pPr>
      <w:r w:rsidRPr="00F75CCE">
        <w:rPr>
          <w:rFonts w:ascii="Arial" w:hAnsi="Arial" w:cs="Arial"/>
          <w:noProof/>
          <w:lang w:val="en-US"/>
        </w:rPr>
        <w:t xml:space="preserve">3. </w:t>
      </w:r>
      <w:r w:rsidRPr="00F75CCE">
        <w:rPr>
          <w:rFonts w:ascii="Arial" w:hAnsi="Arial" w:cs="Arial"/>
          <w:noProof/>
          <w:lang w:val="en-US"/>
        </w:rPr>
        <w:tab/>
        <w:t xml:space="preserve">Besomi M, Leppe J, Di Silvestre MC, Setchell J. SeRUN® study: Development of running profiles using a mixed methods analysis. PLoS One. 2018;13(7):1–18. </w:t>
      </w:r>
    </w:p>
    <w:p w14:paraId="0F083AB9" w14:textId="77777777" w:rsidR="004B13D5" w:rsidRPr="00F75CCE" w:rsidRDefault="004B13D5" w:rsidP="004955E3">
      <w:pPr>
        <w:widowControl w:val="0"/>
        <w:autoSpaceDE w:val="0"/>
        <w:autoSpaceDN w:val="0"/>
        <w:adjustRightInd w:val="0"/>
        <w:spacing w:before="100" w:after="100" w:line="276" w:lineRule="auto"/>
        <w:ind w:left="640" w:hanging="640"/>
        <w:rPr>
          <w:rFonts w:ascii="Arial" w:hAnsi="Arial" w:cs="Arial"/>
          <w:noProof/>
          <w:lang w:val="en-US"/>
        </w:rPr>
      </w:pPr>
      <w:r w:rsidRPr="00F75CCE">
        <w:rPr>
          <w:rFonts w:ascii="Arial" w:hAnsi="Arial" w:cs="Arial"/>
          <w:noProof/>
          <w:lang w:val="en-US"/>
        </w:rPr>
        <w:t xml:space="preserve">4. </w:t>
      </w:r>
      <w:r w:rsidRPr="00F75CCE">
        <w:rPr>
          <w:rFonts w:ascii="Arial" w:hAnsi="Arial" w:cs="Arial"/>
          <w:noProof/>
          <w:lang w:val="en-US"/>
        </w:rPr>
        <w:tab/>
        <w:t xml:space="preserve">Cloosterman KLA, Fokkema T, de Vos R-J, Bierma-Zeinstra SMA, van Middelkoop M. Consequences and Prognosis of Running-Related Knee Injuries Among Recreational Runners. Clin J Sport Med. 2020;Publish Ah(00). </w:t>
      </w:r>
    </w:p>
    <w:p w14:paraId="49C175B1" w14:textId="77777777" w:rsidR="004B13D5" w:rsidRPr="00F75CCE" w:rsidRDefault="004B13D5" w:rsidP="004955E3">
      <w:pPr>
        <w:widowControl w:val="0"/>
        <w:autoSpaceDE w:val="0"/>
        <w:autoSpaceDN w:val="0"/>
        <w:adjustRightInd w:val="0"/>
        <w:spacing w:before="100" w:after="100" w:line="276" w:lineRule="auto"/>
        <w:ind w:left="640" w:hanging="640"/>
        <w:rPr>
          <w:rFonts w:ascii="Arial" w:hAnsi="Arial" w:cs="Arial"/>
          <w:noProof/>
          <w:lang w:val="en-US"/>
        </w:rPr>
      </w:pPr>
      <w:r w:rsidRPr="00F75CCE">
        <w:rPr>
          <w:rFonts w:ascii="Arial" w:hAnsi="Arial" w:cs="Arial"/>
          <w:noProof/>
          <w:lang w:val="en-US"/>
        </w:rPr>
        <w:t xml:space="preserve">5. </w:t>
      </w:r>
      <w:r w:rsidRPr="00F75CCE">
        <w:rPr>
          <w:rFonts w:ascii="Arial" w:hAnsi="Arial" w:cs="Arial"/>
          <w:noProof/>
          <w:lang w:val="en-US"/>
        </w:rPr>
        <w:tab/>
        <w:t>Fokkema T, Burggraaff R, Hartgens F, Kluitenberg B, Verhagen E, Backx FJG, et al. Prognosis and prognostic factors of running-related injuries in novice runners: A prospective cohort study. J Sci Med Sport [Internet]. 2019;22(3):259–63. Available from: https://doi.org/10.1016/j.jsams.2018.09.001</w:t>
      </w:r>
    </w:p>
    <w:p w14:paraId="1DCCE0C4" w14:textId="77777777" w:rsidR="004B13D5" w:rsidRPr="00F75CCE" w:rsidRDefault="004B13D5" w:rsidP="004955E3">
      <w:pPr>
        <w:widowControl w:val="0"/>
        <w:autoSpaceDE w:val="0"/>
        <w:autoSpaceDN w:val="0"/>
        <w:adjustRightInd w:val="0"/>
        <w:spacing w:before="100" w:after="100" w:line="276" w:lineRule="auto"/>
        <w:ind w:left="640" w:hanging="640"/>
        <w:rPr>
          <w:rFonts w:ascii="Arial" w:hAnsi="Arial" w:cs="Arial"/>
          <w:noProof/>
          <w:lang w:val="en-US"/>
        </w:rPr>
      </w:pPr>
      <w:r w:rsidRPr="00F75CCE">
        <w:rPr>
          <w:rFonts w:ascii="Arial" w:hAnsi="Arial" w:cs="Arial"/>
          <w:noProof/>
          <w:lang w:val="es-MX"/>
        </w:rPr>
        <w:t xml:space="preserve">6. </w:t>
      </w:r>
      <w:r w:rsidRPr="00F75CCE">
        <w:rPr>
          <w:rFonts w:ascii="Arial" w:hAnsi="Arial" w:cs="Arial"/>
          <w:noProof/>
          <w:lang w:val="es-MX"/>
        </w:rPr>
        <w:tab/>
        <w:t xml:space="preserve">Van Middelkoop M, Kolkman J, Van Ochten J, Bierma-Zeinstra SMA, Koes BW. </w:t>
      </w:r>
      <w:r w:rsidRPr="00F75CCE">
        <w:rPr>
          <w:rFonts w:ascii="Arial" w:hAnsi="Arial" w:cs="Arial"/>
          <w:noProof/>
          <w:lang w:val="en-US"/>
        </w:rPr>
        <w:t xml:space="preserve">Course and predicting factors of lower-extremity injuries after running a marathon. Clin J Sport Med. 2007;17(1):25–30. </w:t>
      </w:r>
    </w:p>
    <w:p w14:paraId="57D79465" w14:textId="77777777" w:rsidR="004B13D5" w:rsidRPr="00F75CCE" w:rsidRDefault="004B13D5" w:rsidP="004955E3">
      <w:pPr>
        <w:widowControl w:val="0"/>
        <w:autoSpaceDE w:val="0"/>
        <w:autoSpaceDN w:val="0"/>
        <w:adjustRightInd w:val="0"/>
        <w:spacing w:before="100" w:after="100" w:line="276" w:lineRule="auto"/>
        <w:ind w:left="640" w:hanging="640"/>
        <w:rPr>
          <w:rFonts w:ascii="Arial" w:hAnsi="Arial" w:cs="Arial"/>
          <w:noProof/>
          <w:lang w:val="en-US"/>
        </w:rPr>
      </w:pPr>
      <w:r w:rsidRPr="00F75CCE">
        <w:rPr>
          <w:rFonts w:ascii="Arial" w:hAnsi="Arial" w:cs="Arial"/>
          <w:noProof/>
          <w:lang w:val="en-US"/>
        </w:rPr>
        <w:t xml:space="preserve">7. </w:t>
      </w:r>
      <w:r w:rsidRPr="00F75CCE">
        <w:rPr>
          <w:rFonts w:ascii="Arial" w:hAnsi="Arial" w:cs="Arial"/>
          <w:noProof/>
          <w:lang w:val="en-US"/>
        </w:rPr>
        <w:tab/>
        <w:t xml:space="preserve">Ivarsson A, Johnson U, Andersen MB, Tranaeus U, Stenling A, Lindwall M. Psychosocial Factors and Sport Injuries: Meta-analyses for Prediction and Prevention. Sport Med. 2017;47(2):353–65. </w:t>
      </w:r>
    </w:p>
    <w:p w14:paraId="0464D4B1" w14:textId="77777777" w:rsidR="004B13D5" w:rsidRPr="00F75CCE" w:rsidRDefault="004B13D5" w:rsidP="004955E3">
      <w:pPr>
        <w:widowControl w:val="0"/>
        <w:autoSpaceDE w:val="0"/>
        <w:autoSpaceDN w:val="0"/>
        <w:adjustRightInd w:val="0"/>
        <w:spacing w:before="100" w:after="100" w:line="276" w:lineRule="auto"/>
        <w:ind w:left="640" w:hanging="640"/>
        <w:rPr>
          <w:rFonts w:ascii="Arial" w:hAnsi="Arial" w:cs="Arial"/>
          <w:noProof/>
          <w:lang w:val="en-US"/>
        </w:rPr>
      </w:pPr>
      <w:r w:rsidRPr="00F75CCE">
        <w:rPr>
          <w:rFonts w:ascii="Arial" w:hAnsi="Arial" w:cs="Arial"/>
          <w:noProof/>
          <w:lang w:val="en-US"/>
        </w:rPr>
        <w:t xml:space="preserve">8. </w:t>
      </w:r>
      <w:r w:rsidRPr="00F75CCE">
        <w:rPr>
          <w:rFonts w:ascii="Arial" w:hAnsi="Arial" w:cs="Arial"/>
          <w:noProof/>
          <w:lang w:val="en-US"/>
        </w:rPr>
        <w:tab/>
        <w:t xml:space="preserve">De Baets L, Matheve T, Meeus M, Struyf F, Timmermans A. The influence of cognitions, emotions and behavioral factors on treatment outcomes in musculoskeletal shoulder pain: a systematic review. Vol. 33, Clinical Rehabilitation. 2019. 980–991 p. </w:t>
      </w:r>
    </w:p>
    <w:p w14:paraId="2B40304B" w14:textId="77777777" w:rsidR="004B13D5" w:rsidRPr="00F75CCE" w:rsidRDefault="004B13D5" w:rsidP="004955E3">
      <w:pPr>
        <w:widowControl w:val="0"/>
        <w:autoSpaceDE w:val="0"/>
        <w:autoSpaceDN w:val="0"/>
        <w:adjustRightInd w:val="0"/>
        <w:spacing w:before="100" w:after="100" w:line="276" w:lineRule="auto"/>
        <w:ind w:left="640" w:hanging="640"/>
        <w:rPr>
          <w:rFonts w:ascii="Arial" w:hAnsi="Arial" w:cs="Arial"/>
          <w:noProof/>
          <w:lang w:val="en-US"/>
        </w:rPr>
      </w:pPr>
      <w:r w:rsidRPr="00F75CCE">
        <w:rPr>
          <w:rFonts w:ascii="Arial" w:hAnsi="Arial" w:cs="Arial"/>
          <w:noProof/>
          <w:lang w:val="en-US"/>
        </w:rPr>
        <w:t xml:space="preserve">9. </w:t>
      </w:r>
      <w:r w:rsidRPr="00F75CCE">
        <w:rPr>
          <w:rFonts w:ascii="Arial" w:hAnsi="Arial" w:cs="Arial"/>
          <w:noProof/>
          <w:lang w:val="en-US"/>
        </w:rPr>
        <w:tab/>
        <w:t xml:space="preserve">Vranceanu AM, Bachoura A, Weening A, Vrahas M, Smith RM, Ring D. Psychological factors predict disability and pain intensity after skeletal trauma. J Bone Jt Surg - Ser A. 2014;96(3):1–6. </w:t>
      </w:r>
    </w:p>
    <w:p w14:paraId="5889643E" w14:textId="77777777" w:rsidR="004B13D5" w:rsidRPr="00F75CCE" w:rsidRDefault="004B13D5" w:rsidP="004955E3">
      <w:pPr>
        <w:widowControl w:val="0"/>
        <w:autoSpaceDE w:val="0"/>
        <w:autoSpaceDN w:val="0"/>
        <w:adjustRightInd w:val="0"/>
        <w:spacing w:before="100" w:after="100" w:line="276" w:lineRule="auto"/>
        <w:ind w:left="640" w:hanging="640"/>
        <w:rPr>
          <w:rFonts w:ascii="Arial" w:hAnsi="Arial" w:cs="Arial"/>
          <w:noProof/>
          <w:lang w:val="en-US"/>
        </w:rPr>
      </w:pPr>
      <w:r w:rsidRPr="00F75CCE">
        <w:rPr>
          <w:rFonts w:ascii="Arial" w:hAnsi="Arial" w:cs="Arial"/>
          <w:noProof/>
          <w:lang w:val="en-US"/>
        </w:rPr>
        <w:t xml:space="preserve">10. </w:t>
      </w:r>
      <w:r w:rsidRPr="00F75CCE">
        <w:rPr>
          <w:rFonts w:ascii="Arial" w:hAnsi="Arial" w:cs="Arial"/>
          <w:noProof/>
          <w:lang w:val="en-US"/>
        </w:rPr>
        <w:tab/>
        <w:t xml:space="preserve">Wertli MM, Rasmussen-Barr E, Weiser S, Bachmann LM, Brunner F. The </w:t>
      </w:r>
      <w:r w:rsidRPr="00F75CCE">
        <w:rPr>
          <w:rFonts w:ascii="Arial" w:hAnsi="Arial" w:cs="Arial"/>
          <w:noProof/>
          <w:lang w:val="en-US"/>
        </w:rPr>
        <w:lastRenderedPageBreak/>
        <w:t>role of fear avoidance beliefs as a prognostic factor for outcome in patients with nonspecific low back pain: A systematic review. Spine J [Internet]. 2014;14(5):816-836.e4. Available from: http://dx.doi.org/10.1016/j.spinee.2013.09.036</w:t>
      </w:r>
    </w:p>
    <w:p w14:paraId="29D784CD" w14:textId="77777777" w:rsidR="004B13D5" w:rsidRPr="00F75CCE" w:rsidRDefault="004B13D5" w:rsidP="004955E3">
      <w:pPr>
        <w:widowControl w:val="0"/>
        <w:autoSpaceDE w:val="0"/>
        <w:autoSpaceDN w:val="0"/>
        <w:adjustRightInd w:val="0"/>
        <w:spacing w:before="100" w:after="100" w:line="276" w:lineRule="auto"/>
        <w:ind w:left="640" w:hanging="640"/>
        <w:rPr>
          <w:rFonts w:ascii="Arial" w:hAnsi="Arial" w:cs="Arial"/>
          <w:noProof/>
          <w:lang w:val="en-US"/>
        </w:rPr>
      </w:pPr>
      <w:r w:rsidRPr="00F75CCE">
        <w:rPr>
          <w:rFonts w:ascii="Arial" w:hAnsi="Arial" w:cs="Arial"/>
          <w:noProof/>
          <w:lang w:val="en-US"/>
        </w:rPr>
        <w:t xml:space="preserve">11. </w:t>
      </w:r>
      <w:r w:rsidRPr="00F75CCE">
        <w:rPr>
          <w:rFonts w:ascii="Arial" w:hAnsi="Arial" w:cs="Arial"/>
          <w:noProof/>
          <w:lang w:val="en-US"/>
        </w:rPr>
        <w:tab/>
        <w:t>Sancho I, Morrissey D, Willy RW, Barton C, Malliaras P. Education and exercise supplemented by a pain-guided hopping intervention for male recreational runners with midportion Achilles tendinopathy: A single cohort feasibility study. Phys Ther Sport [Internet]. 2019;40:107–16. Available from: https://doi.org/10.1016/j.ptsp.2019.08.007</w:t>
      </w:r>
    </w:p>
    <w:p w14:paraId="4C0E83FD" w14:textId="77777777" w:rsidR="004B13D5" w:rsidRPr="00F75CCE" w:rsidRDefault="004B13D5" w:rsidP="004955E3">
      <w:pPr>
        <w:widowControl w:val="0"/>
        <w:autoSpaceDE w:val="0"/>
        <w:autoSpaceDN w:val="0"/>
        <w:adjustRightInd w:val="0"/>
        <w:spacing w:before="100" w:after="100" w:line="276" w:lineRule="auto"/>
        <w:ind w:left="640" w:hanging="640"/>
        <w:rPr>
          <w:rFonts w:ascii="Arial" w:hAnsi="Arial" w:cs="Arial"/>
          <w:noProof/>
          <w:lang w:val="en-US"/>
        </w:rPr>
      </w:pPr>
      <w:r w:rsidRPr="00F75CCE">
        <w:rPr>
          <w:rFonts w:ascii="Arial" w:hAnsi="Arial" w:cs="Arial"/>
          <w:noProof/>
          <w:lang w:val="en-US"/>
        </w:rPr>
        <w:t xml:space="preserve">12. </w:t>
      </w:r>
      <w:r w:rsidRPr="00F75CCE">
        <w:rPr>
          <w:rFonts w:ascii="Arial" w:hAnsi="Arial" w:cs="Arial"/>
          <w:noProof/>
          <w:lang w:val="en-US"/>
        </w:rPr>
        <w:tab/>
        <w:t xml:space="preserve">Hu H, Zheng Y, Liu X, Gong D, Chen C, Wang Y, et al. Effects of neuromuscular training on pain intensity and self-reported functionality for patellofemoral pain syndrome in runners : study protocol for a randomized controlled clinical trial. Trials. 2019;1–8. </w:t>
      </w:r>
    </w:p>
    <w:p w14:paraId="63EA60BE" w14:textId="77777777" w:rsidR="004B13D5" w:rsidRPr="00F75CCE" w:rsidRDefault="004B13D5" w:rsidP="004955E3">
      <w:pPr>
        <w:widowControl w:val="0"/>
        <w:autoSpaceDE w:val="0"/>
        <w:autoSpaceDN w:val="0"/>
        <w:adjustRightInd w:val="0"/>
        <w:spacing w:before="100" w:after="100" w:line="276" w:lineRule="auto"/>
        <w:ind w:left="640" w:hanging="640"/>
        <w:rPr>
          <w:rFonts w:ascii="Arial" w:hAnsi="Arial" w:cs="Arial"/>
          <w:noProof/>
          <w:lang w:val="en-US"/>
        </w:rPr>
      </w:pPr>
      <w:r w:rsidRPr="00F75CCE">
        <w:rPr>
          <w:rFonts w:ascii="Arial" w:hAnsi="Arial" w:cs="Arial"/>
          <w:noProof/>
          <w:lang w:val="en-US"/>
        </w:rPr>
        <w:t xml:space="preserve">13. </w:t>
      </w:r>
      <w:r w:rsidRPr="00F75CCE">
        <w:rPr>
          <w:rFonts w:ascii="Arial" w:hAnsi="Arial" w:cs="Arial"/>
          <w:noProof/>
          <w:lang w:val="en-US"/>
        </w:rPr>
        <w:tab/>
        <w:t>Celebrini R. Evaluation of Treatment Factors in the Management of Chronic Iliotibial Band Syndrome in Female Distance Runners [Internet]. Available from: https://clinicaltrials.gov/show/NCT02296151</w:t>
      </w:r>
    </w:p>
    <w:p w14:paraId="318E3F14" w14:textId="77777777" w:rsidR="004B13D5" w:rsidRPr="00F75CCE" w:rsidRDefault="004B13D5" w:rsidP="004955E3">
      <w:pPr>
        <w:widowControl w:val="0"/>
        <w:autoSpaceDE w:val="0"/>
        <w:autoSpaceDN w:val="0"/>
        <w:adjustRightInd w:val="0"/>
        <w:spacing w:before="100" w:after="100" w:line="276" w:lineRule="auto"/>
        <w:ind w:left="640" w:hanging="640"/>
        <w:rPr>
          <w:rFonts w:ascii="Arial" w:hAnsi="Arial" w:cs="Arial"/>
          <w:noProof/>
          <w:lang w:val="en-US"/>
        </w:rPr>
      </w:pPr>
      <w:r w:rsidRPr="00F75CCE">
        <w:rPr>
          <w:rFonts w:ascii="Arial" w:hAnsi="Arial" w:cs="Arial"/>
          <w:noProof/>
          <w:lang w:val="en-US"/>
        </w:rPr>
        <w:t xml:space="preserve">14. </w:t>
      </w:r>
      <w:r w:rsidRPr="00F75CCE">
        <w:rPr>
          <w:rFonts w:ascii="Arial" w:hAnsi="Arial" w:cs="Arial"/>
          <w:noProof/>
          <w:lang w:val="en-US"/>
        </w:rPr>
        <w:tab/>
        <w:t xml:space="preserve">Esculier J, Bouyer LJ, Dubois B, Fremont P, Moore L, Mcfadyen B, et al. Is combining gait retraining or an exercise programme with education better than education alone in treating runners with patellofemoral pain ? A randomised clinical trial. Br J Sports Med. 2018;52:659–66. </w:t>
      </w:r>
    </w:p>
    <w:p w14:paraId="3916A4E1" w14:textId="77777777" w:rsidR="004B13D5" w:rsidRPr="00F75CCE" w:rsidRDefault="004B13D5" w:rsidP="004955E3">
      <w:pPr>
        <w:widowControl w:val="0"/>
        <w:autoSpaceDE w:val="0"/>
        <w:autoSpaceDN w:val="0"/>
        <w:adjustRightInd w:val="0"/>
        <w:spacing w:before="100" w:after="100" w:line="276" w:lineRule="auto"/>
        <w:ind w:left="640" w:hanging="640"/>
        <w:rPr>
          <w:rFonts w:ascii="Arial" w:hAnsi="Arial" w:cs="Arial"/>
          <w:noProof/>
          <w:lang w:val="en-US"/>
        </w:rPr>
      </w:pPr>
      <w:r w:rsidRPr="00F75CCE">
        <w:rPr>
          <w:rFonts w:ascii="Arial" w:hAnsi="Arial" w:cs="Arial"/>
          <w:noProof/>
          <w:lang w:val="en-US"/>
        </w:rPr>
        <w:t xml:space="preserve">15. </w:t>
      </w:r>
      <w:r w:rsidRPr="00F75CCE">
        <w:rPr>
          <w:rFonts w:ascii="Arial" w:hAnsi="Arial" w:cs="Arial"/>
          <w:noProof/>
          <w:lang w:val="en-US"/>
        </w:rPr>
        <w:tab/>
        <w:t xml:space="preserve">Roper JL, Harding EM, Doer D, Dexter JG, Kravitz L, Dufek JS, et al. The effects of gait retraining in runners with patellofemoral pain : A randomized trial. Clin Biomech. 2016;35:14–22. </w:t>
      </w:r>
    </w:p>
    <w:p w14:paraId="34C01193" w14:textId="77777777" w:rsidR="004B13D5" w:rsidRPr="00F75CCE" w:rsidRDefault="004B13D5" w:rsidP="004955E3">
      <w:pPr>
        <w:widowControl w:val="0"/>
        <w:autoSpaceDE w:val="0"/>
        <w:autoSpaceDN w:val="0"/>
        <w:adjustRightInd w:val="0"/>
        <w:spacing w:before="100" w:after="100" w:line="276" w:lineRule="auto"/>
        <w:ind w:left="640" w:hanging="640"/>
        <w:rPr>
          <w:rFonts w:ascii="Arial" w:hAnsi="Arial" w:cs="Arial"/>
          <w:noProof/>
          <w:lang w:val="en-US"/>
        </w:rPr>
      </w:pPr>
      <w:r w:rsidRPr="00F75CCE">
        <w:rPr>
          <w:rFonts w:ascii="Arial" w:hAnsi="Arial" w:cs="Arial"/>
          <w:noProof/>
          <w:lang w:val="en-US"/>
        </w:rPr>
        <w:t xml:space="preserve">16. </w:t>
      </w:r>
      <w:r w:rsidRPr="00F75CCE">
        <w:rPr>
          <w:rFonts w:ascii="Arial" w:hAnsi="Arial" w:cs="Arial"/>
          <w:noProof/>
          <w:lang w:val="en-US"/>
        </w:rPr>
        <w:tab/>
        <w:t xml:space="preserve">Barton CJ, Bonanno DR, Carr J, Neal BS, Malliaras P, Franklyn-Miller A, et al. Running retraining to treat lower limb injuries: A mixed-methods study of current evidence synthesised with expert opinion. Br J Sports Med. 2016;50(9):513–26. </w:t>
      </w:r>
    </w:p>
    <w:p w14:paraId="476EF2F8" w14:textId="77777777" w:rsidR="004B13D5" w:rsidRPr="00F75CCE" w:rsidRDefault="004B13D5" w:rsidP="004955E3">
      <w:pPr>
        <w:widowControl w:val="0"/>
        <w:autoSpaceDE w:val="0"/>
        <w:autoSpaceDN w:val="0"/>
        <w:adjustRightInd w:val="0"/>
        <w:spacing w:before="100" w:after="100" w:line="276" w:lineRule="auto"/>
        <w:ind w:left="640" w:hanging="640"/>
        <w:rPr>
          <w:rFonts w:ascii="Arial" w:hAnsi="Arial" w:cs="Arial"/>
          <w:noProof/>
          <w:lang w:val="en-US"/>
        </w:rPr>
      </w:pPr>
      <w:r w:rsidRPr="00F75CCE">
        <w:rPr>
          <w:rFonts w:ascii="Arial" w:hAnsi="Arial" w:cs="Arial"/>
          <w:noProof/>
          <w:lang w:val="en-US"/>
        </w:rPr>
        <w:t xml:space="preserve">17. </w:t>
      </w:r>
      <w:r w:rsidRPr="00F75CCE">
        <w:rPr>
          <w:rFonts w:ascii="Arial" w:hAnsi="Arial" w:cs="Arial"/>
          <w:noProof/>
          <w:lang w:val="en-US"/>
        </w:rPr>
        <w:tab/>
        <w:t xml:space="preserve">Collins NJ, Barton CJ, Van Middelkoop M, Callaghan MJ, Rathleff MS, Vicenzino BT, et al. 2018 Consensus statement on exercise therapy and physical interventions (orthoses, taping and manual therapy) to treat patellofemoral pain: Recommendations from the 5th International Patellofemoral Pain Research Retreat, Gold Coast, Australia, 2017. Br J Sports Med. 2018;52(18):1170–8. </w:t>
      </w:r>
    </w:p>
    <w:p w14:paraId="066BE146" w14:textId="77777777" w:rsidR="004B13D5" w:rsidRPr="00F75CCE" w:rsidRDefault="004B13D5" w:rsidP="004955E3">
      <w:pPr>
        <w:widowControl w:val="0"/>
        <w:autoSpaceDE w:val="0"/>
        <w:autoSpaceDN w:val="0"/>
        <w:adjustRightInd w:val="0"/>
        <w:spacing w:before="100" w:after="100" w:line="276" w:lineRule="auto"/>
        <w:ind w:left="640" w:hanging="640"/>
        <w:rPr>
          <w:rFonts w:ascii="Arial" w:hAnsi="Arial" w:cs="Arial"/>
          <w:noProof/>
          <w:lang w:val="en-US"/>
        </w:rPr>
      </w:pPr>
      <w:r w:rsidRPr="00F75CCE">
        <w:rPr>
          <w:rFonts w:ascii="Arial" w:hAnsi="Arial" w:cs="Arial"/>
          <w:noProof/>
          <w:lang w:val="en-US"/>
        </w:rPr>
        <w:t xml:space="preserve">18. </w:t>
      </w:r>
      <w:r w:rsidRPr="00F75CCE">
        <w:rPr>
          <w:rFonts w:ascii="Arial" w:hAnsi="Arial" w:cs="Arial"/>
          <w:noProof/>
          <w:lang w:val="en-US"/>
        </w:rPr>
        <w:tab/>
        <w:t xml:space="preserve">de Oliveira Silva D, Pazzinatto MF, Rathleff MS, Holden S, Bell E, Azevedo F, et al. Patient Education for Patellofemoral Pain: A Systematic </w:t>
      </w:r>
      <w:r w:rsidRPr="00F75CCE">
        <w:rPr>
          <w:rFonts w:ascii="Arial" w:hAnsi="Arial" w:cs="Arial"/>
          <w:noProof/>
          <w:lang w:val="en-US"/>
        </w:rPr>
        <w:lastRenderedPageBreak/>
        <w:t xml:space="preserve">Review. Journal of Orthopaedic &amp; Sports Physical Therapy. 2020. p. 1–36. </w:t>
      </w:r>
    </w:p>
    <w:p w14:paraId="73ADF159" w14:textId="77777777" w:rsidR="004B13D5" w:rsidRPr="00F75CCE" w:rsidRDefault="004B13D5" w:rsidP="004955E3">
      <w:pPr>
        <w:widowControl w:val="0"/>
        <w:autoSpaceDE w:val="0"/>
        <w:autoSpaceDN w:val="0"/>
        <w:adjustRightInd w:val="0"/>
        <w:spacing w:before="100" w:after="100" w:line="276" w:lineRule="auto"/>
        <w:ind w:left="640" w:hanging="640"/>
        <w:rPr>
          <w:rFonts w:ascii="Arial" w:hAnsi="Arial" w:cs="Arial"/>
          <w:noProof/>
          <w:lang w:val="en-US"/>
        </w:rPr>
      </w:pPr>
      <w:r w:rsidRPr="00F75CCE">
        <w:rPr>
          <w:rFonts w:ascii="Arial" w:hAnsi="Arial" w:cs="Arial"/>
          <w:noProof/>
          <w:lang w:val="en-US"/>
        </w:rPr>
        <w:t xml:space="preserve">19. </w:t>
      </w:r>
      <w:r w:rsidRPr="00F75CCE">
        <w:rPr>
          <w:rFonts w:ascii="Arial" w:hAnsi="Arial" w:cs="Arial"/>
          <w:noProof/>
          <w:lang w:val="en-US"/>
        </w:rPr>
        <w:tab/>
        <w:t xml:space="preserve">Lin I, Wiles L, Waller R, Goucke R, Nagree Y, Gibberd M, et al. What does best practice care for musculoskeletal pain look like? Eleven consistent recommendations from high-quality clinical practice guidelines: Systematic review. Br J Sports Med. 2020;54(2):79–86. </w:t>
      </w:r>
    </w:p>
    <w:p w14:paraId="7310E900" w14:textId="77777777" w:rsidR="004B13D5" w:rsidRPr="00F75CCE" w:rsidRDefault="004B13D5" w:rsidP="004955E3">
      <w:pPr>
        <w:widowControl w:val="0"/>
        <w:autoSpaceDE w:val="0"/>
        <w:autoSpaceDN w:val="0"/>
        <w:adjustRightInd w:val="0"/>
        <w:spacing w:before="100" w:after="100" w:line="276" w:lineRule="auto"/>
        <w:ind w:left="640" w:hanging="640"/>
        <w:rPr>
          <w:rFonts w:ascii="Arial" w:hAnsi="Arial" w:cs="Arial"/>
          <w:noProof/>
          <w:lang w:val="en-US"/>
        </w:rPr>
      </w:pPr>
      <w:r w:rsidRPr="00F75CCE">
        <w:rPr>
          <w:rFonts w:ascii="Arial" w:hAnsi="Arial" w:cs="Arial"/>
          <w:noProof/>
          <w:lang w:val="en-US"/>
        </w:rPr>
        <w:t xml:space="preserve">20. </w:t>
      </w:r>
      <w:r w:rsidRPr="00F75CCE">
        <w:rPr>
          <w:rFonts w:ascii="Arial" w:hAnsi="Arial" w:cs="Arial"/>
          <w:noProof/>
          <w:lang w:val="en-US"/>
        </w:rPr>
        <w:tab/>
        <w:t xml:space="preserve">Esculier JF, Bouyer LJ, Dubois B, Fremont P, Moore L, McFadyen B, et al. Infographic: treating runners with patellofemoral pain: appropriate education is key. Br J Sports Med. 2018;52(13):824–5. </w:t>
      </w:r>
    </w:p>
    <w:p w14:paraId="6AC7A700" w14:textId="77777777" w:rsidR="004B13D5" w:rsidRPr="00F75CCE" w:rsidRDefault="004B13D5" w:rsidP="004955E3">
      <w:pPr>
        <w:widowControl w:val="0"/>
        <w:autoSpaceDE w:val="0"/>
        <w:autoSpaceDN w:val="0"/>
        <w:adjustRightInd w:val="0"/>
        <w:spacing w:before="100" w:after="100" w:line="276" w:lineRule="auto"/>
        <w:ind w:left="640" w:hanging="640"/>
        <w:rPr>
          <w:rFonts w:ascii="Arial" w:hAnsi="Arial" w:cs="Arial"/>
          <w:noProof/>
          <w:lang w:val="en-US"/>
        </w:rPr>
      </w:pPr>
      <w:r w:rsidRPr="00F75CCE">
        <w:rPr>
          <w:rFonts w:ascii="Arial" w:hAnsi="Arial" w:cs="Arial"/>
          <w:noProof/>
          <w:lang w:val="en-US"/>
        </w:rPr>
        <w:t xml:space="preserve">21. </w:t>
      </w:r>
      <w:r w:rsidRPr="00F75CCE">
        <w:rPr>
          <w:rFonts w:ascii="Arial" w:hAnsi="Arial" w:cs="Arial"/>
          <w:noProof/>
          <w:lang w:val="en-US"/>
        </w:rPr>
        <w:tab/>
        <w:t xml:space="preserve">Smith BE, Hendrick P, Bateman M, Moffatt F, Rathleff MS, Selfe J, et al. Current management strategies for patellofemoral pain: An online survey of 99 practising UK physiotherapists. BMC Musculoskelet Disord. 2017;18(1):1–11. </w:t>
      </w:r>
    </w:p>
    <w:p w14:paraId="085E8A8A" w14:textId="77777777" w:rsidR="004B13D5" w:rsidRPr="00F75CCE" w:rsidRDefault="004B13D5" w:rsidP="004955E3">
      <w:pPr>
        <w:widowControl w:val="0"/>
        <w:autoSpaceDE w:val="0"/>
        <w:autoSpaceDN w:val="0"/>
        <w:adjustRightInd w:val="0"/>
        <w:spacing w:before="100" w:after="100" w:line="276" w:lineRule="auto"/>
        <w:ind w:left="640" w:hanging="640"/>
        <w:rPr>
          <w:rFonts w:ascii="Arial" w:hAnsi="Arial" w:cs="Arial"/>
          <w:noProof/>
          <w:lang w:val="en-US"/>
        </w:rPr>
      </w:pPr>
      <w:r w:rsidRPr="00F75CCE">
        <w:rPr>
          <w:rFonts w:ascii="Arial" w:hAnsi="Arial" w:cs="Arial"/>
          <w:noProof/>
          <w:lang w:val="en-US"/>
        </w:rPr>
        <w:t xml:space="preserve">22. </w:t>
      </w:r>
      <w:r w:rsidRPr="00F75CCE">
        <w:rPr>
          <w:rFonts w:ascii="Arial" w:hAnsi="Arial" w:cs="Arial"/>
          <w:noProof/>
          <w:lang w:val="en-US"/>
        </w:rPr>
        <w:tab/>
        <w:t xml:space="preserve">Sarah Gilliland, Flannery S. Patterns of Clinical Reasoning in Physical Therapist Students. Phys Ther. 2017;11(5):63. </w:t>
      </w:r>
    </w:p>
    <w:p w14:paraId="2DF57406" w14:textId="77777777" w:rsidR="004B13D5" w:rsidRPr="00F75CCE" w:rsidRDefault="004B13D5" w:rsidP="004955E3">
      <w:pPr>
        <w:widowControl w:val="0"/>
        <w:autoSpaceDE w:val="0"/>
        <w:autoSpaceDN w:val="0"/>
        <w:adjustRightInd w:val="0"/>
        <w:spacing w:before="100" w:after="100" w:line="276" w:lineRule="auto"/>
        <w:ind w:left="640" w:hanging="640"/>
        <w:rPr>
          <w:rFonts w:ascii="Arial" w:hAnsi="Arial" w:cs="Arial"/>
          <w:noProof/>
          <w:lang w:val="en-US"/>
        </w:rPr>
      </w:pPr>
      <w:r w:rsidRPr="00F75CCE">
        <w:rPr>
          <w:rFonts w:ascii="Arial" w:hAnsi="Arial" w:cs="Arial"/>
          <w:noProof/>
          <w:lang w:val="en-US"/>
        </w:rPr>
        <w:t xml:space="preserve">23. </w:t>
      </w:r>
      <w:r w:rsidRPr="00F75CCE">
        <w:rPr>
          <w:rFonts w:ascii="Arial" w:hAnsi="Arial" w:cs="Arial"/>
          <w:noProof/>
          <w:lang w:val="en-US"/>
        </w:rPr>
        <w:tab/>
        <w:t xml:space="preserve">Durning S, Artino AR, Pangaro L, van der Vleuten CP, Schuwirth L. Context and clinical reasoning: Understanding the perspective of the expert’s voice. Med Educ. 2011;45(9):927–38. </w:t>
      </w:r>
    </w:p>
    <w:p w14:paraId="3C70E43E" w14:textId="77777777" w:rsidR="004B13D5" w:rsidRPr="00F75CCE" w:rsidRDefault="004B13D5" w:rsidP="004955E3">
      <w:pPr>
        <w:widowControl w:val="0"/>
        <w:autoSpaceDE w:val="0"/>
        <w:autoSpaceDN w:val="0"/>
        <w:adjustRightInd w:val="0"/>
        <w:spacing w:before="100" w:after="100" w:line="276" w:lineRule="auto"/>
        <w:ind w:left="640" w:hanging="640"/>
        <w:rPr>
          <w:rFonts w:ascii="Arial" w:hAnsi="Arial" w:cs="Arial"/>
          <w:noProof/>
          <w:lang w:val="en-US"/>
        </w:rPr>
      </w:pPr>
      <w:r w:rsidRPr="00F75CCE">
        <w:rPr>
          <w:rFonts w:ascii="Arial" w:hAnsi="Arial" w:cs="Arial"/>
          <w:noProof/>
          <w:lang w:val="en-US"/>
        </w:rPr>
        <w:t xml:space="preserve">24. </w:t>
      </w:r>
      <w:r w:rsidRPr="00F75CCE">
        <w:rPr>
          <w:rFonts w:ascii="Arial" w:hAnsi="Arial" w:cs="Arial"/>
          <w:noProof/>
          <w:lang w:val="en-US"/>
        </w:rPr>
        <w:tab/>
        <w:t xml:space="preserve">Edwards I, Jones M, Carr J, Braunack-Mayer A, Jensen GM. Clinical Reasoning Strategies in Physical Therapy. Phys Ther. 2004;84(4):312–30. </w:t>
      </w:r>
    </w:p>
    <w:p w14:paraId="51F10519" w14:textId="77777777" w:rsidR="004B13D5" w:rsidRPr="00F75CCE" w:rsidRDefault="004B13D5" w:rsidP="004955E3">
      <w:pPr>
        <w:widowControl w:val="0"/>
        <w:autoSpaceDE w:val="0"/>
        <w:autoSpaceDN w:val="0"/>
        <w:adjustRightInd w:val="0"/>
        <w:spacing w:before="100" w:after="100" w:line="276" w:lineRule="auto"/>
        <w:ind w:left="640" w:hanging="640"/>
        <w:rPr>
          <w:rFonts w:ascii="Arial" w:hAnsi="Arial" w:cs="Arial"/>
          <w:noProof/>
          <w:lang w:val="en-US"/>
        </w:rPr>
      </w:pPr>
      <w:r w:rsidRPr="00F75CCE">
        <w:rPr>
          <w:rFonts w:ascii="Arial" w:hAnsi="Arial" w:cs="Arial"/>
          <w:noProof/>
          <w:lang w:val="en-US"/>
        </w:rPr>
        <w:t xml:space="preserve">25. </w:t>
      </w:r>
      <w:r w:rsidRPr="00F75CCE">
        <w:rPr>
          <w:rFonts w:ascii="Arial" w:hAnsi="Arial" w:cs="Arial"/>
          <w:noProof/>
          <w:lang w:val="en-US"/>
        </w:rPr>
        <w:tab/>
        <w:t xml:space="preserve">da Costa BR, Vieira ER, Gadotti IC, Colosi C, Rylak J, Wylie T, et al. How do physical therapists treat people with knee osteoarthritis, and what drives their clinical decisions? A population-based cross-sectional survey. Physiother Canada. 2017;69(1):30–7. </w:t>
      </w:r>
    </w:p>
    <w:p w14:paraId="265D8379" w14:textId="77777777" w:rsidR="004B13D5" w:rsidRPr="00F75CCE" w:rsidRDefault="004B13D5" w:rsidP="004955E3">
      <w:pPr>
        <w:widowControl w:val="0"/>
        <w:autoSpaceDE w:val="0"/>
        <w:autoSpaceDN w:val="0"/>
        <w:adjustRightInd w:val="0"/>
        <w:spacing w:before="100" w:after="100" w:line="276" w:lineRule="auto"/>
        <w:ind w:left="640" w:hanging="640"/>
        <w:rPr>
          <w:rFonts w:ascii="Arial" w:hAnsi="Arial" w:cs="Arial"/>
          <w:noProof/>
          <w:lang w:val="en-US"/>
        </w:rPr>
      </w:pPr>
      <w:r w:rsidRPr="00F75CCE">
        <w:rPr>
          <w:rFonts w:ascii="Arial" w:hAnsi="Arial" w:cs="Arial"/>
          <w:noProof/>
          <w:lang w:val="en-US"/>
        </w:rPr>
        <w:t xml:space="preserve">26. </w:t>
      </w:r>
      <w:r w:rsidRPr="00F75CCE">
        <w:rPr>
          <w:rFonts w:ascii="Arial" w:hAnsi="Arial" w:cs="Arial"/>
          <w:noProof/>
          <w:lang w:val="en-US"/>
        </w:rPr>
        <w:tab/>
        <w:t>Barton CJ, Pazzinatto MF, Crossley KM, Dundules K, Lannin NA, Francis M, et al. Reported practices related to, and capability to provide, first-line knee osteoarthritis treatments: a survey of 1064 Australian physical therapists. Brazilian J Phys Ther [Internet]. 2021;25(6):854–63. Available from: https://doi.org/10.1016/j.bjpt.2021.08.001</w:t>
      </w:r>
    </w:p>
    <w:p w14:paraId="6C89884E" w14:textId="77777777" w:rsidR="004B13D5" w:rsidRPr="00F75CCE" w:rsidRDefault="004B13D5" w:rsidP="004955E3">
      <w:pPr>
        <w:widowControl w:val="0"/>
        <w:autoSpaceDE w:val="0"/>
        <w:autoSpaceDN w:val="0"/>
        <w:adjustRightInd w:val="0"/>
        <w:spacing w:before="100" w:after="100" w:line="276" w:lineRule="auto"/>
        <w:ind w:left="640" w:hanging="640"/>
        <w:rPr>
          <w:rFonts w:ascii="Arial" w:hAnsi="Arial" w:cs="Arial"/>
          <w:noProof/>
          <w:lang w:val="en-US"/>
        </w:rPr>
      </w:pPr>
      <w:r w:rsidRPr="00F75CCE">
        <w:rPr>
          <w:rFonts w:ascii="Arial" w:hAnsi="Arial" w:cs="Arial"/>
          <w:noProof/>
          <w:lang w:val="en-US"/>
        </w:rPr>
        <w:t xml:space="preserve">27. </w:t>
      </w:r>
      <w:r w:rsidRPr="00F75CCE">
        <w:rPr>
          <w:rFonts w:ascii="Arial" w:hAnsi="Arial" w:cs="Arial"/>
          <w:noProof/>
          <w:lang w:val="en-US"/>
        </w:rPr>
        <w:tab/>
        <w:t xml:space="preserve">Dhillon GK, Hunt MA, Reid AL, Esculier J-F. What are the perceptions of runners and healthcare professionals on footwear and running injury risk ? 2020;1–7. </w:t>
      </w:r>
    </w:p>
    <w:p w14:paraId="733EFFE2" w14:textId="77777777" w:rsidR="004B13D5" w:rsidRPr="00F75CCE" w:rsidRDefault="004B13D5" w:rsidP="004955E3">
      <w:pPr>
        <w:widowControl w:val="0"/>
        <w:autoSpaceDE w:val="0"/>
        <w:autoSpaceDN w:val="0"/>
        <w:adjustRightInd w:val="0"/>
        <w:spacing w:before="100" w:after="100" w:line="276" w:lineRule="auto"/>
        <w:ind w:left="640" w:hanging="640"/>
        <w:rPr>
          <w:rFonts w:ascii="Arial" w:hAnsi="Arial" w:cs="Arial"/>
          <w:noProof/>
          <w:lang w:val="en-US"/>
        </w:rPr>
      </w:pPr>
      <w:r w:rsidRPr="00F75CCE">
        <w:rPr>
          <w:rFonts w:ascii="Arial" w:hAnsi="Arial" w:cs="Arial"/>
          <w:noProof/>
          <w:lang w:val="en-US"/>
        </w:rPr>
        <w:t xml:space="preserve">28. </w:t>
      </w:r>
      <w:r w:rsidRPr="00F75CCE">
        <w:rPr>
          <w:rFonts w:ascii="Arial" w:hAnsi="Arial" w:cs="Arial"/>
          <w:noProof/>
          <w:lang w:val="en-US"/>
        </w:rPr>
        <w:tab/>
        <w:t xml:space="preserve">Mansournia MA, Collins GS, Nielsen RO, Nazemipour M, Jewell NP, Altman DG, et al. A CHecklist for statistical Assessment of Medical Papers (the CHAMP statement): Explanation and elaboration. Vol. 55, British Journal of Sports Medicine. 2021. p. 1009–17. </w:t>
      </w:r>
    </w:p>
    <w:p w14:paraId="52EB8280" w14:textId="77777777" w:rsidR="004B13D5" w:rsidRPr="00F75CCE" w:rsidRDefault="004B13D5" w:rsidP="004955E3">
      <w:pPr>
        <w:widowControl w:val="0"/>
        <w:autoSpaceDE w:val="0"/>
        <w:autoSpaceDN w:val="0"/>
        <w:adjustRightInd w:val="0"/>
        <w:spacing w:before="100" w:after="100" w:line="276" w:lineRule="auto"/>
        <w:ind w:left="640" w:hanging="640"/>
        <w:rPr>
          <w:rFonts w:ascii="Arial" w:hAnsi="Arial" w:cs="Arial"/>
          <w:noProof/>
          <w:lang w:val="en-US"/>
        </w:rPr>
      </w:pPr>
      <w:r w:rsidRPr="00F75CCE">
        <w:rPr>
          <w:rFonts w:ascii="Arial" w:hAnsi="Arial" w:cs="Arial"/>
          <w:noProof/>
          <w:lang w:val="en-US"/>
        </w:rPr>
        <w:lastRenderedPageBreak/>
        <w:t xml:space="preserve">29. </w:t>
      </w:r>
      <w:r w:rsidRPr="00F75CCE">
        <w:rPr>
          <w:rFonts w:ascii="Arial" w:hAnsi="Arial" w:cs="Arial"/>
          <w:noProof/>
          <w:lang w:val="en-US"/>
        </w:rPr>
        <w:tab/>
        <w:t xml:space="preserve">Braun V, Clarke V. Using thematic analysis in psychology. Qual Res Psychol. 2006;3(2):77–101. </w:t>
      </w:r>
    </w:p>
    <w:p w14:paraId="2FFA5D04" w14:textId="77777777" w:rsidR="004B13D5" w:rsidRPr="00F75CCE" w:rsidRDefault="004B13D5" w:rsidP="004955E3">
      <w:pPr>
        <w:widowControl w:val="0"/>
        <w:autoSpaceDE w:val="0"/>
        <w:autoSpaceDN w:val="0"/>
        <w:adjustRightInd w:val="0"/>
        <w:spacing w:before="100" w:after="100" w:line="276" w:lineRule="auto"/>
        <w:ind w:left="640" w:hanging="640"/>
        <w:rPr>
          <w:rFonts w:ascii="Arial" w:hAnsi="Arial" w:cs="Arial"/>
          <w:noProof/>
          <w:lang w:val="en-US"/>
        </w:rPr>
      </w:pPr>
      <w:r w:rsidRPr="00F75CCE">
        <w:rPr>
          <w:rFonts w:ascii="Arial" w:hAnsi="Arial" w:cs="Arial"/>
          <w:noProof/>
          <w:lang w:val="en-US"/>
        </w:rPr>
        <w:t xml:space="preserve">30. </w:t>
      </w:r>
      <w:r w:rsidRPr="00F75CCE">
        <w:rPr>
          <w:rFonts w:ascii="Arial" w:hAnsi="Arial" w:cs="Arial"/>
          <w:noProof/>
          <w:lang w:val="en-US"/>
        </w:rPr>
        <w:tab/>
        <w:t xml:space="preserve">Caneiro JP, Roos EM, Barton CJ, O’Sullivan K, Kent P, Lin I, et al. Infographic. Roadmap to managing a person with musculoskeletal pain irrespective of body region. Br J Sports Med. 2020;54(9):554–5. </w:t>
      </w:r>
    </w:p>
    <w:p w14:paraId="32CF273D" w14:textId="77777777" w:rsidR="004B13D5" w:rsidRPr="00F75CCE" w:rsidRDefault="004B13D5" w:rsidP="004955E3">
      <w:pPr>
        <w:widowControl w:val="0"/>
        <w:autoSpaceDE w:val="0"/>
        <w:autoSpaceDN w:val="0"/>
        <w:adjustRightInd w:val="0"/>
        <w:spacing w:before="100" w:after="100" w:line="276" w:lineRule="auto"/>
        <w:ind w:left="640" w:hanging="640"/>
        <w:rPr>
          <w:rFonts w:ascii="Arial" w:hAnsi="Arial" w:cs="Arial"/>
          <w:noProof/>
          <w:lang w:val="en-US"/>
        </w:rPr>
      </w:pPr>
      <w:r w:rsidRPr="00F75CCE">
        <w:rPr>
          <w:rFonts w:ascii="Arial" w:hAnsi="Arial" w:cs="Arial"/>
          <w:noProof/>
          <w:lang w:val="en-US"/>
        </w:rPr>
        <w:t xml:space="preserve">31. </w:t>
      </w:r>
      <w:r w:rsidRPr="00F75CCE">
        <w:rPr>
          <w:rFonts w:ascii="Arial" w:hAnsi="Arial" w:cs="Arial"/>
          <w:noProof/>
          <w:lang w:val="en-US"/>
        </w:rPr>
        <w:tab/>
        <w:t xml:space="preserve">Jungmalm J, Nielsen RØ, Desai P, Karlsson J, Hein T, Grau S. Associations between biomechanical and clinical/anthropometrical factors and running-related injuries among recreational runners: A 52-week prospective cohort study. Inj Epidemiol. 2020;7(1):1–9. </w:t>
      </w:r>
    </w:p>
    <w:p w14:paraId="50211F42" w14:textId="77777777" w:rsidR="004B13D5" w:rsidRPr="00F75CCE" w:rsidRDefault="004B13D5" w:rsidP="004955E3">
      <w:pPr>
        <w:widowControl w:val="0"/>
        <w:autoSpaceDE w:val="0"/>
        <w:autoSpaceDN w:val="0"/>
        <w:adjustRightInd w:val="0"/>
        <w:spacing w:before="100" w:after="100" w:line="276" w:lineRule="auto"/>
        <w:ind w:left="640" w:hanging="640"/>
        <w:rPr>
          <w:rFonts w:ascii="Arial" w:hAnsi="Arial" w:cs="Arial"/>
          <w:noProof/>
          <w:lang w:val="es-MX"/>
        </w:rPr>
      </w:pPr>
      <w:r w:rsidRPr="00F75CCE">
        <w:rPr>
          <w:rFonts w:ascii="Arial" w:hAnsi="Arial" w:cs="Arial"/>
          <w:noProof/>
          <w:lang w:val="en-US"/>
        </w:rPr>
        <w:t xml:space="preserve">32. </w:t>
      </w:r>
      <w:r w:rsidRPr="00F75CCE">
        <w:rPr>
          <w:rFonts w:ascii="Arial" w:hAnsi="Arial" w:cs="Arial"/>
          <w:noProof/>
          <w:lang w:val="en-US"/>
        </w:rPr>
        <w:tab/>
        <w:t xml:space="preserve">Christopher SM, McCullough J, Snodgrass SJ, Cook C. Do alterations in muscle strength, flexibility, range of motion, and alignment predict lower extremity injury in runners: a systematic review. </w:t>
      </w:r>
      <w:r w:rsidRPr="00F75CCE">
        <w:rPr>
          <w:rFonts w:ascii="Arial" w:hAnsi="Arial" w:cs="Arial"/>
          <w:noProof/>
          <w:lang w:val="es-MX"/>
        </w:rPr>
        <w:t xml:space="preserve">Arch Physiother. 2019;9(1):1–14. </w:t>
      </w:r>
    </w:p>
    <w:p w14:paraId="21B9077D" w14:textId="77777777" w:rsidR="004B13D5" w:rsidRPr="00F75CCE" w:rsidRDefault="004B13D5" w:rsidP="004955E3">
      <w:pPr>
        <w:widowControl w:val="0"/>
        <w:autoSpaceDE w:val="0"/>
        <w:autoSpaceDN w:val="0"/>
        <w:adjustRightInd w:val="0"/>
        <w:spacing w:before="100" w:after="100" w:line="276" w:lineRule="auto"/>
        <w:ind w:left="640" w:hanging="640"/>
        <w:rPr>
          <w:rFonts w:ascii="Arial" w:hAnsi="Arial" w:cs="Arial"/>
          <w:noProof/>
          <w:lang w:val="es-MX"/>
        </w:rPr>
      </w:pPr>
      <w:r w:rsidRPr="00F75CCE">
        <w:rPr>
          <w:rFonts w:ascii="Arial" w:hAnsi="Arial" w:cs="Arial"/>
          <w:noProof/>
          <w:lang w:val="es-MX"/>
        </w:rPr>
        <w:t xml:space="preserve">33. </w:t>
      </w:r>
      <w:r w:rsidRPr="00F75CCE">
        <w:rPr>
          <w:rFonts w:ascii="Arial" w:hAnsi="Arial" w:cs="Arial"/>
          <w:noProof/>
          <w:lang w:val="es-MX"/>
        </w:rPr>
        <w:tab/>
        <w:t xml:space="preserve">Organization WH. Clasificación Internacional del Funcionamiento, de la Discapacidad y de la Salud. </w:t>
      </w:r>
    </w:p>
    <w:p w14:paraId="5260F816" w14:textId="77777777" w:rsidR="004B13D5" w:rsidRPr="00F75CCE" w:rsidRDefault="004B13D5" w:rsidP="004955E3">
      <w:pPr>
        <w:widowControl w:val="0"/>
        <w:autoSpaceDE w:val="0"/>
        <w:autoSpaceDN w:val="0"/>
        <w:adjustRightInd w:val="0"/>
        <w:spacing w:before="100" w:after="100" w:line="276" w:lineRule="auto"/>
        <w:ind w:left="640" w:hanging="640"/>
        <w:rPr>
          <w:rFonts w:ascii="Arial" w:hAnsi="Arial" w:cs="Arial"/>
          <w:noProof/>
          <w:lang w:val="en-US"/>
        </w:rPr>
      </w:pPr>
      <w:r w:rsidRPr="00F75CCE">
        <w:rPr>
          <w:rFonts w:ascii="Arial" w:hAnsi="Arial" w:cs="Arial"/>
          <w:noProof/>
          <w:lang w:val="en-US"/>
        </w:rPr>
        <w:t xml:space="preserve">34. </w:t>
      </w:r>
      <w:r w:rsidRPr="00F75CCE">
        <w:rPr>
          <w:rFonts w:ascii="Arial" w:hAnsi="Arial" w:cs="Arial"/>
          <w:noProof/>
          <w:lang w:val="en-US"/>
        </w:rPr>
        <w:tab/>
        <w:t xml:space="preserve">Willy RW, Hoglund LT, Barton CJ, Bolgla LA, Scalzitti DA, Logerstedt DS. Clinical Practice Guidelines Linked to the International Classification of Functioning , Disability and Health From the Academy of Orthopaedic Physical Therapy. 2019; </w:t>
      </w:r>
    </w:p>
    <w:p w14:paraId="6D1A4E3D" w14:textId="77777777" w:rsidR="004B13D5" w:rsidRPr="00F75CCE" w:rsidRDefault="004B13D5" w:rsidP="004955E3">
      <w:pPr>
        <w:widowControl w:val="0"/>
        <w:autoSpaceDE w:val="0"/>
        <w:autoSpaceDN w:val="0"/>
        <w:adjustRightInd w:val="0"/>
        <w:spacing w:before="100" w:after="100" w:line="276" w:lineRule="auto"/>
        <w:ind w:left="640" w:hanging="640"/>
        <w:rPr>
          <w:rFonts w:ascii="Arial" w:hAnsi="Arial" w:cs="Arial"/>
          <w:noProof/>
          <w:lang w:val="en-US"/>
        </w:rPr>
      </w:pPr>
      <w:r w:rsidRPr="00F75CCE">
        <w:rPr>
          <w:rFonts w:ascii="Arial" w:hAnsi="Arial" w:cs="Arial"/>
          <w:noProof/>
          <w:lang w:val="en-US"/>
        </w:rPr>
        <w:t xml:space="preserve">35. </w:t>
      </w:r>
      <w:r w:rsidRPr="00F75CCE">
        <w:rPr>
          <w:rFonts w:ascii="Arial" w:hAnsi="Arial" w:cs="Arial"/>
          <w:noProof/>
          <w:lang w:val="en-US"/>
        </w:rPr>
        <w:tab/>
        <w:t xml:space="preserve">Ottenhof MJ, Lardinois AJPM, Brouwer P, Lee EH, Deibel DS, Van Der Hulst RRWJ, et al. Patient-reported Outcome Measures. Vol. 7, Plastic and Reconstructive Surgery - Global Open. 2019. E2325 p. </w:t>
      </w:r>
    </w:p>
    <w:p w14:paraId="253869BB" w14:textId="77777777" w:rsidR="004B13D5" w:rsidRPr="00F75CCE" w:rsidRDefault="004B13D5" w:rsidP="004955E3">
      <w:pPr>
        <w:widowControl w:val="0"/>
        <w:autoSpaceDE w:val="0"/>
        <w:autoSpaceDN w:val="0"/>
        <w:adjustRightInd w:val="0"/>
        <w:spacing w:before="100" w:after="100" w:line="276" w:lineRule="auto"/>
        <w:ind w:left="640" w:hanging="640"/>
        <w:rPr>
          <w:rFonts w:ascii="Arial" w:hAnsi="Arial" w:cs="Arial"/>
          <w:noProof/>
          <w:lang w:val="en-US"/>
        </w:rPr>
      </w:pPr>
      <w:r w:rsidRPr="00F75CCE">
        <w:rPr>
          <w:rFonts w:ascii="Arial" w:hAnsi="Arial" w:cs="Arial"/>
          <w:noProof/>
          <w:lang w:val="en-US"/>
        </w:rPr>
        <w:t xml:space="preserve">36. </w:t>
      </w:r>
      <w:r w:rsidRPr="00F75CCE">
        <w:rPr>
          <w:rFonts w:ascii="Arial" w:hAnsi="Arial" w:cs="Arial"/>
          <w:noProof/>
          <w:lang w:val="en-US"/>
        </w:rPr>
        <w:tab/>
        <w:t>Curran AJ, Neal BS, Barber P, Bartholomew C, Morrissey D, Lack SD. Clinicians’ experience of the diagnosis and management of patellofemoral pain: A qualitative exploration. Musculoskelet Sci Pract [Internet]. 2022;58(February):102530. Available from: https://doi.org/10.1016/j.msksp.2022.102530</w:t>
      </w:r>
    </w:p>
    <w:p w14:paraId="003CF03F" w14:textId="77777777" w:rsidR="004B13D5" w:rsidRPr="00F75CCE" w:rsidRDefault="004B13D5" w:rsidP="004955E3">
      <w:pPr>
        <w:widowControl w:val="0"/>
        <w:autoSpaceDE w:val="0"/>
        <w:autoSpaceDN w:val="0"/>
        <w:adjustRightInd w:val="0"/>
        <w:spacing w:before="100" w:after="100" w:line="276" w:lineRule="auto"/>
        <w:ind w:left="640" w:hanging="640"/>
        <w:rPr>
          <w:rFonts w:ascii="Arial" w:hAnsi="Arial" w:cs="Arial"/>
          <w:noProof/>
          <w:lang w:val="en-US"/>
        </w:rPr>
      </w:pPr>
      <w:r w:rsidRPr="00F75CCE">
        <w:rPr>
          <w:rFonts w:ascii="Arial" w:hAnsi="Arial" w:cs="Arial"/>
          <w:noProof/>
          <w:lang w:val="en-US"/>
        </w:rPr>
        <w:t xml:space="preserve">37. </w:t>
      </w:r>
      <w:r w:rsidRPr="00F75CCE">
        <w:rPr>
          <w:rFonts w:ascii="Arial" w:hAnsi="Arial" w:cs="Arial"/>
          <w:noProof/>
          <w:lang w:val="en-US"/>
        </w:rPr>
        <w:tab/>
        <w:t xml:space="preserve">Wallis JA, Roddy L, Bottrell J, Parslow S, Taylor NF. A systematic review of clinical practice guidelines for physical therapist management of patellofemoral pain. Phys Ther. 2021;101(3):1–11. </w:t>
      </w:r>
    </w:p>
    <w:p w14:paraId="3CD9550A" w14:textId="77777777" w:rsidR="004B13D5" w:rsidRPr="00F75CCE" w:rsidRDefault="004B13D5" w:rsidP="004955E3">
      <w:pPr>
        <w:widowControl w:val="0"/>
        <w:autoSpaceDE w:val="0"/>
        <w:autoSpaceDN w:val="0"/>
        <w:adjustRightInd w:val="0"/>
        <w:spacing w:before="100" w:after="100" w:line="276" w:lineRule="auto"/>
        <w:ind w:left="640" w:hanging="640"/>
        <w:rPr>
          <w:rFonts w:ascii="Arial" w:hAnsi="Arial" w:cs="Arial"/>
          <w:noProof/>
          <w:lang w:val="en-US"/>
        </w:rPr>
      </w:pPr>
      <w:r w:rsidRPr="00F75CCE">
        <w:rPr>
          <w:rFonts w:ascii="Arial" w:hAnsi="Arial" w:cs="Arial"/>
          <w:noProof/>
          <w:lang w:val="en-US"/>
        </w:rPr>
        <w:t xml:space="preserve">38. </w:t>
      </w:r>
      <w:r w:rsidRPr="00F75CCE">
        <w:rPr>
          <w:rFonts w:ascii="Arial" w:hAnsi="Arial" w:cs="Arial"/>
          <w:noProof/>
          <w:lang w:val="en-US"/>
        </w:rPr>
        <w:tab/>
        <w:t xml:space="preserve">Esculier JF, Maggs K, Maggs E, Dubois B. A contemporary approach to patellofemoral pain in runners. J Athl Train. 2020;55(12):1206–14. </w:t>
      </w:r>
    </w:p>
    <w:p w14:paraId="78A0244B" w14:textId="77777777" w:rsidR="004B13D5" w:rsidRPr="00F75CCE" w:rsidRDefault="004B13D5" w:rsidP="004955E3">
      <w:pPr>
        <w:widowControl w:val="0"/>
        <w:autoSpaceDE w:val="0"/>
        <w:autoSpaceDN w:val="0"/>
        <w:adjustRightInd w:val="0"/>
        <w:spacing w:before="100" w:after="100" w:line="276" w:lineRule="auto"/>
        <w:ind w:left="640" w:hanging="640"/>
        <w:rPr>
          <w:rFonts w:ascii="Arial" w:hAnsi="Arial" w:cs="Arial"/>
          <w:noProof/>
          <w:lang w:val="en-US"/>
        </w:rPr>
      </w:pPr>
      <w:r w:rsidRPr="00F75CCE">
        <w:rPr>
          <w:rFonts w:ascii="Arial" w:hAnsi="Arial" w:cs="Arial"/>
          <w:noProof/>
          <w:lang w:val="en-US"/>
        </w:rPr>
        <w:t xml:space="preserve">39. </w:t>
      </w:r>
      <w:r w:rsidRPr="00F75CCE">
        <w:rPr>
          <w:rFonts w:ascii="Arial" w:hAnsi="Arial" w:cs="Arial"/>
          <w:noProof/>
          <w:lang w:val="en-US"/>
        </w:rPr>
        <w:tab/>
        <w:t xml:space="preserve">Damsted C, Glad S, Nielsen RO, Sørensen H, Malisoux L. Is There Evidence for an Association Between Changes in Training Load and Running-Related Injuries? a Systematic Review. Int J Sports Phys Ther. </w:t>
      </w:r>
      <w:r w:rsidRPr="00F75CCE">
        <w:rPr>
          <w:rFonts w:ascii="Arial" w:hAnsi="Arial" w:cs="Arial"/>
          <w:noProof/>
          <w:lang w:val="en-US"/>
        </w:rPr>
        <w:lastRenderedPageBreak/>
        <w:t xml:space="preserve">2018;13(6):931–42. </w:t>
      </w:r>
    </w:p>
    <w:p w14:paraId="329D3A4C" w14:textId="77777777" w:rsidR="004B13D5" w:rsidRPr="00F75CCE" w:rsidRDefault="004B13D5" w:rsidP="004955E3">
      <w:pPr>
        <w:widowControl w:val="0"/>
        <w:autoSpaceDE w:val="0"/>
        <w:autoSpaceDN w:val="0"/>
        <w:adjustRightInd w:val="0"/>
        <w:spacing w:before="100" w:after="100" w:line="276" w:lineRule="auto"/>
        <w:ind w:left="640" w:hanging="640"/>
        <w:rPr>
          <w:rFonts w:ascii="Arial" w:hAnsi="Arial" w:cs="Arial"/>
          <w:noProof/>
          <w:lang w:val="en-US"/>
        </w:rPr>
      </w:pPr>
      <w:r w:rsidRPr="00F75CCE">
        <w:rPr>
          <w:rFonts w:ascii="Arial" w:hAnsi="Arial" w:cs="Arial"/>
          <w:noProof/>
          <w:lang w:val="en-US"/>
        </w:rPr>
        <w:t xml:space="preserve">40. </w:t>
      </w:r>
      <w:r w:rsidRPr="00F75CCE">
        <w:rPr>
          <w:rFonts w:ascii="Arial" w:hAnsi="Arial" w:cs="Arial"/>
          <w:noProof/>
          <w:lang w:val="en-US"/>
        </w:rPr>
        <w:tab/>
        <w:t xml:space="preserve">Bredeweg SW, Zijlstra S, Bessem B, Buist I. The effectiveness of a preconditioning programme on preventing running-related injuries in novice runners : a randomised controlled trial. Br J Sports Med. 2012;46:865–70. </w:t>
      </w:r>
    </w:p>
    <w:p w14:paraId="54D2428F" w14:textId="77777777" w:rsidR="004B13D5" w:rsidRPr="00F75CCE" w:rsidRDefault="004B13D5" w:rsidP="004955E3">
      <w:pPr>
        <w:widowControl w:val="0"/>
        <w:autoSpaceDE w:val="0"/>
        <w:autoSpaceDN w:val="0"/>
        <w:adjustRightInd w:val="0"/>
        <w:spacing w:before="100" w:after="100" w:line="276" w:lineRule="auto"/>
        <w:ind w:left="640" w:hanging="640"/>
        <w:rPr>
          <w:rFonts w:ascii="Arial" w:hAnsi="Arial" w:cs="Arial"/>
          <w:noProof/>
          <w:lang w:val="en-US"/>
        </w:rPr>
      </w:pPr>
      <w:r w:rsidRPr="00F75CCE">
        <w:rPr>
          <w:rFonts w:ascii="Arial" w:hAnsi="Arial" w:cs="Arial"/>
          <w:noProof/>
          <w:lang w:val="en-US"/>
        </w:rPr>
        <w:t xml:space="preserve">41. </w:t>
      </w:r>
      <w:r w:rsidRPr="00F75CCE">
        <w:rPr>
          <w:rFonts w:ascii="Arial" w:hAnsi="Arial" w:cs="Arial"/>
          <w:noProof/>
          <w:lang w:val="en-US"/>
        </w:rPr>
        <w:tab/>
        <w:t xml:space="preserve">Buist I, Bredeweg SW, Van Mechelen W, Lemmink KAPM, Pepping GJ, Diercks RL. No effect of a graded training program on the number of running-related injuries in novice runners: A randomized controlled trial. Am J Sports Med. 2008;36(1):33–9. </w:t>
      </w:r>
    </w:p>
    <w:p w14:paraId="215056B2" w14:textId="77777777" w:rsidR="004B13D5" w:rsidRPr="00F75CCE" w:rsidRDefault="004B13D5" w:rsidP="004955E3">
      <w:pPr>
        <w:widowControl w:val="0"/>
        <w:autoSpaceDE w:val="0"/>
        <w:autoSpaceDN w:val="0"/>
        <w:adjustRightInd w:val="0"/>
        <w:spacing w:before="100" w:after="100" w:line="276" w:lineRule="auto"/>
        <w:ind w:left="640" w:hanging="640"/>
        <w:rPr>
          <w:rFonts w:ascii="Arial" w:hAnsi="Arial" w:cs="Arial"/>
          <w:noProof/>
          <w:lang w:val="en-US"/>
        </w:rPr>
      </w:pPr>
      <w:r w:rsidRPr="00F75CCE">
        <w:rPr>
          <w:rFonts w:ascii="Arial" w:hAnsi="Arial" w:cs="Arial"/>
          <w:noProof/>
          <w:lang w:val="en-US"/>
        </w:rPr>
        <w:t xml:space="preserve">42. </w:t>
      </w:r>
      <w:r w:rsidRPr="00F75CCE">
        <w:rPr>
          <w:rFonts w:ascii="Arial" w:hAnsi="Arial" w:cs="Arial"/>
          <w:noProof/>
          <w:lang w:val="en-US"/>
        </w:rPr>
        <w:tab/>
        <w:t xml:space="preserve">Dye SF. The knee as a biologic transmission with an envelope of function: a theory. Clin Orthop Relat Res. 1996 Apr;(325):10–8. </w:t>
      </w:r>
    </w:p>
    <w:p w14:paraId="221AAFFA" w14:textId="77777777" w:rsidR="004B13D5" w:rsidRPr="00F75CCE" w:rsidRDefault="004B13D5" w:rsidP="004955E3">
      <w:pPr>
        <w:widowControl w:val="0"/>
        <w:autoSpaceDE w:val="0"/>
        <w:autoSpaceDN w:val="0"/>
        <w:adjustRightInd w:val="0"/>
        <w:spacing w:before="100" w:after="100" w:line="276" w:lineRule="auto"/>
        <w:ind w:left="640" w:hanging="640"/>
        <w:rPr>
          <w:rFonts w:ascii="Arial" w:hAnsi="Arial" w:cs="Arial"/>
          <w:noProof/>
          <w:lang w:val="en-US"/>
        </w:rPr>
      </w:pPr>
      <w:r w:rsidRPr="00F75CCE">
        <w:rPr>
          <w:rFonts w:ascii="Arial" w:hAnsi="Arial" w:cs="Arial"/>
          <w:noProof/>
          <w:lang w:val="en-US"/>
        </w:rPr>
        <w:t xml:space="preserve">43. </w:t>
      </w:r>
      <w:r w:rsidRPr="00F75CCE">
        <w:rPr>
          <w:rFonts w:ascii="Arial" w:hAnsi="Arial" w:cs="Arial"/>
          <w:noProof/>
          <w:lang w:val="en-US"/>
        </w:rPr>
        <w:tab/>
        <w:t xml:space="preserve">Winters M, Holden S, Lura CB, Welton NJ, Caldwell DM, Vicenzino BT, et al. Comparative effectiveness of treatments for patellofemoral pain: A living systematic review with network meta-Analysis. Br J Sports Med. 2021;55(7):369–77. </w:t>
      </w:r>
    </w:p>
    <w:p w14:paraId="74DDBDF8" w14:textId="77777777" w:rsidR="004B13D5" w:rsidRPr="00F75CCE" w:rsidRDefault="004B13D5" w:rsidP="004955E3">
      <w:pPr>
        <w:widowControl w:val="0"/>
        <w:autoSpaceDE w:val="0"/>
        <w:autoSpaceDN w:val="0"/>
        <w:adjustRightInd w:val="0"/>
        <w:spacing w:before="100" w:after="100" w:line="276" w:lineRule="auto"/>
        <w:ind w:left="640" w:hanging="640"/>
        <w:rPr>
          <w:rFonts w:ascii="Arial" w:hAnsi="Arial" w:cs="Arial"/>
          <w:noProof/>
          <w:lang w:val="en-US"/>
        </w:rPr>
      </w:pPr>
      <w:r w:rsidRPr="00F75CCE">
        <w:rPr>
          <w:rFonts w:ascii="Arial" w:hAnsi="Arial" w:cs="Arial"/>
          <w:noProof/>
          <w:lang w:val="en-US"/>
        </w:rPr>
        <w:t xml:space="preserve">44. </w:t>
      </w:r>
      <w:r w:rsidRPr="00F75CCE">
        <w:rPr>
          <w:rFonts w:ascii="Arial" w:hAnsi="Arial" w:cs="Arial"/>
          <w:noProof/>
          <w:lang w:val="en-US"/>
        </w:rPr>
        <w:tab/>
        <w:t xml:space="preserve">Zadro J, O’Keeffe M, Maher C. Do physical therapists follow evidence-based guidelines when managing musculoskeletal conditions? Systematic review. BMJ Open. 2019;9(10). </w:t>
      </w:r>
    </w:p>
    <w:p w14:paraId="79CDBD1D" w14:textId="77777777" w:rsidR="004B13D5" w:rsidRPr="00F75CCE" w:rsidRDefault="004B13D5" w:rsidP="004955E3">
      <w:pPr>
        <w:widowControl w:val="0"/>
        <w:autoSpaceDE w:val="0"/>
        <w:autoSpaceDN w:val="0"/>
        <w:adjustRightInd w:val="0"/>
        <w:spacing w:before="100" w:after="100" w:line="276" w:lineRule="auto"/>
        <w:ind w:left="640" w:hanging="640"/>
        <w:rPr>
          <w:rFonts w:ascii="Arial" w:hAnsi="Arial" w:cs="Arial"/>
          <w:noProof/>
          <w:lang w:val="en-US"/>
        </w:rPr>
      </w:pPr>
      <w:r w:rsidRPr="00F75CCE">
        <w:rPr>
          <w:rFonts w:ascii="Arial" w:hAnsi="Arial" w:cs="Arial"/>
          <w:noProof/>
          <w:lang w:val="en-US"/>
        </w:rPr>
        <w:t xml:space="preserve">45. </w:t>
      </w:r>
      <w:r w:rsidRPr="00F75CCE">
        <w:rPr>
          <w:rFonts w:ascii="Arial" w:hAnsi="Arial" w:cs="Arial"/>
          <w:noProof/>
          <w:lang w:val="en-US"/>
        </w:rPr>
        <w:tab/>
        <w:t>Zadro JR, Ferreira G. Has physical therapists ’ management of musculoskeletal conditions improved over time? Brazilian J Phys Ther [Internet]. 2020;(xx). Available from: https://doi.org/10.1016/j.bjpt.2020.04.002</w:t>
      </w:r>
    </w:p>
    <w:p w14:paraId="28BE5F99" w14:textId="64DD02A2" w:rsidR="00454E8A" w:rsidRPr="00F75CCE" w:rsidRDefault="00DC24FC" w:rsidP="004955E3">
      <w:pPr>
        <w:widowControl w:val="0"/>
        <w:autoSpaceDE w:val="0"/>
        <w:autoSpaceDN w:val="0"/>
        <w:adjustRightInd w:val="0"/>
        <w:spacing w:before="100" w:after="100" w:line="276" w:lineRule="auto"/>
        <w:ind w:left="640" w:hanging="640"/>
        <w:rPr>
          <w:rFonts w:ascii="Arial" w:hAnsi="Arial" w:cs="Arial"/>
          <w:b/>
          <w:bCs/>
          <w:lang w:val="en-US"/>
        </w:rPr>
      </w:pPr>
      <w:r w:rsidRPr="00F75CCE">
        <w:rPr>
          <w:rFonts w:ascii="Arial" w:hAnsi="Arial" w:cs="Arial"/>
          <w:b/>
          <w:bCs/>
          <w:lang w:val="en-US"/>
        </w:rPr>
        <w:fldChar w:fldCharType="end"/>
      </w:r>
    </w:p>
    <w:p w14:paraId="7504CF19" w14:textId="74444299" w:rsidR="00175F06" w:rsidRPr="00F75CCE" w:rsidRDefault="00175F06" w:rsidP="004955E3">
      <w:pPr>
        <w:spacing w:line="276" w:lineRule="auto"/>
        <w:rPr>
          <w:rFonts w:ascii="Arial" w:hAnsi="Arial" w:cs="Arial"/>
          <w:lang w:val="en-US"/>
        </w:rPr>
      </w:pPr>
    </w:p>
    <w:p w14:paraId="79BBEB74" w14:textId="7F3C5C90" w:rsidR="008B007E" w:rsidRPr="00F75CCE" w:rsidRDefault="008B007E" w:rsidP="004955E3">
      <w:pPr>
        <w:spacing w:line="276" w:lineRule="auto"/>
        <w:rPr>
          <w:rFonts w:ascii="Arial" w:hAnsi="Arial" w:cs="Arial"/>
          <w:lang w:val="en-US"/>
        </w:rPr>
      </w:pPr>
    </w:p>
    <w:p w14:paraId="4C85C903" w14:textId="7B414783" w:rsidR="002E589D" w:rsidRPr="00F75CCE" w:rsidRDefault="002E589D" w:rsidP="004955E3">
      <w:pPr>
        <w:spacing w:line="276" w:lineRule="auto"/>
        <w:rPr>
          <w:rFonts w:ascii="Arial" w:hAnsi="Arial" w:cs="Arial"/>
          <w:lang w:val="en-US"/>
        </w:rPr>
      </w:pPr>
    </w:p>
    <w:p w14:paraId="15D1249A" w14:textId="678393AE" w:rsidR="00DF479B" w:rsidRPr="00F75CCE" w:rsidRDefault="002E589D" w:rsidP="004955E3">
      <w:pPr>
        <w:spacing w:line="276" w:lineRule="auto"/>
        <w:rPr>
          <w:rFonts w:ascii="Arial" w:hAnsi="Arial" w:cs="Arial"/>
          <w:lang w:val="en-US"/>
        </w:rPr>
      </w:pPr>
      <w:r w:rsidRPr="00F75CCE">
        <w:rPr>
          <w:rFonts w:ascii="Arial" w:hAnsi="Arial" w:cs="Arial"/>
          <w:lang w:val="en-US"/>
        </w:rPr>
        <w:br w:type="page"/>
      </w:r>
    </w:p>
    <w:p w14:paraId="5BA8B490" w14:textId="27D47EED" w:rsidR="003E4D01" w:rsidRPr="00F75CCE" w:rsidRDefault="003E4D01" w:rsidP="004955E3">
      <w:pPr>
        <w:spacing w:line="276" w:lineRule="auto"/>
        <w:rPr>
          <w:rFonts w:ascii="Arial" w:hAnsi="Arial" w:cs="Arial"/>
          <w:b/>
          <w:bCs/>
          <w:color w:val="000000" w:themeColor="text1"/>
        </w:rPr>
      </w:pPr>
      <w:r w:rsidRPr="00F75CCE">
        <w:rPr>
          <w:rFonts w:ascii="Arial" w:hAnsi="Arial" w:cs="Arial"/>
          <w:b/>
          <w:bCs/>
          <w:color w:val="000000" w:themeColor="text1"/>
        </w:rPr>
        <w:lastRenderedPageBreak/>
        <w:t>ANEXOS</w:t>
      </w:r>
    </w:p>
    <w:p w14:paraId="130C66AA" w14:textId="6567D6CF" w:rsidR="002E589D" w:rsidRPr="00F75CCE" w:rsidRDefault="002E589D" w:rsidP="004955E3">
      <w:pPr>
        <w:spacing w:line="276" w:lineRule="auto"/>
        <w:rPr>
          <w:rFonts w:ascii="Arial" w:hAnsi="Arial" w:cs="Arial"/>
          <w:b/>
          <w:bCs/>
          <w:color w:val="000000" w:themeColor="text1"/>
        </w:rPr>
      </w:pPr>
      <w:r w:rsidRPr="00F75CCE">
        <w:rPr>
          <w:rFonts w:ascii="Arial" w:hAnsi="Arial" w:cs="Arial"/>
          <w:b/>
          <w:bCs/>
          <w:color w:val="000000" w:themeColor="text1"/>
        </w:rPr>
        <w:t xml:space="preserve">Anexo </w:t>
      </w:r>
      <w:r w:rsidR="00E144B9" w:rsidRPr="00F75CCE">
        <w:rPr>
          <w:rFonts w:ascii="Arial" w:hAnsi="Arial" w:cs="Arial"/>
          <w:b/>
          <w:bCs/>
          <w:color w:val="000000" w:themeColor="text1"/>
        </w:rPr>
        <w:t>1</w:t>
      </w:r>
      <w:r w:rsidRPr="00F75CCE">
        <w:rPr>
          <w:rFonts w:ascii="Arial" w:hAnsi="Arial" w:cs="Arial"/>
          <w:b/>
          <w:bCs/>
          <w:color w:val="000000" w:themeColor="text1"/>
        </w:rPr>
        <w:t xml:space="preserve">. </w:t>
      </w:r>
      <w:r w:rsidRPr="00F75CCE">
        <w:rPr>
          <w:rFonts w:ascii="Arial" w:hAnsi="Arial" w:cs="Arial"/>
          <w:color w:val="000000" w:themeColor="text1"/>
        </w:rPr>
        <w:t>Encuesta</w:t>
      </w:r>
    </w:p>
    <w:p w14:paraId="0A31E418" w14:textId="77777777" w:rsidR="00DF479B" w:rsidRPr="00F75CCE" w:rsidRDefault="00DF479B" w:rsidP="004955E3">
      <w:pPr>
        <w:spacing w:line="276" w:lineRule="auto"/>
        <w:rPr>
          <w:rFonts w:ascii="Arial" w:hAnsi="Arial" w:cs="Arial"/>
          <w:b/>
          <w:bCs/>
          <w:color w:val="000000" w:themeColor="text1"/>
          <w:lang w:val="es-ES"/>
        </w:rPr>
      </w:pPr>
    </w:p>
    <w:p w14:paraId="37082CDC" w14:textId="77777777" w:rsidR="00DF479B" w:rsidRPr="00F75CCE" w:rsidRDefault="00DF479B" w:rsidP="004955E3">
      <w:pPr>
        <w:spacing w:line="276" w:lineRule="auto"/>
        <w:rPr>
          <w:rFonts w:ascii="Arial" w:hAnsi="Arial" w:cs="Arial"/>
          <w:color w:val="000000" w:themeColor="text1"/>
          <w:lang w:val="es-ES"/>
        </w:rPr>
      </w:pPr>
      <w:r w:rsidRPr="00F75CCE">
        <w:rPr>
          <w:rFonts w:ascii="Arial" w:hAnsi="Arial" w:cs="Arial"/>
          <w:color w:val="000000" w:themeColor="text1"/>
          <w:lang w:val="es-ES"/>
        </w:rPr>
        <w:t>Disponible en línea en: https://forms.gle/peykUaTXuTSc8Gs68</w:t>
      </w:r>
    </w:p>
    <w:tbl>
      <w:tblPr>
        <w:tblW w:w="0" w:type="auto"/>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546"/>
        <w:gridCol w:w="5434"/>
        <w:gridCol w:w="2528"/>
      </w:tblGrid>
      <w:tr w:rsidR="00D53D8D" w:rsidRPr="00F75CCE" w14:paraId="5113DED8" w14:textId="77777777" w:rsidTr="00DF479B">
        <w:tc>
          <w:tcPr>
            <w:tcW w:w="562" w:type="dxa"/>
            <w:tcBorders>
              <w:top w:val="single" w:sz="18" w:space="0" w:color="auto"/>
              <w:bottom w:val="single" w:sz="18" w:space="0" w:color="auto"/>
            </w:tcBorders>
            <w:shd w:val="clear" w:color="auto" w:fill="7F7F7F" w:themeFill="text1" w:themeFillTint="80"/>
          </w:tcPr>
          <w:p w14:paraId="4FADB9FB" w14:textId="77777777" w:rsidR="00DF479B" w:rsidRPr="00F75CCE" w:rsidRDefault="00DF479B" w:rsidP="004955E3">
            <w:pPr>
              <w:spacing w:line="276" w:lineRule="auto"/>
              <w:rPr>
                <w:rFonts w:ascii="Arial" w:hAnsi="Arial" w:cs="Arial"/>
                <w:color w:val="000000" w:themeColor="text1"/>
              </w:rPr>
            </w:pPr>
            <w:proofErr w:type="spellStart"/>
            <w:r w:rsidRPr="00F75CCE">
              <w:rPr>
                <w:rFonts w:ascii="Arial" w:hAnsi="Arial" w:cs="Arial"/>
                <w:color w:val="000000" w:themeColor="text1"/>
              </w:rPr>
              <w:t>Nº</w:t>
            </w:r>
            <w:proofErr w:type="spellEnd"/>
            <w:r w:rsidRPr="00F75CCE">
              <w:rPr>
                <w:rFonts w:ascii="Arial" w:hAnsi="Arial" w:cs="Arial"/>
                <w:color w:val="000000" w:themeColor="text1"/>
              </w:rPr>
              <w:t xml:space="preserve"> </w:t>
            </w:r>
          </w:p>
        </w:tc>
        <w:tc>
          <w:tcPr>
            <w:tcW w:w="9478" w:type="dxa"/>
            <w:gridSpan w:val="2"/>
            <w:tcBorders>
              <w:top w:val="single" w:sz="18" w:space="0" w:color="auto"/>
              <w:bottom w:val="single" w:sz="18" w:space="0" w:color="auto"/>
            </w:tcBorders>
            <w:shd w:val="clear" w:color="auto" w:fill="7F7F7F" w:themeFill="text1" w:themeFillTint="80"/>
          </w:tcPr>
          <w:p w14:paraId="56C4A5A7" w14:textId="77777777" w:rsidR="00DF479B" w:rsidRPr="00F75CCE" w:rsidRDefault="00DF479B" w:rsidP="004955E3">
            <w:pPr>
              <w:spacing w:line="276" w:lineRule="auto"/>
              <w:rPr>
                <w:rFonts w:ascii="Arial" w:hAnsi="Arial" w:cs="Arial"/>
                <w:color w:val="000000" w:themeColor="text1"/>
              </w:rPr>
            </w:pPr>
            <w:bookmarkStart w:id="1" w:name="OLE_LINK1"/>
            <w:r w:rsidRPr="00F75CCE">
              <w:rPr>
                <w:rFonts w:ascii="Arial" w:hAnsi="Arial" w:cs="Arial"/>
                <w:color w:val="000000" w:themeColor="text1"/>
              </w:rPr>
              <w:t>Sección 1: Sociodemográfico</w:t>
            </w:r>
          </w:p>
        </w:tc>
      </w:tr>
      <w:tr w:rsidR="00D53D8D" w:rsidRPr="00F75CCE" w14:paraId="3D796000" w14:textId="77777777" w:rsidTr="00DF479B">
        <w:tc>
          <w:tcPr>
            <w:tcW w:w="562" w:type="dxa"/>
            <w:tcBorders>
              <w:top w:val="single" w:sz="18" w:space="0" w:color="auto"/>
              <w:bottom w:val="single" w:sz="18" w:space="0" w:color="auto"/>
            </w:tcBorders>
          </w:tcPr>
          <w:p w14:paraId="0258E2E2" w14:textId="77777777" w:rsidR="00DF479B" w:rsidRPr="00F75CCE" w:rsidRDefault="00DF479B" w:rsidP="004955E3">
            <w:pPr>
              <w:spacing w:line="276" w:lineRule="auto"/>
              <w:ind w:right="-14"/>
              <w:rPr>
                <w:rFonts w:ascii="Arial" w:hAnsi="Arial" w:cs="Arial"/>
                <w:color w:val="000000" w:themeColor="text1"/>
              </w:rPr>
            </w:pPr>
            <w:r w:rsidRPr="00F75CCE">
              <w:rPr>
                <w:rFonts w:ascii="Arial" w:hAnsi="Arial" w:cs="Arial"/>
                <w:color w:val="000000" w:themeColor="text1"/>
              </w:rPr>
              <w:t>P1</w:t>
            </w:r>
          </w:p>
        </w:tc>
        <w:tc>
          <w:tcPr>
            <w:tcW w:w="6733" w:type="dxa"/>
            <w:tcBorders>
              <w:top w:val="single" w:sz="18" w:space="0" w:color="auto"/>
              <w:bottom w:val="single" w:sz="18" w:space="0" w:color="auto"/>
              <w:right w:val="single" w:sz="18" w:space="0" w:color="000000"/>
            </w:tcBorders>
          </w:tcPr>
          <w:p w14:paraId="2704A67C" w14:textId="77777777" w:rsidR="00DF479B" w:rsidRPr="00F75CCE" w:rsidRDefault="00DF479B" w:rsidP="004955E3">
            <w:pPr>
              <w:spacing w:after="200" w:line="276" w:lineRule="auto"/>
              <w:ind w:right="-14"/>
              <w:rPr>
                <w:rFonts w:ascii="Arial" w:hAnsi="Arial" w:cs="Arial"/>
                <w:color w:val="000000" w:themeColor="text1"/>
              </w:rPr>
            </w:pPr>
            <w:r w:rsidRPr="00F75CCE">
              <w:rPr>
                <w:rFonts w:ascii="Arial" w:hAnsi="Arial" w:cs="Arial"/>
                <w:color w:val="000000" w:themeColor="text1"/>
              </w:rPr>
              <w:t xml:space="preserve">¿Posee el título de kinesiólogo otorgado por una universidad o instituto profesional de u otro país con equivalencia? </w:t>
            </w:r>
          </w:p>
        </w:tc>
        <w:tc>
          <w:tcPr>
            <w:tcW w:w="2745" w:type="dxa"/>
            <w:tcBorders>
              <w:top w:val="single" w:sz="18" w:space="0" w:color="000000"/>
              <w:left w:val="single" w:sz="18" w:space="0" w:color="000000"/>
              <w:bottom w:val="single" w:sz="18" w:space="0" w:color="auto"/>
              <w:right w:val="single" w:sz="18" w:space="0" w:color="000000"/>
            </w:tcBorders>
          </w:tcPr>
          <w:p w14:paraId="7873A73B" w14:textId="77777777" w:rsidR="00DF479B" w:rsidRPr="00F75CCE" w:rsidRDefault="00DF479B" w:rsidP="004955E3">
            <w:pPr>
              <w:pStyle w:val="Prrafodelista"/>
              <w:widowControl/>
              <w:numPr>
                <w:ilvl w:val="0"/>
                <w:numId w:val="4"/>
              </w:numPr>
              <w:spacing w:after="0"/>
              <w:rPr>
                <w:rFonts w:ascii="Arial" w:hAnsi="Arial" w:cs="Arial"/>
                <w:color w:val="000000" w:themeColor="text1"/>
                <w:sz w:val="24"/>
                <w:szCs w:val="24"/>
              </w:rPr>
            </w:pPr>
            <w:r w:rsidRPr="00F75CCE">
              <w:rPr>
                <w:rFonts w:ascii="Arial" w:hAnsi="Arial" w:cs="Arial"/>
                <w:color w:val="000000" w:themeColor="text1"/>
                <w:sz w:val="24"/>
                <w:szCs w:val="24"/>
              </w:rPr>
              <w:t>Si</w:t>
            </w:r>
          </w:p>
          <w:p w14:paraId="07E37E85" w14:textId="77777777" w:rsidR="00DF479B" w:rsidRPr="00F75CCE" w:rsidRDefault="00DF479B" w:rsidP="004955E3">
            <w:pPr>
              <w:pStyle w:val="Prrafodelista"/>
              <w:widowControl/>
              <w:numPr>
                <w:ilvl w:val="0"/>
                <w:numId w:val="4"/>
              </w:numPr>
              <w:spacing w:after="0"/>
              <w:rPr>
                <w:rFonts w:ascii="Arial" w:hAnsi="Arial" w:cs="Arial"/>
                <w:color w:val="000000" w:themeColor="text1"/>
                <w:sz w:val="24"/>
                <w:szCs w:val="24"/>
              </w:rPr>
            </w:pPr>
            <w:r w:rsidRPr="00F75CCE">
              <w:rPr>
                <w:rFonts w:ascii="Arial" w:hAnsi="Arial" w:cs="Arial"/>
                <w:color w:val="000000" w:themeColor="text1"/>
                <w:sz w:val="24"/>
                <w:szCs w:val="24"/>
              </w:rPr>
              <w:t>No</w:t>
            </w:r>
          </w:p>
        </w:tc>
      </w:tr>
      <w:tr w:rsidR="00D53D8D" w:rsidRPr="00F75CCE" w14:paraId="0AAF5B90" w14:textId="77777777" w:rsidTr="00DF479B">
        <w:tc>
          <w:tcPr>
            <w:tcW w:w="562" w:type="dxa"/>
            <w:tcBorders>
              <w:top w:val="single" w:sz="18" w:space="0" w:color="auto"/>
              <w:bottom w:val="single" w:sz="18" w:space="0" w:color="auto"/>
            </w:tcBorders>
          </w:tcPr>
          <w:p w14:paraId="7464B5DD" w14:textId="77777777" w:rsidR="00DF479B" w:rsidRPr="00F75CCE" w:rsidRDefault="00DF479B" w:rsidP="004955E3">
            <w:pPr>
              <w:spacing w:line="276" w:lineRule="auto"/>
              <w:ind w:right="-14"/>
              <w:rPr>
                <w:rFonts w:ascii="Arial" w:hAnsi="Arial" w:cs="Arial"/>
                <w:color w:val="000000" w:themeColor="text1"/>
              </w:rPr>
            </w:pPr>
            <w:r w:rsidRPr="00F75CCE">
              <w:rPr>
                <w:rFonts w:ascii="Arial" w:hAnsi="Arial" w:cs="Arial"/>
                <w:color w:val="000000" w:themeColor="text1"/>
              </w:rPr>
              <w:t>P2</w:t>
            </w:r>
          </w:p>
        </w:tc>
        <w:tc>
          <w:tcPr>
            <w:tcW w:w="6733" w:type="dxa"/>
            <w:tcBorders>
              <w:top w:val="single" w:sz="18" w:space="0" w:color="auto"/>
              <w:bottom w:val="single" w:sz="18" w:space="0" w:color="auto"/>
              <w:right w:val="single" w:sz="18" w:space="0" w:color="000000"/>
            </w:tcBorders>
          </w:tcPr>
          <w:p w14:paraId="56A1E5A1" w14:textId="77777777" w:rsidR="00DF479B" w:rsidRPr="00F75CCE" w:rsidRDefault="00DF479B" w:rsidP="004955E3">
            <w:pPr>
              <w:spacing w:after="200" w:line="276" w:lineRule="auto"/>
              <w:ind w:right="-14"/>
              <w:rPr>
                <w:rFonts w:ascii="Arial" w:hAnsi="Arial" w:cs="Arial"/>
                <w:color w:val="000000" w:themeColor="text1"/>
              </w:rPr>
            </w:pPr>
            <w:r w:rsidRPr="00F75CCE">
              <w:rPr>
                <w:rFonts w:ascii="Arial" w:hAnsi="Arial" w:cs="Arial"/>
                <w:color w:val="000000" w:themeColor="text1"/>
              </w:rPr>
              <w:t xml:space="preserve">¿Enfoca usted (o ha enfocado) la dedicación de la profesión al área </w:t>
            </w:r>
            <w:proofErr w:type="spellStart"/>
            <w:r w:rsidRPr="00F75CCE">
              <w:rPr>
                <w:rFonts w:ascii="Arial" w:hAnsi="Arial" w:cs="Arial"/>
                <w:color w:val="000000" w:themeColor="text1"/>
              </w:rPr>
              <w:t>músculoesquelética</w:t>
            </w:r>
            <w:proofErr w:type="spellEnd"/>
            <w:r w:rsidRPr="00F75CCE">
              <w:rPr>
                <w:rFonts w:ascii="Arial" w:hAnsi="Arial" w:cs="Arial"/>
                <w:color w:val="000000" w:themeColor="text1"/>
              </w:rPr>
              <w:t>?</w:t>
            </w:r>
          </w:p>
        </w:tc>
        <w:tc>
          <w:tcPr>
            <w:tcW w:w="2745" w:type="dxa"/>
            <w:tcBorders>
              <w:top w:val="single" w:sz="18" w:space="0" w:color="auto"/>
              <w:left w:val="single" w:sz="18" w:space="0" w:color="000000"/>
              <w:bottom w:val="single" w:sz="18" w:space="0" w:color="auto"/>
              <w:right w:val="single" w:sz="18" w:space="0" w:color="000000"/>
            </w:tcBorders>
          </w:tcPr>
          <w:p w14:paraId="1BF3458E" w14:textId="77777777" w:rsidR="00DF479B" w:rsidRPr="00F75CCE" w:rsidRDefault="00DF479B" w:rsidP="004955E3">
            <w:pPr>
              <w:pStyle w:val="Prrafodelista"/>
              <w:widowControl/>
              <w:numPr>
                <w:ilvl w:val="0"/>
                <w:numId w:val="4"/>
              </w:numPr>
              <w:spacing w:after="0"/>
              <w:rPr>
                <w:rFonts w:ascii="Arial" w:hAnsi="Arial" w:cs="Arial"/>
                <w:color w:val="000000" w:themeColor="text1"/>
                <w:sz w:val="24"/>
                <w:szCs w:val="24"/>
              </w:rPr>
            </w:pPr>
            <w:r w:rsidRPr="00F75CCE">
              <w:rPr>
                <w:rFonts w:ascii="Arial" w:hAnsi="Arial" w:cs="Arial"/>
                <w:color w:val="000000" w:themeColor="text1"/>
                <w:sz w:val="24"/>
                <w:szCs w:val="24"/>
              </w:rPr>
              <w:t>Si</w:t>
            </w:r>
          </w:p>
          <w:p w14:paraId="5EC019EC" w14:textId="77777777" w:rsidR="00DF479B" w:rsidRPr="00F75CCE" w:rsidRDefault="00DF479B" w:rsidP="004955E3">
            <w:pPr>
              <w:pStyle w:val="Prrafodelista"/>
              <w:widowControl/>
              <w:numPr>
                <w:ilvl w:val="0"/>
                <w:numId w:val="4"/>
              </w:numPr>
              <w:spacing w:after="0"/>
              <w:rPr>
                <w:rFonts w:ascii="Arial" w:hAnsi="Arial" w:cs="Arial"/>
                <w:color w:val="000000" w:themeColor="text1"/>
                <w:sz w:val="24"/>
                <w:szCs w:val="24"/>
              </w:rPr>
            </w:pPr>
            <w:r w:rsidRPr="00F75CCE">
              <w:rPr>
                <w:rFonts w:ascii="Arial" w:hAnsi="Arial" w:cs="Arial"/>
                <w:color w:val="000000" w:themeColor="text1"/>
                <w:sz w:val="24"/>
                <w:szCs w:val="24"/>
              </w:rPr>
              <w:t>No</w:t>
            </w:r>
          </w:p>
        </w:tc>
      </w:tr>
      <w:tr w:rsidR="00D53D8D" w:rsidRPr="00F75CCE" w14:paraId="6CB01261" w14:textId="77777777" w:rsidTr="00DF479B">
        <w:tc>
          <w:tcPr>
            <w:tcW w:w="562" w:type="dxa"/>
            <w:tcBorders>
              <w:top w:val="single" w:sz="18" w:space="0" w:color="auto"/>
              <w:bottom w:val="single" w:sz="18" w:space="0" w:color="auto"/>
            </w:tcBorders>
          </w:tcPr>
          <w:p w14:paraId="04585B37" w14:textId="77777777" w:rsidR="00DF479B" w:rsidRPr="00F75CCE" w:rsidRDefault="00DF479B" w:rsidP="004955E3">
            <w:pPr>
              <w:spacing w:line="276" w:lineRule="auto"/>
              <w:ind w:right="-14"/>
              <w:rPr>
                <w:rFonts w:ascii="Arial" w:hAnsi="Arial" w:cs="Arial"/>
                <w:color w:val="000000" w:themeColor="text1"/>
              </w:rPr>
            </w:pPr>
            <w:r w:rsidRPr="00F75CCE">
              <w:rPr>
                <w:rFonts w:ascii="Arial" w:hAnsi="Arial" w:cs="Arial"/>
                <w:color w:val="000000" w:themeColor="text1"/>
              </w:rPr>
              <w:t>P3</w:t>
            </w:r>
          </w:p>
        </w:tc>
        <w:tc>
          <w:tcPr>
            <w:tcW w:w="6733" w:type="dxa"/>
            <w:tcBorders>
              <w:top w:val="single" w:sz="18" w:space="0" w:color="auto"/>
              <w:bottom w:val="single" w:sz="18" w:space="0" w:color="auto"/>
              <w:right w:val="single" w:sz="18" w:space="0" w:color="000000"/>
            </w:tcBorders>
          </w:tcPr>
          <w:p w14:paraId="4CAFED6D" w14:textId="77777777" w:rsidR="00DF479B" w:rsidRPr="00F75CCE" w:rsidRDefault="00DF479B" w:rsidP="004955E3">
            <w:pPr>
              <w:spacing w:after="200" w:line="276" w:lineRule="auto"/>
              <w:ind w:right="-14"/>
              <w:rPr>
                <w:rFonts w:ascii="Arial" w:hAnsi="Arial" w:cs="Arial"/>
                <w:color w:val="000000" w:themeColor="text1"/>
              </w:rPr>
            </w:pPr>
            <w:r w:rsidRPr="00F75CCE">
              <w:rPr>
                <w:rFonts w:ascii="Arial" w:hAnsi="Arial" w:cs="Arial"/>
                <w:color w:val="000000" w:themeColor="text1"/>
              </w:rPr>
              <w:t>¿Ha atendido al menos un corredor (o más) con lesión relacionada al running para evaluación y/o tratamiento?</w:t>
            </w:r>
          </w:p>
        </w:tc>
        <w:tc>
          <w:tcPr>
            <w:tcW w:w="2745" w:type="dxa"/>
            <w:tcBorders>
              <w:top w:val="single" w:sz="18" w:space="0" w:color="auto"/>
              <w:left w:val="single" w:sz="18" w:space="0" w:color="000000"/>
              <w:bottom w:val="single" w:sz="18" w:space="0" w:color="auto"/>
              <w:right w:val="single" w:sz="18" w:space="0" w:color="000000"/>
            </w:tcBorders>
          </w:tcPr>
          <w:p w14:paraId="14343B07" w14:textId="77777777" w:rsidR="00DF479B" w:rsidRPr="00F75CCE" w:rsidRDefault="00DF479B" w:rsidP="004955E3">
            <w:pPr>
              <w:pStyle w:val="Prrafodelista"/>
              <w:widowControl/>
              <w:numPr>
                <w:ilvl w:val="0"/>
                <w:numId w:val="4"/>
              </w:numPr>
              <w:spacing w:after="0"/>
              <w:rPr>
                <w:rFonts w:ascii="Arial" w:hAnsi="Arial" w:cs="Arial"/>
                <w:color w:val="000000" w:themeColor="text1"/>
                <w:sz w:val="24"/>
                <w:szCs w:val="24"/>
              </w:rPr>
            </w:pPr>
            <w:r w:rsidRPr="00F75CCE">
              <w:rPr>
                <w:rFonts w:ascii="Arial" w:hAnsi="Arial" w:cs="Arial"/>
                <w:color w:val="000000" w:themeColor="text1"/>
                <w:sz w:val="24"/>
                <w:szCs w:val="24"/>
              </w:rPr>
              <w:t>Si</w:t>
            </w:r>
          </w:p>
          <w:p w14:paraId="32C93983" w14:textId="77777777" w:rsidR="00DF479B" w:rsidRPr="00F75CCE" w:rsidRDefault="00DF479B" w:rsidP="004955E3">
            <w:pPr>
              <w:pStyle w:val="Prrafodelista"/>
              <w:widowControl/>
              <w:numPr>
                <w:ilvl w:val="0"/>
                <w:numId w:val="4"/>
              </w:numPr>
              <w:spacing w:after="0"/>
              <w:rPr>
                <w:rFonts w:ascii="Arial" w:hAnsi="Arial" w:cs="Arial"/>
                <w:color w:val="000000" w:themeColor="text1"/>
                <w:sz w:val="24"/>
                <w:szCs w:val="24"/>
              </w:rPr>
            </w:pPr>
            <w:r w:rsidRPr="00F75CCE">
              <w:rPr>
                <w:rFonts w:ascii="Arial" w:hAnsi="Arial" w:cs="Arial"/>
                <w:color w:val="000000" w:themeColor="text1"/>
                <w:sz w:val="24"/>
                <w:szCs w:val="24"/>
              </w:rPr>
              <w:t>No</w:t>
            </w:r>
          </w:p>
        </w:tc>
      </w:tr>
      <w:tr w:rsidR="00D53D8D" w:rsidRPr="00F75CCE" w14:paraId="60BD296D" w14:textId="77777777" w:rsidTr="00DF479B">
        <w:tc>
          <w:tcPr>
            <w:tcW w:w="562" w:type="dxa"/>
            <w:tcBorders>
              <w:top w:val="single" w:sz="18" w:space="0" w:color="auto"/>
              <w:bottom w:val="single" w:sz="18" w:space="0" w:color="auto"/>
            </w:tcBorders>
          </w:tcPr>
          <w:p w14:paraId="39BE117E" w14:textId="77777777" w:rsidR="00DF479B" w:rsidRPr="00F75CCE" w:rsidRDefault="00DF479B" w:rsidP="004955E3">
            <w:pPr>
              <w:spacing w:line="276" w:lineRule="auto"/>
              <w:rPr>
                <w:rFonts w:ascii="Arial" w:hAnsi="Arial" w:cs="Arial"/>
                <w:color w:val="000000" w:themeColor="text1"/>
              </w:rPr>
            </w:pPr>
            <w:bookmarkStart w:id="2" w:name="_Ref38093616"/>
            <w:r w:rsidRPr="00F75CCE">
              <w:rPr>
                <w:rFonts w:ascii="Arial" w:hAnsi="Arial" w:cs="Arial"/>
                <w:color w:val="000000" w:themeColor="text1"/>
              </w:rPr>
              <w:t>P4</w:t>
            </w:r>
          </w:p>
        </w:tc>
        <w:bookmarkEnd w:id="2"/>
        <w:tc>
          <w:tcPr>
            <w:tcW w:w="6733" w:type="dxa"/>
            <w:tcBorders>
              <w:top w:val="single" w:sz="18" w:space="0" w:color="auto"/>
              <w:bottom w:val="single" w:sz="18" w:space="0" w:color="auto"/>
              <w:right w:val="single" w:sz="18" w:space="0" w:color="000000"/>
            </w:tcBorders>
          </w:tcPr>
          <w:p w14:paraId="4BB1EB29"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¿Cuántos años tiene?</w:t>
            </w:r>
          </w:p>
        </w:tc>
        <w:tc>
          <w:tcPr>
            <w:tcW w:w="2745" w:type="dxa"/>
            <w:tcBorders>
              <w:top w:val="single" w:sz="18" w:space="0" w:color="auto"/>
              <w:left w:val="single" w:sz="18" w:space="0" w:color="000000"/>
              <w:bottom w:val="single" w:sz="18" w:space="0" w:color="auto"/>
              <w:right w:val="single" w:sz="18" w:space="0" w:color="000000"/>
            </w:tcBorders>
          </w:tcPr>
          <w:p w14:paraId="03975C50" w14:textId="77777777" w:rsidR="00DF479B" w:rsidRPr="00F75CCE" w:rsidRDefault="00DF479B" w:rsidP="004955E3">
            <w:pPr>
              <w:pStyle w:val="Prrafodelista"/>
              <w:widowControl/>
              <w:numPr>
                <w:ilvl w:val="0"/>
                <w:numId w:val="5"/>
              </w:numPr>
              <w:spacing w:after="0"/>
              <w:rPr>
                <w:rFonts w:ascii="Arial" w:hAnsi="Arial" w:cs="Arial"/>
                <w:color w:val="000000" w:themeColor="text1"/>
                <w:sz w:val="24"/>
                <w:szCs w:val="24"/>
              </w:rPr>
            </w:pPr>
            <w:r w:rsidRPr="00F75CCE">
              <w:rPr>
                <w:rFonts w:ascii="Arial" w:hAnsi="Arial" w:cs="Arial"/>
                <w:color w:val="000000" w:themeColor="text1"/>
                <w:sz w:val="24"/>
                <w:szCs w:val="24"/>
              </w:rPr>
              <w:t>Opciones 20 a 80</w:t>
            </w:r>
          </w:p>
        </w:tc>
      </w:tr>
      <w:tr w:rsidR="00D53D8D" w:rsidRPr="00F75CCE" w14:paraId="72D0093D" w14:textId="77777777" w:rsidTr="00DF479B">
        <w:tc>
          <w:tcPr>
            <w:tcW w:w="562" w:type="dxa"/>
            <w:tcBorders>
              <w:top w:val="single" w:sz="18" w:space="0" w:color="auto"/>
              <w:bottom w:val="single" w:sz="18" w:space="0" w:color="auto"/>
            </w:tcBorders>
          </w:tcPr>
          <w:p w14:paraId="53EB158F" w14:textId="77777777" w:rsidR="00DF479B" w:rsidRPr="00F75CCE" w:rsidRDefault="00DF479B" w:rsidP="004955E3">
            <w:pPr>
              <w:pStyle w:val="Prrafodelista"/>
              <w:ind w:left="0"/>
              <w:rPr>
                <w:rFonts w:ascii="Arial" w:hAnsi="Arial" w:cs="Arial"/>
                <w:color w:val="000000" w:themeColor="text1"/>
                <w:sz w:val="24"/>
                <w:szCs w:val="24"/>
              </w:rPr>
            </w:pPr>
            <w:r w:rsidRPr="00F75CCE">
              <w:rPr>
                <w:rFonts w:ascii="Arial" w:hAnsi="Arial" w:cs="Arial"/>
                <w:color w:val="000000" w:themeColor="text1"/>
                <w:sz w:val="24"/>
                <w:szCs w:val="24"/>
              </w:rPr>
              <w:t>P5</w:t>
            </w:r>
          </w:p>
        </w:tc>
        <w:tc>
          <w:tcPr>
            <w:tcW w:w="6733" w:type="dxa"/>
            <w:tcBorders>
              <w:top w:val="single" w:sz="18" w:space="0" w:color="auto"/>
              <w:bottom w:val="single" w:sz="18" w:space="0" w:color="auto"/>
              <w:right w:val="single" w:sz="18" w:space="0" w:color="000000"/>
            </w:tcBorders>
          </w:tcPr>
          <w:p w14:paraId="7CA6FC6B"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¿Cómo se identifica?</w:t>
            </w:r>
          </w:p>
        </w:tc>
        <w:tc>
          <w:tcPr>
            <w:tcW w:w="2745" w:type="dxa"/>
            <w:tcBorders>
              <w:top w:val="single" w:sz="18" w:space="0" w:color="auto"/>
              <w:left w:val="single" w:sz="18" w:space="0" w:color="000000"/>
              <w:bottom w:val="single" w:sz="18" w:space="0" w:color="auto"/>
              <w:right w:val="single" w:sz="18" w:space="0" w:color="000000"/>
            </w:tcBorders>
          </w:tcPr>
          <w:p w14:paraId="2D2E7D2C" w14:textId="77777777" w:rsidR="00DF479B" w:rsidRPr="00F75CCE" w:rsidRDefault="00DF479B" w:rsidP="004955E3">
            <w:pPr>
              <w:pStyle w:val="Prrafodelista"/>
              <w:widowControl/>
              <w:numPr>
                <w:ilvl w:val="0"/>
                <w:numId w:val="1"/>
              </w:numPr>
              <w:spacing w:after="0"/>
              <w:rPr>
                <w:rFonts w:ascii="Arial" w:hAnsi="Arial" w:cs="Arial"/>
                <w:color w:val="000000" w:themeColor="text1"/>
                <w:sz w:val="24"/>
                <w:szCs w:val="24"/>
              </w:rPr>
            </w:pPr>
            <w:r w:rsidRPr="00F75CCE">
              <w:rPr>
                <w:rFonts w:ascii="Arial" w:hAnsi="Arial" w:cs="Arial"/>
                <w:color w:val="000000" w:themeColor="text1"/>
                <w:sz w:val="24"/>
                <w:szCs w:val="24"/>
              </w:rPr>
              <w:t>Masculino</w:t>
            </w:r>
          </w:p>
          <w:p w14:paraId="6B84D4D4" w14:textId="77777777" w:rsidR="00DF479B" w:rsidRPr="00F75CCE" w:rsidRDefault="00DF479B" w:rsidP="004955E3">
            <w:pPr>
              <w:pStyle w:val="Prrafodelista"/>
              <w:widowControl/>
              <w:numPr>
                <w:ilvl w:val="0"/>
                <w:numId w:val="1"/>
              </w:numPr>
              <w:spacing w:after="0"/>
              <w:rPr>
                <w:rFonts w:ascii="Arial" w:hAnsi="Arial" w:cs="Arial"/>
                <w:color w:val="000000" w:themeColor="text1"/>
                <w:sz w:val="24"/>
                <w:szCs w:val="24"/>
              </w:rPr>
            </w:pPr>
            <w:r w:rsidRPr="00F75CCE">
              <w:rPr>
                <w:rFonts w:ascii="Arial" w:hAnsi="Arial" w:cs="Arial"/>
                <w:color w:val="000000" w:themeColor="text1"/>
                <w:sz w:val="24"/>
                <w:szCs w:val="24"/>
              </w:rPr>
              <w:t>Femenino</w:t>
            </w:r>
          </w:p>
          <w:p w14:paraId="61E5ACAB" w14:textId="77777777" w:rsidR="00DF479B" w:rsidRPr="00F75CCE" w:rsidRDefault="00DF479B" w:rsidP="004955E3">
            <w:pPr>
              <w:pStyle w:val="Prrafodelista"/>
              <w:widowControl/>
              <w:numPr>
                <w:ilvl w:val="0"/>
                <w:numId w:val="1"/>
              </w:numPr>
              <w:spacing w:after="0"/>
              <w:rPr>
                <w:rFonts w:ascii="Arial" w:hAnsi="Arial" w:cs="Arial"/>
                <w:color w:val="000000" w:themeColor="text1"/>
                <w:sz w:val="24"/>
                <w:szCs w:val="24"/>
              </w:rPr>
            </w:pPr>
            <w:r w:rsidRPr="00F75CCE">
              <w:rPr>
                <w:rFonts w:ascii="Arial" w:hAnsi="Arial" w:cs="Arial"/>
                <w:color w:val="000000" w:themeColor="text1"/>
                <w:sz w:val="24"/>
                <w:szCs w:val="24"/>
              </w:rPr>
              <w:t>Otro (Por favor especifique)</w:t>
            </w:r>
          </w:p>
          <w:p w14:paraId="431E0C70" w14:textId="77777777" w:rsidR="00DF479B" w:rsidRPr="00F75CCE" w:rsidRDefault="00DF479B" w:rsidP="004955E3">
            <w:pPr>
              <w:pStyle w:val="Prrafodelista"/>
              <w:widowControl/>
              <w:numPr>
                <w:ilvl w:val="0"/>
                <w:numId w:val="1"/>
              </w:numPr>
              <w:spacing w:after="0"/>
              <w:rPr>
                <w:rFonts w:ascii="Arial" w:hAnsi="Arial" w:cs="Arial"/>
                <w:color w:val="000000" w:themeColor="text1"/>
                <w:sz w:val="24"/>
                <w:szCs w:val="24"/>
              </w:rPr>
            </w:pPr>
            <w:r w:rsidRPr="00F75CCE">
              <w:rPr>
                <w:rFonts w:ascii="Arial" w:hAnsi="Arial" w:cs="Arial"/>
                <w:color w:val="000000" w:themeColor="text1"/>
                <w:sz w:val="24"/>
                <w:szCs w:val="24"/>
              </w:rPr>
              <w:t>Prefiero no decirlo</w:t>
            </w:r>
          </w:p>
        </w:tc>
      </w:tr>
      <w:tr w:rsidR="00D53D8D" w:rsidRPr="00F75CCE" w14:paraId="22036BD0" w14:textId="77777777" w:rsidTr="00DF479B">
        <w:tc>
          <w:tcPr>
            <w:tcW w:w="562" w:type="dxa"/>
            <w:tcBorders>
              <w:top w:val="single" w:sz="18" w:space="0" w:color="auto"/>
            </w:tcBorders>
          </w:tcPr>
          <w:p w14:paraId="31FF6039"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P6</w:t>
            </w:r>
          </w:p>
        </w:tc>
        <w:tc>
          <w:tcPr>
            <w:tcW w:w="6733" w:type="dxa"/>
            <w:tcBorders>
              <w:top w:val="single" w:sz="18" w:space="0" w:color="auto"/>
              <w:right w:val="single" w:sz="18" w:space="0" w:color="000000"/>
            </w:tcBorders>
          </w:tcPr>
          <w:p w14:paraId="2D1B3650"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¿Actualmente, dónde vive?</w:t>
            </w:r>
          </w:p>
        </w:tc>
        <w:tc>
          <w:tcPr>
            <w:tcW w:w="2745" w:type="dxa"/>
            <w:tcBorders>
              <w:top w:val="single" w:sz="18" w:space="0" w:color="auto"/>
              <w:left w:val="single" w:sz="18" w:space="0" w:color="000000"/>
              <w:bottom w:val="single" w:sz="18" w:space="0" w:color="000000"/>
              <w:right w:val="single" w:sz="18" w:space="0" w:color="000000"/>
            </w:tcBorders>
          </w:tcPr>
          <w:p w14:paraId="07FF591B" w14:textId="77777777" w:rsidR="00DF479B" w:rsidRPr="00F75CCE" w:rsidRDefault="00DF479B" w:rsidP="004955E3">
            <w:pPr>
              <w:pStyle w:val="Prrafodelista"/>
              <w:numPr>
                <w:ilvl w:val="0"/>
                <w:numId w:val="8"/>
              </w:numPr>
              <w:rPr>
                <w:rFonts w:ascii="Arial" w:hAnsi="Arial" w:cs="Arial"/>
                <w:color w:val="000000" w:themeColor="text1"/>
                <w:sz w:val="24"/>
                <w:szCs w:val="24"/>
              </w:rPr>
            </w:pPr>
            <w:r w:rsidRPr="00F75CCE">
              <w:rPr>
                <w:rFonts w:ascii="Arial" w:hAnsi="Arial" w:cs="Arial"/>
                <w:color w:val="000000" w:themeColor="text1"/>
                <w:sz w:val="24"/>
                <w:szCs w:val="24"/>
              </w:rPr>
              <w:t>Chile</w:t>
            </w:r>
          </w:p>
          <w:p w14:paraId="6A0A2391" w14:textId="77777777" w:rsidR="00DF479B" w:rsidRPr="00F75CCE" w:rsidRDefault="00DF479B" w:rsidP="004955E3">
            <w:pPr>
              <w:pStyle w:val="Prrafodelista"/>
              <w:numPr>
                <w:ilvl w:val="0"/>
                <w:numId w:val="8"/>
              </w:numPr>
              <w:rPr>
                <w:rFonts w:ascii="Arial" w:hAnsi="Arial" w:cs="Arial"/>
                <w:color w:val="000000" w:themeColor="text1"/>
                <w:sz w:val="24"/>
                <w:szCs w:val="24"/>
              </w:rPr>
            </w:pPr>
            <w:r w:rsidRPr="00F75CCE">
              <w:rPr>
                <w:rFonts w:ascii="Arial" w:hAnsi="Arial" w:cs="Arial"/>
                <w:color w:val="000000" w:themeColor="text1"/>
                <w:sz w:val="24"/>
                <w:szCs w:val="24"/>
              </w:rPr>
              <w:t>Otro país</w:t>
            </w:r>
          </w:p>
        </w:tc>
      </w:tr>
      <w:tr w:rsidR="00D53D8D" w:rsidRPr="00F75CCE" w14:paraId="6C4D906D" w14:textId="77777777" w:rsidTr="00DF479B">
        <w:tc>
          <w:tcPr>
            <w:tcW w:w="562" w:type="dxa"/>
            <w:tcBorders>
              <w:top w:val="single" w:sz="18" w:space="0" w:color="auto"/>
              <w:bottom w:val="single" w:sz="18" w:space="0" w:color="auto"/>
            </w:tcBorders>
          </w:tcPr>
          <w:p w14:paraId="784BC0E2"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P7</w:t>
            </w:r>
          </w:p>
        </w:tc>
        <w:tc>
          <w:tcPr>
            <w:tcW w:w="6733" w:type="dxa"/>
            <w:tcBorders>
              <w:top w:val="single" w:sz="18" w:space="0" w:color="auto"/>
              <w:bottom w:val="single" w:sz="18" w:space="0" w:color="auto"/>
              <w:right w:val="single" w:sz="18" w:space="0" w:color="000000"/>
            </w:tcBorders>
          </w:tcPr>
          <w:p w14:paraId="0D339265"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¿En qué región vive?</w:t>
            </w:r>
          </w:p>
        </w:tc>
        <w:tc>
          <w:tcPr>
            <w:tcW w:w="2745" w:type="dxa"/>
            <w:tcBorders>
              <w:top w:val="single" w:sz="18" w:space="0" w:color="auto"/>
              <w:left w:val="single" w:sz="18" w:space="0" w:color="000000"/>
              <w:bottom w:val="single" w:sz="18" w:space="0" w:color="auto"/>
              <w:right w:val="single" w:sz="18" w:space="0" w:color="000000"/>
            </w:tcBorders>
          </w:tcPr>
          <w:p w14:paraId="0E83DC93" w14:textId="77777777" w:rsidR="00DF479B" w:rsidRPr="00F75CCE" w:rsidRDefault="00DF479B" w:rsidP="004955E3">
            <w:pPr>
              <w:pStyle w:val="Prrafodelista"/>
              <w:numPr>
                <w:ilvl w:val="0"/>
                <w:numId w:val="8"/>
              </w:numPr>
              <w:rPr>
                <w:rFonts w:ascii="Arial" w:hAnsi="Arial" w:cs="Arial"/>
                <w:color w:val="000000" w:themeColor="text1"/>
                <w:sz w:val="24"/>
                <w:szCs w:val="24"/>
              </w:rPr>
            </w:pPr>
            <w:r w:rsidRPr="00F75CCE">
              <w:rPr>
                <w:rFonts w:ascii="Arial" w:hAnsi="Arial" w:cs="Arial"/>
                <w:color w:val="000000" w:themeColor="text1"/>
                <w:sz w:val="24"/>
                <w:szCs w:val="24"/>
              </w:rPr>
              <w:t>I Región de Tarapacá</w:t>
            </w:r>
          </w:p>
          <w:p w14:paraId="73B1A97F" w14:textId="77777777" w:rsidR="00DF479B" w:rsidRPr="00F75CCE" w:rsidRDefault="00DF479B" w:rsidP="004955E3">
            <w:pPr>
              <w:pStyle w:val="Prrafodelista"/>
              <w:numPr>
                <w:ilvl w:val="0"/>
                <w:numId w:val="8"/>
              </w:numPr>
              <w:rPr>
                <w:rFonts w:ascii="Arial" w:hAnsi="Arial" w:cs="Arial"/>
                <w:color w:val="000000" w:themeColor="text1"/>
                <w:sz w:val="24"/>
                <w:szCs w:val="24"/>
              </w:rPr>
            </w:pPr>
            <w:r w:rsidRPr="00F75CCE">
              <w:rPr>
                <w:rFonts w:ascii="Arial" w:hAnsi="Arial" w:cs="Arial"/>
                <w:color w:val="000000" w:themeColor="text1"/>
                <w:sz w:val="24"/>
                <w:szCs w:val="24"/>
              </w:rPr>
              <w:t>II Región de Antofagasta</w:t>
            </w:r>
          </w:p>
          <w:p w14:paraId="01C072E3" w14:textId="77777777" w:rsidR="00DF479B" w:rsidRPr="00F75CCE" w:rsidRDefault="00DF479B" w:rsidP="004955E3">
            <w:pPr>
              <w:pStyle w:val="Prrafodelista"/>
              <w:numPr>
                <w:ilvl w:val="0"/>
                <w:numId w:val="8"/>
              </w:numPr>
              <w:rPr>
                <w:rFonts w:ascii="Arial" w:hAnsi="Arial" w:cs="Arial"/>
                <w:color w:val="000000" w:themeColor="text1"/>
                <w:sz w:val="24"/>
                <w:szCs w:val="24"/>
              </w:rPr>
            </w:pPr>
            <w:r w:rsidRPr="00F75CCE">
              <w:rPr>
                <w:rFonts w:ascii="Arial" w:hAnsi="Arial" w:cs="Arial"/>
                <w:color w:val="000000" w:themeColor="text1"/>
                <w:sz w:val="24"/>
                <w:szCs w:val="24"/>
              </w:rPr>
              <w:t>III Región de Atacama</w:t>
            </w:r>
          </w:p>
          <w:p w14:paraId="4F042AC8" w14:textId="77777777" w:rsidR="00DF479B" w:rsidRPr="00F75CCE" w:rsidRDefault="00DF479B" w:rsidP="004955E3">
            <w:pPr>
              <w:pStyle w:val="Prrafodelista"/>
              <w:numPr>
                <w:ilvl w:val="0"/>
                <w:numId w:val="8"/>
              </w:numPr>
              <w:rPr>
                <w:rFonts w:ascii="Arial" w:hAnsi="Arial" w:cs="Arial"/>
                <w:color w:val="000000" w:themeColor="text1"/>
                <w:sz w:val="24"/>
                <w:szCs w:val="24"/>
              </w:rPr>
            </w:pPr>
            <w:r w:rsidRPr="00F75CCE">
              <w:rPr>
                <w:rFonts w:ascii="Arial" w:hAnsi="Arial" w:cs="Arial"/>
                <w:color w:val="000000" w:themeColor="text1"/>
                <w:sz w:val="24"/>
                <w:szCs w:val="24"/>
              </w:rPr>
              <w:t>IV Región de Coquimbo</w:t>
            </w:r>
          </w:p>
          <w:p w14:paraId="6DEA1CF6" w14:textId="77777777" w:rsidR="00DF479B" w:rsidRPr="00F75CCE" w:rsidRDefault="00DF479B" w:rsidP="004955E3">
            <w:pPr>
              <w:pStyle w:val="Prrafodelista"/>
              <w:numPr>
                <w:ilvl w:val="0"/>
                <w:numId w:val="8"/>
              </w:numPr>
              <w:rPr>
                <w:rFonts w:ascii="Arial" w:hAnsi="Arial" w:cs="Arial"/>
                <w:color w:val="000000" w:themeColor="text1"/>
                <w:sz w:val="24"/>
                <w:szCs w:val="24"/>
              </w:rPr>
            </w:pPr>
            <w:r w:rsidRPr="00F75CCE">
              <w:rPr>
                <w:rFonts w:ascii="Arial" w:hAnsi="Arial" w:cs="Arial"/>
                <w:color w:val="000000" w:themeColor="text1"/>
                <w:sz w:val="24"/>
                <w:szCs w:val="24"/>
              </w:rPr>
              <w:t>V Región de Valparaíso</w:t>
            </w:r>
          </w:p>
          <w:p w14:paraId="49660633" w14:textId="77777777" w:rsidR="00DF479B" w:rsidRPr="00F75CCE" w:rsidRDefault="00DF479B" w:rsidP="004955E3">
            <w:pPr>
              <w:pStyle w:val="Prrafodelista"/>
              <w:numPr>
                <w:ilvl w:val="0"/>
                <w:numId w:val="8"/>
              </w:numPr>
              <w:rPr>
                <w:rFonts w:ascii="Arial" w:hAnsi="Arial" w:cs="Arial"/>
                <w:color w:val="000000" w:themeColor="text1"/>
                <w:sz w:val="24"/>
                <w:szCs w:val="24"/>
              </w:rPr>
            </w:pPr>
            <w:r w:rsidRPr="00F75CCE">
              <w:rPr>
                <w:rFonts w:ascii="Arial" w:hAnsi="Arial" w:cs="Arial"/>
                <w:color w:val="000000" w:themeColor="text1"/>
                <w:sz w:val="24"/>
                <w:szCs w:val="24"/>
              </w:rPr>
              <w:t xml:space="preserve">VI Región del libertador General Bernardo </w:t>
            </w:r>
            <w:r w:rsidRPr="00F75CCE">
              <w:rPr>
                <w:rFonts w:ascii="Arial" w:hAnsi="Arial" w:cs="Arial"/>
                <w:color w:val="000000" w:themeColor="text1"/>
                <w:sz w:val="24"/>
                <w:szCs w:val="24"/>
              </w:rPr>
              <w:lastRenderedPageBreak/>
              <w:t>O’Higgins</w:t>
            </w:r>
          </w:p>
          <w:p w14:paraId="6A089DAE" w14:textId="77777777" w:rsidR="00DF479B" w:rsidRPr="00F75CCE" w:rsidRDefault="00DF479B" w:rsidP="004955E3">
            <w:pPr>
              <w:pStyle w:val="Prrafodelista"/>
              <w:numPr>
                <w:ilvl w:val="0"/>
                <w:numId w:val="8"/>
              </w:numPr>
              <w:rPr>
                <w:rFonts w:ascii="Arial" w:hAnsi="Arial" w:cs="Arial"/>
                <w:color w:val="000000" w:themeColor="text1"/>
                <w:sz w:val="24"/>
                <w:szCs w:val="24"/>
              </w:rPr>
            </w:pPr>
            <w:r w:rsidRPr="00F75CCE">
              <w:rPr>
                <w:rFonts w:ascii="Arial" w:hAnsi="Arial" w:cs="Arial"/>
                <w:color w:val="000000" w:themeColor="text1"/>
                <w:sz w:val="24"/>
                <w:szCs w:val="24"/>
              </w:rPr>
              <w:t>VII Región del Maule</w:t>
            </w:r>
          </w:p>
          <w:p w14:paraId="6795FD2B" w14:textId="77777777" w:rsidR="00DF479B" w:rsidRPr="00F75CCE" w:rsidRDefault="00DF479B" w:rsidP="004955E3">
            <w:pPr>
              <w:pStyle w:val="Prrafodelista"/>
              <w:numPr>
                <w:ilvl w:val="0"/>
                <w:numId w:val="8"/>
              </w:numPr>
              <w:rPr>
                <w:rFonts w:ascii="Arial" w:hAnsi="Arial" w:cs="Arial"/>
                <w:color w:val="000000" w:themeColor="text1"/>
                <w:sz w:val="24"/>
                <w:szCs w:val="24"/>
              </w:rPr>
            </w:pPr>
            <w:r w:rsidRPr="00F75CCE">
              <w:rPr>
                <w:rFonts w:ascii="Arial" w:hAnsi="Arial" w:cs="Arial"/>
                <w:color w:val="000000" w:themeColor="text1"/>
                <w:sz w:val="24"/>
                <w:szCs w:val="24"/>
              </w:rPr>
              <w:t>VIII Región del Biobío</w:t>
            </w:r>
          </w:p>
          <w:p w14:paraId="001E361D" w14:textId="77777777" w:rsidR="00DF479B" w:rsidRPr="00F75CCE" w:rsidRDefault="00DF479B" w:rsidP="004955E3">
            <w:pPr>
              <w:pStyle w:val="Prrafodelista"/>
              <w:numPr>
                <w:ilvl w:val="0"/>
                <w:numId w:val="8"/>
              </w:numPr>
              <w:rPr>
                <w:rFonts w:ascii="Arial" w:hAnsi="Arial" w:cs="Arial"/>
                <w:color w:val="000000" w:themeColor="text1"/>
                <w:sz w:val="24"/>
                <w:szCs w:val="24"/>
              </w:rPr>
            </w:pPr>
            <w:r w:rsidRPr="00F75CCE">
              <w:rPr>
                <w:rFonts w:ascii="Arial" w:hAnsi="Arial" w:cs="Arial"/>
                <w:color w:val="000000" w:themeColor="text1"/>
                <w:sz w:val="24"/>
                <w:szCs w:val="24"/>
              </w:rPr>
              <w:t>IX Región de la Araucanía</w:t>
            </w:r>
          </w:p>
          <w:p w14:paraId="220EA1B2" w14:textId="77777777" w:rsidR="00DF479B" w:rsidRPr="00F75CCE" w:rsidRDefault="00DF479B" w:rsidP="004955E3">
            <w:pPr>
              <w:pStyle w:val="Prrafodelista"/>
              <w:numPr>
                <w:ilvl w:val="0"/>
                <w:numId w:val="8"/>
              </w:numPr>
              <w:rPr>
                <w:rFonts w:ascii="Arial" w:hAnsi="Arial" w:cs="Arial"/>
                <w:color w:val="000000" w:themeColor="text1"/>
                <w:sz w:val="24"/>
                <w:szCs w:val="24"/>
              </w:rPr>
            </w:pPr>
            <w:r w:rsidRPr="00F75CCE">
              <w:rPr>
                <w:rFonts w:ascii="Arial" w:hAnsi="Arial" w:cs="Arial"/>
                <w:color w:val="000000" w:themeColor="text1"/>
                <w:sz w:val="24"/>
                <w:szCs w:val="24"/>
              </w:rPr>
              <w:t>X Región de Los Lagos</w:t>
            </w:r>
          </w:p>
          <w:p w14:paraId="265DF51F" w14:textId="77777777" w:rsidR="00DF479B" w:rsidRPr="00F75CCE" w:rsidRDefault="00DF479B" w:rsidP="004955E3">
            <w:pPr>
              <w:pStyle w:val="Prrafodelista"/>
              <w:numPr>
                <w:ilvl w:val="0"/>
                <w:numId w:val="8"/>
              </w:numPr>
              <w:rPr>
                <w:rFonts w:ascii="Arial" w:hAnsi="Arial" w:cs="Arial"/>
                <w:color w:val="000000" w:themeColor="text1"/>
                <w:sz w:val="24"/>
                <w:szCs w:val="24"/>
              </w:rPr>
            </w:pPr>
            <w:r w:rsidRPr="00F75CCE">
              <w:rPr>
                <w:rFonts w:ascii="Arial" w:hAnsi="Arial" w:cs="Arial"/>
                <w:color w:val="000000" w:themeColor="text1"/>
                <w:sz w:val="24"/>
                <w:szCs w:val="24"/>
              </w:rPr>
              <w:t>XI Región Aysén del General Carlos Ibáñez del Campos</w:t>
            </w:r>
          </w:p>
          <w:p w14:paraId="7D9164C0" w14:textId="77777777" w:rsidR="00DF479B" w:rsidRPr="00F75CCE" w:rsidRDefault="00DF479B" w:rsidP="004955E3">
            <w:pPr>
              <w:pStyle w:val="Prrafodelista"/>
              <w:numPr>
                <w:ilvl w:val="0"/>
                <w:numId w:val="8"/>
              </w:numPr>
              <w:rPr>
                <w:rFonts w:ascii="Arial" w:hAnsi="Arial" w:cs="Arial"/>
                <w:color w:val="000000" w:themeColor="text1"/>
                <w:sz w:val="24"/>
                <w:szCs w:val="24"/>
              </w:rPr>
            </w:pPr>
            <w:r w:rsidRPr="00F75CCE">
              <w:rPr>
                <w:rFonts w:ascii="Arial" w:hAnsi="Arial" w:cs="Arial"/>
                <w:color w:val="000000" w:themeColor="text1"/>
                <w:sz w:val="24"/>
                <w:szCs w:val="24"/>
              </w:rPr>
              <w:t>XII Región de Magallanes y de la Antártica Chilena</w:t>
            </w:r>
          </w:p>
          <w:p w14:paraId="4DD30652" w14:textId="77777777" w:rsidR="00DF479B" w:rsidRPr="00F75CCE" w:rsidRDefault="00DF479B" w:rsidP="004955E3">
            <w:pPr>
              <w:pStyle w:val="Prrafodelista"/>
              <w:numPr>
                <w:ilvl w:val="0"/>
                <w:numId w:val="8"/>
              </w:numPr>
              <w:rPr>
                <w:rFonts w:ascii="Arial" w:hAnsi="Arial" w:cs="Arial"/>
                <w:color w:val="000000" w:themeColor="text1"/>
                <w:sz w:val="24"/>
                <w:szCs w:val="24"/>
              </w:rPr>
            </w:pPr>
            <w:r w:rsidRPr="00F75CCE">
              <w:rPr>
                <w:rFonts w:ascii="Arial" w:hAnsi="Arial" w:cs="Arial"/>
                <w:color w:val="000000" w:themeColor="text1"/>
                <w:sz w:val="24"/>
                <w:szCs w:val="24"/>
              </w:rPr>
              <w:t>XIII Región Metropolitana de Santiago</w:t>
            </w:r>
          </w:p>
          <w:p w14:paraId="33A65946" w14:textId="77777777" w:rsidR="00DF479B" w:rsidRPr="00F75CCE" w:rsidRDefault="00DF479B" w:rsidP="004955E3">
            <w:pPr>
              <w:pStyle w:val="Prrafodelista"/>
              <w:numPr>
                <w:ilvl w:val="0"/>
                <w:numId w:val="8"/>
              </w:numPr>
              <w:rPr>
                <w:rFonts w:ascii="Arial" w:hAnsi="Arial" w:cs="Arial"/>
                <w:color w:val="000000" w:themeColor="text1"/>
                <w:sz w:val="24"/>
                <w:szCs w:val="24"/>
              </w:rPr>
            </w:pPr>
            <w:r w:rsidRPr="00F75CCE">
              <w:rPr>
                <w:rFonts w:ascii="Arial" w:hAnsi="Arial" w:cs="Arial"/>
                <w:color w:val="000000" w:themeColor="text1"/>
                <w:sz w:val="24"/>
                <w:szCs w:val="24"/>
              </w:rPr>
              <w:t>XIV Región de Los Ríos</w:t>
            </w:r>
          </w:p>
          <w:p w14:paraId="0FBB91F9" w14:textId="77777777" w:rsidR="00DF479B" w:rsidRPr="00F75CCE" w:rsidRDefault="00DF479B" w:rsidP="004955E3">
            <w:pPr>
              <w:pStyle w:val="Prrafodelista"/>
              <w:numPr>
                <w:ilvl w:val="0"/>
                <w:numId w:val="8"/>
              </w:numPr>
              <w:rPr>
                <w:rFonts w:ascii="Arial" w:hAnsi="Arial" w:cs="Arial"/>
                <w:color w:val="000000" w:themeColor="text1"/>
                <w:sz w:val="24"/>
                <w:szCs w:val="24"/>
              </w:rPr>
            </w:pPr>
            <w:r w:rsidRPr="00F75CCE">
              <w:rPr>
                <w:rFonts w:ascii="Arial" w:hAnsi="Arial" w:cs="Arial"/>
                <w:color w:val="000000" w:themeColor="text1"/>
                <w:sz w:val="24"/>
                <w:szCs w:val="24"/>
              </w:rPr>
              <w:t>XV Región de Arica y Parinacota</w:t>
            </w:r>
          </w:p>
          <w:p w14:paraId="29DBB222" w14:textId="77777777" w:rsidR="00DF479B" w:rsidRPr="00F75CCE" w:rsidRDefault="00DF479B" w:rsidP="004955E3">
            <w:pPr>
              <w:pStyle w:val="Prrafodelista"/>
              <w:numPr>
                <w:ilvl w:val="0"/>
                <w:numId w:val="8"/>
              </w:numPr>
              <w:rPr>
                <w:rFonts w:ascii="Arial" w:hAnsi="Arial" w:cs="Arial"/>
                <w:color w:val="000000" w:themeColor="text1"/>
                <w:sz w:val="24"/>
                <w:szCs w:val="24"/>
              </w:rPr>
            </w:pPr>
            <w:r w:rsidRPr="00F75CCE">
              <w:rPr>
                <w:rFonts w:ascii="Arial" w:hAnsi="Arial" w:cs="Arial"/>
                <w:color w:val="000000" w:themeColor="text1"/>
                <w:sz w:val="24"/>
                <w:szCs w:val="24"/>
              </w:rPr>
              <w:t>XVI Región de Ñuble</w:t>
            </w:r>
          </w:p>
        </w:tc>
      </w:tr>
      <w:tr w:rsidR="00D53D8D" w:rsidRPr="00F75CCE" w14:paraId="59CDBE88" w14:textId="77777777" w:rsidTr="00DF479B">
        <w:tc>
          <w:tcPr>
            <w:tcW w:w="562" w:type="dxa"/>
            <w:tcBorders>
              <w:top w:val="single" w:sz="18" w:space="0" w:color="auto"/>
            </w:tcBorders>
          </w:tcPr>
          <w:p w14:paraId="76AA89C6"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P8</w:t>
            </w:r>
          </w:p>
        </w:tc>
        <w:tc>
          <w:tcPr>
            <w:tcW w:w="6733" w:type="dxa"/>
            <w:tcBorders>
              <w:top w:val="single" w:sz="18" w:space="0" w:color="auto"/>
              <w:right w:val="single" w:sz="18" w:space="0" w:color="000000"/>
            </w:tcBorders>
          </w:tcPr>
          <w:p w14:paraId="07746B97"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¿En qué país vive?</w:t>
            </w:r>
          </w:p>
        </w:tc>
        <w:tc>
          <w:tcPr>
            <w:tcW w:w="2745" w:type="dxa"/>
            <w:tcBorders>
              <w:top w:val="single" w:sz="18" w:space="0" w:color="auto"/>
              <w:left w:val="single" w:sz="18" w:space="0" w:color="000000"/>
              <w:bottom w:val="single" w:sz="18" w:space="0" w:color="000000"/>
              <w:right w:val="single" w:sz="18" w:space="0" w:color="000000"/>
            </w:tcBorders>
          </w:tcPr>
          <w:p w14:paraId="185040AC" w14:textId="77777777" w:rsidR="00DF479B" w:rsidRPr="00F75CCE" w:rsidRDefault="00DF479B" w:rsidP="004955E3">
            <w:pPr>
              <w:pStyle w:val="Prrafodelista"/>
              <w:ind w:left="360"/>
              <w:rPr>
                <w:rFonts w:ascii="Arial" w:hAnsi="Arial" w:cs="Arial"/>
                <w:color w:val="000000" w:themeColor="text1"/>
                <w:sz w:val="24"/>
                <w:szCs w:val="24"/>
              </w:rPr>
            </w:pPr>
            <w:r w:rsidRPr="00F75CCE">
              <w:rPr>
                <w:rFonts w:ascii="Arial" w:hAnsi="Arial" w:cs="Arial"/>
                <w:color w:val="000000" w:themeColor="text1"/>
                <w:sz w:val="24"/>
                <w:szCs w:val="24"/>
              </w:rPr>
              <w:t>Respuesta abierta</w:t>
            </w:r>
          </w:p>
        </w:tc>
      </w:tr>
      <w:bookmarkEnd w:id="1"/>
    </w:tbl>
    <w:p w14:paraId="45133C26" w14:textId="77777777" w:rsidR="00DF479B" w:rsidRPr="00F75CCE" w:rsidRDefault="00DF479B" w:rsidP="004955E3">
      <w:pPr>
        <w:spacing w:line="276" w:lineRule="auto"/>
        <w:rPr>
          <w:rFonts w:ascii="Arial" w:hAnsi="Arial" w:cs="Arial"/>
          <w:color w:val="000000" w:themeColor="text1"/>
        </w:rPr>
      </w:pPr>
    </w:p>
    <w:tbl>
      <w:tblPr>
        <w:tblW w:w="0" w:type="auto"/>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644"/>
        <w:gridCol w:w="5146"/>
        <w:gridCol w:w="2718"/>
      </w:tblGrid>
      <w:tr w:rsidR="00D53D8D" w:rsidRPr="00F75CCE" w14:paraId="152E6C0C" w14:textId="77777777" w:rsidTr="00DF479B">
        <w:tc>
          <w:tcPr>
            <w:tcW w:w="562" w:type="dxa"/>
            <w:tcBorders>
              <w:bottom w:val="single" w:sz="18" w:space="0" w:color="auto"/>
            </w:tcBorders>
            <w:shd w:val="clear" w:color="auto" w:fill="7F7F7F" w:themeFill="text1" w:themeFillTint="80"/>
          </w:tcPr>
          <w:p w14:paraId="0DF7685B" w14:textId="77777777" w:rsidR="00DF479B" w:rsidRPr="00F75CCE" w:rsidRDefault="00DF479B" w:rsidP="004955E3">
            <w:pPr>
              <w:spacing w:line="276" w:lineRule="auto"/>
              <w:rPr>
                <w:rFonts w:ascii="Arial" w:hAnsi="Arial" w:cs="Arial"/>
                <w:color w:val="000000" w:themeColor="text1"/>
              </w:rPr>
            </w:pPr>
            <w:proofErr w:type="spellStart"/>
            <w:r w:rsidRPr="00F75CCE">
              <w:rPr>
                <w:rFonts w:ascii="Arial" w:hAnsi="Arial" w:cs="Arial"/>
                <w:color w:val="000000" w:themeColor="text1"/>
              </w:rPr>
              <w:t>Nº</w:t>
            </w:r>
            <w:proofErr w:type="spellEnd"/>
            <w:r w:rsidRPr="00F75CCE">
              <w:rPr>
                <w:rFonts w:ascii="Arial" w:hAnsi="Arial" w:cs="Arial"/>
                <w:color w:val="000000" w:themeColor="text1"/>
              </w:rPr>
              <w:t xml:space="preserve"> </w:t>
            </w:r>
          </w:p>
        </w:tc>
        <w:tc>
          <w:tcPr>
            <w:tcW w:w="9478" w:type="dxa"/>
            <w:gridSpan w:val="2"/>
            <w:tcBorders>
              <w:bottom w:val="single" w:sz="18" w:space="0" w:color="auto"/>
            </w:tcBorders>
            <w:shd w:val="clear" w:color="auto" w:fill="7F7F7F" w:themeFill="text1" w:themeFillTint="80"/>
          </w:tcPr>
          <w:p w14:paraId="676B29C6"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Sección 2: Historia de práctica de running</w:t>
            </w:r>
          </w:p>
        </w:tc>
      </w:tr>
      <w:tr w:rsidR="00D53D8D" w:rsidRPr="00F75CCE" w14:paraId="553C3668" w14:textId="77777777" w:rsidTr="00DF479B">
        <w:tc>
          <w:tcPr>
            <w:tcW w:w="562" w:type="dxa"/>
            <w:tcBorders>
              <w:top w:val="single" w:sz="18" w:space="0" w:color="auto"/>
              <w:bottom w:val="single" w:sz="18" w:space="0" w:color="auto"/>
            </w:tcBorders>
          </w:tcPr>
          <w:p w14:paraId="30F3B70A"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P9</w:t>
            </w:r>
          </w:p>
        </w:tc>
        <w:tc>
          <w:tcPr>
            <w:tcW w:w="6458" w:type="dxa"/>
            <w:tcBorders>
              <w:top w:val="single" w:sz="18" w:space="0" w:color="auto"/>
              <w:bottom w:val="single" w:sz="18" w:space="0" w:color="auto"/>
              <w:right w:val="single" w:sz="18" w:space="0" w:color="000000"/>
            </w:tcBorders>
            <w:shd w:val="clear" w:color="auto" w:fill="auto"/>
          </w:tcPr>
          <w:p w14:paraId="10C1DAB2"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En relación a la práctica del running, seleccione la opción que mejor describe su situación actual.</w:t>
            </w:r>
          </w:p>
        </w:tc>
        <w:tc>
          <w:tcPr>
            <w:tcW w:w="3020" w:type="dxa"/>
            <w:tcBorders>
              <w:top w:val="single" w:sz="18" w:space="0" w:color="000000"/>
              <w:left w:val="single" w:sz="18" w:space="0" w:color="000000"/>
              <w:bottom w:val="single" w:sz="18" w:space="0" w:color="auto"/>
              <w:right w:val="single" w:sz="18" w:space="0" w:color="000000"/>
            </w:tcBorders>
            <w:shd w:val="clear" w:color="auto" w:fill="auto"/>
          </w:tcPr>
          <w:p w14:paraId="77EF8CE4" w14:textId="77777777" w:rsidR="00DF479B" w:rsidRPr="00F75CCE" w:rsidRDefault="00DF479B" w:rsidP="004955E3">
            <w:pPr>
              <w:pStyle w:val="Prrafodelista"/>
              <w:numPr>
                <w:ilvl w:val="0"/>
                <w:numId w:val="9"/>
              </w:numPr>
              <w:rPr>
                <w:rFonts w:ascii="Arial" w:hAnsi="Arial" w:cs="Arial"/>
                <w:color w:val="000000" w:themeColor="text1"/>
                <w:sz w:val="24"/>
                <w:szCs w:val="24"/>
              </w:rPr>
            </w:pPr>
            <w:r w:rsidRPr="00F75CCE">
              <w:rPr>
                <w:rFonts w:ascii="Arial" w:hAnsi="Arial" w:cs="Arial"/>
                <w:color w:val="000000" w:themeColor="text1"/>
                <w:sz w:val="24"/>
                <w:szCs w:val="24"/>
              </w:rPr>
              <w:t>Corre actualmente de forma regular (1 vez a la semana o más)</w:t>
            </w:r>
          </w:p>
          <w:p w14:paraId="3BFD09CE" w14:textId="77777777" w:rsidR="00DF479B" w:rsidRPr="00F75CCE" w:rsidRDefault="00DF479B" w:rsidP="004955E3">
            <w:pPr>
              <w:pStyle w:val="Prrafodelista"/>
              <w:numPr>
                <w:ilvl w:val="0"/>
                <w:numId w:val="9"/>
              </w:numPr>
              <w:rPr>
                <w:rFonts w:ascii="Arial" w:hAnsi="Arial" w:cs="Arial"/>
                <w:color w:val="000000" w:themeColor="text1"/>
                <w:sz w:val="24"/>
                <w:szCs w:val="24"/>
              </w:rPr>
            </w:pPr>
            <w:r w:rsidRPr="00F75CCE">
              <w:rPr>
                <w:rFonts w:ascii="Arial" w:hAnsi="Arial" w:cs="Arial"/>
                <w:color w:val="000000" w:themeColor="text1"/>
                <w:sz w:val="24"/>
                <w:szCs w:val="24"/>
              </w:rPr>
              <w:t xml:space="preserve">Corre actualmente de forma irregular (&lt;1 vez a la </w:t>
            </w:r>
            <w:r w:rsidRPr="00F75CCE">
              <w:rPr>
                <w:rFonts w:ascii="Arial" w:hAnsi="Arial" w:cs="Arial"/>
                <w:color w:val="000000" w:themeColor="text1"/>
                <w:sz w:val="24"/>
                <w:szCs w:val="24"/>
              </w:rPr>
              <w:lastRenderedPageBreak/>
              <w:t>semana)</w:t>
            </w:r>
          </w:p>
          <w:p w14:paraId="756DEACA" w14:textId="77777777" w:rsidR="00DF479B" w:rsidRPr="00F75CCE" w:rsidRDefault="00DF479B" w:rsidP="004955E3">
            <w:pPr>
              <w:pStyle w:val="Prrafodelista"/>
              <w:numPr>
                <w:ilvl w:val="0"/>
                <w:numId w:val="9"/>
              </w:numPr>
              <w:rPr>
                <w:rFonts w:ascii="Arial" w:hAnsi="Arial" w:cs="Arial"/>
                <w:color w:val="000000" w:themeColor="text1"/>
                <w:sz w:val="24"/>
                <w:szCs w:val="24"/>
              </w:rPr>
            </w:pPr>
            <w:r w:rsidRPr="00F75CCE">
              <w:rPr>
                <w:rFonts w:ascii="Arial" w:hAnsi="Arial" w:cs="Arial"/>
                <w:color w:val="000000" w:themeColor="text1"/>
                <w:sz w:val="24"/>
                <w:szCs w:val="24"/>
              </w:rPr>
              <w:t>No corre actualmente, pero corrió en el pasado</w:t>
            </w:r>
          </w:p>
          <w:p w14:paraId="14D5481D" w14:textId="77777777" w:rsidR="00DF479B" w:rsidRPr="00F75CCE" w:rsidRDefault="00DF479B" w:rsidP="004955E3">
            <w:pPr>
              <w:pStyle w:val="Prrafodelista"/>
              <w:numPr>
                <w:ilvl w:val="0"/>
                <w:numId w:val="9"/>
              </w:numPr>
              <w:rPr>
                <w:rFonts w:ascii="Arial" w:hAnsi="Arial" w:cs="Arial"/>
                <w:color w:val="000000" w:themeColor="text1"/>
                <w:sz w:val="24"/>
                <w:szCs w:val="24"/>
              </w:rPr>
            </w:pPr>
            <w:r w:rsidRPr="00F75CCE">
              <w:rPr>
                <w:rFonts w:ascii="Arial" w:hAnsi="Arial" w:cs="Arial"/>
                <w:color w:val="000000" w:themeColor="text1"/>
                <w:sz w:val="24"/>
                <w:szCs w:val="24"/>
              </w:rPr>
              <w:t>No corre actualmente, ni tampoco corrió en el pasado</w:t>
            </w:r>
          </w:p>
        </w:tc>
      </w:tr>
      <w:tr w:rsidR="00D53D8D" w:rsidRPr="00F75CCE" w14:paraId="298F253D" w14:textId="77777777" w:rsidTr="00DF479B">
        <w:tc>
          <w:tcPr>
            <w:tcW w:w="562" w:type="dxa"/>
            <w:tcBorders>
              <w:top w:val="single" w:sz="18" w:space="0" w:color="auto"/>
              <w:bottom w:val="single" w:sz="18" w:space="0" w:color="auto"/>
            </w:tcBorders>
          </w:tcPr>
          <w:p w14:paraId="020024A1"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P10</w:t>
            </w:r>
          </w:p>
        </w:tc>
        <w:tc>
          <w:tcPr>
            <w:tcW w:w="6458" w:type="dxa"/>
            <w:tcBorders>
              <w:top w:val="single" w:sz="18" w:space="0" w:color="auto"/>
              <w:bottom w:val="single" w:sz="18" w:space="0" w:color="auto"/>
              <w:right w:val="single" w:sz="18" w:space="0" w:color="000000"/>
            </w:tcBorders>
            <w:shd w:val="clear" w:color="auto" w:fill="auto"/>
          </w:tcPr>
          <w:p w14:paraId="5A89D6BB"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Independiente de la regularidad con la que corre ¿Cuántos años ha practicado running?</w:t>
            </w:r>
          </w:p>
        </w:tc>
        <w:tc>
          <w:tcPr>
            <w:tcW w:w="3020" w:type="dxa"/>
            <w:tcBorders>
              <w:top w:val="single" w:sz="18" w:space="0" w:color="auto"/>
              <w:left w:val="single" w:sz="18" w:space="0" w:color="000000"/>
              <w:bottom w:val="single" w:sz="18" w:space="0" w:color="auto"/>
              <w:right w:val="single" w:sz="18" w:space="0" w:color="000000"/>
            </w:tcBorders>
            <w:shd w:val="clear" w:color="auto" w:fill="auto"/>
          </w:tcPr>
          <w:p w14:paraId="74FF9E26" w14:textId="77777777" w:rsidR="00DF479B" w:rsidRPr="00F75CCE" w:rsidRDefault="00DF479B" w:rsidP="004955E3">
            <w:pPr>
              <w:pStyle w:val="Prrafodelista"/>
              <w:widowControl/>
              <w:numPr>
                <w:ilvl w:val="0"/>
                <w:numId w:val="6"/>
              </w:numPr>
              <w:spacing w:after="0"/>
              <w:rPr>
                <w:rFonts w:ascii="Arial" w:hAnsi="Arial" w:cs="Arial"/>
                <w:color w:val="000000" w:themeColor="text1"/>
                <w:sz w:val="24"/>
                <w:szCs w:val="24"/>
              </w:rPr>
            </w:pPr>
            <w:r w:rsidRPr="00F75CCE">
              <w:rPr>
                <w:rFonts w:ascii="Arial" w:hAnsi="Arial" w:cs="Arial"/>
                <w:color w:val="000000" w:themeColor="text1"/>
                <w:sz w:val="24"/>
                <w:szCs w:val="24"/>
              </w:rPr>
              <w:t>Menor a 1 año</w:t>
            </w:r>
          </w:p>
          <w:p w14:paraId="0D62FCF6" w14:textId="77777777" w:rsidR="00DF479B" w:rsidRPr="00F75CCE" w:rsidRDefault="00DF479B" w:rsidP="004955E3">
            <w:pPr>
              <w:pStyle w:val="Prrafodelista"/>
              <w:widowControl/>
              <w:numPr>
                <w:ilvl w:val="0"/>
                <w:numId w:val="6"/>
              </w:numPr>
              <w:spacing w:after="0"/>
              <w:rPr>
                <w:rFonts w:ascii="Arial" w:hAnsi="Arial" w:cs="Arial"/>
                <w:color w:val="000000" w:themeColor="text1"/>
                <w:sz w:val="24"/>
                <w:szCs w:val="24"/>
              </w:rPr>
            </w:pPr>
            <w:r w:rsidRPr="00F75CCE">
              <w:rPr>
                <w:rFonts w:ascii="Arial" w:hAnsi="Arial" w:cs="Arial"/>
                <w:color w:val="000000" w:themeColor="text1"/>
                <w:sz w:val="24"/>
                <w:szCs w:val="24"/>
              </w:rPr>
              <w:t>Opciones 1 a 50</w:t>
            </w:r>
          </w:p>
        </w:tc>
      </w:tr>
      <w:tr w:rsidR="00D53D8D" w:rsidRPr="00F75CCE" w14:paraId="7DDBF862" w14:textId="77777777" w:rsidTr="00DF479B">
        <w:tc>
          <w:tcPr>
            <w:tcW w:w="562" w:type="dxa"/>
            <w:tcBorders>
              <w:top w:val="single" w:sz="18" w:space="0" w:color="auto"/>
              <w:left w:val="single" w:sz="18" w:space="0" w:color="auto"/>
              <w:bottom w:val="single" w:sz="18" w:space="0" w:color="auto"/>
            </w:tcBorders>
          </w:tcPr>
          <w:p w14:paraId="73944DA7"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P11</w:t>
            </w:r>
          </w:p>
        </w:tc>
        <w:tc>
          <w:tcPr>
            <w:tcW w:w="6458" w:type="dxa"/>
            <w:tcBorders>
              <w:top w:val="single" w:sz="18" w:space="0" w:color="auto"/>
              <w:bottom w:val="single" w:sz="18" w:space="0" w:color="auto"/>
              <w:right w:val="single" w:sz="18" w:space="0" w:color="000000"/>
            </w:tcBorders>
            <w:shd w:val="clear" w:color="auto" w:fill="auto"/>
          </w:tcPr>
          <w:p w14:paraId="1B73FE39"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¿Ha sufrido una lesión relacionada al running (LRR)? LRR se refiere a cualquier dolor músculo esquelético relacionado al running durante entrenamiento o competencia, que cause restricción o detención de la práctica de running en términos de distancia, velocidad, duración del entrenamiento, por al menos 7 días o 3 sesiones de entrenamiento consecutivas programadas; o que requiera consultar a un médico u otro profesional de la salud.</w:t>
            </w:r>
          </w:p>
        </w:tc>
        <w:tc>
          <w:tcPr>
            <w:tcW w:w="3020" w:type="dxa"/>
            <w:tcBorders>
              <w:top w:val="single" w:sz="18" w:space="0" w:color="auto"/>
              <w:left w:val="single" w:sz="18" w:space="0" w:color="000000"/>
              <w:bottom w:val="single" w:sz="18" w:space="0" w:color="000000"/>
              <w:right w:val="single" w:sz="18" w:space="0" w:color="000000"/>
            </w:tcBorders>
            <w:shd w:val="clear" w:color="auto" w:fill="auto"/>
          </w:tcPr>
          <w:p w14:paraId="4BECA29A" w14:textId="77777777" w:rsidR="00DF479B" w:rsidRPr="00F75CCE" w:rsidRDefault="00DF479B" w:rsidP="004955E3">
            <w:pPr>
              <w:pStyle w:val="Prrafodelista"/>
              <w:numPr>
                <w:ilvl w:val="0"/>
                <w:numId w:val="10"/>
              </w:numPr>
              <w:rPr>
                <w:rFonts w:ascii="Arial" w:hAnsi="Arial" w:cs="Arial"/>
                <w:color w:val="000000" w:themeColor="text1"/>
                <w:sz w:val="24"/>
                <w:szCs w:val="24"/>
              </w:rPr>
            </w:pPr>
            <w:r w:rsidRPr="00F75CCE">
              <w:rPr>
                <w:rFonts w:ascii="Arial" w:hAnsi="Arial" w:cs="Arial"/>
                <w:color w:val="000000" w:themeColor="text1"/>
                <w:sz w:val="24"/>
                <w:szCs w:val="24"/>
              </w:rPr>
              <w:t>Si, he tenido una LRR en el pasado</w:t>
            </w:r>
          </w:p>
          <w:p w14:paraId="5026DC3D" w14:textId="77777777" w:rsidR="00DF479B" w:rsidRPr="00F75CCE" w:rsidRDefault="00DF479B" w:rsidP="004955E3">
            <w:pPr>
              <w:pStyle w:val="Prrafodelista"/>
              <w:numPr>
                <w:ilvl w:val="0"/>
                <w:numId w:val="10"/>
              </w:numPr>
              <w:rPr>
                <w:rFonts w:ascii="Arial" w:hAnsi="Arial" w:cs="Arial"/>
                <w:color w:val="000000" w:themeColor="text1"/>
                <w:sz w:val="24"/>
                <w:szCs w:val="24"/>
              </w:rPr>
            </w:pPr>
            <w:r w:rsidRPr="00F75CCE">
              <w:rPr>
                <w:rFonts w:ascii="Arial" w:hAnsi="Arial" w:cs="Arial"/>
                <w:color w:val="000000" w:themeColor="text1"/>
                <w:sz w:val="24"/>
                <w:szCs w:val="24"/>
              </w:rPr>
              <w:t>No, no he tenido una LRR en el pasado</w:t>
            </w:r>
          </w:p>
        </w:tc>
      </w:tr>
    </w:tbl>
    <w:p w14:paraId="7AD4BAD7" w14:textId="77777777" w:rsidR="00DF479B" w:rsidRPr="00F75CCE" w:rsidRDefault="00DF479B" w:rsidP="004955E3">
      <w:pPr>
        <w:spacing w:line="276" w:lineRule="auto"/>
        <w:rPr>
          <w:rFonts w:ascii="Arial" w:hAnsi="Arial" w:cs="Arial"/>
          <w:color w:val="000000" w:themeColor="text1"/>
        </w:rPr>
      </w:pPr>
    </w:p>
    <w:p w14:paraId="4E10B208"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br w:type="page"/>
      </w:r>
    </w:p>
    <w:tbl>
      <w:tblPr>
        <w:tblW w:w="0" w:type="auto"/>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516"/>
        <w:gridCol w:w="1693"/>
        <w:gridCol w:w="6299"/>
      </w:tblGrid>
      <w:tr w:rsidR="00D53D8D" w:rsidRPr="00F75CCE" w14:paraId="2F5CCF7D" w14:textId="77777777" w:rsidTr="00DF479B">
        <w:tc>
          <w:tcPr>
            <w:tcW w:w="755" w:type="dxa"/>
            <w:tcBorders>
              <w:top w:val="single" w:sz="18" w:space="0" w:color="auto"/>
              <w:bottom w:val="single" w:sz="18" w:space="0" w:color="auto"/>
            </w:tcBorders>
            <w:shd w:val="clear" w:color="auto" w:fill="7F7F7F" w:themeFill="text1" w:themeFillTint="80"/>
          </w:tcPr>
          <w:p w14:paraId="718AB458" w14:textId="77777777" w:rsidR="00DF479B" w:rsidRPr="00F75CCE" w:rsidRDefault="00DF479B" w:rsidP="004955E3">
            <w:pPr>
              <w:spacing w:line="276" w:lineRule="auto"/>
              <w:rPr>
                <w:rFonts w:ascii="Arial" w:hAnsi="Arial" w:cs="Arial"/>
                <w:color w:val="000000" w:themeColor="text1"/>
              </w:rPr>
            </w:pPr>
            <w:proofErr w:type="spellStart"/>
            <w:r w:rsidRPr="00F75CCE">
              <w:rPr>
                <w:rFonts w:ascii="Arial" w:hAnsi="Arial" w:cs="Arial"/>
                <w:color w:val="000000" w:themeColor="text1"/>
              </w:rPr>
              <w:lastRenderedPageBreak/>
              <w:t>Nº</w:t>
            </w:r>
            <w:proofErr w:type="spellEnd"/>
            <w:r w:rsidRPr="00F75CCE">
              <w:rPr>
                <w:rFonts w:ascii="Arial" w:hAnsi="Arial" w:cs="Arial"/>
                <w:color w:val="000000" w:themeColor="text1"/>
              </w:rPr>
              <w:t xml:space="preserve"> </w:t>
            </w:r>
          </w:p>
        </w:tc>
        <w:tc>
          <w:tcPr>
            <w:tcW w:w="9249" w:type="dxa"/>
            <w:gridSpan w:val="2"/>
            <w:tcBorders>
              <w:top w:val="single" w:sz="18" w:space="0" w:color="auto"/>
              <w:bottom w:val="single" w:sz="18" w:space="0" w:color="auto"/>
            </w:tcBorders>
            <w:shd w:val="clear" w:color="auto" w:fill="7F7F7F" w:themeFill="text1" w:themeFillTint="80"/>
          </w:tcPr>
          <w:p w14:paraId="71359332"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Sección 3: Práctica clínica y formación profesional</w:t>
            </w:r>
          </w:p>
        </w:tc>
      </w:tr>
      <w:tr w:rsidR="00D53D8D" w:rsidRPr="00F75CCE" w14:paraId="4A0B0AE5" w14:textId="77777777" w:rsidTr="00DF479B">
        <w:tc>
          <w:tcPr>
            <w:tcW w:w="755" w:type="dxa"/>
            <w:tcBorders>
              <w:top w:val="single" w:sz="18" w:space="0" w:color="auto"/>
              <w:bottom w:val="single" w:sz="18" w:space="0" w:color="auto"/>
            </w:tcBorders>
          </w:tcPr>
          <w:p w14:paraId="1690BEA9"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P12</w:t>
            </w:r>
          </w:p>
        </w:tc>
        <w:tc>
          <w:tcPr>
            <w:tcW w:w="2058" w:type="dxa"/>
            <w:tcBorders>
              <w:top w:val="single" w:sz="18" w:space="0" w:color="auto"/>
              <w:bottom w:val="single" w:sz="18" w:space="0" w:color="auto"/>
              <w:right w:val="single" w:sz="18" w:space="0" w:color="000000"/>
            </w:tcBorders>
          </w:tcPr>
          <w:p w14:paraId="49EF217A"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¿Qué año egresó de la carrera de kinesiología?</w:t>
            </w:r>
          </w:p>
        </w:tc>
        <w:tc>
          <w:tcPr>
            <w:tcW w:w="0" w:type="auto"/>
            <w:tcBorders>
              <w:top w:val="single" w:sz="18" w:space="0" w:color="000000"/>
              <w:left w:val="single" w:sz="18" w:space="0" w:color="000000"/>
              <w:bottom w:val="single" w:sz="18" w:space="0" w:color="auto"/>
              <w:right w:val="single" w:sz="18" w:space="0" w:color="000000"/>
            </w:tcBorders>
          </w:tcPr>
          <w:p w14:paraId="75E4151E" w14:textId="77777777" w:rsidR="00DF479B" w:rsidRPr="00F75CCE" w:rsidRDefault="00DF479B" w:rsidP="004955E3">
            <w:pPr>
              <w:pStyle w:val="Prrafodelista"/>
              <w:widowControl/>
              <w:numPr>
                <w:ilvl w:val="0"/>
                <w:numId w:val="7"/>
              </w:numPr>
              <w:spacing w:after="0"/>
              <w:rPr>
                <w:rFonts w:ascii="Arial" w:hAnsi="Arial" w:cs="Arial"/>
                <w:color w:val="000000" w:themeColor="text1"/>
                <w:sz w:val="24"/>
                <w:szCs w:val="24"/>
              </w:rPr>
            </w:pPr>
            <w:r w:rsidRPr="00F75CCE">
              <w:rPr>
                <w:rFonts w:ascii="Arial" w:hAnsi="Arial" w:cs="Arial"/>
                <w:color w:val="000000" w:themeColor="text1"/>
                <w:sz w:val="24"/>
                <w:szCs w:val="24"/>
              </w:rPr>
              <w:t>Opciones 2019 a 1940</w:t>
            </w:r>
          </w:p>
        </w:tc>
      </w:tr>
      <w:tr w:rsidR="00D53D8D" w:rsidRPr="00F75CCE" w14:paraId="39C5E480" w14:textId="77777777" w:rsidTr="00DF479B">
        <w:tc>
          <w:tcPr>
            <w:tcW w:w="755" w:type="dxa"/>
            <w:tcBorders>
              <w:top w:val="single" w:sz="18" w:space="0" w:color="auto"/>
              <w:bottom w:val="single" w:sz="18" w:space="0" w:color="auto"/>
            </w:tcBorders>
          </w:tcPr>
          <w:p w14:paraId="24ADDBB8" w14:textId="77777777" w:rsidR="00DF479B" w:rsidRPr="00F75CCE" w:rsidRDefault="00DF479B" w:rsidP="004955E3">
            <w:pPr>
              <w:spacing w:line="276" w:lineRule="auto"/>
              <w:rPr>
                <w:rFonts w:ascii="Arial" w:hAnsi="Arial" w:cs="Arial"/>
                <w:color w:val="000000" w:themeColor="text1"/>
                <w:lang w:val="es-ES"/>
              </w:rPr>
            </w:pPr>
            <w:r w:rsidRPr="00F75CCE">
              <w:rPr>
                <w:rFonts w:ascii="Arial" w:hAnsi="Arial" w:cs="Arial"/>
                <w:color w:val="000000" w:themeColor="text1"/>
                <w:lang w:val="es-ES"/>
              </w:rPr>
              <w:t>P13</w:t>
            </w:r>
          </w:p>
        </w:tc>
        <w:tc>
          <w:tcPr>
            <w:tcW w:w="2058" w:type="dxa"/>
            <w:tcBorders>
              <w:top w:val="single" w:sz="18" w:space="0" w:color="auto"/>
              <w:bottom w:val="single" w:sz="18" w:space="0" w:color="auto"/>
              <w:right w:val="single" w:sz="18" w:space="0" w:color="000000"/>
            </w:tcBorders>
            <w:shd w:val="clear" w:color="auto" w:fill="auto"/>
          </w:tcPr>
          <w:p w14:paraId="3CD2E43B"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lang w:val="es-ES"/>
              </w:rPr>
              <w:t>Cuántos años ha ejercido como kinesiólogo</w:t>
            </w:r>
          </w:p>
        </w:tc>
        <w:tc>
          <w:tcPr>
            <w:tcW w:w="0" w:type="auto"/>
            <w:tcBorders>
              <w:top w:val="single" w:sz="18" w:space="0" w:color="auto"/>
              <w:left w:val="single" w:sz="18" w:space="0" w:color="000000"/>
              <w:bottom w:val="single" w:sz="18" w:space="0" w:color="auto"/>
              <w:right w:val="single" w:sz="18" w:space="0" w:color="000000"/>
            </w:tcBorders>
            <w:shd w:val="clear" w:color="auto" w:fill="auto"/>
          </w:tcPr>
          <w:p w14:paraId="018A82BB" w14:textId="77777777" w:rsidR="00DF479B" w:rsidRPr="00F75CCE" w:rsidRDefault="00DF479B" w:rsidP="004955E3">
            <w:pPr>
              <w:pStyle w:val="Prrafodelista"/>
              <w:widowControl/>
              <w:numPr>
                <w:ilvl w:val="0"/>
                <w:numId w:val="7"/>
              </w:numPr>
              <w:spacing w:after="0"/>
              <w:rPr>
                <w:rFonts w:ascii="Arial" w:hAnsi="Arial" w:cs="Arial"/>
                <w:color w:val="000000" w:themeColor="text1"/>
                <w:sz w:val="24"/>
                <w:szCs w:val="24"/>
              </w:rPr>
            </w:pPr>
            <w:r w:rsidRPr="00F75CCE">
              <w:rPr>
                <w:rFonts w:ascii="Arial" w:hAnsi="Arial" w:cs="Arial"/>
                <w:color w:val="000000" w:themeColor="text1"/>
                <w:sz w:val="24"/>
                <w:szCs w:val="24"/>
              </w:rPr>
              <w:t>Opciones 0 a 60</w:t>
            </w:r>
          </w:p>
        </w:tc>
      </w:tr>
      <w:tr w:rsidR="00D53D8D" w:rsidRPr="00F75CCE" w14:paraId="0700EA3C" w14:textId="77777777" w:rsidTr="00DF479B">
        <w:tc>
          <w:tcPr>
            <w:tcW w:w="755" w:type="dxa"/>
            <w:tcBorders>
              <w:top w:val="single" w:sz="18" w:space="0" w:color="auto"/>
              <w:bottom w:val="single" w:sz="18" w:space="0" w:color="auto"/>
            </w:tcBorders>
          </w:tcPr>
          <w:p w14:paraId="77DBCE8D"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P14</w:t>
            </w:r>
          </w:p>
        </w:tc>
        <w:tc>
          <w:tcPr>
            <w:tcW w:w="2058" w:type="dxa"/>
            <w:tcBorders>
              <w:top w:val="single" w:sz="18" w:space="0" w:color="auto"/>
              <w:bottom w:val="single" w:sz="18" w:space="0" w:color="auto"/>
              <w:right w:val="single" w:sz="18" w:space="0" w:color="000000"/>
            </w:tcBorders>
          </w:tcPr>
          <w:p w14:paraId="468FEA8A"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 xml:space="preserve">¿En promedio, cuál es el porcentaje de pacientes </w:t>
            </w:r>
            <w:r w:rsidRPr="00F75CCE">
              <w:rPr>
                <w:rFonts w:ascii="Arial" w:hAnsi="Arial" w:cs="Arial"/>
                <w:iCs/>
                <w:color w:val="000000" w:themeColor="text1"/>
              </w:rPr>
              <w:t>corredores</w:t>
            </w:r>
            <w:r w:rsidRPr="00F75CCE">
              <w:rPr>
                <w:rFonts w:ascii="Arial" w:hAnsi="Arial" w:cs="Arial"/>
                <w:color w:val="000000" w:themeColor="text1"/>
              </w:rPr>
              <w:t xml:space="preserve"> que evalúa o trata con lesiones relacionadas al running en 1 mes de trabajo?</w:t>
            </w:r>
          </w:p>
        </w:tc>
        <w:tc>
          <w:tcPr>
            <w:tcW w:w="0" w:type="auto"/>
            <w:tcBorders>
              <w:top w:val="single" w:sz="18" w:space="0" w:color="auto"/>
              <w:left w:val="single" w:sz="18" w:space="0" w:color="000000"/>
              <w:bottom w:val="single" w:sz="18" w:space="0" w:color="auto"/>
              <w:right w:val="single" w:sz="18" w:space="0" w:color="000000"/>
            </w:tcBorders>
          </w:tcPr>
          <w:p w14:paraId="1A257897" w14:textId="77777777" w:rsidR="00DF479B" w:rsidRPr="00F75CCE" w:rsidRDefault="00DF479B" w:rsidP="004955E3">
            <w:pPr>
              <w:pStyle w:val="Prrafodelista"/>
              <w:numPr>
                <w:ilvl w:val="0"/>
                <w:numId w:val="3"/>
              </w:numPr>
              <w:rPr>
                <w:rFonts w:ascii="Arial" w:hAnsi="Arial" w:cs="Arial"/>
                <w:iCs/>
                <w:color w:val="000000" w:themeColor="text1"/>
                <w:sz w:val="24"/>
                <w:szCs w:val="24"/>
              </w:rPr>
            </w:pPr>
            <w:r w:rsidRPr="00F75CCE">
              <w:rPr>
                <w:rFonts w:ascii="Arial" w:hAnsi="Arial" w:cs="Arial"/>
                <w:iCs/>
                <w:color w:val="000000" w:themeColor="text1"/>
                <w:sz w:val="24"/>
                <w:szCs w:val="24"/>
              </w:rPr>
              <w:t>1-25%</w:t>
            </w:r>
          </w:p>
          <w:p w14:paraId="2A900522" w14:textId="77777777" w:rsidR="00DF479B" w:rsidRPr="00F75CCE" w:rsidRDefault="00DF479B" w:rsidP="004955E3">
            <w:pPr>
              <w:pStyle w:val="Prrafodelista"/>
              <w:numPr>
                <w:ilvl w:val="0"/>
                <w:numId w:val="3"/>
              </w:numPr>
              <w:rPr>
                <w:rFonts w:ascii="Arial" w:hAnsi="Arial" w:cs="Arial"/>
                <w:iCs/>
                <w:color w:val="000000" w:themeColor="text1"/>
                <w:sz w:val="24"/>
                <w:szCs w:val="24"/>
              </w:rPr>
            </w:pPr>
            <w:r w:rsidRPr="00F75CCE">
              <w:rPr>
                <w:rFonts w:ascii="Arial" w:hAnsi="Arial" w:cs="Arial"/>
                <w:iCs/>
                <w:color w:val="000000" w:themeColor="text1"/>
                <w:sz w:val="24"/>
                <w:szCs w:val="24"/>
              </w:rPr>
              <w:t>26-50%</w:t>
            </w:r>
          </w:p>
          <w:p w14:paraId="7221BFBE" w14:textId="77777777" w:rsidR="00DF479B" w:rsidRPr="00F75CCE" w:rsidRDefault="00DF479B" w:rsidP="004955E3">
            <w:pPr>
              <w:pStyle w:val="Prrafodelista"/>
              <w:numPr>
                <w:ilvl w:val="0"/>
                <w:numId w:val="3"/>
              </w:numPr>
              <w:rPr>
                <w:rFonts w:ascii="Arial" w:hAnsi="Arial" w:cs="Arial"/>
                <w:iCs/>
                <w:color w:val="000000" w:themeColor="text1"/>
                <w:sz w:val="24"/>
                <w:szCs w:val="24"/>
              </w:rPr>
            </w:pPr>
            <w:r w:rsidRPr="00F75CCE">
              <w:rPr>
                <w:rFonts w:ascii="Arial" w:hAnsi="Arial" w:cs="Arial"/>
                <w:iCs/>
                <w:color w:val="000000" w:themeColor="text1"/>
                <w:sz w:val="24"/>
                <w:szCs w:val="24"/>
              </w:rPr>
              <w:t>51-75%</w:t>
            </w:r>
          </w:p>
          <w:p w14:paraId="13C5C66D" w14:textId="77777777" w:rsidR="00DF479B" w:rsidRPr="00F75CCE" w:rsidRDefault="00DF479B" w:rsidP="004955E3">
            <w:pPr>
              <w:pStyle w:val="Prrafodelista"/>
              <w:numPr>
                <w:ilvl w:val="0"/>
                <w:numId w:val="3"/>
              </w:numPr>
              <w:rPr>
                <w:rFonts w:ascii="Arial" w:hAnsi="Arial" w:cs="Arial"/>
                <w:iCs/>
                <w:color w:val="000000" w:themeColor="text1"/>
                <w:sz w:val="24"/>
                <w:szCs w:val="24"/>
              </w:rPr>
            </w:pPr>
            <w:r w:rsidRPr="00F75CCE">
              <w:rPr>
                <w:rFonts w:ascii="Arial" w:hAnsi="Arial" w:cs="Arial"/>
                <w:iCs/>
                <w:color w:val="000000" w:themeColor="text1"/>
                <w:sz w:val="24"/>
                <w:szCs w:val="24"/>
              </w:rPr>
              <w:t>76-99%</w:t>
            </w:r>
          </w:p>
          <w:p w14:paraId="2559F461" w14:textId="77777777" w:rsidR="00DF479B" w:rsidRPr="00F75CCE" w:rsidRDefault="00DF479B" w:rsidP="004955E3">
            <w:pPr>
              <w:pStyle w:val="Prrafodelista"/>
              <w:widowControl/>
              <w:numPr>
                <w:ilvl w:val="0"/>
                <w:numId w:val="3"/>
              </w:numPr>
              <w:spacing w:after="0"/>
              <w:rPr>
                <w:rFonts w:ascii="Arial" w:hAnsi="Arial" w:cs="Arial"/>
                <w:color w:val="000000" w:themeColor="text1"/>
                <w:sz w:val="24"/>
                <w:szCs w:val="24"/>
              </w:rPr>
            </w:pPr>
            <w:r w:rsidRPr="00F75CCE">
              <w:rPr>
                <w:rFonts w:ascii="Arial" w:hAnsi="Arial" w:cs="Arial"/>
                <w:iCs/>
                <w:color w:val="000000" w:themeColor="text1"/>
                <w:sz w:val="24"/>
                <w:szCs w:val="24"/>
              </w:rPr>
              <w:t>100%</w:t>
            </w:r>
          </w:p>
        </w:tc>
      </w:tr>
      <w:tr w:rsidR="00D53D8D" w:rsidRPr="00F75CCE" w14:paraId="78885734" w14:textId="77777777" w:rsidTr="00DF479B">
        <w:tc>
          <w:tcPr>
            <w:tcW w:w="755" w:type="dxa"/>
            <w:tcBorders>
              <w:top w:val="single" w:sz="18" w:space="0" w:color="auto"/>
              <w:bottom w:val="single" w:sz="18" w:space="0" w:color="auto"/>
            </w:tcBorders>
          </w:tcPr>
          <w:p w14:paraId="4926ADBA"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P15</w:t>
            </w:r>
          </w:p>
        </w:tc>
        <w:tc>
          <w:tcPr>
            <w:tcW w:w="2058" w:type="dxa"/>
            <w:tcBorders>
              <w:top w:val="single" w:sz="18" w:space="0" w:color="auto"/>
              <w:bottom w:val="single" w:sz="18" w:space="0" w:color="auto"/>
              <w:right w:val="single" w:sz="18" w:space="0" w:color="000000"/>
            </w:tcBorders>
          </w:tcPr>
          <w:p w14:paraId="6BE39FAB"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¿Actualmente, en qué área realiza la práctica de la profesión? Por favor marque todas las opciones que apliquen a su práctica actual.</w:t>
            </w:r>
          </w:p>
        </w:tc>
        <w:tc>
          <w:tcPr>
            <w:tcW w:w="0" w:type="auto"/>
            <w:tcBorders>
              <w:top w:val="single" w:sz="18" w:space="0" w:color="auto"/>
              <w:left w:val="single" w:sz="18" w:space="0" w:color="000000"/>
              <w:bottom w:val="single" w:sz="18" w:space="0" w:color="auto"/>
              <w:right w:val="single" w:sz="18" w:space="0" w:color="000000"/>
            </w:tcBorders>
          </w:tcPr>
          <w:p w14:paraId="167160EE" w14:textId="77777777" w:rsidR="00DF479B" w:rsidRPr="00F75CCE" w:rsidRDefault="00DF479B" w:rsidP="004955E3">
            <w:pPr>
              <w:pStyle w:val="Prrafodelista"/>
              <w:numPr>
                <w:ilvl w:val="0"/>
                <w:numId w:val="11"/>
              </w:numPr>
              <w:rPr>
                <w:rFonts w:ascii="Arial" w:hAnsi="Arial" w:cs="Arial"/>
                <w:color w:val="000000" w:themeColor="text1"/>
                <w:sz w:val="24"/>
                <w:szCs w:val="24"/>
                <w:shd w:val="clear" w:color="auto" w:fill="FFFFFF"/>
                <w:lang w:val="pt-BR"/>
              </w:rPr>
            </w:pPr>
            <w:r w:rsidRPr="00F75CCE">
              <w:rPr>
                <w:rFonts w:ascii="Arial" w:hAnsi="Arial" w:cs="Arial"/>
                <w:iCs/>
                <w:color w:val="000000" w:themeColor="text1"/>
                <w:sz w:val="24"/>
                <w:szCs w:val="24"/>
              </w:rPr>
              <w:t>Investigación</w:t>
            </w:r>
          </w:p>
          <w:p w14:paraId="16A03D0A" w14:textId="77777777" w:rsidR="00DF479B" w:rsidRPr="00F75CCE" w:rsidRDefault="00DF479B" w:rsidP="004955E3">
            <w:pPr>
              <w:pStyle w:val="Prrafodelista"/>
              <w:numPr>
                <w:ilvl w:val="0"/>
                <w:numId w:val="11"/>
              </w:numPr>
              <w:rPr>
                <w:rFonts w:ascii="Arial" w:hAnsi="Arial" w:cs="Arial"/>
                <w:color w:val="000000" w:themeColor="text1"/>
                <w:sz w:val="24"/>
                <w:szCs w:val="24"/>
                <w:shd w:val="clear" w:color="auto" w:fill="FFFFFF"/>
                <w:lang w:val="pt-BR"/>
              </w:rPr>
            </w:pPr>
            <w:r w:rsidRPr="00F75CCE">
              <w:rPr>
                <w:rFonts w:ascii="Arial" w:hAnsi="Arial" w:cs="Arial"/>
                <w:iCs/>
                <w:color w:val="000000" w:themeColor="text1"/>
                <w:sz w:val="24"/>
                <w:szCs w:val="24"/>
              </w:rPr>
              <w:t>Clínica</w:t>
            </w:r>
          </w:p>
          <w:p w14:paraId="1C52736A" w14:textId="77777777" w:rsidR="00DF479B" w:rsidRPr="00F75CCE" w:rsidRDefault="00DF479B" w:rsidP="004955E3">
            <w:pPr>
              <w:pStyle w:val="Prrafodelista"/>
              <w:numPr>
                <w:ilvl w:val="0"/>
                <w:numId w:val="11"/>
              </w:numPr>
              <w:rPr>
                <w:rFonts w:ascii="Arial" w:hAnsi="Arial" w:cs="Arial"/>
                <w:color w:val="000000" w:themeColor="text1"/>
                <w:sz w:val="24"/>
                <w:szCs w:val="24"/>
                <w:shd w:val="clear" w:color="auto" w:fill="FFFFFF"/>
                <w:lang w:val="pt-BR"/>
              </w:rPr>
            </w:pPr>
            <w:r w:rsidRPr="00F75CCE">
              <w:rPr>
                <w:rFonts w:ascii="Arial" w:hAnsi="Arial" w:cs="Arial"/>
                <w:iCs/>
                <w:color w:val="000000" w:themeColor="text1"/>
                <w:sz w:val="24"/>
                <w:szCs w:val="24"/>
              </w:rPr>
              <w:t>Académica</w:t>
            </w:r>
          </w:p>
          <w:p w14:paraId="222267A0" w14:textId="77777777" w:rsidR="00DF479B" w:rsidRPr="00F75CCE" w:rsidRDefault="00DF479B" w:rsidP="004955E3">
            <w:pPr>
              <w:pStyle w:val="Prrafodelista"/>
              <w:numPr>
                <w:ilvl w:val="0"/>
                <w:numId w:val="11"/>
              </w:numPr>
              <w:spacing w:after="120"/>
              <w:ind w:right="-14"/>
              <w:rPr>
                <w:rFonts w:ascii="Arial" w:hAnsi="Arial" w:cs="Arial"/>
                <w:iCs/>
                <w:color w:val="000000" w:themeColor="text1"/>
                <w:sz w:val="24"/>
                <w:szCs w:val="24"/>
              </w:rPr>
            </w:pPr>
            <w:r w:rsidRPr="00F75CCE">
              <w:rPr>
                <w:rFonts w:ascii="Arial" w:hAnsi="Arial" w:cs="Arial"/>
                <w:iCs/>
                <w:color w:val="000000" w:themeColor="text1"/>
                <w:sz w:val="24"/>
                <w:szCs w:val="24"/>
              </w:rPr>
              <w:t>Administrativa</w:t>
            </w:r>
          </w:p>
          <w:p w14:paraId="1CEE2EDB" w14:textId="77777777" w:rsidR="00DF479B" w:rsidRPr="00F75CCE" w:rsidRDefault="00DF479B" w:rsidP="004955E3">
            <w:pPr>
              <w:pStyle w:val="Prrafodelista"/>
              <w:numPr>
                <w:ilvl w:val="0"/>
                <w:numId w:val="11"/>
              </w:numPr>
              <w:rPr>
                <w:rFonts w:ascii="Arial" w:hAnsi="Arial" w:cs="Arial"/>
                <w:iCs/>
                <w:color w:val="000000" w:themeColor="text1"/>
                <w:sz w:val="24"/>
                <w:szCs w:val="24"/>
              </w:rPr>
            </w:pPr>
            <w:r w:rsidRPr="00F75CCE">
              <w:rPr>
                <w:rFonts w:ascii="Arial" w:hAnsi="Arial" w:cs="Arial"/>
                <w:iCs/>
                <w:color w:val="000000" w:themeColor="text1"/>
                <w:sz w:val="24"/>
                <w:szCs w:val="24"/>
              </w:rPr>
              <w:t>Otro (Por favor especifique)</w:t>
            </w:r>
          </w:p>
        </w:tc>
      </w:tr>
      <w:tr w:rsidR="00D53D8D" w:rsidRPr="00F75CCE" w14:paraId="5F6AD758" w14:textId="77777777" w:rsidTr="00DF479B">
        <w:tc>
          <w:tcPr>
            <w:tcW w:w="755" w:type="dxa"/>
            <w:tcBorders>
              <w:top w:val="single" w:sz="18" w:space="0" w:color="auto"/>
              <w:bottom w:val="single" w:sz="18" w:space="0" w:color="auto"/>
            </w:tcBorders>
          </w:tcPr>
          <w:p w14:paraId="21866951"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P16</w:t>
            </w:r>
          </w:p>
        </w:tc>
        <w:tc>
          <w:tcPr>
            <w:tcW w:w="2058" w:type="dxa"/>
            <w:tcBorders>
              <w:top w:val="single" w:sz="18" w:space="0" w:color="auto"/>
              <w:bottom w:val="single" w:sz="18" w:space="0" w:color="auto"/>
              <w:right w:val="single" w:sz="18" w:space="0" w:color="000000"/>
            </w:tcBorders>
          </w:tcPr>
          <w:p w14:paraId="3C8312FB"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 xml:space="preserve">¿Actualmente, en qué sector de </w:t>
            </w:r>
            <w:r w:rsidRPr="00F75CCE">
              <w:rPr>
                <w:rFonts w:ascii="Arial" w:hAnsi="Arial" w:cs="Arial"/>
                <w:color w:val="000000" w:themeColor="text1"/>
              </w:rPr>
              <w:lastRenderedPageBreak/>
              <w:t>salud realiza sus labores clínicas?</w:t>
            </w:r>
          </w:p>
        </w:tc>
        <w:tc>
          <w:tcPr>
            <w:tcW w:w="0" w:type="auto"/>
            <w:tcBorders>
              <w:top w:val="single" w:sz="18" w:space="0" w:color="auto"/>
              <w:left w:val="single" w:sz="18" w:space="0" w:color="000000"/>
              <w:bottom w:val="single" w:sz="18" w:space="0" w:color="auto"/>
              <w:right w:val="single" w:sz="18" w:space="0" w:color="000000"/>
            </w:tcBorders>
          </w:tcPr>
          <w:p w14:paraId="0B7BF6C3" w14:textId="77777777" w:rsidR="00DF479B" w:rsidRPr="00F75CCE" w:rsidRDefault="00DF479B" w:rsidP="004955E3">
            <w:pPr>
              <w:pStyle w:val="Prrafodelista"/>
              <w:numPr>
                <w:ilvl w:val="0"/>
                <w:numId w:val="12"/>
              </w:numPr>
              <w:rPr>
                <w:rFonts w:ascii="Arial" w:hAnsi="Arial" w:cs="Arial"/>
                <w:color w:val="000000" w:themeColor="text1"/>
                <w:sz w:val="24"/>
                <w:szCs w:val="24"/>
                <w:shd w:val="clear" w:color="auto" w:fill="FFFFFF"/>
                <w:lang w:val="es-ES"/>
              </w:rPr>
            </w:pPr>
            <w:r w:rsidRPr="00F75CCE">
              <w:rPr>
                <w:rFonts w:ascii="Arial" w:hAnsi="Arial" w:cs="Arial"/>
                <w:color w:val="000000" w:themeColor="text1"/>
                <w:sz w:val="24"/>
                <w:szCs w:val="24"/>
              </w:rPr>
              <w:lastRenderedPageBreak/>
              <w:t>No realiza labores clínicas en la actualidad</w:t>
            </w:r>
          </w:p>
          <w:p w14:paraId="2DB64692" w14:textId="77777777" w:rsidR="00DF479B" w:rsidRPr="00F75CCE" w:rsidRDefault="00DF479B" w:rsidP="004955E3">
            <w:pPr>
              <w:pStyle w:val="Prrafodelista"/>
              <w:numPr>
                <w:ilvl w:val="0"/>
                <w:numId w:val="12"/>
              </w:numPr>
              <w:rPr>
                <w:rFonts w:ascii="Arial" w:hAnsi="Arial" w:cs="Arial"/>
                <w:color w:val="000000" w:themeColor="text1"/>
                <w:sz w:val="24"/>
                <w:szCs w:val="24"/>
                <w:shd w:val="clear" w:color="auto" w:fill="FFFFFF"/>
                <w:lang w:val="pt-BR"/>
              </w:rPr>
            </w:pPr>
            <w:r w:rsidRPr="00F75CCE">
              <w:rPr>
                <w:rFonts w:ascii="Arial" w:hAnsi="Arial" w:cs="Arial"/>
                <w:color w:val="000000" w:themeColor="text1"/>
                <w:sz w:val="24"/>
                <w:szCs w:val="24"/>
              </w:rPr>
              <w:t>Hospital</w:t>
            </w:r>
          </w:p>
          <w:p w14:paraId="44BE1D90" w14:textId="77777777" w:rsidR="00DF479B" w:rsidRPr="00F75CCE" w:rsidRDefault="00DF479B" w:rsidP="004955E3">
            <w:pPr>
              <w:pStyle w:val="Prrafodelista"/>
              <w:numPr>
                <w:ilvl w:val="0"/>
                <w:numId w:val="12"/>
              </w:numPr>
              <w:rPr>
                <w:rFonts w:ascii="Arial" w:hAnsi="Arial" w:cs="Arial"/>
                <w:color w:val="000000" w:themeColor="text1"/>
                <w:sz w:val="24"/>
                <w:szCs w:val="24"/>
                <w:shd w:val="clear" w:color="auto" w:fill="FFFFFF"/>
                <w:lang w:val="pt-BR"/>
              </w:rPr>
            </w:pPr>
            <w:r w:rsidRPr="00F75CCE">
              <w:rPr>
                <w:rFonts w:ascii="Arial" w:hAnsi="Arial" w:cs="Arial"/>
                <w:color w:val="000000" w:themeColor="text1"/>
                <w:sz w:val="24"/>
                <w:szCs w:val="24"/>
              </w:rPr>
              <w:t>Policlínico</w:t>
            </w:r>
          </w:p>
          <w:p w14:paraId="4C8104F0" w14:textId="77777777" w:rsidR="00DF479B" w:rsidRPr="00F75CCE" w:rsidRDefault="00DF479B" w:rsidP="004955E3">
            <w:pPr>
              <w:pStyle w:val="Prrafodelista"/>
              <w:numPr>
                <w:ilvl w:val="0"/>
                <w:numId w:val="12"/>
              </w:numPr>
              <w:rPr>
                <w:rFonts w:ascii="Arial" w:hAnsi="Arial" w:cs="Arial"/>
                <w:color w:val="000000" w:themeColor="text1"/>
                <w:sz w:val="24"/>
                <w:szCs w:val="24"/>
                <w:shd w:val="clear" w:color="auto" w:fill="FFFFFF"/>
                <w:lang w:val="pt-BR"/>
              </w:rPr>
            </w:pPr>
            <w:r w:rsidRPr="00F75CCE">
              <w:rPr>
                <w:rFonts w:ascii="Arial" w:hAnsi="Arial" w:cs="Arial"/>
                <w:color w:val="000000" w:themeColor="text1"/>
                <w:sz w:val="24"/>
                <w:szCs w:val="24"/>
              </w:rPr>
              <w:lastRenderedPageBreak/>
              <w:t>Consultorio</w:t>
            </w:r>
          </w:p>
          <w:p w14:paraId="0CA74D0C" w14:textId="77777777" w:rsidR="00DF479B" w:rsidRPr="00F75CCE" w:rsidRDefault="00DF479B" w:rsidP="004955E3">
            <w:pPr>
              <w:pStyle w:val="Prrafodelista"/>
              <w:numPr>
                <w:ilvl w:val="0"/>
                <w:numId w:val="12"/>
              </w:numPr>
              <w:rPr>
                <w:rFonts w:ascii="Arial" w:hAnsi="Arial" w:cs="Arial"/>
                <w:color w:val="000000" w:themeColor="text1"/>
                <w:sz w:val="24"/>
                <w:szCs w:val="24"/>
                <w:shd w:val="clear" w:color="auto" w:fill="FFFFFF"/>
                <w:lang w:val="pt-BR"/>
              </w:rPr>
            </w:pPr>
            <w:r w:rsidRPr="00F75CCE">
              <w:rPr>
                <w:rFonts w:ascii="Arial" w:hAnsi="Arial" w:cs="Arial"/>
                <w:color w:val="000000" w:themeColor="text1"/>
                <w:sz w:val="24"/>
                <w:szCs w:val="24"/>
              </w:rPr>
              <w:t>Clínica privada</w:t>
            </w:r>
          </w:p>
          <w:p w14:paraId="09438161" w14:textId="77777777" w:rsidR="00DF479B" w:rsidRPr="00F75CCE" w:rsidRDefault="00DF479B" w:rsidP="004955E3">
            <w:pPr>
              <w:pStyle w:val="Prrafodelista"/>
              <w:numPr>
                <w:ilvl w:val="0"/>
                <w:numId w:val="12"/>
              </w:numPr>
              <w:rPr>
                <w:rFonts w:ascii="Arial" w:hAnsi="Arial" w:cs="Arial"/>
                <w:color w:val="000000" w:themeColor="text1"/>
                <w:sz w:val="24"/>
                <w:szCs w:val="24"/>
                <w:shd w:val="clear" w:color="auto" w:fill="FFFFFF"/>
                <w:lang w:val="pt-BR"/>
              </w:rPr>
            </w:pPr>
            <w:r w:rsidRPr="00F75CCE">
              <w:rPr>
                <w:rFonts w:ascii="Arial" w:hAnsi="Arial" w:cs="Arial"/>
                <w:color w:val="000000" w:themeColor="text1"/>
                <w:sz w:val="24"/>
                <w:szCs w:val="24"/>
              </w:rPr>
              <w:t>Atención particular</w:t>
            </w:r>
          </w:p>
          <w:p w14:paraId="7DC72CAB" w14:textId="77777777" w:rsidR="00DF479B" w:rsidRPr="00F75CCE" w:rsidRDefault="00DF479B" w:rsidP="004955E3">
            <w:pPr>
              <w:pStyle w:val="Prrafodelista"/>
              <w:numPr>
                <w:ilvl w:val="0"/>
                <w:numId w:val="12"/>
              </w:numPr>
              <w:rPr>
                <w:rFonts w:ascii="Arial" w:hAnsi="Arial" w:cs="Arial"/>
                <w:color w:val="000000" w:themeColor="text1"/>
                <w:sz w:val="24"/>
                <w:szCs w:val="24"/>
                <w:shd w:val="clear" w:color="auto" w:fill="FFFFFF"/>
                <w:lang w:val="pt-BR"/>
              </w:rPr>
            </w:pPr>
            <w:proofErr w:type="spellStart"/>
            <w:r w:rsidRPr="00F75CCE">
              <w:rPr>
                <w:rFonts w:ascii="Arial" w:hAnsi="Arial" w:cs="Arial"/>
                <w:color w:val="000000" w:themeColor="text1"/>
                <w:sz w:val="24"/>
                <w:szCs w:val="24"/>
                <w:shd w:val="clear" w:color="auto" w:fill="FFFFFF"/>
              </w:rPr>
              <w:t>Telerehabiltación</w:t>
            </w:r>
            <w:proofErr w:type="spellEnd"/>
          </w:p>
          <w:p w14:paraId="5D09926E" w14:textId="77777777" w:rsidR="00DF479B" w:rsidRPr="00F75CCE" w:rsidRDefault="00DF479B" w:rsidP="004955E3">
            <w:pPr>
              <w:pStyle w:val="Prrafodelista"/>
              <w:numPr>
                <w:ilvl w:val="0"/>
                <w:numId w:val="12"/>
              </w:numPr>
              <w:rPr>
                <w:rFonts w:ascii="Arial" w:hAnsi="Arial" w:cs="Arial"/>
                <w:color w:val="000000" w:themeColor="text1"/>
                <w:sz w:val="24"/>
                <w:szCs w:val="24"/>
                <w:shd w:val="clear" w:color="auto" w:fill="FFFFFF"/>
                <w:lang w:val="pt-BR"/>
              </w:rPr>
            </w:pPr>
            <w:proofErr w:type="spellStart"/>
            <w:r w:rsidRPr="00F75CCE">
              <w:rPr>
                <w:rFonts w:ascii="Arial" w:hAnsi="Arial" w:cs="Arial"/>
                <w:color w:val="000000" w:themeColor="text1"/>
                <w:sz w:val="24"/>
                <w:szCs w:val="24"/>
                <w:shd w:val="clear" w:color="auto" w:fill="FFFFFF"/>
                <w:lang w:val="pt-BR"/>
              </w:rPr>
              <w:t>Organización</w:t>
            </w:r>
            <w:proofErr w:type="spellEnd"/>
            <w:r w:rsidRPr="00F75CCE">
              <w:rPr>
                <w:rFonts w:ascii="Arial" w:hAnsi="Arial" w:cs="Arial"/>
                <w:color w:val="000000" w:themeColor="text1"/>
                <w:sz w:val="24"/>
                <w:szCs w:val="24"/>
                <w:shd w:val="clear" w:color="auto" w:fill="FFFFFF"/>
                <w:lang w:val="pt-BR"/>
              </w:rPr>
              <w:t xml:space="preserve"> </w:t>
            </w:r>
            <w:proofErr w:type="spellStart"/>
            <w:r w:rsidRPr="00F75CCE">
              <w:rPr>
                <w:rFonts w:ascii="Arial" w:hAnsi="Arial" w:cs="Arial"/>
                <w:color w:val="000000" w:themeColor="text1"/>
                <w:sz w:val="24"/>
                <w:szCs w:val="24"/>
                <w:shd w:val="clear" w:color="auto" w:fill="FFFFFF"/>
                <w:lang w:val="pt-BR"/>
              </w:rPr>
              <w:t>deportiva</w:t>
            </w:r>
            <w:proofErr w:type="spellEnd"/>
            <w:r w:rsidRPr="00F75CCE">
              <w:rPr>
                <w:rFonts w:ascii="Arial" w:hAnsi="Arial" w:cs="Arial"/>
                <w:color w:val="000000" w:themeColor="text1"/>
                <w:sz w:val="24"/>
                <w:szCs w:val="24"/>
                <w:shd w:val="clear" w:color="auto" w:fill="FFFFFF"/>
                <w:lang w:val="pt-BR"/>
              </w:rPr>
              <w:t xml:space="preserve"> (Club </w:t>
            </w:r>
            <w:proofErr w:type="spellStart"/>
            <w:r w:rsidRPr="00F75CCE">
              <w:rPr>
                <w:rFonts w:ascii="Arial" w:hAnsi="Arial" w:cs="Arial"/>
                <w:color w:val="000000" w:themeColor="text1"/>
                <w:sz w:val="24"/>
                <w:szCs w:val="24"/>
                <w:shd w:val="clear" w:color="auto" w:fill="FFFFFF"/>
                <w:lang w:val="pt-BR"/>
              </w:rPr>
              <w:t>deportivo</w:t>
            </w:r>
            <w:proofErr w:type="spellEnd"/>
            <w:r w:rsidRPr="00F75CCE">
              <w:rPr>
                <w:rFonts w:ascii="Arial" w:hAnsi="Arial" w:cs="Arial"/>
                <w:color w:val="000000" w:themeColor="text1"/>
                <w:sz w:val="24"/>
                <w:szCs w:val="24"/>
                <w:shd w:val="clear" w:color="auto" w:fill="FFFFFF"/>
                <w:lang w:val="pt-BR"/>
              </w:rPr>
              <w:t xml:space="preserve">, </w:t>
            </w:r>
            <w:proofErr w:type="spellStart"/>
            <w:r w:rsidRPr="00F75CCE">
              <w:rPr>
                <w:rFonts w:ascii="Arial" w:hAnsi="Arial" w:cs="Arial"/>
                <w:color w:val="000000" w:themeColor="text1"/>
                <w:sz w:val="24"/>
                <w:szCs w:val="24"/>
                <w:shd w:val="clear" w:color="auto" w:fill="FFFFFF"/>
                <w:lang w:val="pt-BR"/>
              </w:rPr>
              <w:t>gimnasio</w:t>
            </w:r>
            <w:proofErr w:type="spellEnd"/>
            <w:r w:rsidRPr="00F75CCE">
              <w:rPr>
                <w:rFonts w:ascii="Arial" w:hAnsi="Arial" w:cs="Arial"/>
                <w:color w:val="000000" w:themeColor="text1"/>
                <w:sz w:val="24"/>
                <w:szCs w:val="24"/>
                <w:shd w:val="clear" w:color="auto" w:fill="FFFFFF"/>
                <w:lang w:val="pt-BR"/>
              </w:rPr>
              <w:t xml:space="preserve">, centro de alto </w:t>
            </w:r>
            <w:proofErr w:type="gramStart"/>
            <w:r w:rsidRPr="00F75CCE">
              <w:rPr>
                <w:rFonts w:ascii="Arial" w:hAnsi="Arial" w:cs="Arial"/>
                <w:color w:val="000000" w:themeColor="text1"/>
                <w:sz w:val="24"/>
                <w:szCs w:val="24"/>
                <w:shd w:val="clear" w:color="auto" w:fill="FFFFFF"/>
                <w:lang w:val="pt-BR"/>
              </w:rPr>
              <w:t xml:space="preserve">rendimento, </w:t>
            </w:r>
            <w:proofErr w:type="spellStart"/>
            <w:r w:rsidRPr="00F75CCE">
              <w:rPr>
                <w:rFonts w:ascii="Arial" w:hAnsi="Arial" w:cs="Arial"/>
                <w:color w:val="000000" w:themeColor="text1"/>
                <w:sz w:val="24"/>
                <w:szCs w:val="24"/>
                <w:shd w:val="clear" w:color="auto" w:fill="FFFFFF"/>
                <w:lang w:val="pt-BR"/>
              </w:rPr>
              <w:t>etc</w:t>
            </w:r>
            <w:proofErr w:type="spellEnd"/>
            <w:proofErr w:type="gramEnd"/>
            <w:r w:rsidRPr="00F75CCE">
              <w:rPr>
                <w:rFonts w:ascii="Arial" w:hAnsi="Arial" w:cs="Arial"/>
                <w:color w:val="000000" w:themeColor="text1"/>
                <w:sz w:val="24"/>
                <w:szCs w:val="24"/>
                <w:shd w:val="clear" w:color="auto" w:fill="FFFFFF"/>
                <w:lang w:val="pt-BR"/>
              </w:rPr>
              <w:t>)</w:t>
            </w:r>
          </w:p>
          <w:p w14:paraId="53437EF8" w14:textId="77777777" w:rsidR="00DF479B" w:rsidRPr="00F75CCE" w:rsidRDefault="00DF479B" w:rsidP="004955E3">
            <w:pPr>
              <w:pStyle w:val="Prrafodelista"/>
              <w:numPr>
                <w:ilvl w:val="0"/>
                <w:numId w:val="12"/>
              </w:numPr>
              <w:rPr>
                <w:rFonts w:ascii="Arial" w:hAnsi="Arial" w:cs="Arial"/>
                <w:color w:val="000000" w:themeColor="text1"/>
                <w:sz w:val="24"/>
                <w:szCs w:val="24"/>
              </w:rPr>
            </w:pPr>
            <w:proofErr w:type="spellStart"/>
            <w:r w:rsidRPr="00F75CCE">
              <w:rPr>
                <w:rFonts w:ascii="Arial" w:hAnsi="Arial" w:cs="Arial"/>
                <w:color w:val="000000" w:themeColor="text1"/>
                <w:sz w:val="24"/>
                <w:szCs w:val="24"/>
                <w:shd w:val="clear" w:color="auto" w:fill="FFFFFF"/>
                <w:lang w:val="pt-BR"/>
              </w:rPr>
              <w:t>Otro</w:t>
            </w:r>
            <w:proofErr w:type="spellEnd"/>
          </w:p>
        </w:tc>
      </w:tr>
      <w:tr w:rsidR="00D53D8D" w:rsidRPr="00F75CCE" w14:paraId="3D21F25D" w14:textId="77777777" w:rsidTr="00DF479B">
        <w:tc>
          <w:tcPr>
            <w:tcW w:w="755" w:type="dxa"/>
            <w:tcBorders>
              <w:top w:val="single" w:sz="18" w:space="0" w:color="auto"/>
              <w:bottom w:val="single" w:sz="18" w:space="0" w:color="auto"/>
            </w:tcBorders>
          </w:tcPr>
          <w:p w14:paraId="20D43059"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P17</w:t>
            </w:r>
          </w:p>
        </w:tc>
        <w:tc>
          <w:tcPr>
            <w:tcW w:w="2058" w:type="dxa"/>
            <w:tcBorders>
              <w:top w:val="single" w:sz="18" w:space="0" w:color="auto"/>
              <w:bottom w:val="single" w:sz="18" w:space="0" w:color="auto"/>
              <w:right w:val="single" w:sz="18" w:space="0" w:color="000000"/>
            </w:tcBorders>
          </w:tcPr>
          <w:p w14:paraId="074F96F5"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 xml:space="preserve">¿Cuál es su formación de postgrado? Por favor marque todas las que ha cursado o está actualmente cursando. Considere si éstas son del área </w:t>
            </w:r>
            <w:proofErr w:type="spellStart"/>
            <w:r w:rsidRPr="00F75CCE">
              <w:rPr>
                <w:rFonts w:ascii="Arial" w:hAnsi="Arial" w:cs="Arial"/>
                <w:color w:val="000000" w:themeColor="text1"/>
              </w:rPr>
              <w:t>músculoesquelética</w:t>
            </w:r>
            <w:proofErr w:type="spellEnd"/>
            <w:r w:rsidRPr="00F75CCE">
              <w:rPr>
                <w:rFonts w:ascii="Arial" w:hAnsi="Arial" w:cs="Arial"/>
                <w:color w:val="000000" w:themeColor="text1"/>
              </w:rPr>
              <w:t xml:space="preserve"> (ME) o no.</w:t>
            </w:r>
          </w:p>
        </w:tc>
        <w:tc>
          <w:tcPr>
            <w:tcW w:w="0" w:type="auto"/>
            <w:tcBorders>
              <w:top w:val="single" w:sz="18" w:space="0" w:color="auto"/>
              <w:left w:val="single" w:sz="18" w:space="0" w:color="000000"/>
              <w:bottom w:val="single" w:sz="18" w:space="0" w:color="auto"/>
              <w:right w:val="single" w:sz="18" w:space="0" w:color="000000"/>
            </w:tcBorders>
          </w:tcPr>
          <w:tbl>
            <w:tblPr>
              <w:tblW w:w="0" w:type="auto"/>
              <w:tblLook w:val="04A0" w:firstRow="1" w:lastRow="0" w:firstColumn="1" w:lastColumn="0" w:noHBand="0" w:noVBand="1"/>
            </w:tblPr>
            <w:tblGrid>
              <w:gridCol w:w="1479"/>
              <w:gridCol w:w="936"/>
              <w:gridCol w:w="936"/>
              <w:gridCol w:w="1038"/>
              <w:gridCol w:w="1038"/>
              <w:gridCol w:w="656"/>
            </w:tblGrid>
            <w:tr w:rsidR="00D53D8D" w:rsidRPr="00F75CCE" w14:paraId="175DCF7A" w14:textId="77777777" w:rsidTr="00DF479B">
              <w:tc>
                <w:tcPr>
                  <w:tcW w:w="1721" w:type="dxa"/>
                  <w:shd w:val="clear" w:color="auto" w:fill="E7E6E6" w:themeFill="background2"/>
                </w:tcPr>
                <w:p w14:paraId="135EF991" w14:textId="77777777" w:rsidR="00DF479B" w:rsidRPr="00F75CCE" w:rsidRDefault="00DF479B" w:rsidP="004955E3">
                  <w:pPr>
                    <w:spacing w:line="276" w:lineRule="auto"/>
                    <w:rPr>
                      <w:rFonts w:ascii="Arial" w:hAnsi="Arial" w:cs="Arial"/>
                      <w:color w:val="000000" w:themeColor="text1"/>
                    </w:rPr>
                  </w:pPr>
                </w:p>
              </w:tc>
              <w:tc>
                <w:tcPr>
                  <w:tcW w:w="1086" w:type="dxa"/>
                  <w:shd w:val="clear" w:color="auto" w:fill="E7E6E6" w:themeFill="background2"/>
                </w:tcPr>
                <w:p w14:paraId="3D98EADF"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Completo área ME</w:t>
                  </w:r>
                </w:p>
              </w:tc>
              <w:tc>
                <w:tcPr>
                  <w:tcW w:w="1086" w:type="dxa"/>
                  <w:shd w:val="clear" w:color="auto" w:fill="E7E6E6" w:themeFill="background2"/>
                </w:tcPr>
                <w:p w14:paraId="2E773385"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Completo área no ME</w:t>
                  </w:r>
                </w:p>
              </w:tc>
              <w:tc>
                <w:tcPr>
                  <w:tcW w:w="1233" w:type="dxa"/>
                  <w:shd w:val="clear" w:color="auto" w:fill="E7E6E6" w:themeFill="background2"/>
                </w:tcPr>
                <w:p w14:paraId="2E004C3C"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Incompleto área ME</w:t>
                  </w:r>
                </w:p>
              </w:tc>
              <w:tc>
                <w:tcPr>
                  <w:tcW w:w="1233" w:type="dxa"/>
                  <w:shd w:val="clear" w:color="auto" w:fill="E7E6E6" w:themeFill="background2"/>
                </w:tcPr>
                <w:p w14:paraId="5C79683F"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Incompleto área no ME</w:t>
                  </w:r>
                </w:p>
              </w:tc>
              <w:tc>
                <w:tcPr>
                  <w:tcW w:w="734" w:type="dxa"/>
                  <w:shd w:val="clear" w:color="auto" w:fill="E7E6E6" w:themeFill="background2"/>
                </w:tcPr>
                <w:p w14:paraId="38A1198C"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No aplica</w:t>
                  </w:r>
                </w:p>
              </w:tc>
            </w:tr>
            <w:tr w:rsidR="00D53D8D" w:rsidRPr="00F75CCE" w14:paraId="24D42B01" w14:textId="77777777" w:rsidTr="00DF479B">
              <w:tc>
                <w:tcPr>
                  <w:tcW w:w="1721" w:type="dxa"/>
                </w:tcPr>
                <w:p w14:paraId="04ED36F8"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 xml:space="preserve">Curso sin evaluación </w:t>
                  </w:r>
                  <w:r w:rsidRPr="00F75CCE">
                    <w:rPr>
                      <w:rFonts w:ascii="Arial" w:hAnsi="Arial" w:cs="Arial"/>
                      <w:i/>
                      <w:color w:val="000000" w:themeColor="text1"/>
                    </w:rPr>
                    <w:t>(Curso cuya realización no otorgue una calificación al estudiante)</w:t>
                  </w:r>
                </w:p>
              </w:tc>
              <w:tc>
                <w:tcPr>
                  <w:tcW w:w="1086" w:type="dxa"/>
                </w:tcPr>
                <w:p w14:paraId="1B626BB0" w14:textId="77777777" w:rsidR="00DF479B" w:rsidRPr="00F75CCE" w:rsidRDefault="00DF479B" w:rsidP="004955E3">
                  <w:pPr>
                    <w:spacing w:line="276" w:lineRule="auto"/>
                    <w:rPr>
                      <w:rFonts w:ascii="Arial" w:hAnsi="Arial" w:cs="Arial"/>
                      <w:color w:val="000000" w:themeColor="text1"/>
                    </w:rPr>
                  </w:pPr>
                </w:p>
              </w:tc>
              <w:tc>
                <w:tcPr>
                  <w:tcW w:w="1086" w:type="dxa"/>
                </w:tcPr>
                <w:p w14:paraId="29C9FD21" w14:textId="77777777" w:rsidR="00DF479B" w:rsidRPr="00F75CCE" w:rsidRDefault="00DF479B" w:rsidP="004955E3">
                  <w:pPr>
                    <w:spacing w:line="276" w:lineRule="auto"/>
                    <w:rPr>
                      <w:rFonts w:ascii="Arial" w:hAnsi="Arial" w:cs="Arial"/>
                      <w:color w:val="000000" w:themeColor="text1"/>
                    </w:rPr>
                  </w:pPr>
                </w:p>
              </w:tc>
              <w:tc>
                <w:tcPr>
                  <w:tcW w:w="1233" w:type="dxa"/>
                </w:tcPr>
                <w:p w14:paraId="4500ABB0" w14:textId="77777777" w:rsidR="00DF479B" w:rsidRPr="00F75CCE" w:rsidRDefault="00DF479B" w:rsidP="004955E3">
                  <w:pPr>
                    <w:spacing w:line="276" w:lineRule="auto"/>
                    <w:rPr>
                      <w:rFonts w:ascii="Arial" w:hAnsi="Arial" w:cs="Arial"/>
                      <w:color w:val="000000" w:themeColor="text1"/>
                    </w:rPr>
                  </w:pPr>
                </w:p>
              </w:tc>
              <w:tc>
                <w:tcPr>
                  <w:tcW w:w="1233" w:type="dxa"/>
                </w:tcPr>
                <w:p w14:paraId="45C74A77" w14:textId="77777777" w:rsidR="00DF479B" w:rsidRPr="00F75CCE" w:rsidRDefault="00DF479B" w:rsidP="004955E3">
                  <w:pPr>
                    <w:spacing w:line="276" w:lineRule="auto"/>
                    <w:rPr>
                      <w:rFonts w:ascii="Arial" w:hAnsi="Arial" w:cs="Arial"/>
                      <w:color w:val="000000" w:themeColor="text1"/>
                    </w:rPr>
                  </w:pPr>
                </w:p>
              </w:tc>
              <w:tc>
                <w:tcPr>
                  <w:tcW w:w="734" w:type="dxa"/>
                </w:tcPr>
                <w:p w14:paraId="098094AB" w14:textId="77777777" w:rsidR="00DF479B" w:rsidRPr="00F75CCE" w:rsidRDefault="00DF479B" w:rsidP="004955E3">
                  <w:pPr>
                    <w:spacing w:line="276" w:lineRule="auto"/>
                    <w:rPr>
                      <w:rFonts w:ascii="Arial" w:hAnsi="Arial" w:cs="Arial"/>
                      <w:color w:val="000000" w:themeColor="text1"/>
                    </w:rPr>
                  </w:pPr>
                </w:p>
              </w:tc>
            </w:tr>
            <w:tr w:rsidR="00D53D8D" w:rsidRPr="00F75CCE" w14:paraId="1446973F" w14:textId="77777777" w:rsidTr="00DF479B">
              <w:tc>
                <w:tcPr>
                  <w:tcW w:w="1721" w:type="dxa"/>
                </w:tcPr>
                <w:p w14:paraId="7A8298C1" w14:textId="77777777" w:rsidR="00DF479B" w:rsidRPr="00F75CCE" w:rsidRDefault="00DF479B" w:rsidP="004955E3">
                  <w:pPr>
                    <w:spacing w:after="120" w:line="276" w:lineRule="auto"/>
                    <w:ind w:right="-14"/>
                    <w:rPr>
                      <w:rFonts w:ascii="Arial" w:hAnsi="Arial" w:cs="Arial"/>
                      <w:i/>
                      <w:color w:val="000000" w:themeColor="text1"/>
                    </w:rPr>
                  </w:pPr>
                  <w:r w:rsidRPr="00F75CCE">
                    <w:rPr>
                      <w:rFonts w:ascii="Arial" w:hAnsi="Arial" w:cs="Arial"/>
                      <w:iCs/>
                      <w:color w:val="000000" w:themeColor="text1"/>
                    </w:rPr>
                    <w:t xml:space="preserve">Curso con evaluación </w:t>
                  </w:r>
                  <w:r w:rsidRPr="00F75CCE">
                    <w:rPr>
                      <w:rFonts w:ascii="Arial" w:hAnsi="Arial" w:cs="Arial"/>
                      <w:i/>
                      <w:color w:val="000000" w:themeColor="text1"/>
                    </w:rPr>
                    <w:t>(Curso cuya realización otorgue una calificación al estudiante)</w:t>
                  </w:r>
                </w:p>
              </w:tc>
              <w:tc>
                <w:tcPr>
                  <w:tcW w:w="1086" w:type="dxa"/>
                </w:tcPr>
                <w:p w14:paraId="7F2B2AAE" w14:textId="77777777" w:rsidR="00DF479B" w:rsidRPr="00F75CCE" w:rsidRDefault="00DF479B" w:rsidP="004955E3">
                  <w:pPr>
                    <w:spacing w:line="276" w:lineRule="auto"/>
                    <w:rPr>
                      <w:rFonts w:ascii="Arial" w:hAnsi="Arial" w:cs="Arial"/>
                      <w:color w:val="000000" w:themeColor="text1"/>
                    </w:rPr>
                  </w:pPr>
                </w:p>
              </w:tc>
              <w:tc>
                <w:tcPr>
                  <w:tcW w:w="1086" w:type="dxa"/>
                </w:tcPr>
                <w:p w14:paraId="36115E1B" w14:textId="77777777" w:rsidR="00DF479B" w:rsidRPr="00F75CCE" w:rsidRDefault="00DF479B" w:rsidP="004955E3">
                  <w:pPr>
                    <w:spacing w:line="276" w:lineRule="auto"/>
                    <w:rPr>
                      <w:rFonts w:ascii="Arial" w:hAnsi="Arial" w:cs="Arial"/>
                      <w:color w:val="000000" w:themeColor="text1"/>
                    </w:rPr>
                  </w:pPr>
                </w:p>
              </w:tc>
              <w:tc>
                <w:tcPr>
                  <w:tcW w:w="1233" w:type="dxa"/>
                </w:tcPr>
                <w:p w14:paraId="53540640" w14:textId="77777777" w:rsidR="00DF479B" w:rsidRPr="00F75CCE" w:rsidRDefault="00DF479B" w:rsidP="004955E3">
                  <w:pPr>
                    <w:spacing w:line="276" w:lineRule="auto"/>
                    <w:rPr>
                      <w:rFonts w:ascii="Arial" w:hAnsi="Arial" w:cs="Arial"/>
                      <w:color w:val="000000" w:themeColor="text1"/>
                    </w:rPr>
                  </w:pPr>
                </w:p>
              </w:tc>
              <w:tc>
                <w:tcPr>
                  <w:tcW w:w="1233" w:type="dxa"/>
                </w:tcPr>
                <w:p w14:paraId="5980BA49" w14:textId="77777777" w:rsidR="00DF479B" w:rsidRPr="00F75CCE" w:rsidRDefault="00DF479B" w:rsidP="004955E3">
                  <w:pPr>
                    <w:spacing w:line="276" w:lineRule="auto"/>
                    <w:rPr>
                      <w:rFonts w:ascii="Arial" w:hAnsi="Arial" w:cs="Arial"/>
                      <w:color w:val="000000" w:themeColor="text1"/>
                    </w:rPr>
                  </w:pPr>
                </w:p>
              </w:tc>
              <w:tc>
                <w:tcPr>
                  <w:tcW w:w="734" w:type="dxa"/>
                </w:tcPr>
                <w:p w14:paraId="3A777815" w14:textId="77777777" w:rsidR="00DF479B" w:rsidRPr="00F75CCE" w:rsidRDefault="00DF479B" w:rsidP="004955E3">
                  <w:pPr>
                    <w:spacing w:line="276" w:lineRule="auto"/>
                    <w:rPr>
                      <w:rFonts w:ascii="Arial" w:hAnsi="Arial" w:cs="Arial"/>
                      <w:color w:val="000000" w:themeColor="text1"/>
                    </w:rPr>
                  </w:pPr>
                </w:p>
              </w:tc>
            </w:tr>
            <w:tr w:rsidR="00D53D8D" w:rsidRPr="00F75CCE" w14:paraId="6FDD5A29" w14:textId="77777777" w:rsidTr="00DF479B">
              <w:tc>
                <w:tcPr>
                  <w:tcW w:w="1721" w:type="dxa"/>
                </w:tcPr>
                <w:p w14:paraId="732508A7"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Diplomado</w:t>
                  </w:r>
                </w:p>
              </w:tc>
              <w:tc>
                <w:tcPr>
                  <w:tcW w:w="1086" w:type="dxa"/>
                </w:tcPr>
                <w:p w14:paraId="6EC9D46B" w14:textId="77777777" w:rsidR="00DF479B" w:rsidRPr="00F75CCE" w:rsidRDefault="00DF479B" w:rsidP="004955E3">
                  <w:pPr>
                    <w:spacing w:line="276" w:lineRule="auto"/>
                    <w:rPr>
                      <w:rFonts w:ascii="Arial" w:hAnsi="Arial" w:cs="Arial"/>
                      <w:color w:val="000000" w:themeColor="text1"/>
                    </w:rPr>
                  </w:pPr>
                </w:p>
              </w:tc>
              <w:tc>
                <w:tcPr>
                  <w:tcW w:w="1086" w:type="dxa"/>
                </w:tcPr>
                <w:p w14:paraId="4FE7007C" w14:textId="77777777" w:rsidR="00DF479B" w:rsidRPr="00F75CCE" w:rsidRDefault="00DF479B" w:rsidP="004955E3">
                  <w:pPr>
                    <w:spacing w:line="276" w:lineRule="auto"/>
                    <w:rPr>
                      <w:rFonts w:ascii="Arial" w:hAnsi="Arial" w:cs="Arial"/>
                      <w:color w:val="000000" w:themeColor="text1"/>
                    </w:rPr>
                  </w:pPr>
                </w:p>
              </w:tc>
              <w:tc>
                <w:tcPr>
                  <w:tcW w:w="1233" w:type="dxa"/>
                </w:tcPr>
                <w:p w14:paraId="6C0A7960" w14:textId="77777777" w:rsidR="00DF479B" w:rsidRPr="00F75CCE" w:rsidRDefault="00DF479B" w:rsidP="004955E3">
                  <w:pPr>
                    <w:spacing w:line="276" w:lineRule="auto"/>
                    <w:rPr>
                      <w:rFonts w:ascii="Arial" w:hAnsi="Arial" w:cs="Arial"/>
                      <w:color w:val="000000" w:themeColor="text1"/>
                    </w:rPr>
                  </w:pPr>
                </w:p>
              </w:tc>
              <w:tc>
                <w:tcPr>
                  <w:tcW w:w="1233" w:type="dxa"/>
                </w:tcPr>
                <w:p w14:paraId="68DF3A07" w14:textId="77777777" w:rsidR="00DF479B" w:rsidRPr="00F75CCE" w:rsidRDefault="00DF479B" w:rsidP="004955E3">
                  <w:pPr>
                    <w:spacing w:line="276" w:lineRule="auto"/>
                    <w:rPr>
                      <w:rFonts w:ascii="Arial" w:hAnsi="Arial" w:cs="Arial"/>
                      <w:color w:val="000000" w:themeColor="text1"/>
                    </w:rPr>
                  </w:pPr>
                </w:p>
              </w:tc>
              <w:tc>
                <w:tcPr>
                  <w:tcW w:w="734" w:type="dxa"/>
                </w:tcPr>
                <w:p w14:paraId="56C21CF2" w14:textId="77777777" w:rsidR="00DF479B" w:rsidRPr="00F75CCE" w:rsidRDefault="00DF479B" w:rsidP="004955E3">
                  <w:pPr>
                    <w:spacing w:line="276" w:lineRule="auto"/>
                    <w:rPr>
                      <w:rFonts w:ascii="Arial" w:hAnsi="Arial" w:cs="Arial"/>
                      <w:color w:val="000000" w:themeColor="text1"/>
                    </w:rPr>
                  </w:pPr>
                </w:p>
              </w:tc>
            </w:tr>
            <w:tr w:rsidR="00D53D8D" w:rsidRPr="00F75CCE" w14:paraId="1928FA4E" w14:textId="77777777" w:rsidTr="00DF479B">
              <w:tc>
                <w:tcPr>
                  <w:tcW w:w="1721" w:type="dxa"/>
                </w:tcPr>
                <w:p w14:paraId="19D8C677" w14:textId="77777777" w:rsidR="00DF479B" w:rsidRPr="00F75CCE" w:rsidRDefault="00DF479B" w:rsidP="004955E3">
                  <w:pPr>
                    <w:spacing w:after="120" w:line="276" w:lineRule="auto"/>
                    <w:ind w:right="-14"/>
                    <w:rPr>
                      <w:rFonts w:ascii="Arial" w:hAnsi="Arial" w:cs="Arial"/>
                      <w:i/>
                      <w:color w:val="000000" w:themeColor="text1"/>
                    </w:rPr>
                  </w:pPr>
                  <w:r w:rsidRPr="00F75CCE">
                    <w:rPr>
                      <w:rFonts w:ascii="Arial" w:hAnsi="Arial" w:cs="Arial"/>
                      <w:iCs/>
                      <w:color w:val="000000" w:themeColor="text1"/>
                    </w:rPr>
                    <w:t xml:space="preserve">Certificación clínica de postgrado </w:t>
                  </w:r>
                  <w:r w:rsidRPr="00F75CCE">
                    <w:rPr>
                      <w:rFonts w:ascii="Arial" w:hAnsi="Arial" w:cs="Arial"/>
                      <w:i/>
                      <w:color w:val="000000" w:themeColor="text1"/>
                    </w:rPr>
                    <w:lastRenderedPageBreak/>
                    <w:t>(Ejemplo: Terapia Manual Ortopédica-IAOM)</w:t>
                  </w:r>
                </w:p>
              </w:tc>
              <w:tc>
                <w:tcPr>
                  <w:tcW w:w="1086" w:type="dxa"/>
                </w:tcPr>
                <w:p w14:paraId="2C42888A" w14:textId="77777777" w:rsidR="00DF479B" w:rsidRPr="00F75CCE" w:rsidRDefault="00DF479B" w:rsidP="004955E3">
                  <w:pPr>
                    <w:spacing w:line="276" w:lineRule="auto"/>
                    <w:rPr>
                      <w:rFonts w:ascii="Arial" w:hAnsi="Arial" w:cs="Arial"/>
                      <w:color w:val="000000" w:themeColor="text1"/>
                    </w:rPr>
                  </w:pPr>
                </w:p>
              </w:tc>
              <w:tc>
                <w:tcPr>
                  <w:tcW w:w="1086" w:type="dxa"/>
                </w:tcPr>
                <w:p w14:paraId="0F7CF0A6" w14:textId="77777777" w:rsidR="00DF479B" w:rsidRPr="00F75CCE" w:rsidRDefault="00DF479B" w:rsidP="004955E3">
                  <w:pPr>
                    <w:spacing w:line="276" w:lineRule="auto"/>
                    <w:rPr>
                      <w:rFonts w:ascii="Arial" w:hAnsi="Arial" w:cs="Arial"/>
                      <w:color w:val="000000" w:themeColor="text1"/>
                    </w:rPr>
                  </w:pPr>
                </w:p>
              </w:tc>
              <w:tc>
                <w:tcPr>
                  <w:tcW w:w="1233" w:type="dxa"/>
                </w:tcPr>
                <w:p w14:paraId="4728D3F7" w14:textId="77777777" w:rsidR="00DF479B" w:rsidRPr="00F75CCE" w:rsidRDefault="00DF479B" w:rsidP="004955E3">
                  <w:pPr>
                    <w:spacing w:line="276" w:lineRule="auto"/>
                    <w:rPr>
                      <w:rFonts w:ascii="Arial" w:hAnsi="Arial" w:cs="Arial"/>
                      <w:color w:val="000000" w:themeColor="text1"/>
                    </w:rPr>
                  </w:pPr>
                </w:p>
              </w:tc>
              <w:tc>
                <w:tcPr>
                  <w:tcW w:w="1233" w:type="dxa"/>
                </w:tcPr>
                <w:p w14:paraId="04588566" w14:textId="77777777" w:rsidR="00DF479B" w:rsidRPr="00F75CCE" w:rsidRDefault="00DF479B" w:rsidP="004955E3">
                  <w:pPr>
                    <w:spacing w:line="276" w:lineRule="auto"/>
                    <w:rPr>
                      <w:rFonts w:ascii="Arial" w:hAnsi="Arial" w:cs="Arial"/>
                      <w:color w:val="000000" w:themeColor="text1"/>
                    </w:rPr>
                  </w:pPr>
                </w:p>
              </w:tc>
              <w:tc>
                <w:tcPr>
                  <w:tcW w:w="734" w:type="dxa"/>
                </w:tcPr>
                <w:p w14:paraId="5302454A" w14:textId="77777777" w:rsidR="00DF479B" w:rsidRPr="00F75CCE" w:rsidRDefault="00DF479B" w:rsidP="004955E3">
                  <w:pPr>
                    <w:spacing w:line="276" w:lineRule="auto"/>
                    <w:rPr>
                      <w:rFonts w:ascii="Arial" w:hAnsi="Arial" w:cs="Arial"/>
                      <w:color w:val="000000" w:themeColor="text1"/>
                    </w:rPr>
                  </w:pPr>
                </w:p>
              </w:tc>
            </w:tr>
            <w:tr w:rsidR="00D53D8D" w:rsidRPr="00F75CCE" w14:paraId="08458959" w14:textId="77777777" w:rsidTr="00DF479B">
              <w:tc>
                <w:tcPr>
                  <w:tcW w:w="1721" w:type="dxa"/>
                </w:tcPr>
                <w:p w14:paraId="541754AE" w14:textId="77777777" w:rsidR="00DF479B" w:rsidRPr="00F75CCE" w:rsidRDefault="00DF479B" w:rsidP="004955E3">
                  <w:pPr>
                    <w:spacing w:after="120" w:line="276" w:lineRule="auto"/>
                    <w:ind w:right="-14"/>
                    <w:rPr>
                      <w:rFonts w:ascii="Arial" w:hAnsi="Arial" w:cs="Arial"/>
                      <w:i/>
                      <w:color w:val="000000" w:themeColor="text1"/>
                    </w:rPr>
                  </w:pPr>
                  <w:r w:rsidRPr="00F75CCE">
                    <w:rPr>
                      <w:rFonts w:ascii="Arial" w:hAnsi="Arial" w:cs="Arial"/>
                      <w:iCs/>
                      <w:color w:val="000000" w:themeColor="text1"/>
                    </w:rPr>
                    <w:t xml:space="preserve">Magíster profesional </w:t>
                  </w:r>
                  <w:r w:rsidRPr="00F75CCE">
                    <w:rPr>
                      <w:rFonts w:ascii="Arial" w:hAnsi="Arial" w:cs="Arial"/>
                      <w:i/>
                      <w:color w:val="000000" w:themeColor="text1"/>
                    </w:rPr>
                    <w:t>(Orientado a la profundización, especialización, aplicación o práctica en el área de estudios correspondiente)</w:t>
                  </w:r>
                </w:p>
              </w:tc>
              <w:tc>
                <w:tcPr>
                  <w:tcW w:w="1086" w:type="dxa"/>
                </w:tcPr>
                <w:p w14:paraId="1E1888F4" w14:textId="77777777" w:rsidR="00DF479B" w:rsidRPr="00F75CCE" w:rsidRDefault="00DF479B" w:rsidP="004955E3">
                  <w:pPr>
                    <w:spacing w:line="276" w:lineRule="auto"/>
                    <w:rPr>
                      <w:rFonts w:ascii="Arial" w:hAnsi="Arial" w:cs="Arial"/>
                      <w:color w:val="000000" w:themeColor="text1"/>
                    </w:rPr>
                  </w:pPr>
                </w:p>
              </w:tc>
              <w:tc>
                <w:tcPr>
                  <w:tcW w:w="1086" w:type="dxa"/>
                </w:tcPr>
                <w:p w14:paraId="2E4AC824" w14:textId="77777777" w:rsidR="00DF479B" w:rsidRPr="00F75CCE" w:rsidRDefault="00DF479B" w:rsidP="004955E3">
                  <w:pPr>
                    <w:spacing w:line="276" w:lineRule="auto"/>
                    <w:rPr>
                      <w:rFonts w:ascii="Arial" w:hAnsi="Arial" w:cs="Arial"/>
                      <w:color w:val="000000" w:themeColor="text1"/>
                    </w:rPr>
                  </w:pPr>
                </w:p>
              </w:tc>
              <w:tc>
                <w:tcPr>
                  <w:tcW w:w="1233" w:type="dxa"/>
                </w:tcPr>
                <w:p w14:paraId="05ECDC35" w14:textId="77777777" w:rsidR="00DF479B" w:rsidRPr="00F75CCE" w:rsidRDefault="00DF479B" w:rsidP="004955E3">
                  <w:pPr>
                    <w:spacing w:line="276" w:lineRule="auto"/>
                    <w:rPr>
                      <w:rFonts w:ascii="Arial" w:hAnsi="Arial" w:cs="Arial"/>
                      <w:color w:val="000000" w:themeColor="text1"/>
                    </w:rPr>
                  </w:pPr>
                </w:p>
              </w:tc>
              <w:tc>
                <w:tcPr>
                  <w:tcW w:w="1233" w:type="dxa"/>
                </w:tcPr>
                <w:p w14:paraId="6AC88989" w14:textId="77777777" w:rsidR="00DF479B" w:rsidRPr="00F75CCE" w:rsidRDefault="00DF479B" w:rsidP="004955E3">
                  <w:pPr>
                    <w:spacing w:line="276" w:lineRule="auto"/>
                    <w:rPr>
                      <w:rFonts w:ascii="Arial" w:hAnsi="Arial" w:cs="Arial"/>
                      <w:color w:val="000000" w:themeColor="text1"/>
                    </w:rPr>
                  </w:pPr>
                </w:p>
              </w:tc>
              <w:tc>
                <w:tcPr>
                  <w:tcW w:w="734" w:type="dxa"/>
                </w:tcPr>
                <w:p w14:paraId="2A513406" w14:textId="77777777" w:rsidR="00DF479B" w:rsidRPr="00F75CCE" w:rsidRDefault="00DF479B" w:rsidP="004955E3">
                  <w:pPr>
                    <w:spacing w:line="276" w:lineRule="auto"/>
                    <w:rPr>
                      <w:rFonts w:ascii="Arial" w:hAnsi="Arial" w:cs="Arial"/>
                      <w:color w:val="000000" w:themeColor="text1"/>
                    </w:rPr>
                  </w:pPr>
                </w:p>
              </w:tc>
            </w:tr>
            <w:tr w:rsidR="00D53D8D" w:rsidRPr="00F75CCE" w14:paraId="79988B8F" w14:textId="77777777" w:rsidTr="00DF479B">
              <w:tc>
                <w:tcPr>
                  <w:tcW w:w="1721" w:type="dxa"/>
                </w:tcPr>
                <w:p w14:paraId="6EB2D387" w14:textId="77777777" w:rsidR="00DF479B" w:rsidRPr="00F75CCE" w:rsidRDefault="00DF479B" w:rsidP="004955E3">
                  <w:pPr>
                    <w:spacing w:after="120" w:line="276" w:lineRule="auto"/>
                    <w:ind w:right="-14"/>
                    <w:rPr>
                      <w:rFonts w:ascii="Arial" w:hAnsi="Arial" w:cs="Arial"/>
                      <w:i/>
                      <w:color w:val="000000" w:themeColor="text1"/>
                    </w:rPr>
                  </w:pPr>
                  <w:r w:rsidRPr="00F75CCE">
                    <w:rPr>
                      <w:rFonts w:ascii="Arial" w:hAnsi="Arial" w:cs="Arial"/>
                      <w:iCs/>
                      <w:color w:val="000000" w:themeColor="text1"/>
                    </w:rPr>
                    <w:t xml:space="preserve">Magíster académico </w:t>
                  </w:r>
                  <w:r w:rsidRPr="00F75CCE">
                    <w:rPr>
                      <w:rFonts w:ascii="Arial" w:hAnsi="Arial" w:cs="Arial"/>
                      <w:i/>
                      <w:color w:val="000000" w:themeColor="text1"/>
                    </w:rPr>
                    <w:t xml:space="preserve">(Orientado hacia el conocimiento avanzado en el área de estudio correspondiente y fomentar la </w:t>
                  </w:r>
                  <w:proofErr w:type="spellStart"/>
                  <w:r w:rsidRPr="00F75CCE">
                    <w:rPr>
                      <w:rFonts w:ascii="Arial" w:hAnsi="Arial" w:cs="Arial"/>
                      <w:i/>
                      <w:color w:val="000000" w:themeColor="text1"/>
                    </w:rPr>
                    <w:t>independiencia</w:t>
                  </w:r>
                  <w:proofErr w:type="spellEnd"/>
                  <w:r w:rsidRPr="00F75CCE">
                    <w:rPr>
                      <w:rFonts w:ascii="Arial" w:hAnsi="Arial" w:cs="Arial"/>
                      <w:i/>
                      <w:color w:val="000000" w:themeColor="text1"/>
                    </w:rPr>
                    <w:t xml:space="preserve"> y pensamiento reflexivo y analítico </w:t>
                  </w:r>
                  <w:r w:rsidRPr="00F75CCE">
                    <w:rPr>
                      <w:rFonts w:ascii="Arial" w:hAnsi="Arial" w:cs="Arial"/>
                      <w:i/>
                      <w:color w:val="000000" w:themeColor="text1"/>
                    </w:rPr>
                    <w:lastRenderedPageBreak/>
                    <w:t xml:space="preserve">del estudiante) </w:t>
                  </w:r>
                </w:p>
              </w:tc>
              <w:tc>
                <w:tcPr>
                  <w:tcW w:w="1086" w:type="dxa"/>
                </w:tcPr>
                <w:p w14:paraId="5D69C4B9" w14:textId="77777777" w:rsidR="00DF479B" w:rsidRPr="00F75CCE" w:rsidRDefault="00DF479B" w:rsidP="004955E3">
                  <w:pPr>
                    <w:spacing w:line="276" w:lineRule="auto"/>
                    <w:rPr>
                      <w:rFonts w:ascii="Arial" w:hAnsi="Arial" w:cs="Arial"/>
                      <w:color w:val="000000" w:themeColor="text1"/>
                    </w:rPr>
                  </w:pPr>
                </w:p>
              </w:tc>
              <w:tc>
                <w:tcPr>
                  <w:tcW w:w="1086" w:type="dxa"/>
                </w:tcPr>
                <w:p w14:paraId="3DACCF97" w14:textId="77777777" w:rsidR="00DF479B" w:rsidRPr="00F75CCE" w:rsidRDefault="00DF479B" w:rsidP="004955E3">
                  <w:pPr>
                    <w:spacing w:line="276" w:lineRule="auto"/>
                    <w:rPr>
                      <w:rFonts w:ascii="Arial" w:hAnsi="Arial" w:cs="Arial"/>
                      <w:color w:val="000000" w:themeColor="text1"/>
                    </w:rPr>
                  </w:pPr>
                </w:p>
              </w:tc>
              <w:tc>
                <w:tcPr>
                  <w:tcW w:w="1233" w:type="dxa"/>
                </w:tcPr>
                <w:p w14:paraId="29A49A4A" w14:textId="77777777" w:rsidR="00DF479B" w:rsidRPr="00F75CCE" w:rsidRDefault="00DF479B" w:rsidP="004955E3">
                  <w:pPr>
                    <w:spacing w:line="276" w:lineRule="auto"/>
                    <w:rPr>
                      <w:rFonts w:ascii="Arial" w:hAnsi="Arial" w:cs="Arial"/>
                      <w:color w:val="000000" w:themeColor="text1"/>
                    </w:rPr>
                  </w:pPr>
                </w:p>
              </w:tc>
              <w:tc>
                <w:tcPr>
                  <w:tcW w:w="1233" w:type="dxa"/>
                </w:tcPr>
                <w:p w14:paraId="2ABFD8D5" w14:textId="77777777" w:rsidR="00DF479B" w:rsidRPr="00F75CCE" w:rsidRDefault="00DF479B" w:rsidP="004955E3">
                  <w:pPr>
                    <w:spacing w:line="276" w:lineRule="auto"/>
                    <w:rPr>
                      <w:rFonts w:ascii="Arial" w:hAnsi="Arial" w:cs="Arial"/>
                      <w:color w:val="000000" w:themeColor="text1"/>
                    </w:rPr>
                  </w:pPr>
                </w:p>
              </w:tc>
              <w:tc>
                <w:tcPr>
                  <w:tcW w:w="734" w:type="dxa"/>
                </w:tcPr>
                <w:p w14:paraId="1CEE35F4" w14:textId="77777777" w:rsidR="00DF479B" w:rsidRPr="00F75CCE" w:rsidRDefault="00DF479B" w:rsidP="004955E3">
                  <w:pPr>
                    <w:spacing w:line="276" w:lineRule="auto"/>
                    <w:rPr>
                      <w:rFonts w:ascii="Arial" w:hAnsi="Arial" w:cs="Arial"/>
                      <w:color w:val="000000" w:themeColor="text1"/>
                    </w:rPr>
                  </w:pPr>
                </w:p>
              </w:tc>
            </w:tr>
            <w:tr w:rsidR="00D53D8D" w:rsidRPr="00F75CCE" w14:paraId="7F6C5801" w14:textId="77777777" w:rsidTr="00DF479B">
              <w:tc>
                <w:tcPr>
                  <w:tcW w:w="1721" w:type="dxa"/>
                </w:tcPr>
                <w:p w14:paraId="6C2ED672" w14:textId="77777777" w:rsidR="00DF479B" w:rsidRPr="00F75CCE" w:rsidRDefault="00DF479B" w:rsidP="004955E3">
                  <w:pPr>
                    <w:spacing w:after="120" w:line="276" w:lineRule="auto"/>
                    <w:ind w:right="-14"/>
                    <w:rPr>
                      <w:rFonts w:ascii="Arial" w:hAnsi="Arial" w:cs="Arial"/>
                      <w:i/>
                      <w:color w:val="000000" w:themeColor="text1"/>
                    </w:rPr>
                  </w:pPr>
                  <w:r w:rsidRPr="00F75CCE">
                    <w:rPr>
                      <w:rFonts w:ascii="Arial" w:hAnsi="Arial" w:cs="Arial"/>
                      <w:iCs/>
                      <w:color w:val="000000" w:themeColor="text1"/>
                    </w:rPr>
                    <w:t>Doctorado</w:t>
                  </w:r>
                </w:p>
              </w:tc>
              <w:tc>
                <w:tcPr>
                  <w:tcW w:w="1086" w:type="dxa"/>
                </w:tcPr>
                <w:p w14:paraId="5BE5CA06" w14:textId="77777777" w:rsidR="00DF479B" w:rsidRPr="00F75CCE" w:rsidRDefault="00DF479B" w:rsidP="004955E3">
                  <w:pPr>
                    <w:spacing w:line="276" w:lineRule="auto"/>
                    <w:rPr>
                      <w:rFonts w:ascii="Arial" w:hAnsi="Arial" w:cs="Arial"/>
                      <w:color w:val="000000" w:themeColor="text1"/>
                    </w:rPr>
                  </w:pPr>
                </w:p>
              </w:tc>
              <w:tc>
                <w:tcPr>
                  <w:tcW w:w="1086" w:type="dxa"/>
                </w:tcPr>
                <w:p w14:paraId="198436B4" w14:textId="77777777" w:rsidR="00DF479B" w:rsidRPr="00F75CCE" w:rsidRDefault="00DF479B" w:rsidP="004955E3">
                  <w:pPr>
                    <w:spacing w:line="276" w:lineRule="auto"/>
                    <w:rPr>
                      <w:rFonts w:ascii="Arial" w:hAnsi="Arial" w:cs="Arial"/>
                      <w:color w:val="000000" w:themeColor="text1"/>
                    </w:rPr>
                  </w:pPr>
                </w:p>
              </w:tc>
              <w:tc>
                <w:tcPr>
                  <w:tcW w:w="1233" w:type="dxa"/>
                </w:tcPr>
                <w:p w14:paraId="003347CC" w14:textId="77777777" w:rsidR="00DF479B" w:rsidRPr="00F75CCE" w:rsidRDefault="00DF479B" w:rsidP="004955E3">
                  <w:pPr>
                    <w:spacing w:line="276" w:lineRule="auto"/>
                    <w:rPr>
                      <w:rFonts w:ascii="Arial" w:hAnsi="Arial" w:cs="Arial"/>
                      <w:color w:val="000000" w:themeColor="text1"/>
                    </w:rPr>
                  </w:pPr>
                </w:p>
              </w:tc>
              <w:tc>
                <w:tcPr>
                  <w:tcW w:w="1233" w:type="dxa"/>
                </w:tcPr>
                <w:p w14:paraId="4A561D9F" w14:textId="77777777" w:rsidR="00DF479B" w:rsidRPr="00F75CCE" w:rsidRDefault="00DF479B" w:rsidP="004955E3">
                  <w:pPr>
                    <w:spacing w:line="276" w:lineRule="auto"/>
                    <w:rPr>
                      <w:rFonts w:ascii="Arial" w:hAnsi="Arial" w:cs="Arial"/>
                      <w:color w:val="000000" w:themeColor="text1"/>
                    </w:rPr>
                  </w:pPr>
                </w:p>
              </w:tc>
              <w:tc>
                <w:tcPr>
                  <w:tcW w:w="734" w:type="dxa"/>
                </w:tcPr>
                <w:p w14:paraId="64BB45A9" w14:textId="77777777" w:rsidR="00DF479B" w:rsidRPr="00F75CCE" w:rsidRDefault="00DF479B" w:rsidP="004955E3">
                  <w:pPr>
                    <w:spacing w:line="276" w:lineRule="auto"/>
                    <w:rPr>
                      <w:rFonts w:ascii="Arial" w:hAnsi="Arial" w:cs="Arial"/>
                      <w:color w:val="000000" w:themeColor="text1"/>
                    </w:rPr>
                  </w:pPr>
                </w:p>
              </w:tc>
            </w:tr>
            <w:tr w:rsidR="00D53D8D" w:rsidRPr="00F75CCE" w14:paraId="40133AB6" w14:textId="77777777" w:rsidTr="00DF479B">
              <w:tc>
                <w:tcPr>
                  <w:tcW w:w="1721" w:type="dxa"/>
                </w:tcPr>
                <w:p w14:paraId="7A7928FA"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Postdoctorado</w:t>
                  </w:r>
                </w:p>
              </w:tc>
              <w:tc>
                <w:tcPr>
                  <w:tcW w:w="1086" w:type="dxa"/>
                </w:tcPr>
                <w:p w14:paraId="15260086" w14:textId="77777777" w:rsidR="00DF479B" w:rsidRPr="00F75CCE" w:rsidRDefault="00DF479B" w:rsidP="004955E3">
                  <w:pPr>
                    <w:spacing w:line="276" w:lineRule="auto"/>
                    <w:rPr>
                      <w:rFonts w:ascii="Arial" w:hAnsi="Arial" w:cs="Arial"/>
                      <w:color w:val="000000" w:themeColor="text1"/>
                    </w:rPr>
                  </w:pPr>
                </w:p>
              </w:tc>
              <w:tc>
                <w:tcPr>
                  <w:tcW w:w="1086" w:type="dxa"/>
                </w:tcPr>
                <w:p w14:paraId="6DEED856" w14:textId="77777777" w:rsidR="00DF479B" w:rsidRPr="00F75CCE" w:rsidRDefault="00DF479B" w:rsidP="004955E3">
                  <w:pPr>
                    <w:spacing w:line="276" w:lineRule="auto"/>
                    <w:rPr>
                      <w:rFonts w:ascii="Arial" w:hAnsi="Arial" w:cs="Arial"/>
                      <w:color w:val="000000" w:themeColor="text1"/>
                    </w:rPr>
                  </w:pPr>
                </w:p>
              </w:tc>
              <w:tc>
                <w:tcPr>
                  <w:tcW w:w="1233" w:type="dxa"/>
                </w:tcPr>
                <w:p w14:paraId="7EEE5C44" w14:textId="77777777" w:rsidR="00DF479B" w:rsidRPr="00F75CCE" w:rsidRDefault="00DF479B" w:rsidP="004955E3">
                  <w:pPr>
                    <w:spacing w:line="276" w:lineRule="auto"/>
                    <w:rPr>
                      <w:rFonts w:ascii="Arial" w:hAnsi="Arial" w:cs="Arial"/>
                      <w:color w:val="000000" w:themeColor="text1"/>
                    </w:rPr>
                  </w:pPr>
                </w:p>
              </w:tc>
              <w:tc>
                <w:tcPr>
                  <w:tcW w:w="1233" w:type="dxa"/>
                </w:tcPr>
                <w:p w14:paraId="195694D1" w14:textId="77777777" w:rsidR="00DF479B" w:rsidRPr="00F75CCE" w:rsidRDefault="00DF479B" w:rsidP="004955E3">
                  <w:pPr>
                    <w:spacing w:line="276" w:lineRule="auto"/>
                    <w:rPr>
                      <w:rFonts w:ascii="Arial" w:hAnsi="Arial" w:cs="Arial"/>
                      <w:color w:val="000000" w:themeColor="text1"/>
                    </w:rPr>
                  </w:pPr>
                </w:p>
              </w:tc>
              <w:tc>
                <w:tcPr>
                  <w:tcW w:w="734" w:type="dxa"/>
                </w:tcPr>
                <w:p w14:paraId="2997CFFF" w14:textId="77777777" w:rsidR="00DF479B" w:rsidRPr="00F75CCE" w:rsidRDefault="00DF479B" w:rsidP="004955E3">
                  <w:pPr>
                    <w:spacing w:line="276" w:lineRule="auto"/>
                    <w:rPr>
                      <w:rFonts w:ascii="Arial" w:hAnsi="Arial" w:cs="Arial"/>
                      <w:color w:val="000000" w:themeColor="text1"/>
                    </w:rPr>
                  </w:pPr>
                </w:p>
              </w:tc>
            </w:tr>
            <w:tr w:rsidR="00D53D8D" w:rsidRPr="00F75CCE" w14:paraId="62BA2831" w14:textId="77777777" w:rsidTr="00DF479B">
              <w:tc>
                <w:tcPr>
                  <w:tcW w:w="1721" w:type="dxa"/>
                  <w:shd w:val="clear" w:color="auto" w:fill="FFFFFF" w:themeFill="background1"/>
                </w:tcPr>
                <w:p w14:paraId="3CC02020"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Otro</w:t>
                  </w:r>
                </w:p>
              </w:tc>
              <w:tc>
                <w:tcPr>
                  <w:tcW w:w="1086" w:type="dxa"/>
                  <w:shd w:val="clear" w:color="auto" w:fill="FFFFFF" w:themeFill="background1"/>
                </w:tcPr>
                <w:p w14:paraId="319D3475" w14:textId="77777777" w:rsidR="00DF479B" w:rsidRPr="00F75CCE" w:rsidRDefault="00DF479B" w:rsidP="004955E3">
                  <w:pPr>
                    <w:spacing w:line="276" w:lineRule="auto"/>
                    <w:rPr>
                      <w:rFonts w:ascii="Arial" w:hAnsi="Arial" w:cs="Arial"/>
                      <w:color w:val="000000" w:themeColor="text1"/>
                    </w:rPr>
                  </w:pPr>
                </w:p>
              </w:tc>
              <w:tc>
                <w:tcPr>
                  <w:tcW w:w="1086" w:type="dxa"/>
                  <w:shd w:val="clear" w:color="auto" w:fill="FFFFFF" w:themeFill="background1"/>
                </w:tcPr>
                <w:p w14:paraId="76F23542" w14:textId="77777777" w:rsidR="00DF479B" w:rsidRPr="00F75CCE" w:rsidRDefault="00DF479B" w:rsidP="004955E3">
                  <w:pPr>
                    <w:spacing w:line="276" w:lineRule="auto"/>
                    <w:rPr>
                      <w:rFonts w:ascii="Arial" w:hAnsi="Arial" w:cs="Arial"/>
                      <w:color w:val="000000" w:themeColor="text1"/>
                    </w:rPr>
                  </w:pPr>
                </w:p>
              </w:tc>
              <w:tc>
                <w:tcPr>
                  <w:tcW w:w="1233" w:type="dxa"/>
                  <w:shd w:val="clear" w:color="auto" w:fill="FFFFFF" w:themeFill="background1"/>
                </w:tcPr>
                <w:p w14:paraId="44F20D20" w14:textId="77777777" w:rsidR="00DF479B" w:rsidRPr="00F75CCE" w:rsidRDefault="00DF479B" w:rsidP="004955E3">
                  <w:pPr>
                    <w:spacing w:line="276" w:lineRule="auto"/>
                    <w:rPr>
                      <w:rFonts w:ascii="Arial" w:hAnsi="Arial" w:cs="Arial"/>
                      <w:color w:val="000000" w:themeColor="text1"/>
                    </w:rPr>
                  </w:pPr>
                </w:p>
              </w:tc>
              <w:tc>
                <w:tcPr>
                  <w:tcW w:w="1233" w:type="dxa"/>
                  <w:shd w:val="clear" w:color="auto" w:fill="FFFFFF" w:themeFill="background1"/>
                </w:tcPr>
                <w:p w14:paraId="14EE710D" w14:textId="77777777" w:rsidR="00DF479B" w:rsidRPr="00F75CCE" w:rsidRDefault="00DF479B" w:rsidP="004955E3">
                  <w:pPr>
                    <w:spacing w:line="276" w:lineRule="auto"/>
                    <w:rPr>
                      <w:rFonts w:ascii="Arial" w:hAnsi="Arial" w:cs="Arial"/>
                      <w:color w:val="000000" w:themeColor="text1"/>
                    </w:rPr>
                  </w:pPr>
                </w:p>
              </w:tc>
              <w:tc>
                <w:tcPr>
                  <w:tcW w:w="734" w:type="dxa"/>
                  <w:shd w:val="clear" w:color="auto" w:fill="FFFFFF" w:themeFill="background1"/>
                </w:tcPr>
                <w:p w14:paraId="1A73ACD5" w14:textId="77777777" w:rsidR="00DF479B" w:rsidRPr="00F75CCE" w:rsidRDefault="00DF479B" w:rsidP="004955E3">
                  <w:pPr>
                    <w:spacing w:line="276" w:lineRule="auto"/>
                    <w:rPr>
                      <w:rFonts w:ascii="Arial" w:hAnsi="Arial" w:cs="Arial"/>
                      <w:color w:val="000000" w:themeColor="text1"/>
                    </w:rPr>
                  </w:pPr>
                </w:p>
              </w:tc>
            </w:tr>
          </w:tbl>
          <w:p w14:paraId="1AA4BE37" w14:textId="77777777" w:rsidR="00DF479B" w:rsidRPr="00F75CCE" w:rsidRDefault="00DF479B" w:rsidP="004955E3">
            <w:pPr>
              <w:pStyle w:val="Prrafodelista"/>
              <w:spacing w:after="120"/>
              <w:ind w:left="0" w:right="-14"/>
              <w:rPr>
                <w:rFonts w:ascii="Arial" w:hAnsi="Arial" w:cs="Arial"/>
                <w:iCs/>
                <w:color w:val="000000" w:themeColor="text1"/>
                <w:sz w:val="24"/>
                <w:szCs w:val="24"/>
              </w:rPr>
            </w:pPr>
            <w:r w:rsidRPr="00F75CCE">
              <w:rPr>
                <w:rFonts w:ascii="Arial" w:hAnsi="Arial" w:cs="Arial"/>
                <w:iCs/>
                <w:color w:val="000000" w:themeColor="text1"/>
                <w:sz w:val="24"/>
                <w:szCs w:val="24"/>
              </w:rPr>
              <w:t xml:space="preserve">ME: </w:t>
            </w:r>
            <w:proofErr w:type="spellStart"/>
            <w:r w:rsidRPr="00F75CCE">
              <w:rPr>
                <w:rFonts w:ascii="Arial" w:hAnsi="Arial" w:cs="Arial"/>
                <w:iCs/>
                <w:color w:val="000000" w:themeColor="text1"/>
                <w:sz w:val="24"/>
                <w:szCs w:val="24"/>
              </w:rPr>
              <w:t>músculoesquelético</w:t>
            </w:r>
            <w:proofErr w:type="spellEnd"/>
          </w:p>
        </w:tc>
      </w:tr>
      <w:tr w:rsidR="00D53D8D" w:rsidRPr="00F75CCE" w14:paraId="07D30E61" w14:textId="77777777" w:rsidTr="00DF479B">
        <w:tc>
          <w:tcPr>
            <w:tcW w:w="755" w:type="dxa"/>
            <w:tcBorders>
              <w:top w:val="single" w:sz="18" w:space="0" w:color="auto"/>
              <w:bottom w:val="single" w:sz="18" w:space="0" w:color="auto"/>
            </w:tcBorders>
          </w:tcPr>
          <w:p w14:paraId="5A5B9DF8"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lastRenderedPageBreak/>
              <w:t>P18</w:t>
            </w:r>
          </w:p>
        </w:tc>
        <w:tc>
          <w:tcPr>
            <w:tcW w:w="2058" w:type="dxa"/>
            <w:tcBorders>
              <w:top w:val="single" w:sz="18" w:space="0" w:color="auto"/>
              <w:bottom w:val="single" w:sz="18" w:space="0" w:color="auto"/>
              <w:right w:val="single" w:sz="18" w:space="0" w:color="000000"/>
            </w:tcBorders>
          </w:tcPr>
          <w:p w14:paraId="07C8182D"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¿Actualmente, cuál es el área de desarrollo profesional en la que ejerce la kinesiología? Por favor marque todas las opciones que apliquen.</w:t>
            </w:r>
          </w:p>
        </w:tc>
        <w:tc>
          <w:tcPr>
            <w:tcW w:w="0" w:type="auto"/>
            <w:tcBorders>
              <w:top w:val="single" w:sz="18" w:space="0" w:color="auto"/>
              <w:left w:val="single" w:sz="18" w:space="0" w:color="000000"/>
              <w:bottom w:val="single" w:sz="18" w:space="0" w:color="auto"/>
              <w:right w:val="single" w:sz="18" w:space="0" w:color="000000"/>
            </w:tcBorders>
          </w:tcPr>
          <w:p w14:paraId="22542B19" w14:textId="77777777" w:rsidR="00DF479B" w:rsidRPr="00F75CCE" w:rsidRDefault="00DF479B" w:rsidP="004955E3">
            <w:pPr>
              <w:pStyle w:val="Prrafodelista"/>
              <w:numPr>
                <w:ilvl w:val="0"/>
                <w:numId w:val="14"/>
              </w:numPr>
              <w:rPr>
                <w:rFonts w:ascii="Arial" w:hAnsi="Arial" w:cs="Arial"/>
                <w:color w:val="000000" w:themeColor="text1"/>
                <w:sz w:val="24"/>
                <w:szCs w:val="24"/>
              </w:rPr>
            </w:pPr>
            <w:r w:rsidRPr="00F75CCE">
              <w:rPr>
                <w:rFonts w:ascii="Arial" w:hAnsi="Arial" w:cs="Arial"/>
                <w:color w:val="000000" w:themeColor="text1"/>
                <w:sz w:val="24"/>
                <w:szCs w:val="24"/>
              </w:rPr>
              <w:t>Ciencias Aplicadas a la AF</w:t>
            </w:r>
          </w:p>
          <w:p w14:paraId="12063321" w14:textId="77777777" w:rsidR="00DF479B" w:rsidRPr="00F75CCE" w:rsidRDefault="00DF479B" w:rsidP="004955E3">
            <w:pPr>
              <w:pStyle w:val="Prrafodelista"/>
              <w:numPr>
                <w:ilvl w:val="0"/>
                <w:numId w:val="14"/>
              </w:numPr>
              <w:rPr>
                <w:rFonts w:ascii="Arial" w:hAnsi="Arial" w:cs="Arial"/>
                <w:color w:val="000000" w:themeColor="text1"/>
                <w:sz w:val="24"/>
                <w:szCs w:val="24"/>
              </w:rPr>
            </w:pPr>
            <w:r w:rsidRPr="00F75CCE">
              <w:rPr>
                <w:rFonts w:ascii="Arial" w:hAnsi="Arial" w:cs="Arial"/>
                <w:color w:val="000000" w:themeColor="text1"/>
                <w:sz w:val="24"/>
                <w:szCs w:val="24"/>
              </w:rPr>
              <w:t>Traumatología y Ortopedia</w:t>
            </w:r>
          </w:p>
          <w:p w14:paraId="12E432B0" w14:textId="77777777" w:rsidR="00DF479B" w:rsidRPr="00F75CCE" w:rsidRDefault="00DF479B" w:rsidP="004955E3">
            <w:pPr>
              <w:pStyle w:val="Prrafodelista"/>
              <w:numPr>
                <w:ilvl w:val="0"/>
                <w:numId w:val="14"/>
              </w:numPr>
              <w:rPr>
                <w:rFonts w:ascii="Arial" w:hAnsi="Arial" w:cs="Arial"/>
                <w:color w:val="000000" w:themeColor="text1"/>
                <w:sz w:val="24"/>
                <w:szCs w:val="24"/>
              </w:rPr>
            </w:pPr>
            <w:r w:rsidRPr="00F75CCE">
              <w:rPr>
                <w:rFonts w:ascii="Arial" w:hAnsi="Arial" w:cs="Arial"/>
                <w:color w:val="000000" w:themeColor="text1"/>
                <w:sz w:val="24"/>
                <w:szCs w:val="24"/>
              </w:rPr>
              <w:t>Rehabilitación Deportiva</w:t>
            </w:r>
          </w:p>
          <w:p w14:paraId="5779382B" w14:textId="77777777" w:rsidR="00DF479B" w:rsidRPr="00F75CCE" w:rsidRDefault="00DF479B" w:rsidP="004955E3">
            <w:pPr>
              <w:pStyle w:val="Prrafodelista"/>
              <w:numPr>
                <w:ilvl w:val="0"/>
                <w:numId w:val="14"/>
              </w:numPr>
              <w:rPr>
                <w:rFonts w:ascii="Arial" w:hAnsi="Arial" w:cs="Arial"/>
                <w:color w:val="000000" w:themeColor="text1"/>
                <w:sz w:val="24"/>
                <w:szCs w:val="24"/>
              </w:rPr>
            </w:pPr>
            <w:r w:rsidRPr="00F75CCE">
              <w:rPr>
                <w:rFonts w:ascii="Arial" w:hAnsi="Arial" w:cs="Arial"/>
                <w:color w:val="000000" w:themeColor="text1"/>
                <w:sz w:val="24"/>
                <w:szCs w:val="24"/>
              </w:rPr>
              <w:t>Salud ocupacional</w:t>
            </w:r>
          </w:p>
          <w:p w14:paraId="606CA63B" w14:textId="77777777" w:rsidR="00DF479B" w:rsidRPr="00F75CCE" w:rsidRDefault="00DF479B" w:rsidP="004955E3">
            <w:pPr>
              <w:pStyle w:val="Prrafodelista"/>
              <w:numPr>
                <w:ilvl w:val="0"/>
                <w:numId w:val="14"/>
              </w:numPr>
              <w:rPr>
                <w:rFonts w:ascii="Arial" w:hAnsi="Arial" w:cs="Arial"/>
                <w:color w:val="000000" w:themeColor="text1"/>
                <w:sz w:val="24"/>
                <w:szCs w:val="24"/>
              </w:rPr>
            </w:pPr>
            <w:r w:rsidRPr="00F75CCE">
              <w:rPr>
                <w:rFonts w:ascii="Arial" w:hAnsi="Arial" w:cs="Arial"/>
                <w:color w:val="000000" w:themeColor="text1"/>
                <w:sz w:val="24"/>
                <w:szCs w:val="24"/>
              </w:rPr>
              <w:t>Salud pélvica (hombre y mujer)</w:t>
            </w:r>
          </w:p>
          <w:p w14:paraId="433212C1" w14:textId="77777777" w:rsidR="00DF479B" w:rsidRPr="00F75CCE" w:rsidRDefault="00DF479B" w:rsidP="004955E3">
            <w:pPr>
              <w:pStyle w:val="Prrafodelista"/>
              <w:numPr>
                <w:ilvl w:val="0"/>
                <w:numId w:val="14"/>
              </w:numPr>
              <w:rPr>
                <w:rFonts w:ascii="Arial" w:hAnsi="Arial" w:cs="Arial"/>
                <w:color w:val="000000" w:themeColor="text1"/>
                <w:sz w:val="24"/>
                <w:szCs w:val="24"/>
              </w:rPr>
            </w:pPr>
            <w:r w:rsidRPr="00F75CCE">
              <w:rPr>
                <w:rFonts w:ascii="Arial" w:hAnsi="Arial" w:cs="Arial"/>
                <w:color w:val="000000" w:themeColor="text1"/>
                <w:sz w:val="24"/>
                <w:szCs w:val="24"/>
              </w:rPr>
              <w:t>Geriatría</w:t>
            </w:r>
          </w:p>
          <w:p w14:paraId="73065079" w14:textId="77777777" w:rsidR="00DF479B" w:rsidRPr="00F75CCE" w:rsidRDefault="00DF479B" w:rsidP="004955E3">
            <w:pPr>
              <w:pStyle w:val="Prrafodelista"/>
              <w:numPr>
                <w:ilvl w:val="0"/>
                <w:numId w:val="14"/>
              </w:numPr>
              <w:rPr>
                <w:rFonts w:ascii="Arial" w:hAnsi="Arial" w:cs="Arial"/>
                <w:color w:val="000000" w:themeColor="text1"/>
                <w:sz w:val="24"/>
                <w:szCs w:val="24"/>
              </w:rPr>
            </w:pPr>
            <w:r w:rsidRPr="00F75CCE">
              <w:rPr>
                <w:rFonts w:ascii="Arial" w:hAnsi="Arial" w:cs="Arial"/>
                <w:color w:val="000000" w:themeColor="text1"/>
                <w:sz w:val="24"/>
                <w:szCs w:val="24"/>
              </w:rPr>
              <w:t>Dolor crónico</w:t>
            </w:r>
          </w:p>
          <w:p w14:paraId="544A3468" w14:textId="77777777" w:rsidR="00DF479B" w:rsidRPr="00F75CCE" w:rsidRDefault="00DF479B" w:rsidP="004955E3">
            <w:pPr>
              <w:pStyle w:val="Prrafodelista"/>
              <w:numPr>
                <w:ilvl w:val="0"/>
                <w:numId w:val="14"/>
              </w:numPr>
              <w:rPr>
                <w:rFonts w:ascii="Arial" w:hAnsi="Arial" w:cs="Arial"/>
                <w:color w:val="000000" w:themeColor="text1"/>
                <w:sz w:val="24"/>
                <w:szCs w:val="24"/>
              </w:rPr>
            </w:pPr>
            <w:r w:rsidRPr="00F75CCE">
              <w:rPr>
                <w:rFonts w:ascii="Arial" w:hAnsi="Arial" w:cs="Arial"/>
                <w:color w:val="000000" w:themeColor="text1"/>
                <w:sz w:val="24"/>
                <w:szCs w:val="24"/>
              </w:rPr>
              <w:t>Pediatría</w:t>
            </w:r>
          </w:p>
          <w:p w14:paraId="3DC95CC3" w14:textId="77777777" w:rsidR="00DF479B" w:rsidRPr="00F75CCE" w:rsidRDefault="00DF479B" w:rsidP="004955E3">
            <w:pPr>
              <w:pStyle w:val="Prrafodelista"/>
              <w:numPr>
                <w:ilvl w:val="0"/>
                <w:numId w:val="14"/>
              </w:numPr>
              <w:rPr>
                <w:rFonts w:ascii="Arial" w:hAnsi="Arial" w:cs="Arial"/>
                <w:color w:val="000000" w:themeColor="text1"/>
                <w:sz w:val="24"/>
                <w:szCs w:val="24"/>
              </w:rPr>
            </w:pPr>
            <w:r w:rsidRPr="00F75CCE">
              <w:rPr>
                <w:rFonts w:ascii="Arial" w:hAnsi="Arial" w:cs="Arial"/>
                <w:color w:val="000000" w:themeColor="text1"/>
                <w:sz w:val="24"/>
                <w:szCs w:val="24"/>
              </w:rPr>
              <w:t>Oncología</w:t>
            </w:r>
          </w:p>
          <w:p w14:paraId="70F87CA7" w14:textId="77777777" w:rsidR="00DF479B" w:rsidRPr="00F75CCE" w:rsidRDefault="00DF479B" w:rsidP="004955E3">
            <w:pPr>
              <w:pStyle w:val="Prrafodelista"/>
              <w:numPr>
                <w:ilvl w:val="0"/>
                <w:numId w:val="13"/>
              </w:numPr>
              <w:spacing w:after="120"/>
              <w:ind w:right="-14"/>
              <w:rPr>
                <w:rFonts w:ascii="Arial" w:hAnsi="Arial" w:cs="Arial"/>
                <w:iCs/>
                <w:color w:val="000000" w:themeColor="text1"/>
                <w:sz w:val="24"/>
                <w:szCs w:val="24"/>
              </w:rPr>
            </w:pPr>
            <w:r w:rsidRPr="00F75CCE">
              <w:rPr>
                <w:rFonts w:ascii="Arial" w:hAnsi="Arial" w:cs="Arial"/>
                <w:color w:val="000000" w:themeColor="text1"/>
                <w:sz w:val="24"/>
                <w:szCs w:val="24"/>
              </w:rPr>
              <w:t>Otro</w:t>
            </w:r>
          </w:p>
        </w:tc>
      </w:tr>
      <w:tr w:rsidR="00D53D8D" w:rsidRPr="00F75CCE" w14:paraId="5D0BB393" w14:textId="77777777" w:rsidTr="00DF479B">
        <w:tc>
          <w:tcPr>
            <w:tcW w:w="755" w:type="dxa"/>
            <w:tcBorders>
              <w:top w:val="single" w:sz="18" w:space="0" w:color="auto"/>
              <w:bottom w:val="single" w:sz="18" w:space="0" w:color="auto"/>
            </w:tcBorders>
          </w:tcPr>
          <w:p w14:paraId="46DB4E85"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P19</w:t>
            </w:r>
          </w:p>
        </w:tc>
        <w:tc>
          <w:tcPr>
            <w:tcW w:w="2058" w:type="dxa"/>
            <w:tcBorders>
              <w:top w:val="single" w:sz="18" w:space="0" w:color="auto"/>
              <w:bottom w:val="single" w:sz="18" w:space="0" w:color="auto"/>
              <w:right w:val="single" w:sz="18" w:space="0" w:color="000000"/>
            </w:tcBorders>
          </w:tcPr>
          <w:p w14:paraId="66600F64"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 xml:space="preserve">¿Posee especialidad otorgada por DENAKE </w:t>
            </w:r>
            <w:r w:rsidRPr="00F75CCE">
              <w:rPr>
                <w:rFonts w:ascii="Arial" w:hAnsi="Arial" w:cs="Arial"/>
                <w:i/>
                <w:iCs/>
                <w:color w:val="000000" w:themeColor="text1"/>
              </w:rPr>
              <w:t>(Especialidades de la Profesión y de la condición de especialista al Kinesiólogo)</w:t>
            </w:r>
            <w:r w:rsidRPr="00F75CCE">
              <w:rPr>
                <w:rFonts w:ascii="Arial" w:hAnsi="Arial" w:cs="Arial"/>
                <w:color w:val="000000" w:themeColor="text1"/>
              </w:rPr>
              <w:t>? Por favor marque todas las opciones que apliquen.</w:t>
            </w:r>
          </w:p>
        </w:tc>
        <w:tc>
          <w:tcPr>
            <w:tcW w:w="0" w:type="auto"/>
            <w:tcBorders>
              <w:top w:val="single" w:sz="18" w:space="0" w:color="auto"/>
              <w:left w:val="single" w:sz="18" w:space="0" w:color="000000"/>
              <w:bottom w:val="single" w:sz="18" w:space="0" w:color="auto"/>
              <w:right w:val="single" w:sz="18" w:space="0" w:color="000000"/>
            </w:tcBorders>
          </w:tcPr>
          <w:p w14:paraId="0E3B6FAF" w14:textId="77777777" w:rsidR="00DF479B" w:rsidRPr="00F75CCE" w:rsidRDefault="00DF479B" w:rsidP="004955E3">
            <w:pPr>
              <w:pStyle w:val="Prrafodelista"/>
              <w:numPr>
                <w:ilvl w:val="0"/>
                <w:numId w:val="13"/>
              </w:numPr>
              <w:spacing w:after="120"/>
              <w:ind w:right="-14"/>
              <w:rPr>
                <w:rFonts w:ascii="Arial" w:hAnsi="Arial" w:cs="Arial"/>
                <w:iCs/>
                <w:color w:val="000000" w:themeColor="text1"/>
                <w:sz w:val="24"/>
                <w:szCs w:val="24"/>
              </w:rPr>
            </w:pPr>
            <w:r w:rsidRPr="00F75CCE">
              <w:rPr>
                <w:rFonts w:ascii="Arial" w:hAnsi="Arial" w:cs="Arial"/>
                <w:iCs/>
                <w:color w:val="000000" w:themeColor="text1"/>
                <w:sz w:val="24"/>
                <w:szCs w:val="24"/>
              </w:rPr>
              <w:t>Sin Especialidad DENAKE</w:t>
            </w:r>
          </w:p>
          <w:p w14:paraId="193845D2" w14:textId="77777777" w:rsidR="00DF479B" w:rsidRPr="00F75CCE" w:rsidRDefault="00DF479B" w:rsidP="004955E3">
            <w:pPr>
              <w:pStyle w:val="Prrafodelista"/>
              <w:numPr>
                <w:ilvl w:val="0"/>
                <w:numId w:val="13"/>
              </w:numPr>
              <w:spacing w:after="120"/>
              <w:ind w:right="-14"/>
              <w:rPr>
                <w:rFonts w:ascii="Arial" w:hAnsi="Arial" w:cs="Arial"/>
                <w:iCs/>
                <w:color w:val="000000" w:themeColor="text1"/>
                <w:sz w:val="24"/>
                <w:szCs w:val="24"/>
              </w:rPr>
            </w:pPr>
            <w:proofErr w:type="spellStart"/>
            <w:r w:rsidRPr="00F75CCE">
              <w:rPr>
                <w:rFonts w:ascii="Arial" w:hAnsi="Arial" w:cs="Arial"/>
                <w:iCs/>
                <w:color w:val="000000" w:themeColor="text1"/>
                <w:sz w:val="24"/>
                <w:szCs w:val="24"/>
              </w:rPr>
              <w:t>Neurokinesiología</w:t>
            </w:r>
            <w:proofErr w:type="spellEnd"/>
          </w:p>
          <w:p w14:paraId="1EDB5A70" w14:textId="77777777" w:rsidR="00DF479B" w:rsidRPr="00F75CCE" w:rsidRDefault="00DF479B" w:rsidP="004955E3">
            <w:pPr>
              <w:pStyle w:val="Prrafodelista"/>
              <w:numPr>
                <w:ilvl w:val="0"/>
                <w:numId w:val="13"/>
              </w:numPr>
              <w:spacing w:after="120"/>
              <w:ind w:right="-14"/>
              <w:rPr>
                <w:rFonts w:ascii="Arial" w:hAnsi="Arial" w:cs="Arial"/>
                <w:iCs/>
                <w:color w:val="000000" w:themeColor="text1"/>
                <w:sz w:val="24"/>
                <w:szCs w:val="24"/>
              </w:rPr>
            </w:pPr>
            <w:r w:rsidRPr="00F75CCE">
              <w:rPr>
                <w:rFonts w:ascii="Arial" w:hAnsi="Arial" w:cs="Arial"/>
                <w:iCs/>
                <w:color w:val="000000" w:themeColor="text1"/>
                <w:sz w:val="24"/>
                <w:szCs w:val="24"/>
              </w:rPr>
              <w:t>Traumatología y Ortopedia</w:t>
            </w:r>
          </w:p>
          <w:p w14:paraId="602949A9" w14:textId="77777777" w:rsidR="00DF479B" w:rsidRPr="00F75CCE" w:rsidRDefault="00DF479B" w:rsidP="004955E3">
            <w:pPr>
              <w:pStyle w:val="Prrafodelista"/>
              <w:numPr>
                <w:ilvl w:val="0"/>
                <w:numId w:val="13"/>
              </w:numPr>
              <w:spacing w:after="120"/>
              <w:ind w:right="-14"/>
              <w:rPr>
                <w:rFonts w:ascii="Arial" w:hAnsi="Arial" w:cs="Arial"/>
                <w:iCs/>
                <w:color w:val="000000" w:themeColor="text1"/>
                <w:sz w:val="24"/>
                <w:szCs w:val="24"/>
              </w:rPr>
            </w:pPr>
            <w:r w:rsidRPr="00F75CCE">
              <w:rPr>
                <w:rFonts w:ascii="Arial" w:hAnsi="Arial" w:cs="Arial"/>
                <w:iCs/>
                <w:color w:val="000000" w:themeColor="text1"/>
                <w:sz w:val="24"/>
                <w:szCs w:val="24"/>
              </w:rPr>
              <w:t>Geriatría y Gerontología</w:t>
            </w:r>
          </w:p>
          <w:p w14:paraId="2AFBC378" w14:textId="77777777" w:rsidR="00DF479B" w:rsidRPr="00F75CCE" w:rsidRDefault="00DF479B" w:rsidP="004955E3">
            <w:pPr>
              <w:pStyle w:val="Prrafodelista"/>
              <w:numPr>
                <w:ilvl w:val="0"/>
                <w:numId w:val="13"/>
              </w:numPr>
              <w:spacing w:after="120"/>
              <w:ind w:right="-14"/>
              <w:rPr>
                <w:rFonts w:ascii="Arial" w:hAnsi="Arial" w:cs="Arial"/>
                <w:iCs/>
                <w:color w:val="000000" w:themeColor="text1"/>
                <w:sz w:val="24"/>
                <w:szCs w:val="24"/>
              </w:rPr>
            </w:pPr>
            <w:r w:rsidRPr="00F75CCE">
              <w:rPr>
                <w:rFonts w:ascii="Arial" w:hAnsi="Arial" w:cs="Arial"/>
                <w:iCs/>
                <w:color w:val="000000" w:themeColor="text1"/>
                <w:sz w:val="24"/>
                <w:szCs w:val="24"/>
              </w:rPr>
              <w:t>Respiratoria</w:t>
            </w:r>
          </w:p>
          <w:p w14:paraId="17869BBA" w14:textId="77777777" w:rsidR="00DF479B" w:rsidRPr="00F75CCE" w:rsidRDefault="00DF479B" w:rsidP="004955E3">
            <w:pPr>
              <w:pStyle w:val="Prrafodelista"/>
              <w:numPr>
                <w:ilvl w:val="0"/>
                <w:numId w:val="13"/>
              </w:numPr>
              <w:spacing w:after="120"/>
              <w:ind w:right="-14"/>
              <w:rPr>
                <w:rFonts w:ascii="Arial" w:hAnsi="Arial" w:cs="Arial"/>
                <w:iCs/>
                <w:color w:val="000000" w:themeColor="text1"/>
                <w:sz w:val="24"/>
                <w:szCs w:val="24"/>
              </w:rPr>
            </w:pPr>
            <w:r w:rsidRPr="00F75CCE">
              <w:rPr>
                <w:rFonts w:ascii="Arial" w:hAnsi="Arial" w:cs="Arial"/>
                <w:iCs/>
                <w:color w:val="000000" w:themeColor="text1"/>
                <w:sz w:val="24"/>
                <w:szCs w:val="24"/>
              </w:rPr>
              <w:t>Intensiva</w:t>
            </w:r>
          </w:p>
          <w:p w14:paraId="2210ECD6" w14:textId="77777777" w:rsidR="00DF479B" w:rsidRPr="00F75CCE" w:rsidRDefault="00DF479B" w:rsidP="004955E3">
            <w:pPr>
              <w:pStyle w:val="Prrafodelista"/>
              <w:numPr>
                <w:ilvl w:val="0"/>
                <w:numId w:val="13"/>
              </w:numPr>
              <w:spacing w:after="120"/>
              <w:ind w:right="-14"/>
              <w:rPr>
                <w:rFonts w:ascii="Arial" w:hAnsi="Arial" w:cs="Arial"/>
                <w:iCs/>
                <w:color w:val="000000" w:themeColor="text1"/>
                <w:sz w:val="24"/>
                <w:szCs w:val="24"/>
              </w:rPr>
            </w:pPr>
            <w:r w:rsidRPr="00F75CCE">
              <w:rPr>
                <w:rFonts w:ascii="Arial" w:hAnsi="Arial" w:cs="Arial"/>
                <w:iCs/>
                <w:color w:val="000000" w:themeColor="text1"/>
                <w:sz w:val="24"/>
                <w:szCs w:val="24"/>
              </w:rPr>
              <w:t>Cardiología y Cirugía Cardiovascular</w:t>
            </w:r>
          </w:p>
          <w:p w14:paraId="7E5AA568" w14:textId="77777777" w:rsidR="00DF479B" w:rsidRPr="00F75CCE" w:rsidRDefault="00DF479B" w:rsidP="004955E3">
            <w:pPr>
              <w:pStyle w:val="Prrafodelista"/>
              <w:numPr>
                <w:ilvl w:val="0"/>
                <w:numId w:val="13"/>
              </w:numPr>
              <w:spacing w:after="120"/>
              <w:ind w:right="-14"/>
              <w:rPr>
                <w:rFonts w:ascii="Arial" w:hAnsi="Arial" w:cs="Arial"/>
                <w:iCs/>
                <w:color w:val="000000" w:themeColor="text1"/>
                <w:sz w:val="24"/>
                <w:szCs w:val="24"/>
              </w:rPr>
            </w:pPr>
            <w:r w:rsidRPr="00F75CCE">
              <w:rPr>
                <w:rFonts w:ascii="Arial" w:hAnsi="Arial" w:cs="Arial"/>
                <w:iCs/>
                <w:color w:val="000000" w:themeColor="text1"/>
                <w:sz w:val="24"/>
                <w:szCs w:val="24"/>
              </w:rPr>
              <w:t>Quemados y Cirugía Reconstructiva</w:t>
            </w:r>
          </w:p>
          <w:p w14:paraId="7688748C" w14:textId="77777777" w:rsidR="00DF479B" w:rsidRPr="00F75CCE" w:rsidRDefault="00DF479B" w:rsidP="004955E3">
            <w:pPr>
              <w:pStyle w:val="Prrafodelista"/>
              <w:numPr>
                <w:ilvl w:val="0"/>
                <w:numId w:val="13"/>
              </w:numPr>
              <w:spacing w:after="120"/>
              <w:ind w:right="-14"/>
              <w:rPr>
                <w:rFonts w:ascii="Arial" w:hAnsi="Arial" w:cs="Arial"/>
                <w:iCs/>
                <w:color w:val="000000" w:themeColor="text1"/>
                <w:sz w:val="24"/>
                <w:szCs w:val="24"/>
              </w:rPr>
            </w:pPr>
            <w:r w:rsidRPr="00F75CCE">
              <w:rPr>
                <w:rFonts w:ascii="Arial" w:hAnsi="Arial" w:cs="Arial"/>
                <w:iCs/>
                <w:color w:val="000000" w:themeColor="text1"/>
                <w:sz w:val="24"/>
                <w:szCs w:val="24"/>
              </w:rPr>
              <w:t>Pelviperineal</w:t>
            </w:r>
          </w:p>
          <w:p w14:paraId="6BEC231B" w14:textId="77777777" w:rsidR="00DF479B" w:rsidRPr="00F75CCE" w:rsidRDefault="00DF479B" w:rsidP="004955E3">
            <w:pPr>
              <w:pStyle w:val="Prrafodelista"/>
              <w:numPr>
                <w:ilvl w:val="0"/>
                <w:numId w:val="13"/>
              </w:numPr>
              <w:spacing w:after="120"/>
              <w:ind w:right="-14"/>
              <w:rPr>
                <w:rFonts w:ascii="Arial" w:hAnsi="Arial" w:cs="Arial"/>
                <w:iCs/>
                <w:color w:val="000000" w:themeColor="text1"/>
                <w:sz w:val="24"/>
                <w:szCs w:val="24"/>
              </w:rPr>
            </w:pPr>
            <w:r w:rsidRPr="00F75CCE">
              <w:rPr>
                <w:rFonts w:ascii="Arial" w:hAnsi="Arial" w:cs="Arial"/>
                <w:iCs/>
                <w:color w:val="000000" w:themeColor="text1"/>
                <w:sz w:val="24"/>
                <w:szCs w:val="24"/>
              </w:rPr>
              <w:t>Deporte</w:t>
            </w:r>
          </w:p>
        </w:tc>
      </w:tr>
    </w:tbl>
    <w:p w14:paraId="24F4F67B" w14:textId="77777777" w:rsidR="00DF479B" w:rsidRPr="00F75CCE" w:rsidRDefault="00DF479B" w:rsidP="004955E3">
      <w:pPr>
        <w:spacing w:line="276" w:lineRule="auto"/>
        <w:rPr>
          <w:rFonts w:ascii="Arial" w:hAnsi="Arial" w:cs="Arial"/>
          <w:color w:val="000000" w:themeColor="text1"/>
        </w:rPr>
      </w:pPr>
    </w:p>
    <w:p w14:paraId="64A08B9F"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br w:type="page"/>
      </w:r>
    </w:p>
    <w:tbl>
      <w:tblPr>
        <w:tblW w:w="5000" w:type="pct"/>
        <w:tblLook w:val="04A0" w:firstRow="1" w:lastRow="0" w:firstColumn="1" w:lastColumn="0" w:noHBand="0" w:noVBand="1"/>
      </w:tblPr>
      <w:tblGrid>
        <w:gridCol w:w="644"/>
        <w:gridCol w:w="2486"/>
        <w:gridCol w:w="5378"/>
      </w:tblGrid>
      <w:tr w:rsidR="00D53D8D" w:rsidRPr="00F75CCE" w14:paraId="37D6B393" w14:textId="77777777" w:rsidTr="00DF479B">
        <w:tc>
          <w:tcPr>
            <w:tcW w:w="225" w:type="pct"/>
            <w:tcBorders>
              <w:top w:val="single" w:sz="18" w:space="0" w:color="auto"/>
              <w:left w:val="single" w:sz="18" w:space="0" w:color="auto"/>
              <w:bottom w:val="single" w:sz="18" w:space="0" w:color="auto"/>
            </w:tcBorders>
            <w:shd w:val="clear" w:color="auto" w:fill="7F7F7F" w:themeFill="text1" w:themeFillTint="80"/>
          </w:tcPr>
          <w:p w14:paraId="7E1942C7" w14:textId="77777777" w:rsidR="00DF479B" w:rsidRPr="00F75CCE" w:rsidRDefault="00DF479B" w:rsidP="004955E3">
            <w:pPr>
              <w:spacing w:line="276" w:lineRule="auto"/>
              <w:rPr>
                <w:rFonts w:ascii="Arial" w:hAnsi="Arial" w:cs="Arial"/>
                <w:color w:val="000000" w:themeColor="text1"/>
              </w:rPr>
            </w:pPr>
            <w:proofErr w:type="spellStart"/>
            <w:r w:rsidRPr="00F75CCE">
              <w:rPr>
                <w:rFonts w:ascii="Arial" w:hAnsi="Arial" w:cs="Arial"/>
                <w:color w:val="000000" w:themeColor="text1"/>
              </w:rPr>
              <w:lastRenderedPageBreak/>
              <w:t>Nº</w:t>
            </w:r>
            <w:proofErr w:type="spellEnd"/>
          </w:p>
        </w:tc>
        <w:tc>
          <w:tcPr>
            <w:tcW w:w="4775" w:type="pct"/>
            <w:gridSpan w:val="2"/>
            <w:tcBorders>
              <w:top w:val="single" w:sz="18" w:space="0" w:color="auto"/>
              <w:bottom w:val="single" w:sz="18" w:space="0" w:color="auto"/>
              <w:right w:val="single" w:sz="18" w:space="0" w:color="auto"/>
            </w:tcBorders>
            <w:shd w:val="clear" w:color="auto" w:fill="7F7F7F" w:themeFill="text1" w:themeFillTint="80"/>
          </w:tcPr>
          <w:p w14:paraId="2A23BB57"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 xml:space="preserve">Sección 4: Fuentes de </w:t>
            </w:r>
            <w:proofErr w:type="spellStart"/>
            <w:r w:rsidRPr="00F75CCE">
              <w:rPr>
                <w:rFonts w:ascii="Arial" w:hAnsi="Arial" w:cs="Arial"/>
                <w:color w:val="000000" w:themeColor="text1"/>
              </w:rPr>
              <w:t>informacióm</w:t>
            </w:r>
            <w:proofErr w:type="spellEnd"/>
          </w:p>
        </w:tc>
      </w:tr>
      <w:tr w:rsidR="00D53D8D" w:rsidRPr="00F75CCE" w14:paraId="7E740DB0" w14:textId="77777777" w:rsidTr="00DF479B">
        <w:tc>
          <w:tcPr>
            <w:tcW w:w="225" w:type="pct"/>
            <w:tcBorders>
              <w:top w:val="single" w:sz="18" w:space="0" w:color="auto"/>
              <w:left w:val="single" w:sz="18" w:space="0" w:color="auto"/>
              <w:bottom w:val="single" w:sz="18" w:space="0" w:color="auto"/>
            </w:tcBorders>
          </w:tcPr>
          <w:p w14:paraId="42B3E65E"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P20</w:t>
            </w:r>
          </w:p>
        </w:tc>
        <w:tc>
          <w:tcPr>
            <w:tcW w:w="1538" w:type="pct"/>
            <w:tcBorders>
              <w:top w:val="single" w:sz="18" w:space="0" w:color="auto"/>
              <w:bottom w:val="single" w:sz="18" w:space="0" w:color="auto"/>
              <w:right w:val="single" w:sz="18" w:space="0" w:color="000000"/>
            </w:tcBorders>
            <w:shd w:val="clear" w:color="auto" w:fill="auto"/>
          </w:tcPr>
          <w:p w14:paraId="0A99876F"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De las fuentes de información mencionadas a continuación, ¿Cuáles son las que usted utiliza para guiar la toma de decisiones clínicas?</w:t>
            </w:r>
          </w:p>
          <w:p w14:paraId="3EED544A"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Por favor marque las tres que más utiliza (3) y la que menos utiliza (1).</w:t>
            </w:r>
          </w:p>
        </w:tc>
        <w:tc>
          <w:tcPr>
            <w:tcW w:w="3238" w:type="pct"/>
            <w:tcBorders>
              <w:top w:val="single" w:sz="18" w:space="0" w:color="000000"/>
              <w:left w:val="single" w:sz="18" w:space="0" w:color="000000"/>
              <w:bottom w:val="single" w:sz="18" w:space="0" w:color="auto"/>
              <w:right w:val="single" w:sz="18" w:space="0" w:color="000000"/>
            </w:tcBorders>
            <w:shd w:val="clear" w:color="auto" w:fill="auto"/>
          </w:tcPr>
          <w:tbl>
            <w:tblPr>
              <w:tblW w:w="5000" w:type="pct"/>
              <w:tblLook w:val="04A0" w:firstRow="1" w:lastRow="0" w:firstColumn="1" w:lastColumn="0" w:noHBand="0" w:noVBand="1"/>
            </w:tblPr>
            <w:tblGrid>
              <w:gridCol w:w="2827"/>
              <w:gridCol w:w="1217"/>
              <w:gridCol w:w="1118"/>
            </w:tblGrid>
            <w:tr w:rsidR="00D53D8D" w:rsidRPr="00F75CCE" w14:paraId="67465270" w14:textId="77777777" w:rsidTr="00DF479B">
              <w:tc>
                <w:tcPr>
                  <w:tcW w:w="2785" w:type="pct"/>
                  <w:shd w:val="clear" w:color="auto" w:fill="E7E6E6" w:themeFill="background2"/>
                </w:tcPr>
                <w:p w14:paraId="31C75FBE" w14:textId="77777777" w:rsidR="00DF479B" w:rsidRPr="00F75CCE" w:rsidRDefault="00DF479B" w:rsidP="004955E3">
                  <w:pPr>
                    <w:spacing w:line="276" w:lineRule="auto"/>
                    <w:rPr>
                      <w:rFonts w:ascii="Arial" w:hAnsi="Arial" w:cs="Arial"/>
                      <w:color w:val="000000" w:themeColor="text1"/>
                    </w:rPr>
                  </w:pPr>
                </w:p>
              </w:tc>
              <w:tc>
                <w:tcPr>
                  <w:tcW w:w="1087" w:type="pct"/>
                  <w:shd w:val="clear" w:color="auto" w:fill="E7E6E6" w:themeFill="background2"/>
                </w:tcPr>
                <w:p w14:paraId="48B0D317"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Más utilizadas (Marque 3)</w:t>
                  </w:r>
                </w:p>
              </w:tc>
              <w:tc>
                <w:tcPr>
                  <w:tcW w:w="1128" w:type="pct"/>
                  <w:shd w:val="clear" w:color="auto" w:fill="E7E6E6" w:themeFill="background2"/>
                </w:tcPr>
                <w:p w14:paraId="429EF5BE"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Menos utilizada (Marque 1)</w:t>
                  </w:r>
                </w:p>
              </w:tc>
            </w:tr>
            <w:tr w:rsidR="00D53D8D" w:rsidRPr="00F75CCE" w14:paraId="60ACB51C" w14:textId="77777777" w:rsidTr="00DF479B">
              <w:tc>
                <w:tcPr>
                  <w:tcW w:w="2785" w:type="pct"/>
                </w:tcPr>
                <w:p w14:paraId="0FD5796B"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Educación de pre-grado</w:t>
                  </w:r>
                </w:p>
              </w:tc>
              <w:tc>
                <w:tcPr>
                  <w:tcW w:w="1087" w:type="pct"/>
                </w:tcPr>
                <w:p w14:paraId="0B9FB279" w14:textId="77777777" w:rsidR="00DF479B" w:rsidRPr="00F75CCE" w:rsidRDefault="00DF479B" w:rsidP="004955E3">
                  <w:pPr>
                    <w:spacing w:line="276" w:lineRule="auto"/>
                    <w:rPr>
                      <w:rFonts w:ascii="Arial" w:hAnsi="Arial" w:cs="Arial"/>
                      <w:color w:val="000000" w:themeColor="text1"/>
                    </w:rPr>
                  </w:pPr>
                </w:p>
              </w:tc>
              <w:tc>
                <w:tcPr>
                  <w:tcW w:w="1128" w:type="pct"/>
                </w:tcPr>
                <w:p w14:paraId="088E9311" w14:textId="77777777" w:rsidR="00DF479B" w:rsidRPr="00F75CCE" w:rsidRDefault="00DF479B" w:rsidP="004955E3">
                  <w:pPr>
                    <w:spacing w:line="276" w:lineRule="auto"/>
                    <w:rPr>
                      <w:rFonts w:ascii="Arial" w:hAnsi="Arial" w:cs="Arial"/>
                      <w:color w:val="000000" w:themeColor="text1"/>
                    </w:rPr>
                  </w:pPr>
                </w:p>
              </w:tc>
            </w:tr>
            <w:tr w:rsidR="00D53D8D" w:rsidRPr="00F75CCE" w14:paraId="53F7EC54" w14:textId="77777777" w:rsidTr="00DF479B">
              <w:tc>
                <w:tcPr>
                  <w:tcW w:w="2785" w:type="pct"/>
                </w:tcPr>
                <w:p w14:paraId="5CACED61"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 xml:space="preserve">Educación de post-grado (Cursos, diplomados, </w:t>
                  </w:r>
                  <w:proofErr w:type="spellStart"/>
                  <w:r w:rsidRPr="00F75CCE">
                    <w:rPr>
                      <w:rFonts w:ascii="Arial" w:hAnsi="Arial" w:cs="Arial"/>
                      <w:iCs/>
                      <w:color w:val="000000" w:themeColor="text1"/>
                    </w:rPr>
                    <w:t>etc</w:t>
                  </w:r>
                  <w:proofErr w:type="spellEnd"/>
                  <w:r w:rsidRPr="00F75CCE">
                    <w:rPr>
                      <w:rFonts w:ascii="Arial" w:hAnsi="Arial" w:cs="Arial"/>
                      <w:iCs/>
                      <w:color w:val="000000" w:themeColor="text1"/>
                    </w:rPr>
                    <w:t>)</w:t>
                  </w:r>
                </w:p>
              </w:tc>
              <w:tc>
                <w:tcPr>
                  <w:tcW w:w="1087" w:type="pct"/>
                </w:tcPr>
                <w:p w14:paraId="711B85E4" w14:textId="77777777" w:rsidR="00DF479B" w:rsidRPr="00F75CCE" w:rsidRDefault="00DF479B" w:rsidP="004955E3">
                  <w:pPr>
                    <w:spacing w:line="276" w:lineRule="auto"/>
                    <w:rPr>
                      <w:rFonts w:ascii="Arial" w:hAnsi="Arial" w:cs="Arial"/>
                      <w:color w:val="000000" w:themeColor="text1"/>
                    </w:rPr>
                  </w:pPr>
                </w:p>
              </w:tc>
              <w:tc>
                <w:tcPr>
                  <w:tcW w:w="1128" w:type="pct"/>
                </w:tcPr>
                <w:p w14:paraId="47EC6BFF" w14:textId="77777777" w:rsidR="00DF479B" w:rsidRPr="00F75CCE" w:rsidRDefault="00DF479B" w:rsidP="004955E3">
                  <w:pPr>
                    <w:spacing w:line="276" w:lineRule="auto"/>
                    <w:rPr>
                      <w:rFonts w:ascii="Arial" w:hAnsi="Arial" w:cs="Arial"/>
                      <w:color w:val="000000" w:themeColor="text1"/>
                    </w:rPr>
                  </w:pPr>
                </w:p>
              </w:tc>
            </w:tr>
            <w:tr w:rsidR="00D53D8D" w:rsidRPr="00F75CCE" w14:paraId="74F591CC" w14:textId="77777777" w:rsidTr="00DF479B">
              <w:tc>
                <w:tcPr>
                  <w:tcW w:w="2785" w:type="pct"/>
                </w:tcPr>
                <w:p w14:paraId="6932326C"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Colegas (profesionales de la salud)</w:t>
                  </w:r>
                </w:p>
              </w:tc>
              <w:tc>
                <w:tcPr>
                  <w:tcW w:w="1087" w:type="pct"/>
                </w:tcPr>
                <w:p w14:paraId="45C54641" w14:textId="77777777" w:rsidR="00DF479B" w:rsidRPr="00F75CCE" w:rsidRDefault="00DF479B" w:rsidP="004955E3">
                  <w:pPr>
                    <w:spacing w:line="276" w:lineRule="auto"/>
                    <w:rPr>
                      <w:rFonts w:ascii="Arial" w:hAnsi="Arial" w:cs="Arial"/>
                      <w:color w:val="000000" w:themeColor="text1"/>
                    </w:rPr>
                  </w:pPr>
                </w:p>
              </w:tc>
              <w:tc>
                <w:tcPr>
                  <w:tcW w:w="1128" w:type="pct"/>
                </w:tcPr>
                <w:p w14:paraId="3C251078" w14:textId="77777777" w:rsidR="00DF479B" w:rsidRPr="00F75CCE" w:rsidRDefault="00DF479B" w:rsidP="004955E3">
                  <w:pPr>
                    <w:spacing w:line="276" w:lineRule="auto"/>
                    <w:rPr>
                      <w:rFonts w:ascii="Arial" w:hAnsi="Arial" w:cs="Arial"/>
                      <w:color w:val="000000" w:themeColor="text1"/>
                    </w:rPr>
                  </w:pPr>
                </w:p>
              </w:tc>
            </w:tr>
            <w:tr w:rsidR="00D53D8D" w:rsidRPr="00F75CCE" w14:paraId="77339CA4" w14:textId="77777777" w:rsidTr="00DF479B">
              <w:tc>
                <w:tcPr>
                  <w:tcW w:w="2785" w:type="pct"/>
                </w:tcPr>
                <w:p w14:paraId="0BE746E2"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Conferencias o foros científicos</w:t>
                  </w:r>
                </w:p>
              </w:tc>
              <w:tc>
                <w:tcPr>
                  <w:tcW w:w="1087" w:type="pct"/>
                </w:tcPr>
                <w:p w14:paraId="429704AC" w14:textId="77777777" w:rsidR="00DF479B" w:rsidRPr="00F75CCE" w:rsidRDefault="00DF479B" w:rsidP="004955E3">
                  <w:pPr>
                    <w:spacing w:line="276" w:lineRule="auto"/>
                    <w:rPr>
                      <w:rFonts w:ascii="Arial" w:hAnsi="Arial" w:cs="Arial"/>
                      <w:color w:val="000000" w:themeColor="text1"/>
                    </w:rPr>
                  </w:pPr>
                </w:p>
              </w:tc>
              <w:tc>
                <w:tcPr>
                  <w:tcW w:w="1128" w:type="pct"/>
                </w:tcPr>
                <w:p w14:paraId="369B19A5" w14:textId="77777777" w:rsidR="00DF479B" w:rsidRPr="00F75CCE" w:rsidRDefault="00DF479B" w:rsidP="004955E3">
                  <w:pPr>
                    <w:spacing w:line="276" w:lineRule="auto"/>
                    <w:rPr>
                      <w:rFonts w:ascii="Arial" w:hAnsi="Arial" w:cs="Arial"/>
                      <w:color w:val="000000" w:themeColor="text1"/>
                    </w:rPr>
                  </w:pPr>
                </w:p>
              </w:tc>
            </w:tr>
            <w:tr w:rsidR="00D53D8D" w:rsidRPr="00F75CCE" w14:paraId="45A14834" w14:textId="77777777" w:rsidTr="00DF479B">
              <w:tc>
                <w:tcPr>
                  <w:tcW w:w="2785" w:type="pct"/>
                </w:tcPr>
                <w:p w14:paraId="120D2748"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Fuentes de audio (podcasts/radio)</w:t>
                  </w:r>
                </w:p>
              </w:tc>
              <w:tc>
                <w:tcPr>
                  <w:tcW w:w="1087" w:type="pct"/>
                </w:tcPr>
                <w:p w14:paraId="1DA8B79F" w14:textId="77777777" w:rsidR="00DF479B" w:rsidRPr="00F75CCE" w:rsidRDefault="00DF479B" w:rsidP="004955E3">
                  <w:pPr>
                    <w:spacing w:line="276" w:lineRule="auto"/>
                    <w:rPr>
                      <w:rFonts w:ascii="Arial" w:hAnsi="Arial" w:cs="Arial"/>
                      <w:color w:val="000000" w:themeColor="text1"/>
                    </w:rPr>
                  </w:pPr>
                </w:p>
              </w:tc>
              <w:tc>
                <w:tcPr>
                  <w:tcW w:w="1128" w:type="pct"/>
                </w:tcPr>
                <w:p w14:paraId="6C9906A8" w14:textId="77777777" w:rsidR="00DF479B" w:rsidRPr="00F75CCE" w:rsidRDefault="00DF479B" w:rsidP="004955E3">
                  <w:pPr>
                    <w:spacing w:line="276" w:lineRule="auto"/>
                    <w:rPr>
                      <w:rFonts w:ascii="Arial" w:hAnsi="Arial" w:cs="Arial"/>
                      <w:color w:val="000000" w:themeColor="text1"/>
                    </w:rPr>
                  </w:pPr>
                </w:p>
              </w:tc>
            </w:tr>
            <w:tr w:rsidR="00D53D8D" w:rsidRPr="00F75CCE" w14:paraId="79FB8F3B" w14:textId="77777777" w:rsidTr="00DF479B">
              <w:tc>
                <w:tcPr>
                  <w:tcW w:w="2785" w:type="pct"/>
                </w:tcPr>
                <w:p w14:paraId="575BBF64"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Sitios web</w:t>
                  </w:r>
                </w:p>
              </w:tc>
              <w:tc>
                <w:tcPr>
                  <w:tcW w:w="1087" w:type="pct"/>
                </w:tcPr>
                <w:p w14:paraId="75CA4A9F" w14:textId="77777777" w:rsidR="00DF479B" w:rsidRPr="00F75CCE" w:rsidRDefault="00DF479B" w:rsidP="004955E3">
                  <w:pPr>
                    <w:spacing w:line="276" w:lineRule="auto"/>
                    <w:rPr>
                      <w:rFonts w:ascii="Arial" w:hAnsi="Arial" w:cs="Arial"/>
                      <w:color w:val="000000" w:themeColor="text1"/>
                    </w:rPr>
                  </w:pPr>
                </w:p>
              </w:tc>
              <w:tc>
                <w:tcPr>
                  <w:tcW w:w="1128" w:type="pct"/>
                </w:tcPr>
                <w:p w14:paraId="6C9DBA28" w14:textId="77777777" w:rsidR="00DF479B" w:rsidRPr="00F75CCE" w:rsidRDefault="00DF479B" w:rsidP="004955E3">
                  <w:pPr>
                    <w:spacing w:line="276" w:lineRule="auto"/>
                    <w:rPr>
                      <w:rFonts w:ascii="Arial" w:hAnsi="Arial" w:cs="Arial"/>
                      <w:color w:val="000000" w:themeColor="text1"/>
                    </w:rPr>
                  </w:pPr>
                </w:p>
              </w:tc>
            </w:tr>
            <w:tr w:rsidR="00D53D8D" w:rsidRPr="00F75CCE" w14:paraId="707302E5" w14:textId="77777777" w:rsidTr="00DF479B">
              <w:tc>
                <w:tcPr>
                  <w:tcW w:w="2785" w:type="pct"/>
                </w:tcPr>
                <w:p w14:paraId="42B2D0A1"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Redes sociales</w:t>
                  </w:r>
                </w:p>
              </w:tc>
              <w:tc>
                <w:tcPr>
                  <w:tcW w:w="1087" w:type="pct"/>
                </w:tcPr>
                <w:p w14:paraId="60FA969D" w14:textId="77777777" w:rsidR="00DF479B" w:rsidRPr="00F75CCE" w:rsidRDefault="00DF479B" w:rsidP="004955E3">
                  <w:pPr>
                    <w:spacing w:line="276" w:lineRule="auto"/>
                    <w:rPr>
                      <w:rFonts w:ascii="Arial" w:hAnsi="Arial" w:cs="Arial"/>
                      <w:color w:val="000000" w:themeColor="text1"/>
                    </w:rPr>
                  </w:pPr>
                </w:p>
              </w:tc>
              <w:tc>
                <w:tcPr>
                  <w:tcW w:w="1128" w:type="pct"/>
                </w:tcPr>
                <w:p w14:paraId="0870F4FB" w14:textId="77777777" w:rsidR="00DF479B" w:rsidRPr="00F75CCE" w:rsidRDefault="00DF479B" w:rsidP="004955E3">
                  <w:pPr>
                    <w:spacing w:line="276" w:lineRule="auto"/>
                    <w:rPr>
                      <w:rFonts w:ascii="Arial" w:hAnsi="Arial" w:cs="Arial"/>
                      <w:color w:val="000000" w:themeColor="text1"/>
                    </w:rPr>
                  </w:pPr>
                </w:p>
              </w:tc>
            </w:tr>
            <w:tr w:rsidR="00D53D8D" w:rsidRPr="00F75CCE" w14:paraId="5B9DE3C7" w14:textId="77777777" w:rsidTr="00DF479B">
              <w:tc>
                <w:tcPr>
                  <w:tcW w:w="2785" w:type="pct"/>
                </w:tcPr>
                <w:p w14:paraId="0742F080"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Televisión</w:t>
                  </w:r>
                </w:p>
              </w:tc>
              <w:tc>
                <w:tcPr>
                  <w:tcW w:w="1087" w:type="pct"/>
                </w:tcPr>
                <w:p w14:paraId="2E1101CB" w14:textId="77777777" w:rsidR="00DF479B" w:rsidRPr="00F75CCE" w:rsidRDefault="00DF479B" w:rsidP="004955E3">
                  <w:pPr>
                    <w:spacing w:line="276" w:lineRule="auto"/>
                    <w:rPr>
                      <w:rFonts w:ascii="Arial" w:hAnsi="Arial" w:cs="Arial"/>
                      <w:color w:val="000000" w:themeColor="text1"/>
                    </w:rPr>
                  </w:pPr>
                </w:p>
              </w:tc>
              <w:tc>
                <w:tcPr>
                  <w:tcW w:w="1128" w:type="pct"/>
                </w:tcPr>
                <w:p w14:paraId="5D7E916D" w14:textId="77777777" w:rsidR="00DF479B" w:rsidRPr="00F75CCE" w:rsidRDefault="00DF479B" w:rsidP="004955E3">
                  <w:pPr>
                    <w:spacing w:line="276" w:lineRule="auto"/>
                    <w:rPr>
                      <w:rFonts w:ascii="Arial" w:hAnsi="Arial" w:cs="Arial"/>
                      <w:color w:val="000000" w:themeColor="text1"/>
                    </w:rPr>
                  </w:pPr>
                </w:p>
              </w:tc>
            </w:tr>
            <w:tr w:rsidR="00D53D8D" w:rsidRPr="00F75CCE" w14:paraId="3F78C84C" w14:textId="77777777" w:rsidTr="00DF479B">
              <w:tc>
                <w:tcPr>
                  <w:tcW w:w="2785" w:type="pct"/>
                </w:tcPr>
                <w:p w14:paraId="533839AF"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Medios de comunicación impresos (periódicos, revistas)</w:t>
                  </w:r>
                </w:p>
              </w:tc>
              <w:tc>
                <w:tcPr>
                  <w:tcW w:w="1087" w:type="pct"/>
                </w:tcPr>
                <w:p w14:paraId="2F09DA19" w14:textId="77777777" w:rsidR="00DF479B" w:rsidRPr="00F75CCE" w:rsidRDefault="00DF479B" w:rsidP="004955E3">
                  <w:pPr>
                    <w:spacing w:line="276" w:lineRule="auto"/>
                    <w:rPr>
                      <w:rFonts w:ascii="Arial" w:hAnsi="Arial" w:cs="Arial"/>
                      <w:color w:val="000000" w:themeColor="text1"/>
                    </w:rPr>
                  </w:pPr>
                </w:p>
              </w:tc>
              <w:tc>
                <w:tcPr>
                  <w:tcW w:w="1128" w:type="pct"/>
                </w:tcPr>
                <w:p w14:paraId="2800BDA9" w14:textId="77777777" w:rsidR="00DF479B" w:rsidRPr="00F75CCE" w:rsidRDefault="00DF479B" w:rsidP="004955E3">
                  <w:pPr>
                    <w:spacing w:line="276" w:lineRule="auto"/>
                    <w:rPr>
                      <w:rFonts w:ascii="Arial" w:hAnsi="Arial" w:cs="Arial"/>
                      <w:color w:val="000000" w:themeColor="text1"/>
                    </w:rPr>
                  </w:pPr>
                </w:p>
              </w:tc>
            </w:tr>
            <w:tr w:rsidR="00D53D8D" w:rsidRPr="00F75CCE" w14:paraId="44D0DF0D" w14:textId="77777777" w:rsidTr="00DF479B">
              <w:tc>
                <w:tcPr>
                  <w:tcW w:w="2785" w:type="pct"/>
                </w:tcPr>
                <w:p w14:paraId="17A8E587"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Libros de texto</w:t>
                  </w:r>
                </w:p>
              </w:tc>
              <w:tc>
                <w:tcPr>
                  <w:tcW w:w="1087" w:type="pct"/>
                </w:tcPr>
                <w:p w14:paraId="457A1E52" w14:textId="77777777" w:rsidR="00DF479B" w:rsidRPr="00F75CCE" w:rsidRDefault="00DF479B" w:rsidP="004955E3">
                  <w:pPr>
                    <w:spacing w:line="276" w:lineRule="auto"/>
                    <w:rPr>
                      <w:rFonts w:ascii="Arial" w:hAnsi="Arial" w:cs="Arial"/>
                      <w:color w:val="000000" w:themeColor="text1"/>
                    </w:rPr>
                  </w:pPr>
                </w:p>
              </w:tc>
              <w:tc>
                <w:tcPr>
                  <w:tcW w:w="1128" w:type="pct"/>
                </w:tcPr>
                <w:p w14:paraId="78EA050E" w14:textId="77777777" w:rsidR="00DF479B" w:rsidRPr="00F75CCE" w:rsidRDefault="00DF479B" w:rsidP="004955E3">
                  <w:pPr>
                    <w:spacing w:line="276" w:lineRule="auto"/>
                    <w:rPr>
                      <w:rFonts w:ascii="Arial" w:hAnsi="Arial" w:cs="Arial"/>
                      <w:color w:val="000000" w:themeColor="text1"/>
                    </w:rPr>
                  </w:pPr>
                </w:p>
              </w:tc>
            </w:tr>
            <w:tr w:rsidR="00D53D8D" w:rsidRPr="00F75CCE" w14:paraId="5C7579F7" w14:textId="77777777" w:rsidTr="00DF479B">
              <w:tc>
                <w:tcPr>
                  <w:tcW w:w="2785" w:type="pct"/>
                </w:tcPr>
                <w:p w14:paraId="1C09BE08"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Literatura científica</w:t>
                  </w:r>
                </w:p>
              </w:tc>
              <w:tc>
                <w:tcPr>
                  <w:tcW w:w="1087" w:type="pct"/>
                </w:tcPr>
                <w:p w14:paraId="3CCBF73F" w14:textId="77777777" w:rsidR="00DF479B" w:rsidRPr="00F75CCE" w:rsidRDefault="00DF479B" w:rsidP="004955E3">
                  <w:pPr>
                    <w:spacing w:line="276" w:lineRule="auto"/>
                    <w:rPr>
                      <w:rFonts w:ascii="Arial" w:hAnsi="Arial" w:cs="Arial"/>
                      <w:color w:val="000000" w:themeColor="text1"/>
                    </w:rPr>
                  </w:pPr>
                </w:p>
              </w:tc>
              <w:tc>
                <w:tcPr>
                  <w:tcW w:w="1128" w:type="pct"/>
                </w:tcPr>
                <w:p w14:paraId="77D90A85" w14:textId="77777777" w:rsidR="00DF479B" w:rsidRPr="00F75CCE" w:rsidRDefault="00DF479B" w:rsidP="004955E3">
                  <w:pPr>
                    <w:spacing w:line="276" w:lineRule="auto"/>
                    <w:rPr>
                      <w:rFonts w:ascii="Arial" w:hAnsi="Arial" w:cs="Arial"/>
                      <w:color w:val="000000" w:themeColor="text1"/>
                    </w:rPr>
                  </w:pPr>
                </w:p>
              </w:tc>
            </w:tr>
            <w:tr w:rsidR="00D53D8D" w:rsidRPr="00F75CCE" w14:paraId="701034B1" w14:textId="77777777" w:rsidTr="00DF479B">
              <w:tc>
                <w:tcPr>
                  <w:tcW w:w="2785" w:type="pct"/>
                </w:tcPr>
                <w:p w14:paraId="21D4D711"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Preferencia del paciente</w:t>
                  </w:r>
                </w:p>
              </w:tc>
              <w:tc>
                <w:tcPr>
                  <w:tcW w:w="1087" w:type="pct"/>
                </w:tcPr>
                <w:p w14:paraId="7D4B74F3" w14:textId="77777777" w:rsidR="00DF479B" w:rsidRPr="00F75CCE" w:rsidRDefault="00DF479B" w:rsidP="004955E3">
                  <w:pPr>
                    <w:spacing w:line="276" w:lineRule="auto"/>
                    <w:rPr>
                      <w:rFonts w:ascii="Arial" w:hAnsi="Arial" w:cs="Arial"/>
                      <w:color w:val="000000" w:themeColor="text1"/>
                    </w:rPr>
                  </w:pPr>
                </w:p>
              </w:tc>
              <w:tc>
                <w:tcPr>
                  <w:tcW w:w="1128" w:type="pct"/>
                </w:tcPr>
                <w:p w14:paraId="52D27CF2" w14:textId="77777777" w:rsidR="00DF479B" w:rsidRPr="00F75CCE" w:rsidRDefault="00DF479B" w:rsidP="004955E3">
                  <w:pPr>
                    <w:spacing w:line="276" w:lineRule="auto"/>
                    <w:rPr>
                      <w:rFonts w:ascii="Arial" w:hAnsi="Arial" w:cs="Arial"/>
                      <w:color w:val="000000" w:themeColor="text1"/>
                    </w:rPr>
                  </w:pPr>
                </w:p>
              </w:tc>
            </w:tr>
            <w:tr w:rsidR="00D53D8D" w:rsidRPr="00F75CCE" w14:paraId="16ADE024" w14:textId="77777777" w:rsidTr="00DF479B">
              <w:tc>
                <w:tcPr>
                  <w:tcW w:w="2785" w:type="pct"/>
                </w:tcPr>
                <w:p w14:paraId="38C24FE8"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Experiencia clínica</w:t>
                  </w:r>
                </w:p>
              </w:tc>
              <w:tc>
                <w:tcPr>
                  <w:tcW w:w="1087" w:type="pct"/>
                </w:tcPr>
                <w:p w14:paraId="11803673" w14:textId="77777777" w:rsidR="00DF479B" w:rsidRPr="00F75CCE" w:rsidRDefault="00DF479B" w:rsidP="004955E3">
                  <w:pPr>
                    <w:spacing w:line="276" w:lineRule="auto"/>
                    <w:rPr>
                      <w:rFonts w:ascii="Arial" w:hAnsi="Arial" w:cs="Arial"/>
                      <w:color w:val="000000" w:themeColor="text1"/>
                    </w:rPr>
                  </w:pPr>
                </w:p>
              </w:tc>
              <w:tc>
                <w:tcPr>
                  <w:tcW w:w="1128" w:type="pct"/>
                </w:tcPr>
                <w:p w14:paraId="7EB591F8" w14:textId="77777777" w:rsidR="00DF479B" w:rsidRPr="00F75CCE" w:rsidRDefault="00DF479B" w:rsidP="004955E3">
                  <w:pPr>
                    <w:spacing w:line="276" w:lineRule="auto"/>
                    <w:rPr>
                      <w:rFonts w:ascii="Arial" w:hAnsi="Arial" w:cs="Arial"/>
                      <w:color w:val="000000" w:themeColor="text1"/>
                    </w:rPr>
                  </w:pPr>
                </w:p>
              </w:tc>
            </w:tr>
            <w:tr w:rsidR="00D53D8D" w:rsidRPr="00F75CCE" w14:paraId="56D03D90" w14:textId="77777777" w:rsidTr="00DF479B">
              <w:tc>
                <w:tcPr>
                  <w:tcW w:w="2785" w:type="pct"/>
                </w:tcPr>
                <w:p w14:paraId="277C8119"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Otros</w:t>
                  </w:r>
                </w:p>
              </w:tc>
              <w:tc>
                <w:tcPr>
                  <w:tcW w:w="1087" w:type="pct"/>
                </w:tcPr>
                <w:p w14:paraId="6E716283" w14:textId="77777777" w:rsidR="00DF479B" w:rsidRPr="00F75CCE" w:rsidRDefault="00DF479B" w:rsidP="004955E3">
                  <w:pPr>
                    <w:spacing w:line="276" w:lineRule="auto"/>
                    <w:rPr>
                      <w:rFonts w:ascii="Arial" w:hAnsi="Arial" w:cs="Arial"/>
                      <w:color w:val="000000" w:themeColor="text1"/>
                    </w:rPr>
                  </w:pPr>
                </w:p>
              </w:tc>
              <w:tc>
                <w:tcPr>
                  <w:tcW w:w="1128" w:type="pct"/>
                </w:tcPr>
                <w:p w14:paraId="0EDD31E8" w14:textId="77777777" w:rsidR="00DF479B" w:rsidRPr="00F75CCE" w:rsidRDefault="00DF479B" w:rsidP="004955E3">
                  <w:pPr>
                    <w:spacing w:line="276" w:lineRule="auto"/>
                    <w:rPr>
                      <w:rFonts w:ascii="Arial" w:hAnsi="Arial" w:cs="Arial"/>
                      <w:color w:val="000000" w:themeColor="text1"/>
                    </w:rPr>
                  </w:pPr>
                </w:p>
              </w:tc>
            </w:tr>
          </w:tbl>
          <w:p w14:paraId="0DD6A491" w14:textId="77777777" w:rsidR="00DF479B" w:rsidRPr="00F75CCE" w:rsidRDefault="00DF479B" w:rsidP="004955E3">
            <w:pPr>
              <w:spacing w:line="276" w:lineRule="auto"/>
              <w:rPr>
                <w:rFonts w:ascii="Arial" w:hAnsi="Arial" w:cs="Arial"/>
                <w:color w:val="000000" w:themeColor="text1"/>
              </w:rPr>
            </w:pPr>
          </w:p>
        </w:tc>
      </w:tr>
      <w:tr w:rsidR="00D53D8D" w:rsidRPr="00F75CCE" w14:paraId="0B629672" w14:textId="77777777" w:rsidTr="00DF479B">
        <w:tc>
          <w:tcPr>
            <w:tcW w:w="225" w:type="pct"/>
            <w:tcBorders>
              <w:top w:val="single" w:sz="18" w:space="0" w:color="auto"/>
              <w:left w:val="single" w:sz="18" w:space="0" w:color="auto"/>
              <w:bottom w:val="single" w:sz="18" w:space="0" w:color="auto"/>
            </w:tcBorders>
          </w:tcPr>
          <w:p w14:paraId="453E0FEC"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P21</w:t>
            </w:r>
          </w:p>
        </w:tc>
        <w:tc>
          <w:tcPr>
            <w:tcW w:w="1538" w:type="pct"/>
            <w:tcBorders>
              <w:top w:val="single" w:sz="18" w:space="0" w:color="auto"/>
              <w:bottom w:val="single" w:sz="18" w:space="0" w:color="auto"/>
              <w:right w:val="single" w:sz="18" w:space="0" w:color="000000"/>
            </w:tcBorders>
            <w:shd w:val="clear" w:color="auto" w:fill="auto"/>
          </w:tcPr>
          <w:p w14:paraId="78F5BBA7"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¿Utiliza guías clínicas y/o evidencia científica que guíe la toma de decisiones clínicas?</w:t>
            </w:r>
          </w:p>
        </w:tc>
        <w:tc>
          <w:tcPr>
            <w:tcW w:w="3238" w:type="pct"/>
            <w:tcBorders>
              <w:top w:val="single" w:sz="18" w:space="0" w:color="auto"/>
              <w:left w:val="single" w:sz="18" w:space="0" w:color="000000"/>
              <w:bottom w:val="single" w:sz="18" w:space="0" w:color="auto"/>
              <w:right w:val="single" w:sz="18" w:space="0" w:color="000000"/>
            </w:tcBorders>
            <w:shd w:val="clear" w:color="auto" w:fill="auto"/>
          </w:tcPr>
          <w:p w14:paraId="062CFD97" w14:textId="77777777" w:rsidR="00DF479B" w:rsidRPr="00F75CCE" w:rsidRDefault="00DF479B" w:rsidP="004955E3">
            <w:pPr>
              <w:pStyle w:val="Prrafodelista"/>
              <w:widowControl/>
              <w:numPr>
                <w:ilvl w:val="0"/>
                <w:numId w:val="2"/>
              </w:numPr>
              <w:spacing w:after="0"/>
              <w:rPr>
                <w:rFonts w:ascii="Arial" w:hAnsi="Arial" w:cs="Arial"/>
                <w:color w:val="000000" w:themeColor="text1"/>
                <w:sz w:val="24"/>
                <w:szCs w:val="24"/>
              </w:rPr>
            </w:pPr>
            <w:r w:rsidRPr="00F75CCE">
              <w:rPr>
                <w:rFonts w:ascii="Arial" w:hAnsi="Arial" w:cs="Arial"/>
                <w:color w:val="000000" w:themeColor="text1"/>
                <w:sz w:val="24"/>
                <w:szCs w:val="24"/>
              </w:rPr>
              <w:t>Si</w:t>
            </w:r>
          </w:p>
          <w:p w14:paraId="07095084" w14:textId="77777777" w:rsidR="00DF479B" w:rsidRPr="00F75CCE" w:rsidRDefault="00DF479B" w:rsidP="004955E3">
            <w:pPr>
              <w:pStyle w:val="Prrafodelista"/>
              <w:widowControl/>
              <w:numPr>
                <w:ilvl w:val="0"/>
                <w:numId w:val="2"/>
              </w:numPr>
              <w:spacing w:after="0"/>
              <w:rPr>
                <w:rFonts w:ascii="Arial" w:hAnsi="Arial" w:cs="Arial"/>
                <w:color w:val="000000" w:themeColor="text1"/>
                <w:sz w:val="24"/>
                <w:szCs w:val="24"/>
              </w:rPr>
            </w:pPr>
            <w:r w:rsidRPr="00F75CCE">
              <w:rPr>
                <w:rFonts w:ascii="Arial" w:hAnsi="Arial" w:cs="Arial"/>
                <w:color w:val="000000" w:themeColor="text1"/>
                <w:sz w:val="24"/>
                <w:szCs w:val="24"/>
              </w:rPr>
              <w:t>No</w:t>
            </w:r>
          </w:p>
        </w:tc>
      </w:tr>
      <w:tr w:rsidR="00D53D8D" w:rsidRPr="00F75CCE" w14:paraId="54FD10BE" w14:textId="77777777" w:rsidTr="00DF479B">
        <w:tc>
          <w:tcPr>
            <w:tcW w:w="225" w:type="pct"/>
            <w:tcBorders>
              <w:top w:val="single" w:sz="18" w:space="0" w:color="auto"/>
              <w:left w:val="single" w:sz="18" w:space="0" w:color="auto"/>
              <w:bottom w:val="single" w:sz="18" w:space="0" w:color="auto"/>
            </w:tcBorders>
          </w:tcPr>
          <w:p w14:paraId="6032599F"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lastRenderedPageBreak/>
              <w:t>P22</w:t>
            </w:r>
          </w:p>
        </w:tc>
        <w:tc>
          <w:tcPr>
            <w:tcW w:w="1538" w:type="pct"/>
            <w:tcBorders>
              <w:top w:val="single" w:sz="18" w:space="0" w:color="auto"/>
              <w:bottom w:val="single" w:sz="18" w:space="0" w:color="auto"/>
              <w:right w:val="single" w:sz="18" w:space="0" w:color="000000"/>
            </w:tcBorders>
            <w:shd w:val="clear" w:color="auto" w:fill="auto"/>
          </w:tcPr>
          <w:p w14:paraId="06A50A2C"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Por favor especifique qué guías clínicas y/o evidencia científica utiliza usted para la toma de decisiones clínicas.</w:t>
            </w:r>
          </w:p>
        </w:tc>
        <w:tc>
          <w:tcPr>
            <w:tcW w:w="3238" w:type="pct"/>
            <w:tcBorders>
              <w:top w:val="single" w:sz="18" w:space="0" w:color="auto"/>
              <w:left w:val="single" w:sz="18" w:space="0" w:color="000000"/>
              <w:bottom w:val="single" w:sz="18" w:space="0" w:color="000000"/>
              <w:right w:val="single" w:sz="18" w:space="0" w:color="000000"/>
            </w:tcBorders>
            <w:shd w:val="clear" w:color="auto" w:fill="auto"/>
          </w:tcPr>
          <w:p w14:paraId="0483F28F"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Respuesta Abierta</w:t>
            </w:r>
          </w:p>
        </w:tc>
      </w:tr>
    </w:tbl>
    <w:p w14:paraId="0B783D17" w14:textId="77777777" w:rsidR="00DF479B" w:rsidRPr="00F75CCE" w:rsidRDefault="00DF479B" w:rsidP="004955E3">
      <w:pPr>
        <w:spacing w:line="276" w:lineRule="auto"/>
        <w:rPr>
          <w:rFonts w:ascii="Arial" w:hAnsi="Arial" w:cs="Arial"/>
          <w:color w:val="000000" w:themeColor="text1"/>
        </w:rPr>
      </w:pPr>
    </w:p>
    <w:p w14:paraId="1ECC5CB2" w14:textId="77777777" w:rsidR="00DF479B" w:rsidRPr="00F75CCE" w:rsidRDefault="00DF479B" w:rsidP="004955E3">
      <w:pPr>
        <w:widowControl w:val="0"/>
        <w:spacing w:after="200" w:line="276" w:lineRule="auto"/>
        <w:rPr>
          <w:rFonts w:ascii="Arial" w:hAnsi="Arial" w:cs="Arial"/>
          <w:color w:val="000000" w:themeColor="text1"/>
        </w:rPr>
      </w:pPr>
      <w:r w:rsidRPr="00F75CCE">
        <w:rPr>
          <w:rFonts w:ascii="Arial" w:hAnsi="Arial" w:cs="Arial"/>
          <w:color w:val="000000" w:themeColor="text1"/>
        </w:rPr>
        <w:br w:type="page"/>
      </w:r>
    </w:p>
    <w:tbl>
      <w:tblPr>
        <w:tblW w:w="5000" w:type="pct"/>
        <w:tblLook w:val="04A0" w:firstRow="1" w:lastRow="0" w:firstColumn="1" w:lastColumn="0" w:noHBand="0" w:noVBand="1"/>
      </w:tblPr>
      <w:tblGrid>
        <w:gridCol w:w="644"/>
        <w:gridCol w:w="1884"/>
        <w:gridCol w:w="2380"/>
        <w:gridCol w:w="910"/>
        <w:gridCol w:w="737"/>
        <w:gridCol w:w="843"/>
        <w:gridCol w:w="1110"/>
      </w:tblGrid>
      <w:tr w:rsidR="00D53D8D" w:rsidRPr="00F75CCE" w14:paraId="65762345" w14:textId="77777777" w:rsidTr="00DF479B">
        <w:trPr>
          <w:trHeight w:val="198"/>
        </w:trPr>
        <w:tc>
          <w:tcPr>
            <w:tcW w:w="297" w:type="pct"/>
            <w:vMerge w:val="restart"/>
            <w:tcBorders>
              <w:top w:val="single" w:sz="18" w:space="0" w:color="auto"/>
              <w:left w:val="single" w:sz="18" w:space="0" w:color="auto"/>
            </w:tcBorders>
            <w:shd w:val="clear" w:color="auto" w:fill="7F7F7F" w:themeFill="text1" w:themeFillTint="80"/>
          </w:tcPr>
          <w:p w14:paraId="210CDB21" w14:textId="77777777" w:rsidR="00DF479B" w:rsidRPr="00F75CCE" w:rsidRDefault="00DF479B" w:rsidP="004955E3">
            <w:pPr>
              <w:pStyle w:val="Prrafodelista"/>
              <w:ind w:left="0"/>
              <w:rPr>
                <w:rFonts w:ascii="Arial" w:hAnsi="Arial" w:cs="Arial"/>
                <w:color w:val="000000" w:themeColor="text1"/>
                <w:sz w:val="24"/>
                <w:szCs w:val="24"/>
              </w:rPr>
            </w:pPr>
            <w:proofErr w:type="spellStart"/>
            <w:r w:rsidRPr="00F75CCE">
              <w:rPr>
                <w:rFonts w:ascii="Arial" w:hAnsi="Arial" w:cs="Arial"/>
                <w:color w:val="000000" w:themeColor="text1"/>
                <w:sz w:val="24"/>
                <w:szCs w:val="24"/>
              </w:rPr>
              <w:lastRenderedPageBreak/>
              <w:t>Nº</w:t>
            </w:r>
            <w:proofErr w:type="spellEnd"/>
          </w:p>
        </w:tc>
        <w:tc>
          <w:tcPr>
            <w:tcW w:w="4703" w:type="pct"/>
            <w:gridSpan w:val="6"/>
            <w:tcBorders>
              <w:top w:val="single" w:sz="18" w:space="0" w:color="auto"/>
              <w:right w:val="single" w:sz="18" w:space="0" w:color="auto"/>
            </w:tcBorders>
            <w:shd w:val="clear" w:color="auto" w:fill="7F7F7F" w:themeFill="text1" w:themeFillTint="80"/>
          </w:tcPr>
          <w:p w14:paraId="053F38E4" w14:textId="77777777" w:rsidR="00DF479B" w:rsidRPr="00F75CCE" w:rsidRDefault="00DF479B" w:rsidP="004955E3">
            <w:pPr>
              <w:pStyle w:val="Prrafodelista"/>
              <w:ind w:left="0"/>
              <w:rPr>
                <w:rFonts w:ascii="Arial" w:hAnsi="Arial" w:cs="Arial"/>
                <w:color w:val="000000" w:themeColor="text1"/>
                <w:sz w:val="24"/>
                <w:szCs w:val="24"/>
              </w:rPr>
            </w:pPr>
            <w:r w:rsidRPr="00F75CCE">
              <w:rPr>
                <w:rFonts w:ascii="Arial" w:hAnsi="Arial" w:cs="Arial"/>
                <w:color w:val="000000" w:themeColor="text1"/>
                <w:sz w:val="24"/>
                <w:szCs w:val="24"/>
              </w:rPr>
              <w:t>Sección 5: Evaluación kinesiológica</w:t>
            </w:r>
          </w:p>
        </w:tc>
      </w:tr>
      <w:tr w:rsidR="00D53D8D" w:rsidRPr="00F75CCE" w14:paraId="507BA79F" w14:textId="77777777" w:rsidTr="00DF479B">
        <w:trPr>
          <w:trHeight w:val="198"/>
        </w:trPr>
        <w:tc>
          <w:tcPr>
            <w:tcW w:w="297" w:type="pct"/>
            <w:vMerge/>
            <w:tcBorders>
              <w:left w:val="single" w:sz="18" w:space="0" w:color="auto"/>
              <w:bottom w:val="single" w:sz="18" w:space="0" w:color="auto"/>
            </w:tcBorders>
            <w:shd w:val="clear" w:color="auto" w:fill="E7E6E6" w:themeFill="background2"/>
          </w:tcPr>
          <w:p w14:paraId="003400DC" w14:textId="77777777" w:rsidR="00DF479B" w:rsidRPr="00F75CCE" w:rsidRDefault="00DF479B" w:rsidP="004955E3">
            <w:pPr>
              <w:pStyle w:val="Prrafodelista"/>
              <w:ind w:left="0"/>
              <w:rPr>
                <w:rFonts w:ascii="Arial" w:hAnsi="Arial" w:cs="Arial"/>
                <w:color w:val="000000" w:themeColor="text1"/>
                <w:sz w:val="24"/>
                <w:szCs w:val="24"/>
              </w:rPr>
            </w:pPr>
          </w:p>
        </w:tc>
        <w:tc>
          <w:tcPr>
            <w:tcW w:w="4703" w:type="pct"/>
            <w:gridSpan w:val="6"/>
            <w:tcBorders>
              <w:bottom w:val="single" w:sz="18" w:space="0" w:color="auto"/>
              <w:right w:val="single" w:sz="18" w:space="0" w:color="auto"/>
            </w:tcBorders>
            <w:shd w:val="clear" w:color="auto" w:fill="E7E6E6" w:themeFill="background2"/>
          </w:tcPr>
          <w:p w14:paraId="6611B5E3" w14:textId="77777777" w:rsidR="00DF479B" w:rsidRPr="00F75CCE" w:rsidRDefault="00DF479B" w:rsidP="004955E3">
            <w:pPr>
              <w:pStyle w:val="Prrafodelista"/>
              <w:ind w:left="0"/>
              <w:rPr>
                <w:rFonts w:ascii="Arial" w:hAnsi="Arial" w:cs="Arial"/>
                <w:color w:val="000000" w:themeColor="text1"/>
                <w:sz w:val="24"/>
                <w:szCs w:val="24"/>
              </w:rPr>
            </w:pPr>
            <w:r w:rsidRPr="00F75CCE">
              <w:rPr>
                <w:rFonts w:ascii="Arial" w:hAnsi="Arial" w:cs="Arial"/>
                <w:color w:val="000000" w:themeColor="text1"/>
                <w:sz w:val="24"/>
                <w:szCs w:val="24"/>
              </w:rPr>
              <w:t>En relación con la evaluación de corredores con lesión relacionada al running, por favor seleccione una respuesta para cada una de las opciones.</w:t>
            </w:r>
          </w:p>
        </w:tc>
      </w:tr>
      <w:tr w:rsidR="00D53D8D" w:rsidRPr="00F75CCE" w14:paraId="10FBF0A5" w14:textId="77777777" w:rsidTr="00DF479B">
        <w:trPr>
          <w:trHeight w:val="198"/>
        </w:trPr>
        <w:tc>
          <w:tcPr>
            <w:tcW w:w="297" w:type="pct"/>
            <w:vMerge w:val="restart"/>
            <w:tcBorders>
              <w:top w:val="single" w:sz="18" w:space="0" w:color="auto"/>
              <w:left w:val="single" w:sz="18" w:space="0" w:color="auto"/>
            </w:tcBorders>
          </w:tcPr>
          <w:p w14:paraId="32DA650A"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P23</w:t>
            </w:r>
          </w:p>
        </w:tc>
        <w:tc>
          <w:tcPr>
            <w:tcW w:w="1141" w:type="pct"/>
            <w:vMerge w:val="restart"/>
            <w:tcBorders>
              <w:top w:val="single" w:sz="18" w:space="0" w:color="auto"/>
              <w:right w:val="single" w:sz="18" w:space="0" w:color="000000"/>
            </w:tcBorders>
            <w:shd w:val="clear" w:color="auto" w:fill="auto"/>
          </w:tcPr>
          <w:p w14:paraId="7F630825"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¿Con qué frecuencia considera los siguientes aspectos de evaluación relacionados con factores personales?</w:t>
            </w:r>
          </w:p>
        </w:tc>
        <w:tc>
          <w:tcPr>
            <w:tcW w:w="1920" w:type="pct"/>
            <w:tcBorders>
              <w:top w:val="single" w:sz="18" w:space="0" w:color="000000"/>
              <w:left w:val="single" w:sz="18" w:space="0" w:color="000000"/>
              <w:right w:val="single" w:sz="8" w:space="0" w:color="000000"/>
            </w:tcBorders>
            <w:shd w:val="clear" w:color="auto" w:fill="E7E6E6" w:themeFill="background2"/>
          </w:tcPr>
          <w:p w14:paraId="153C79A4" w14:textId="77777777" w:rsidR="00DF479B" w:rsidRPr="00F75CCE" w:rsidRDefault="00DF479B" w:rsidP="004955E3">
            <w:pPr>
              <w:spacing w:line="276" w:lineRule="auto"/>
              <w:rPr>
                <w:rFonts w:ascii="Arial" w:hAnsi="Arial" w:cs="Arial"/>
                <w:color w:val="000000" w:themeColor="text1"/>
              </w:rPr>
            </w:pPr>
          </w:p>
        </w:tc>
        <w:tc>
          <w:tcPr>
            <w:tcW w:w="419" w:type="pct"/>
            <w:tcBorders>
              <w:top w:val="single" w:sz="18" w:space="0" w:color="auto"/>
              <w:left w:val="single" w:sz="8" w:space="0" w:color="000000"/>
            </w:tcBorders>
            <w:shd w:val="clear" w:color="auto" w:fill="E7E6E6" w:themeFill="background2"/>
          </w:tcPr>
          <w:p w14:paraId="4C134857" w14:textId="77777777" w:rsidR="00DF479B" w:rsidRPr="00F75CCE" w:rsidRDefault="00DF479B" w:rsidP="004955E3">
            <w:pPr>
              <w:pStyle w:val="Prrafodelista"/>
              <w:spacing w:after="120"/>
              <w:ind w:left="0" w:right="-14"/>
              <w:rPr>
                <w:rFonts w:ascii="Arial" w:hAnsi="Arial" w:cs="Arial"/>
                <w:iCs/>
                <w:color w:val="000000" w:themeColor="text1"/>
                <w:sz w:val="24"/>
                <w:szCs w:val="24"/>
              </w:rPr>
            </w:pPr>
            <w:r w:rsidRPr="00F75CCE">
              <w:rPr>
                <w:rFonts w:ascii="Arial" w:hAnsi="Arial" w:cs="Arial"/>
                <w:iCs/>
                <w:color w:val="000000" w:themeColor="text1"/>
                <w:sz w:val="24"/>
                <w:szCs w:val="24"/>
              </w:rPr>
              <w:t>Nunca</w:t>
            </w:r>
          </w:p>
        </w:tc>
        <w:tc>
          <w:tcPr>
            <w:tcW w:w="333" w:type="pct"/>
            <w:tcBorders>
              <w:top w:val="single" w:sz="18" w:space="0" w:color="auto"/>
            </w:tcBorders>
            <w:shd w:val="clear" w:color="auto" w:fill="E7E6E6" w:themeFill="background2"/>
          </w:tcPr>
          <w:p w14:paraId="1ACB218D" w14:textId="77777777" w:rsidR="00DF479B" w:rsidRPr="00F75CCE" w:rsidRDefault="00DF479B" w:rsidP="004955E3">
            <w:pPr>
              <w:pStyle w:val="Prrafodelista"/>
              <w:spacing w:after="120"/>
              <w:ind w:left="0" w:right="-14"/>
              <w:rPr>
                <w:rFonts w:ascii="Arial" w:hAnsi="Arial" w:cs="Arial"/>
                <w:iCs/>
                <w:color w:val="000000" w:themeColor="text1"/>
                <w:sz w:val="24"/>
                <w:szCs w:val="24"/>
              </w:rPr>
            </w:pPr>
            <w:r w:rsidRPr="00F75CCE">
              <w:rPr>
                <w:rFonts w:ascii="Arial" w:hAnsi="Arial" w:cs="Arial"/>
                <w:iCs/>
                <w:color w:val="000000" w:themeColor="text1"/>
                <w:sz w:val="24"/>
                <w:szCs w:val="24"/>
              </w:rPr>
              <w:t>Rara vez</w:t>
            </w:r>
          </w:p>
        </w:tc>
        <w:tc>
          <w:tcPr>
            <w:tcW w:w="380" w:type="pct"/>
            <w:tcBorders>
              <w:top w:val="single" w:sz="18" w:space="0" w:color="auto"/>
            </w:tcBorders>
            <w:shd w:val="clear" w:color="auto" w:fill="E7E6E6" w:themeFill="background2"/>
          </w:tcPr>
          <w:p w14:paraId="7DD2DFEE" w14:textId="77777777" w:rsidR="00DF479B" w:rsidRPr="00F75CCE" w:rsidRDefault="00DF479B" w:rsidP="004955E3">
            <w:pPr>
              <w:pStyle w:val="Prrafodelista"/>
              <w:spacing w:after="120"/>
              <w:ind w:left="0" w:right="-14"/>
              <w:rPr>
                <w:rFonts w:ascii="Arial" w:hAnsi="Arial" w:cs="Arial"/>
                <w:iCs/>
                <w:color w:val="000000" w:themeColor="text1"/>
                <w:sz w:val="24"/>
                <w:szCs w:val="24"/>
              </w:rPr>
            </w:pPr>
            <w:r w:rsidRPr="00F75CCE">
              <w:rPr>
                <w:rFonts w:ascii="Arial" w:hAnsi="Arial" w:cs="Arial"/>
                <w:iCs/>
                <w:color w:val="000000" w:themeColor="text1"/>
                <w:sz w:val="24"/>
                <w:szCs w:val="24"/>
              </w:rPr>
              <w:t>A veces</w:t>
            </w:r>
          </w:p>
        </w:tc>
        <w:tc>
          <w:tcPr>
            <w:tcW w:w="510" w:type="pct"/>
            <w:tcBorders>
              <w:top w:val="single" w:sz="18" w:space="0" w:color="auto"/>
              <w:right w:val="single" w:sz="18" w:space="0" w:color="auto"/>
            </w:tcBorders>
            <w:shd w:val="clear" w:color="auto" w:fill="E7E6E6" w:themeFill="background2"/>
          </w:tcPr>
          <w:p w14:paraId="1DE5B921" w14:textId="77777777" w:rsidR="00DF479B" w:rsidRPr="00F75CCE" w:rsidRDefault="00DF479B" w:rsidP="004955E3">
            <w:pPr>
              <w:pStyle w:val="Prrafodelista"/>
              <w:spacing w:after="120"/>
              <w:ind w:left="0" w:right="-14"/>
              <w:rPr>
                <w:rFonts w:ascii="Arial" w:hAnsi="Arial" w:cs="Arial"/>
                <w:iCs/>
                <w:color w:val="000000" w:themeColor="text1"/>
                <w:sz w:val="24"/>
                <w:szCs w:val="24"/>
              </w:rPr>
            </w:pPr>
            <w:r w:rsidRPr="00F75CCE">
              <w:rPr>
                <w:rFonts w:ascii="Arial" w:hAnsi="Arial" w:cs="Arial"/>
                <w:iCs/>
                <w:color w:val="000000" w:themeColor="text1"/>
                <w:sz w:val="24"/>
                <w:szCs w:val="24"/>
              </w:rPr>
              <w:t>Siempre</w:t>
            </w:r>
          </w:p>
        </w:tc>
      </w:tr>
      <w:tr w:rsidR="00D53D8D" w:rsidRPr="00F75CCE" w14:paraId="248F254B" w14:textId="77777777" w:rsidTr="00DF479B">
        <w:trPr>
          <w:trHeight w:val="198"/>
        </w:trPr>
        <w:tc>
          <w:tcPr>
            <w:tcW w:w="297" w:type="pct"/>
            <w:vMerge/>
            <w:tcBorders>
              <w:left w:val="single" w:sz="18" w:space="0" w:color="auto"/>
            </w:tcBorders>
          </w:tcPr>
          <w:p w14:paraId="2C4BB2A0" w14:textId="77777777" w:rsidR="00DF479B" w:rsidRPr="00F75CCE" w:rsidRDefault="00DF479B" w:rsidP="004955E3">
            <w:pPr>
              <w:spacing w:line="276" w:lineRule="auto"/>
              <w:rPr>
                <w:rFonts w:ascii="Arial" w:hAnsi="Arial" w:cs="Arial"/>
                <w:color w:val="000000" w:themeColor="text1"/>
              </w:rPr>
            </w:pPr>
          </w:p>
        </w:tc>
        <w:tc>
          <w:tcPr>
            <w:tcW w:w="1141" w:type="pct"/>
            <w:vMerge/>
            <w:tcBorders>
              <w:right w:val="single" w:sz="18" w:space="0" w:color="000000"/>
            </w:tcBorders>
            <w:shd w:val="clear" w:color="auto" w:fill="auto"/>
          </w:tcPr>
          <w:p w14:paraId="6F105EF1" w14:textId="77777777" w:rsidR="00DF479B" w:rsidRPr="00F75CCE" w:rsidRDefault="00DF479B" w:rsidP="004955E3">
            <w:pPr>
              <w:spacing w:line="276" w:lineRule="auto"/>
              <w:rPr>
                <w:rFonts w:ascii="Arial" w:hAnsi="Arial" w:cs="Arial"/>
                <w:color w:val="000000" w:themeColor="text1"/>
              </w:rPr>
            </w:pPr>
          </w:p>
        </w:tc>
        <w:tc>
          <w:tcPr>
            <w:tcW w:w="1920" w:type="pct"/>
            <w:tcBorders>
              <w:left w:val="single" w:sz="18" w:space="0" w:color="000000"/>
              <w:right w:val="single" w:sz="8" w:space="0" w:color="000000"/>
            </w:tcBorders>
            <w:shd w:val="clear" w:color="auto" w:fill="auto"/>
          </w:tcPr>
          <w:p w14:paraId="621733F1" w14:textId="77777777" w:rsidR="00DF479B" w:rsidRPr="00F75CCE" w:rsidRDefault="00DF479B" w:rsidP="004955E3">
            <w:pPr>
              <w:pStyle w:val="Prrafodelista"/>
              <w:spacing w:after="120"/>
              <w:ind w:left="0" w:right="-14"/>
              <w:rPr>
                <w:rFonts w:ascii="Arial" w:hAnsi="Arial" w:cs="Arial"/>
                <w:iCs/>
                <w:color w:val="000000" w:themeColor="text1"/>
                <w:sz w:val="24"/>
                <w:szCs w:val="24"/>
              </w:rPr>
            </w:pPr>
            <w:r w:rsidRPr="00F75CCE">
              <w:rPr>
                <w:rFonts w:ascii="Arial" w:hAnsi="Arial" w:cs="Arial"/>
                <w:iCs/>
                <w:color w:val="000000" w:themeColor="text1"/>
                <w:sz w:val="24"/>
                <w:szCs w:val="24"/>
              </w:rPr>
              <w:t>Edad</w:t>
            </w:r>
          </w:p>
        </w:tc>
        <w:tc>
          <w:tcPr>
            <w:tcW w:w="419" w:type="pct"/>
            <w:tcBorders>
              <w:left w:val="single" w:sz="8" w:space="0" w:color="000000"/>
            </w:tcBorders>
          </w:tcPr>
          <w:p w14:paraId="2F309013" w14:textId="77777777" w:rsidR="00DF479B" w:rsidRPr="00F75CCE" w:rsidRDefault="00DF479B" w:rsidP="004955E3">
            <w:pPr>
              <w:pStyle w:val="Prrafodelista"/>
              <w:spacing w:after="120"/>
              <w:ind w:left="0" w:right="-14"/>
              <w:rPr>
                <w:rFonts w:ascii="Arial" w:hAnsi="Arial" w:cs="Arial"/>
                <w:iCs/>
                <w:color w:val="000000" w:themeColor="text1"/>
                <w:sz w:val="24"/>
                <w:szCs w:val="24"/>
              </w:rPr>
            </w:pPr>
          </w:p>
        </w:tc>
        <w:tc>
          <w:tcPr>
            <w:tcW w:w="333" w:type="pct"/>
          </w:tcPr>
          <w:p w14:paraId="7513F57A" w14:textId="77777777" w:rsidR="00DF479B" w:rsidRPr="00F75CCE" w:rsidRDefault="00DF479B" w:rsidP="004955E3">
            <w:pPr>
              <w:pStyle w:val="Prrafodelista"/>
              <w:spacing w:after="120"/>
              <w:ind w:left="0" w:right="-14"/>
              <w:rPr>
                <w:rFonts w:ascii="Arial" w:hAnsi="Arial" w:cs="Arial"/>
                <w:iCs/>
                <w:color w:val="000000" w:themeColor="text1"/>
                <w:sz w:val="24"/>
                <w:szCs w:val="24"/>
              </w:rPr>
            </w:pPr>
          </w:p>
        </w:tc>
        <w:tc>
          <w:tcPr>
            <w:tcW w:w="380" w:type="pct"/>
          </w:tcPr>
          <w:p w14:paraId="19BD3B97" w14:textId="77777777" w:rsidR="00DF479B" w:rsidRPr="00F75CCE" w:rsidRDefault="00DF479B" w:rsidP="004955E3">
            <w:pPr>
              <w:pStyle w:val="Prrafodelista"/>
              <w:spacing w:after="120"/>
              <w:ind w:left="0" w:right="-14"/>
              <w:rPr>
                <w:rFonts w:ascii="Arial" w:hAnsi="Arial" w:cs="Arial"/>
                <w:iCs/>
                <w:color w:val="000000" w:themeColor="text1"/>
                <w:sz w:val="24"/>
                <w:szCs w:val="24"/>
              </w:rPr>
            </w:pPr>
          </w:p>
        </w:tc>
        <w:tc>
          <w:tcPr>
            <w:tcW w:w="510" w:type="pct"/>
            <w:tcBorders>
              <w:right w:val="single" w:sz="18" w:space="0" w:color="auto"/>
            </w:tcBorders>
          </w:tcPr>
          <w:p w14:paraId="0BA3C37C" w14:textId="77777777" w:rsidR="00DF479B" w:rsidRPr="00F75CCE" w:rsidRDefault="00DF479B" w:rsidP="004955E3">
            <w:pPr>
              <w:pStyle w:val="Prrafodelista"/>
              <w:spacing w:after="120"/>
              <w:ind w:left="0" w:right="-14"/>
              <w:rPr>
                <w:rFonts w:ascii="Arial" w:hAnsi="Arial" w:cs="Arial"/>
                <w:iCs/>
                <w:color w:val="000000" w:themeColor="text1"/>
                <w:sz w:val="24"/>
                <w:szCs w:val="24"/>
              </w:rPr>
            </w:pPr>
          </w:p>
        </w:tc>
      </w:tr>
      <w:tr w:rsidR="00D53D8D" w:rsidRPr="00F75CCE" w14:paraId="26B1F462" w14:textId="77777777" w:rsidTr="00DF479B">
        <w:trPr>
          <w:trHeight w:val="198"/>
        </w:trPr>
        <w:tc>
          <w:tcPr>
            <w:tcW w:w="297" w:type="pct"/>
            <w:vMerge/>
            <w:tcBorders>
              <w:left w:val="single" w:sz="18" w:space="0" w:color="auto"/>
            </w:tcBorders>
          </w:tcPr>
          <w:p w14:paraId="22967F65" w14:textId="77777777" w:rsidR="00DF479B" w:rsidRPr="00F75CCE" w:rsidRDefault="00DF479B" w:rsidP="004955E3">
            <w:pPr>
              <w:spacing w:line="276" w:lineRule="auto"/>
              <w:rPr>
                <w:rFonts w:ascii="Arial" w:hAnsi="Arial" w:cs="Arial"/>
                <w:color w:val="000000" w:themeColor="text1"/>
              </w:rPr>
            </w:pPr>
          </w:p>
        </w:tc>
        <w:tc>
          <w:tcPr>
            <w:tcW w:w="1141" w:type="pct"/>
            <w:vMerge/>
            <w:tcBorders>
              <w:right w:val="single" w:sz="18" w:space="0" w:color="000000"/>
            </w:tcBorders>
            <w:shd w:val="clear" w:color="auto" w:fill="auto"/>
          </w:tcPr>
          <w:p w14:paraId="02A214AB" w14:textId="77777777" w:rsidR="00DF479B" w:rsidRPr="00F75CCE" w:rsidRDefault="00DF479B" w:rsidP="004955E3">
            <w:pPr>
              <w:spacing w:line="276" w:lineRule="auto"/>
              <w:rPr>
                <w:rFonts w:ascii="Arial" w:hAnsi="Arial" w:cs="Arial"/>
                <w:color w:val="000000" w:themeColor="text1"/>
              </w:rPr>
            </w:pPr>
          </w:p>
        </w:tc>
        <w:tc>
          <w:tcPr>
            <w:tcW w:w="1920" w:type="pct"/>
            <w:tcBorders>
              <w:left w:val="single" w:sz="18" w:space="0" w:color="000000"/>
              <w:right w:val="single" w:sz="8" w:space="0" w:color="000000"/>
            </w:tcBorders>
            <w:shd w:val="clear" w:color="auto" w:fill="auto"/>
          </w:tcPr>
          <w:p w14:paraId="1EFFA8D5"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Sexo</w:t>
            </w:r>
          </w:p>
        </w:tc>
        <w:tc>
          <w:tcPr>
            <w:tcW w:w="419" w:type="pct"/>
            <w:tcBorders>
              <w:left w:val="single" w:sz="8" w:space="0" w:color="000000"/>
            </w:tcBorders>
          </w:tcPr>
          <w:p w14:paraId="50FCBC83" w14:textId="77777777" w:rsidR="00DF479B" w:rsidRPr="00F75CCE" w:rsidRDefault="00DF479B" w:rsidP="004955E3">
            <w:pPr>
              <w:pStyle w:val="Prrafodelista"/>
              <w:spacing w:after="120"/>
              <w:ind w:left="0" w:right="-14"/>
              <w:rPr>
                <w:rFonts w:ascii="Arial" w:hAnsi="Arial" w:cs="Arial"/>
                <w:iCs/>
                <w:color w:val="000000" w:themeColor="text1"/>
                <w:sz w:val="24"/>
                <w:szCs w:val="24"/>
              </w:rPr>
            </w:pPr>
          </w:p>
        </w:tc>
        <w:tc>
          <w:tcPr>
            <w:tcW w:w="333" w:type="pct"/>
          </w:tcPr>
          <w:p w14:paraId="0AD8C2DD" w14:textId="77777777" w:rsidR="00DF479B" w:rsidRPr="00F75CCE" w:rsidRDefault="00DF479B" w:rsidP="004955E3">
            <w:pPr>
              <w:pStyle w:val="Prrafodelista"/>
              <w:spacing w:after="120"/>
              <w:ind w:left="0" w:right="-14"/>
              <w:rPr>
                <w:rFonts w:ascii="Arial" w:hAnsi="Arial" w:cs="Arial"/>
                <w:iCs/>
                <w:color w:val="000000" w:themeColor="text1"/>
                <w:sz w:val="24"/>
                <w:szCs w:val="24"/>
              </w:rPr>
            </w:pPr>
          </w:p>
        </w:tc>
        <w:tc>
          <w:tcPr>
            <w:tcW w:w="380" w:type="pct"/>
          </w:tcPr>
          <w:p w14:paraId="38B84086" w14:textId="77777777" w:rsidR="00DF479B" w:rsidRPr="00F75CCE" w:rsidRDefault="00DF479B" w:rsidP="004955E3">
            <w:pPr>
              <w:pStyle w:val="Prrafodelista"/>
              <w:spacing w:after="120"/>
              <w:ind w:left="0" w:right="-14"/>
              <w:rPr>
                <w:rFonts w:ascii="Arial" w:hAnsi="Arial" w:cs="Arial"/>
                <w:iCs/>
                <w:color w:val="000000" w:themeColor="text1"/>
                <w:sz w:val="24"/>
                <w:szCs w:val="24"/>
              </w:rPr>
            </w:pPr>
          </w:p>
        </w:tc>
        <w:tc>
          <w:tcPr>
            <w:tcW w:w="510" w:type="pct"/>
            <w:tcBorders>
              <w:right w:val="single" w:sz="18" w:space="0" w:color="auto"/>
            </w:tcBorders>
          </w:tcPr>
          <w:p w14:paraId="0F901CEA" w14:textId="77777777" w:rsidR="00DF479B" w:rsidRPr="00F75CCE" w:rsidRDefault="00DF479B" w:rsidP="004955E3">
            <w:pPr>
              <w:pStyle w:val="Prrafodelista"/>
              <w:spacing w:after="120"/>
              <w:ind w:left="0" w:right="-14"/>
              <w:rPr>
                <w:rFonts w:ascii="Arial" w:hAnsi="Arial" w:cs="Arial"/>
                <w:iCs/>
                <w:color w:val="000000" w:themeColor="text1"/>
                <w:sz w:val="24"/>
                <w:szCs w:val="24"/>
              </w:rPr>
            </w:pPr>
          </w:p>
        </w:tc>
      </w:tr>
      <w:tr w:rsidR="00D53D8D" w:rsidRPr="00F75CCE" w14:paraId="78D666E5" w14:textId="77777777" w:rsidTr="00DF479B">
        <w:trPr>
          <w:trHeight w:val="198"/>
        </w:trPr>
        <w:tc>
          <w:tcPr>
            <w:tcW w:w="297" w:type="pct"/>
            <w:vMerge/>
            <w:tcBorders>
              <w:left w:val="single" w:sz="18" w:space="0" w:color="auto"/>
            </w:tcBorders>
          </w:tcPr>
          <w:p w14:paraId="13F90FFF" w14:textId="77777777" w:rsidR="00DF479B" w:rsidRPr="00F75CCE" w:rsidRDefault="00DF479B" w:rsidP="004955E3">
            <w:pPr>
              <w:spacing w:line="276" w:lineRule="auto"/>
              <w:rPr>
                <w:rFonts w:ascii="Arial" w:hAnsi="Arial" w:cs="Arial"/>
                <w:color w:val="000000" w:themeColor="text1"/>
              </w:rPr>
            </w:pPr>
          </w:p>
        </w:tc>
        <w:tc>
          <w:tcPr>
            <w:tcW w:w="1141" w:type="pct"/>
            <w:vMerge/>
            <w:tcBorders>
              <w:right w:val="single" w:sz="18" w:space="0" w:color="000000"/>
            </w:tcBorders>
            <w:shd w:val="clear" w:color="auto" w:fill="auto"/>
          </w:tcPr>
          <w:p w14:paraId="54E76C8C" w14:textId="77777777" w:rsidR="00DF479B" w:rsidRPr="00F75CCE" w:rsidRDefault="00DF479B" w:rsidP="004955E3">
            <w:pPr>
              <w:spacing w:line="276" w:lineRule="auto"/>
              <w:rPr>
                <w:rFonts w:ascii="Arial" w:hAnsi="Arial" w:cs="Arial"/>
                <w:color w:val="000000" w:themeColor="text1"/>
              </w:rPr>
            </w:pPr>
          </w:p>
        </w:tc>
        <w:tc>
          <w:tcPr>
            <w:tcW w:w="1920" w:type="pct"/>
            <w:tcBorders>
              <w:left w:val="single" w:sz="18" w:space="0" w:color="000000"/>
              <w:right w:val="single" w:sz="8" w:space="0" w:color="000000"/>
            </w:tcBorders>
            <w:shd w:val="clear" w:color="auto" w:fill="auto"/>
          </w:tcPr>
          <w:p w14:paraId="4D3C1891"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Altura</w:t>
            </w:r>
          </w:p>
        </w:tc>
        <w:tc>
          <w:tcPr>
            <w:tcW w:w="419" w:type="pct"/>
            <w:tcBorders>
              <w:left w:val="single" w:sz="8" w:space="0" w:color="000000"/>
            </w:tcBorders>
          </w:tcPr>
          <w:p w14:paraId="1587471F" w14:textId="77777777" w:rsidR="00DF479B" w:rsidRPr="00F75CCE" w:rsidRDefault="00DF479B" w:rsidP="004955E3">
            <w:pPr>
              <w:pStyle w:val="Prrafodelista"/>
              <w:spacing w:after="120"/>
              <w:ind w:left="0" w:right="-14"/>
              <w:rPr>
                <w:rFonts w:ascii="Arial" w:hAnsi="Arial" w:cs="Arial"/>
                <w:iCs/>
                <w:color w:val="000000" w:themeColor="text1"/>
                <w:sz w:val="24"/>
                <w:szCs w:val="24"/>
              </w:rPr>
            </w:pPr>
          </w:p>
        </w:tc>
        <w:tc>
          <w:tcPr>
            <w:tcW w:w="333" w:type="pct"/>
          </w:tcPr>
          <w:p w14:paraId="01C03EF1" w14:textId="77777777" w:rsidR="00DF479B" w:rsidRPr="00F75CCE" w:rsidRDefault="00DF479B" w:rsidP="004955E3">
            <w:pPr>
              <w:pStyle w:val="Prrafodelista"/>
              <w:spacing w:after="120"/>
              <w:ind w:left="0" w:right="-14"/>
              <w:rPr>
                <w:rFonts w:ascii="Arial" w:hAnsi="Arial" w:cs="Arial"/>
                <w:iCs/>
                <w:color w:val="000000" w:themeColor="text1"/>
                <w:sz w:val="24"/>
                <w:szCs w:val="24"/>
              </w:rPr>
            </w:pPr>
          </w:p>
        </w:tc>
        <w:tc>
          <w:tcPr>
            <w:tcW w:w="380" w:type="pct"/>
          </w:tcPr>
          <w:p w14:paraId="473B4C63" w14:textId="77777777" w:rsidR="00DF479B" w:rsidRPr="00F75CCE" w:rsidRDefault="00DF479B" w:rsidP="004955E3">
            <w:pPr>
              <w:pStyle w:val="Prrafodelista"/>
              <w:spacing w:after="120"/>
              <w:ind w:left="0" w:right="-14"/>
              <w:rPr>
                <w:rFonts w:ascii="Arial" w:hAnsi="Arial" w:cs="Arial"/>
                <w:iCs/>
                <w:color w:val="000000" w:themeColor="text1"/>
                <w:sz w:val="24"/>
                <w:szCs w:val="24"/>
              </w:rPr>
            </w:pPr>
          </w:p>
        </w:tc>
        <w:tc>
          <w:tcPr>
            <w:tcW w:w="510" w:type="pct"/>
            <w:tcBorders>
              <w:right w:val="single" w:sz="18" w:space="0" w:color="auto"/>
            </w:tcBorders>
          </w:tcPr>
          <w:p w14:paraId="48EE4B95" w14:textId="77777777" w:rsidR="00DF479B" w:rsidRPr="00F75CCE" w:rsidRDefault="00DF479B" w:rsidP="004955E3">
            <w:pPr>
              <w:pStyle w:val="Prrafodelista"/>
              <w:spacing w:after="120"/>
              <w:ind w:left="0" w:right="-14"/>
              <w:rPr>
                <w:rFonts w:ascii="Arial" w:hAnsi="Arial" w:cs="Arial"/>
                <w:iCs/>
                <w:color w:val="000000" w:themeColor="text1"/>
                <w:sz w:val="24"/>
                <w:szCs w:val="24"/>
              </w:rPr>
            </w:pPr>
          </w:p>
        </w:tc>
      </w:tr>
      <w:tr w:rsidR="00D53D8D" w:rsidRPr="00F75CCE" w14:paraId="08BE96EE" w14:textId="77777777" w:rsidTr="00DF479B">
        <w:trPr>
          <w:trHeight w:val="198"/>
        </w:trPr>
        <w:tc>
          <w:tcPr>
            <w:tcW w:w="297" w:type="pct"/>
            <w:vMerge/>
            <w:tcBorders>
              <w:left w:val="single" w:sz="18" w:space="0" w:color="auto"/>
            </w:tcBorders>
          </w:tcPr>
          <w:p w14:paraId="5436623D" w14:textId="77777777" w:rsidR="00DF479B" w:rsidRPr="00F75CCE" w:rsidRDefault="00DF479B" w:rsidP="004955E3">
            <w:pPr>
              <w:spacing w:line="276" w:lineRule="auto"/>
              <w:rPr>
                <w:rFonts w:ascii="Arial" w:hAnsi="Arial" w:cs="Arial"/>
                <w:color w:val="000000" w:themeColor="text1"/>
              </w:rPr>
            </w:pPr>
          </w:p>
        </w:tc>
        <w:tc>
          <w:tcPr>
            <w:tcW w:w="1141" w:type="pct"/>
            <w:vMerge/>
            <w:tcBorders>
              <w:right w:val="single" w:sz="18" w:space="0" w:color="000000"/>
            </w:tcBorders>
            <w:shd w:val="clear" w:color="auto" w:fill="auto"/>
          </w:tcPr>
          <w:p w14:paraId="4563B286" w14:textId="77777777" w:rsidR="00DF479B" w:rsidRPr="00F75CCE" w:rsidRDefault="00DF479B" w:rsidP="004955E3">
            <w:pPr>
              <w:spacing w:line="276" w:lineRule="auto"/>
              <w:rPr>
                <w:rFonts w:ascii="Arial" w:hAnsi="Arial" w:cs="Arial"/>
                <w:color w:val="000000" w:themeColor="text1"/>
              </w:rPr>
            </w:pPr>
          </w:p>
        </w:tc>
        <w:tc>
          <w:tcPr>
            <w:tcW w:w="1920" w:type="pct"/>
            <w:tcBorders>
              <w:left w:val="single" w:sz="18" w:space="0" w:color="000000"/>
              <w:right w:val="single" w:sz="8" w:space="0" w:color="000000"/>
            </w:tcBorders>
            <w:shd w:val="clear" w:color="auto" w:fill="auto"/>
          </w:tcPr>
          <w:p w14:paraId="1CC49BE5"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Peso corporal</w:t>
            </w:r>
          </w:p>
        </w:tc>
        <w:tc>
          <w:tcPr>
            <w:tcW w:w="419" w:type="pct"/>
            <w:tcBorders>
              <w:left w:val="single" w:sz="8" w:space="0" w:color="000000"/>
            </w:tcBorders>
          </w:tcPr>
          <w:p w14:paraId="3D9D522B" w14:textId="77777777" w:rsidR="00DF479B" w:rsidRPr="00F75CCE" w:rsidRDefault="00DF479B" w:rsidP="004955E3">
            <w:pPr>
              <w:pStyle w:val="Prrafodelista"/>
              <w:spacing w:after="120"/>
              <w:ind w:left="0" w:right="-14"/>
              <w:rPr>
                <w:rFonts w:ascii="Arial" w:hAnsi="Arial" w:cs="Arial"/>
                <w:iCs/>
                <w:color w:val="000000" w:themeColor="text1"/>
                <w:sz w:val="24"/>
                <w:szCs w:val="24"/>
              </w:rPr>
            </w:pPr>
          </w:p>
        </w:tc>
        <w:tc>
          <w:tcPr>
            <w:tcW w:w="333" w:type="pct"/>
          </w:tcPr>
          <w:p w14:paraId="57661B61" w14:textId="77777777" w:rsidR="00DF479B" w:rsidRPr="00F75CCE" w:rsidRDefault="00DF479B" w:rsidP="004955E3">
            <w:pPr>
              <w:pStyle w:val="Prrafodelista"/>
              <w:spacing w:after="120"/>
              <w:ind w:left="0" w:right="-14"/>
              <w:rPr>
                <w:rFonts w:ascii="Arial" w:hAnsi="Arial" w:cs="Arial"/>
                <w:iCs/>
                <w:color w:val="000000" w:themeColor="text1"/>
                <w:sz w:val="24"/>
                <w:szCs w:val="24"/>
              </w:rPr>
            </w:pPr>
          </w:p>
        </w:tc>
        <w:tc>
          <w:tcPr>
            <w:tcW w:w="380" w:type="pct"/>
          </w:tcPr>
          <w:p w14:paraId="03353754" w14:textId="77777777" w:rsidR="00DF479B" w:rsidRPr="00F75CCE" w:rsidRDefault="00DF479B" w:rsidP="004955E3">
            <w:pPr>
              <w:pStyle w:val="Prrafodelista"/>
              <w:spacing w:after="120"/>
              <w:ind w:left="0" w:right="-14"/>
              <w:rPr>
                <w:rFonts w:ascii="Arial" w:hAnsi="Arial" w:cs="Arial"/>
                <w:iCs/>
                <w:color w:val="000000" w:themeColor="text1"/>
                <w:sz w:val="24"/>
                <w:szCs w:val="24"/>
              </w:rPr>
            </w:pPr>
          </w:p>
        </w:tc>
        <w:tc>
          <w:tcPr>
            <w:tcW w:w="510" w:type="pct"/>
            <w:tcBorders>
              <w:right w:val="single" w:sz="18" w:space="0" w:color="auto"/>
            </w:tcBorders>
          </w:tcPr>
          <w:p w14:paraId="2B9831E3" w14:textId="77777777" w:rsidR="00DF479B" w:rsidRPr="00F75CCE" w:rsidRDefault="00DF479B" w:rsidP="004955E3">
            <w:pPr>
              <w:pStyle w:val="Prrafodelista"/>
              <w:spacing w:after="120"/>
              <w:ind w:left="0" w:right="-14"/>
              <w:rPr>
                <w:rFonts w:ascii="Arial" w:hAnsi="Arial" w:cs="Arial"/>
                <w:iCs/>
                <w:color w:val="000000" w:themeColor="text1"/>
                <w:sz w:val="24"/>
                <w:szCs w:val="24"/>
              </w:rPr>
            </w:pPr>
          </w:p>
        </w:tc>
      </w:tr>
      <w:tr w:rsidR="00D53D8D" w:rsidRPr="00F75CCE" w14:paraId="6FB486DC" w14:textId="77777777" w:rsidTr="00DF479B">
        <w:trPr>
          <w:trHeight w:val="198"/>
        </w:trPr>
        <w:tc>
          <w:tcPr>
            <w:tcW w:w="297" w:type="pct"/>
            <w:vMerge/>
            <w:tcBorders>
              <w:left w:val="single" w:sz="18" w:space="0" w:color="auto"/>
            </w:tcBorders>
          </w:tcPr>
          <w:p w14:paraId="12B0DB31" w14:textId="77777777" w:rsidR="00DF479B" w:rsidRPr="00F75CCE" w:rsidRDefault="00DF479B" w:rsidP="004955E3">
            <w:pPr>
              <w:spacing w:line="276" w:lineRule="auto"/>
              <w:rPr>
                <w:rFonts w:ascii="Arial" w:hAnsi="Arial" w:cs="Arial"/>
                <w:color w:val="000000" w:themeColor="text1"/>
              </w:rPr>
            </w:pPr>
          </w:p>
        </w:tc>
        <w:tc>
          <w:tcPr>
            <w:tcW w:w="1141" w:type="pct"/>
            <w:vMerge/>
            <w:tcBorders>
              <w:right w:val="single" w:sz="18" w:space="0" w:color="000000"/>
            </w:tcBorders>
            <w:shd w:val="clear" w:color="auto" w:fill="auto"/>
          </w:tcPr>
          <w:p w14:paraId="25D59928" w14:textId="77777777" w:rsidR="00DF479B" w:rsidRPr="00F75CCE" w:rsidRDefault="00DF479B" w:rsidP="004955E3">
            <w:pPr>
              <w:spacing w:line="276" w:lineRule="auto"/>
              <w:rPr>
                <w:rFonts w:ascii="Arial" w:hAnsi="Arial" w:cs="Arial"/>
                <w:color w:val="000000" w:themeColor="text1"/>
              </w:rPr>
            </w:pPr>
          </w:p>
        </w:tc>
        <w:tc>
          <w:tcPr>
            <w:tcW w:w="1920" w:type="pct"/>
            <w:tcBorders>
              <w:left w:val="single" w:sz="18" w:space="0" w:color="000000"/>
              <w:right w:val="single" w:sz="8" w:space="0" w:color="000000"/>
            </w:tcBorders>
            <w:shd w:val="clear" w:color="auto" w:fill="auto"/>
          </w:tcPr>
          <w:p w14:paraId="0E614968"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Índice de Masa Corporal</w:t>
            </w:r>
          </w:p>
        </w:tc>
        <w:tc>
          <w:tcPr>
            <w:tcW w:w="419" w:type="pct"/>
            <w:tcBorders>
              <w:left w:val="single" w:sz="8" w:space="0" w:color="000000"/>
            </w:tcBorders>
          </w:tcPr>
          <w:p w14:paraId="4549E543" w14:textId="77777777" w:rsidR="00DF479B" w:rsidRPr="00F75CCE" w:rsidRDefault="00DF479B" w:rsidP="004955E3">
            <w:pPr>
              <w:pStyle w:val="Prrafodelista"/>
              <w:spacing w:after="120"/>
              <w:ind w:left="0" w:right="-14"/>
              <w:rPr>
                <w:rFonts w:ascii="Arial" w:hAnsi="Arial" w:cs="Arial"/>
                <w:iCs/>
                <w:color w:val="000000" w:themeColor="text1"/>
                <w:sz w:val="24"/>
                <w:szCs w:val="24"/>
              </w:rPr>
            </w:pPr>
          </w:p>
        </w:tc>
        <w:tc>
          <w:tcPr>
            <w:tcW w:w="333" w:type="pct"/>
          </w:tcPr>
          <w:p w14:paraId="3EED03F2" w14:textId="77777777" w:rsidR="00DF479B" w:rsidRPr="00F75CCE" w:rsidRDefault="00DF479B" w:rsidP="004955E3">
            <w:pPr>
              <w:pStyle w:val="Prrafodelista"/>
              <w:spacing w:after="120"/>
              <w:ind w:left="0" w:right="-14"/>
              <w:rPr>
                <w:rFonts w:ascii="Arial" w:hAnsi="Arial" w:cs="Arial"/>
                <w:iCs/>
                <w:color w:val="000000" w:themeColor="text1"/>
                <w:sz w:val="24"/>
                <w:szCs w:val="24"/>
              </w:rPr>
            </w:pPr>
          </w:p>
        </w:tc>
        <w:tc>
          <w:tcPr>
            <w:tcW w:w="380" w:type="pct"/>
          </w:tcPr>
          <w:p w14:paraId="25BD3521" w14:textId="77777777" w:rsidR="00DF479B" w:rsidRPr="00F75CCE" w:rsidRDefault="00DF479B" w:rsidP="004955E3">
            <w:pPr>
              <w:pStyle w:val="Prrafodelista"/>
              <w:spacing w:after="120"/>
              <w:ind w:left="0" w:right="-14"/>
              <w:rPr>
                <w:rFonts w:ascii="Arial" w:hAnsi="Arial" w:cs="Arial"/>
                <w:iCs/>
                <w:color w:val="000000" w:themeColor="text1"/>
                <w:sz w:val="24"/>
                <w:szCs w:val="24"/>
              </w:rPr>
            </w:pPr>
          </w:p>
        </w:tc>
        <w:tc>
          <w:tcPr>
            <w:tcW w:w="510" w:type="pct"/>
            <w:tcBorders>
              <w:right w:val="single" w:sz="18" w:space="0" w:color="auto"/>
            </w:tcBorders>
          </w:tcPr>
          <w:p w14:paraId="66AC0123" w14:textId="77777777" w:rsidR="00DF479B" w:rsidRPr="00F75CCE" w:rsidRDefault="00DF479B" w:rsidP="004955E3">
            <w:pPr>
              <w:pStyle w:val="Prrafodelista"/>
              <w:spacing w:after="120"/>
              <w:ind w:left="0" w:right="-14"/>
              <w:rPr>
                <w:rFonts w:ascii="Arial" w:hAnsi="Arial" w:cs="Arial"/>
                <w:iCs/>
                <w:color w:val="000000" w:themeColor="text1"/>
                <w:sz w:val="24"/>
                <w:szCs w:val="24"/>
              </w:rPr>
            </w:pPr>
          </w:p>
        </w:tc>
      </w:tr>
      <w:tr w:rsidR="00D53D8D" w:rsidRPr="00F75CCE" w14:paraId="4164E117" w14:textId="77777777" w:rsidTr="00DF479B">
        <w:trPr>
          <w:trHeight w:val="198"/>
        </w:trPr>
        <w:tc>
          <w:tcPr>
            <w:tcW w:w="297" w:type="pct"/>
            <w:vMerge/>
            <w:tcBorders>
              <w:left w:val="single" w:sz="18" w:space="0" w:color="auto"/>
              <w:bottom w:val="single" w:sz="18" w:space="0" w:color="auto"/>
            </w:tcBorders>
          </w:tcPr>
          <w:p w14:paraId="7BA69C61" w14:textId="77777777" w:rsidR="00DF479B" w:rsidRPr="00F75CCE" w:rsidRDefault="00DF479B" w:rsidP="004955E3">
            <w:pPr>
              <w:spacing w:line="276" w:lineRule="auto"/>
              <w:rPr>
                <w:rFonts w:ascii="Arial" w:hAnsi="Arial" w:cs="Arial"/>
                <w:color w:val="000000" w:themeColor="text1"/>
              </w:rPr>
            </w:pPr>
          </w:p>
        </w:tc>
        <w:tc>
          <w:tcPr>
            <w:tcW w:w="1141" w:type="pct"/>
            <w:vMerge/>
            <w:tcBorders>
              <w:bottom w:val="single" w:sz="18" w:space="0" w:color="auto"/>
              <w:right w:val="single" w:sz="18" w:space="0" w:color="000000"/>
            </w:tcBorders>
            <w:shd w:val="clear" w:color="auto" w:fill="auto"/>
          </w:tcPr>
          <w:p w14:paraId="41CA3C2F" w14:textId="77777777" w:rsidR="00DF479B" w:rsidRPr="00F75CCE" w:rsidRDefault="00DF479B" w:rsidP="004955E3">
            <w:pPr>
              <w:spacing w:line="276" w:lineRule="auto"/>
              <w:rPr>
                <w:rFonts w:ascii="Arial" w:hAnsi="Arial" w:cs="Arial"/>
                <w:color w:val="000000" w:themeColor="text1"/>
              </w:rPr>
            </w:pPr>
          </w:p>
        </w:tc>
        <w:tc>
          <w:tcPr>
            <w:tcW w:w="1920" w:type="pct"/>
            <w:tcBorders>
              <w:left w:val="single" w:sz="18" w:space="0" w:color="000000"/>
              <w:bottom w:val="single" w:sz="18" w:space="0" w:color="auto"/>
              <w:right w:val="single" w:sz="8" w:space="0" w:color="000000"/>
            </w:tcBorders>
            <w:shd w:val="clear" w:color="auto" w:fill="auto"/>
          </w:tcPr>
          <w:p w14:paraId="0673B629"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Otro</w:t>
            </w:r>
          </w:p>
        </w:tc>
        <w:tc>
          <w:tcPr>
            <w:tcW w:w="419" w:type="pct"/>
            <w:tcBorders>
              <w:left w:val="single" w:sz="8" w:space="0" w:color="000000"/>
              <w:bottom w:val="single" w:sz="18" w:space="0" w:color="auto"/>
            </w:tcBorders>
          </w:tcPr>
          <w:p w14:paraId="202009A1" w14:textId="77777777" w:rsidR="00DF479B" w:rsidRPr="00F75CCE" w:rsidRDefault="00DF479B" w:rsidP="004955E3">
            <w:pPr>
              <w:pStyle w:val="Prrafodelista"/>
              <w:spacing w:after="120"/>
              <w:ind w:left="0" w:right="-14"/>
              <w:rPr>
                <w:rFonts w:ascii="Arial" w:hAnsi="Arial" w:cs="Arial"/>
                <w:iCs/>
                <w:color w:val="000000" w:themeColor="text1"/>
                <w:sz w:val="24"/>
                <w:szCs w:val="24"/>
              </w:rPr>
            </w:pPr>
          </w:p>
        </w:tc>
        <w:tc>
          <w:tcPr>
            <w:tcW w:w="333" w:type="pct"/>
            <w:tcBorders>
              <w:bottom w:val="single" w:sz="18" w:space="0" w:color="auto"/>
            </w:tcBorders>
          </w:tcPr>
          <w:p w14:paraId="081E2AF3" w14:textId="77777777" w:rsidR="00DF479B" w:rsidRPr="00F75CCE" w:rsidRDefault="00DF479B" w:rsidP="004955E3">
            <w:pPr>
              <w:pStyle w:val="Prrafodelista"/>
              <w:spacing w:after="120"/>
              <w:ind w:left="0" w:right="-14"/>
              <w:rPr>
                <w:rFonts w:ascii="Arial" w:hAnsi="Arial" w:cs="Arial"/>
                <w:iCs/>
                <w:color w:val="000000" w:themeColor="text1"/>
                <w:sz w:val="24"/>
                <w:szCs w:val="24"/>
              </w:rPr>
            </w:pPr>
          </w:p>
        </w:tc>
        <w:tc>
          <w:tcPr>
            <w:tcW w:w="380" w:type="pct"/>
            <w:tcBorders>
              <w:bottom w:val="single" w:sz="18" w:space="0" w:color="auto"/>
            </w:tcBorders>
          </w:tcPr>
          <w:p w14:paraId="08626E5E" w14:textId="77777777" w:rsidR="00DF479B" w:rsidRPr="00F75CCE" w:rsidRDefault="00DF479B" w:rsidP="004955E3">
            <w:pPr>
              <w:pStyle w:val="Prrafodelista"/>
              <w:spacing w:after="120"/>
              <w:ind w:left="0" w:right="-14"/>
              <w:rPr>
                <w:rFonts w:ascii="Arial" w:hAnsi="Arial" w:cs="Arial"/>
                <w:iCs/>
                <w:color w:val="000000" w:themeColor="text1"/>
                <w:sz w:val="24"/>
                <w:szCs w:val="24"/>
              </w:rPr>
            </w:pPr>
          </w:p>
        </w:tc>
        <w:tc>
          <w:tcPr>
            <w:tcW w:w="510" w:type="pct"/>
            <w:tcBorders>
              <w:bottom w:val="single" w:sz="18" w:space="0" w:color="auto"/>
              <w:right w:val="single" w:sz="18" w:space="0" w:color="auto"/>
            </w:tcBorders>
          </w:tcPr>
          <w:p w14:paraId="4330C791" w14:textId="77777777" w:rsidR="00DF479B" w:rsidRPr="00F75CCE" w:rsidRDefault="00DF479B" w:rsidP="004955E3">
            <w:pPr>
              <w:pStyle w:val="Prrafodelista"/>
              <w:spacing w:after="120"/>
              <w:ind w:left="0" w:right="-14"/>
              <w:rPr>
                <w:rFonts w:ascii="Arial" w:hAnsi="Arial" w:cs="Arial"/>
                <w:iCs/>
                <w:color w:val="000000" w:themeColor="text1"/>
                <w:sz w:val="24"/>
                <w:szCs w:val="24"/>
              </w:rPr>
            </w:pPr>
          </w:p>
        </w:tc>
      </w:tr>
      <w:tr w:rsidR="00D53D8D" w:rsidRPr="00F75CCE" w14:paraId="5B959045" w14:textId="77777777" w:rsidTr="00DF479B">
        <w:trPr>
          <w:trHeight w:val="198"/>
        </w:trPr>
        <w:tc>
          <w:tcPr>
            <w:tcW w:w="297" w:type="pct"/>
            <w:vMerge w:val="restart"/>
            <w:tcBorders>
              <w:top w:val="single" w:sz="18" w:space="0" w:color="auto"/>
              <w:left w:val="single" w:sz="18" w:space="0" w:color="auto"/>
              <w:right w:val="single" w:sz="8" w:space="0" w:color="auto"/>
            </w:tcBorders>
          </w:tcPr>
          <w:p w14:paraId="561BF9E8"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P24</w:t>
            </w:r>
          </w:p>
        </w:tc>
        <w:tc>
          <w:tcPr>
            <w:tcW w:w="1141" w:type="pct"/>
            <w:vMerge w:val="restart"/>
            <w:tcBorders>
              <w:top w:val="single" w:sz="18" w:space="0" w:color="auto"/>
              <w:left w:val="single" w:sz="8" w:space="0" w:color="auto"/>
              <w:right w:val="single" w:sz="18" w:space="0" w:color="auto"/>
            </w:tcBorders>
            <w:shd w:val="clear" w:color="auto" w:fill="auto"/>
          </w:tcPr>
          <w:p w14:paraId="0A4F2F39"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¿Con qué frecuencia considera los siguientes aspectos de evaluación relacionados con la historia médica?</w:t>
            </w:r>
          </w:p>
        </w:tc>
        <w:tc>
          <w:tcPr>
            <w:tcW w:w="1920" w:type="pct"/>
            <w:tcBorders>
              <w:top w:val="single" w:sz="18" w:space="0" w:color="auto"/>
              <w:left w:val="single" w:sz="18" w:space="0" w:color="auto"/>
              <w:bottom w:val="single" w:sz="8" w:space="0" w:color="auto"/>
              <w:right w:val="single" w:sz="8" w:space="0" w:color="000000"/>
            </w:tcBorders>
            <w:shd w:val="clear" w:color="auto" w:fill="E7E6E6" w:themeFill="background2"/>
          </w:tcPr>
          <w:p w14:paraId="1AD34D70" w14:textId="77777777" w:rsidR="00DF479B" w:rsidRPr="00F75CCE" w:rsidRDefault="00DF479B" w:rsidP="004955E3">
            <w:pPr>
              <w:pStyle w:val="Prrafodelista"/>
              <w:spacing w:after="120"/>
              <w:ind w:left="0" w:right="-14"/>
              <w:rPr>
                <w:rFonts w:ascii="Arial" w:hAnsi="Arial" w:cs="Arial"/>
                <w:iCs/>
                <w:color w:val="000000" w:themeColor="text1"/>
                <w:sz w:val="24"/>
                <w:szCs w:val="24"/>
              </w:rPr>
            </w:pPr>
          </w:p>
        </w:tc>
        <w:tc>
          <w:tcPr>
            <w:tcW w:w="419" w:type="pct"/>
            <w:tcBorders>
              <w:top w:val="single" w:sz="18" w:space="0" w:color="auto"/>
              <w:left w:val="single" w:sz="8" w:space="0" w:color="000000"/>
              <w:bottom w:val="single" w:sz="8" w:space="0" w:color="auto"/>
              <w:right w:val="single" w:sz="8" w:space="0" w:color="auto"/>
            </w:tcBorders>
            <w:shd w:val="clear" w:color="auto" w:fill="E7E6E6" w:themeFill="background2"/>
          </w:tcPr>
          <w:p w14:paraId="374E9037"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iCs/>
                <w:color w:val="000000" w:themeColor="text1"/>
              </w:rPr>
              <w:t>Nunca</w:t>
            </w:r>
          </w:p>
        </w:tc>
        <w:tc>
          <w:tcPr>
            <w:tcW w:w="333" w:type="pct"/>
            <w:tcBorders>
              <w:top w:val="single" w:sz="18" w:space="0" w:color="auto"/>
              <w:left w:val="single" w:sz="8" w:space="0" w:color="auto"/>
              <w:bottom w:val="single" w:sz="8" w:space="0" w:color="auto"/>
              <w:right w:val="single" w:sz="8" w:space="0" w:color="auto"/>
            </w:tcBorders>
            <w:shd w:val="clear" w:color="auto" w:fill="E7E6E6" w:themeFill="background2"/>
          </w:tcPr>
          <w:p w14:paraId="5BFF4F3E"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iCs/>
                <w:color w:val="000000" w:themeColor="text1"/>
              </w:rPr>
              <w:t>Rara vez</w:t>
            </w:r>
          </w:p>
        </w:tc>
        <w:tc>
          <w:tcPr>
            <w:tcW w:w="380" w:type="pct"/>
            <w:tcBorders>
              <w:top w:val="single" w:sz="18" w:space="0" w:color="auto"/>
              <w:left w:val="single" w:sz="8" w:space="0" w:color="auto"/>
              <w:bottom w:val="single" w:sz="8" w:space="0" w:color="auto"/>
              <w:right w:val="single" w:sz="8" w:space="0" w:color="auto"/>
            </w:tcBorders>
            <w:shd w:val="clear" w:color="auto" w:fill="E7E6E6" w:themeFill="background2"/>
          </w:tcPr>
          <w:p w14:paraId="6C8FDF61"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iCs/>
                <w:color w:val="000000" w:themeColor="text1"/>
              </w:rPr>
              <w:t>A veces</w:t>
            </w:r>
          </w:p>
        </w:tc>
        <w:tc>
          <w:tcPr>
            <w:tcW w:w="510" w:type="pct"/>
            <w:tcBorders>
              <w:top w:val="single" w:sz="18" w:space="0" w:color="auto"/>
              <w:left w:val="single" w:sz="8" w:space="0" w:color="auto"/>
              <w:bottom w:val="single" w:sz="8" w:space="0" w:color="auto"/>
              <w:right w:val="single" w:sz="18" w:space="0" w:color="auto"/>
            </w:tcBorders>
            <w:shd w:val="clear" w:color="auto" w:fill="E7E6E6" w:themeFill="background2"/>
          </w:tcPr>
          <w:p w14:paraId="66796E9E"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iCs/>
                <w:color w:val="000000" w:themeColor="text1"/>
              </w:rPr>
              <w:t>Siempre</w:t>
            </w:r>
          </w:p>
        </w:tc>
      </w:tr>
      <w:tr w:rsidR="00D53D8D" w:rsidRPr="00F75CCE" w14:paraId="421B0070" w14:textId="77777777" w:rsidTr="00DF479B">
        <w:trPr>
          <w:trHeight w:val="198"/>
        </w:trPr>
        <w:tc>
          <w:tcPr>
            <w:tcW w:w="297" w:type="pct"/>
            <w:vMerge/>
            <w:tcBorders>
              <w:left w:val="single" w:sz="18" w:space="0" w:color="auto"/>
              <w:right w:val="single" w:sz="8" w:space="0" w:color="auto"/>
            </w:tcBorders>
          </w:tcPr>
          <w:p w14:paraId="13CC7DFC" w14:textId="77777777" w:rsidR="00DF479B" w:rsidRPr="00F75CCE" w:rsidRDefault="00DF479B" w:rsidP="004955E3">
            <w:pPr>
              <w:spacing w:line="276" w:lineRule="auto"/>
              <w:rPr>
                <w:rFonts w:ascii="Arial" w:hAnsi="Arial" w:cs="Arial"/>
                <w:color w:val="000000" w:themeColor="text1"/>
              </w:rPr>
            </w:pPr>
          </w:p>
        </w:tc>
        <w:tc>
          <w:tcPr>
            <w:tcW w:w="1141" w:type="pct"/>
            <w:vMerge/>
            <w:tcBorders>
              <w:left w:val="single" w:sz="8" w:space="0" w:color="auto"/>
              <w:right w:val="single" w:sz="18" w:space="0" w:color="auto"/>
            </w:tcBorders>
            <w:shd w:val="clear" w:color="auto" w:fill="auto"/>
          </w:tcPr>
          <w:p w14:paraId="2709FB00" w14:textId="77777777" w:rsidR="00DF479B" w:rsidRPr="00F75CCE" w:rsidRDefault="00DF479B" w:rsidP="004955E3">
            <w:pPr>
              <w:spacing w:line="276" w:lineRule="auto"/>
              <w:rPr>
                <w:rFonts w:ascii="Arial" w:hAnsi="Arial" w:cs="Arial"/>
                <w:color w:val="000000" w:themeColor="text1"/>
              </w:rPr>
            </w:pPr>
          </w:p>
        </w:tc>
        <w:tc>
          <w:tcPr>
            <w:tcW w:w="1920" w:type="pct"/>
            <w:tcBorders>
              <w:top w:val="single" w:sz="8" w:space="0" w:color="auto"/>
              <w:left w:val="single" w:sz="18" w:space="0" w:color="auto"/>
              <w:bottom w:val="single" w:sz="8" w:space="0" w:color="auto"/>
              <w:right w:val="single" w:sz="8" w:space="0" w:color="000000"/>
            </w:tcBorders>
            <w:shd w:val="clear" w:color="auto" w:fill="auto"/>
          </w:tcPr>
          <w:p w14:paraId="44EEE94B" w14:textId="77777777" w:rsidR="00DF479B" w:rsidRPr="00F75CCE" w:rsidRDefault="00DF479B" w:rsidP="004955E3">
            <w:pPr>
              <w:pStyle w:val="Prrafodelista"/>
              <w:spacing w:after="120"/>
              <w:ind w:left="0" w:right="-14"/>
              <w:rPr>
                <w:rFonts w:ascii="Arial" w:hAnsi="Arial" w:cs="Arial"/>
                <w:iCs/>
                <w:color w:val="000000" w:themeColor="text1"/>
                <w:sz w:val="24"/>
                <w:szCs w:val="24"/>
              </w:rPr>
            </w:pPr>
            <w:r w:rsidRPr="00F75CCE">
              <w:rPr>
                <w:rFonts w:ascii="Arial" w:hAnsi="Arial" w:cs="Arial"/>
                <w:iCs/>
                <w:color w:val="000000" w:themeColor="text1"/>
                <w:sz w:val="24"/>
                <w:szCs w:val="24"/>
              </w:rPr>
              <w:t>Historia de lesión previa</w:t>
            </w:r>
          </w:p>
        </w:tc>
        <w:tc>
          <w:tcPr>
            <w:tcW w:w="419" w:type="pct"/>
            <w:tcBorders>
              <w:top w:val="single" w:sz="8" w:space="0" w:color="auto"/>
              <w:left w:val="single" w:sz="8" w:space="0" w:color="000000"/>
              <w:bottom w:val="single" w:sz="8" w:space="0" w:color="auto"/>
              <w:right w:val="single" w:sz="8" w:space="0" w:color="auto"/>
            </w:tcBorders>
          </w:tcPr>
          <w:p w14:paraId="1C78C83A" w14:textId="77777777" w:rsidR="00DF479B" w:rsidRPr="00F75CCE" w:rsidRDefault="00DF479B" w:rsidP="004955E3">
            <w:pPr>
              <w:spacing w:line="276" w:lineRule="auto"/>
              <w:rPr>
                <w:rFonts w:ascii="Arial" w:hAnsi="Arial" w:cs="Arial"/>
                <w:color w:val="000000" w:themeColor="text1"/>
              </w:rPr>
            </w:pPr>
          </w:p>
        </w:tc>
        <w:tc>
          <w:tcPr>
            <w:tcW w:w="333" w:type="pct"/>
            <w:tcBorders>
              <w:top w:val="single" w:sz="8" w:space="0" w:color="auto"/>
              <w:left w:val="single" w:sz="8" w:space="0" w:color="auto"/>
              <w:bottom w:val="single" w:sz="8" w:space="0" w:color="auto"/>
              <w:right w:val="single" w:sz="8" w:space="0" w:color="auto"/>
            </w:tcBorders>
          </w:tcPr>
          <w:p w14:paraId="60A614B6" w14:textId="77777777" w:rsidR="00DF479B" w:rsidRPr="00F75CCE" w:rsidRDefault="00DF479B" w:rsidP="004955E3">
            <w:pPr>
              <w:spacing w:line="276" w:lineRule="auto"/>
              <w:rPr>
                <w:rFonts w:ascii="Arial" w:hAnsi="Arial" w:cs="Arial"/>
                <w:color w:val="000000" w:themeColor="text1"/>
              </w:rPr>
            </w:pPr>
          </w:p>
        </w:tc>
        <w:tc>
          <w:tcPr>
            <w:tcW w:w="380" w:type="pct"/>
            <w:tcBorders>
              <w:top w:val="single" w:sz="8" w:space="0" w:color="auto"/>
              <w:left w:val="single" w:sz="8" w:space="0" w:color="auto"/>
              <w:bottom w:val="single" w:sz="8" w:space="0" w:color="auto"/>
              <w:right w:val="single" w:sz="8" w:space="0" w:color="auto"/>
            </w:tcBorders>
          </w:tcPr>
          <w:p w14:paraId="5E757A6F" w14:textId="77777777" w:rsidR="00DF479B" w:rsidRPr="00F75CCE" w:rsidRDefault="00DF479B" w:rsidP="004955E3">
            <w:pPr>
              <w:spacing w:line="276" w:lineRule="auto"/>
              <w:rPr>
                <w:rFonts w:ascii="Arial" w:hAnsi="Arial" w:cs="Arial"/>
                <w:color w:val="000000" w:themeColor="text1"/>
              </w:rPr>
            </w:pPr>
          </w:p>
        </w:tc>
        <w:tc>
          <w:tcPr>
            <w:tcW w:w="510" w:type="pct"/>
            <w:tcBorders>
              <w:top w:val="single" w:sz="8" w:space="0" w:color="auto"/>
              <w:left w:val="single" w:sz="8" w:space="0" w:color="auto"/>
              <w:bottom w:val="single" w:sz="8" w:space="0" w:color="auto"/>
              <w:right w:val="single" w:sz="18" w:space="0" w:color="auto"/>
            </w:tcBorders>
          </w:tcPr>
          <w:p w14:paraId="5BE6D8E0" w14:textId="77777777" w:rsidR="00DF479B" w:rsidRPr="00F75CCE" w:rsidRDefault="00DF479B" w:rsidP="004955E3">
            <w:pPr>
              <w:spacing w:line="276" w:lineRule="auto"/>
              <w:rPr>
                <w:rFonts w:ascii="Arial" w:hAnsi="Arial" w:cs="Arial"/>
                <w:color w:val="000000" w:themeColor="text1"/>
              </w:rPr>
            </w:pPr>
          </w:p>
        </w:tc>
      </w:tr>
      <w:tr w:rsidR="00D53D8D" w:rsidRPr="00F75CCE" w14:paraId="33C02F11" w14:textId="77777777" w:rsidTr="00DF479B">
        <w:trPr>
          <w:trHeight w:val="198"/>
        </w:trPr>
        <w:tc>
          <w:tcPr>
            <w:tcW w:w="297" w:type="pct"/>
            <w:vMerge/>
            <w:tcBorders>
              <w:left w:val="single" w:sz="18" w:space="0" w:color="auto"/>
              <w:right w:val="single" w:sz="8" w:space="0" w:color="auto"/>
            </w:tcBorders>
          </w:tcPr>
          <w:p w14:paraId="20EC9438" w14:textId="77777777" w:rsidR="00DF479B" w:rsidRPr="00F75CCE" w:rsidRDefault="00DF479B" w:rsidP="004955E3">
            <w:pPr>
              <w:spacing w:line="276" w:lineRule="auto"/>
              <w:rPr>
                <w:rFonts w:ascii="Arial" w:hAnsi="Arial" w:cs="Arial"/>
                <w:color w:val="000000" w:themeColor="text1"/>
              </w:rPr>
            </w:pPr>
          </w:p>
        </w:tc>
        <w:tc>
          <w:tcPr>
            <w:tcW w:w="1141" w:type="pct"/>
            <w:vMerge/>
            <w:tcBorders>
              <w:left w:val="single" w:sz="8" w:space="0" w:color="auto"/>
              <w:right w:val="single" w:sz="18" w:space="0" w:color="auto"/>
            </w:tcBorders>
            <w:shd w:val="clear" w:color="auto" w:fill="auto"/>
          </w:tcPr>
          <w:p w14:paraId="2EFEDF6B" w14:textId="77777777" w:rsidR="00DF479B" w:rsidRPr="00F75CCE" w:rsidRDefault="00DF479B" w:rsidP="004955E3">
            <w:pPr>
              <w:spacing w:line="276" w:lineRule="auto"/>
              <w:rPr>
                <w:rFonts w:ascii="Arial" w:hAnsi="Arial" w:cs="Arial"/>
                <w:color w:val="000000" w:themeColor="text1"/>
              </w:rPr>
            </w:pPr>
          </w:p>
        </w:tc>
        <w:tc>
          <w:tcPr>
            <w:tcW w:w="1920" w:type="pct"/>
            <w:tcBorders>
              <w:top w:val="single" w:sz="8" w:space="0" w:color="auto"/>
              <w:left w:val="single" w:sz="18" w:space="0" w:color="auto"/>
              <w:bottom w:val="single" w:sz="4" w:space="0" w:color="auto"/>
              <w:right w:val="single" w:sz="8" w:space="0" w:color="000000"/>
            </w:tcBorders>
            <w:shd w:val="clear" w:color="auto" w:fill="auto"/>
          </w:tcPr>
          <w:p w14:paraId="02CDD2C2"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Historia de comorbilidades</w:t>
            </w:r>
          </w:p>
        </w:tc>
        <w:tc>
          <w:tcPr>
            <w:tcW w:w="419" w:type="pct"/>
            <w:tcBorders>
              <w:top w:val="single" w:sz="8" w:space="0" w:color="auto"/>
              <w:left w:val="single" w:sz="8" w:space="0" w:color="000000"/>
              <w:bottom w:val="single" w:sz="4" w:space="0" w:color="auto"/>
              <w:right w:val="single" w:sz="8" w:space="0" w:color="auto"/>
            </w:tcBorders>
          </w:tcPr>
          <w:p w14:paraId="2D1B0983" w14:textId="77777777" w:rsidR="00DF479B" w:rsidRPr="00F75CCE" w:rsidRDefault="00DF479B" w:rsidP="004955E3">
            <w:pPr>
              <w:spacing w:line="276" w:lineRule="auto"/>
              <w:rPr>
                <w:rFonts w:ascii="Arial" w:hAnsi="Arial" w:cs="Arial"/>
                <w:color w:val="000000" w:themeColor="text1"/>
              </w:rPr>
            </w:pPr>
          </w:p>
        </w:tc>
        <w:tc>
          <w:tcPr>
            <w:tcW w:w="333" w:type="pct"/>
            <w:tcBorders>
              <w:top w:val="single" w:sz="8" w:space="0" w:color="auto"/>
              <w:left w:val="single" w:sz="8" w:space="0" w:color="auto"/>
              <w:bottom w:val="single" w:sz="4" w:space="0" w:color="auto"/>
              <w:right w:val="single" w:sz="8" w:space="0" w:color="auto"/>
            </w:tcBorders>
          </w:tcPr>
          <w:p w14:paraId="0148A071" w14:textId="77777777" w:rsidR="00DF479B" w:rsidRPr="00F75CCE" w:rsidRDefault="00DF479B" w:rsidP="004955E3">
            <w:pPr>
              <w:spacing w:line="276" w:lineRule="auto"/>
              <w:rPr>
                <w:rFonts w:ascii="Arial" w:hAnsi="Arial" w:cs="Arial"/>
                <w:color w:val="000000" w:themeColor="text1"/>
              </w:rPr>
            </w:pPr>
          </w:p>
        </w:tc>
        <w:tc>
          <w:tcPr>
            <w:tcW w:w="380" w:type="pct"/>
            <w:tcBorders>
              <w:top w:val="single" w:sz="8" w:space="0" w:color="auto"/>
              <w:left w:val="single" w:sz="8" w:space="0" w:color="auto"/>
              <w:bottom w:val="single" w:sz="4" w:space="0" w:color="auto"/>
              <w:right w:val="single" w:sz="8" w:space="0" w:color="auto"/>
            </w:tcBorders>
          </w:tcPr>
          <w:p w14:paraId="5A3FBBDB" w14:textId="77777777" w:rsidR="00DF479B" w:rsidRPr="00F75CCE" w:rsidRDefault="00DF479B" w:rsidP="004955E3">
            <w:pPr>
              <w:spacing w:line="276" w:lineRule="auto"/>
              <w:rPr>
                <w:rFonts w:ascii="Arial" w:hAnsi="Arial" w:cs="Arial"/>
                <w:color w:val="000000" w:themeColor="text1"/>
              </w:rPr>
            </w:pPr>
          </w:p>
        </w:tc>
        <w:tc>
          <w:tcPr>
            <w:tcW w:w="510" w:type="pct"/>
            <w:tcBorders>
              <w:top w:val="single" w:sz="8" w:space="0" w:color="auto"/>
              <w:left w:val="single" w:sz="8" w:space="0" w:color="auto"/>
              <w:bottom w:val="single" w:sz="4" w:space="0" w:color="auto"/>
              <w:right w:val="single" w:sz="18" w:space="0" w:color="auto"/>
            </w:tcBorders>
          </w:tcPr>
          <w:p w14:paraId="5A16B23A" w14:textId="77777777" w:rsidR="00DF479B" w:rsidRPr="00F75CCE" w:rsidRDefault="00DF479B" w:rsidP="004955E3">
            <w:pPr>
              <w:spacing w:line="276" w:lineRule="auto"/>
              <w:rPr>
                <w:rFonts w:ascii="Arial" w:hAnsi="Arial" w:cs="Arial"/>
                <w:color w:val="000000" w:themeColor="text1"/>
              </w:rPr>
            </w:pPr>
          </w:p>
        </w:tc>
      </w:tr>
      <w:tr w:rsidR="00D53D8D" w:rsidRPr="00F75CCE" w14:paraId="1EA9E1A3" w14:textId="77777777" w:rsidTr="00DF479B">
        <w:trPr>
          <w:trHeight w:val="198"/>
        </w:trPr>
        <w:tc>
          <w:tcPr>
            <w:tcW w:w="297" w:type="pct"/>
            <w:vMerge/>
            <w:tcBorders>
              <w:left w:val="single" w:sz="18" w:space="0" w:color="auto"/>
              <w:right w:val="single" w:sz="8" w:space="0" w:color="auto"/>
            </w:tcBorders>
          </w:tcPr>
          <w:p w14:paraId="6EDA6A67" w14:textId="77777777" w:rsidR="00DF479B" w:rsidRPr="00F75CCE" w:rsidRDefault="00DF479B" w:rsidP="004955E3">
            <w:pPr>
              <w:spacing w:line="276" w:lineRule="auto"/>
              <w:rPr>
                <w:rFonts w:ascii="Arial" w:hAnsi="Arial" w:cs="Arial"/>
                <w:color w:val="000000" w:themeColor="text1"/>
              </w:rPr>
            </w:pPr>
          </w:p>
        </w:tc>
        <w:tc>
          <w:tcPr>
            <w:tcW w:w="1141" w:type="pct"/>
            <w:vMerge/>
            <w:tcBorders>
              <w:left w:val="single" w:sz="8" w:space="0" w:color="auto"/>
              <w:right w:val="single" w:sz="18" w:space="0" w:color="auto"/>
            </w:tcBorders>
            <w:shd w:val="clear" w:color="auto" w:fill="auto"/>
          </w:tcPr>
          <w:p w14:paraId="4C30D958" w14:textId="77777777" w:rsidR="00DF479B" w:rsidRPr="00F75CCE" w:rsidRDefault="00DF479B" w:rsidP="004955E3">
            <w:pPr>
              <w:spacing w:line="276" w:lineRule="auto"/>
              <w:rPr>
                <w:rFonts w:ascii="Arial" w:hAnsi="Arial" w:cs="Arial"/>
                <w:color w:val="000000" w:themeColor="text1"/>
              </w:rPr>
            </w:pPr>
          </w:p>
        </w:tc>
        <w:tc>
          <w:tcPr>
            <w:tcW w:w="1920" w:type="pct"/>
            <w:tcBorders>
              <w:top w:val="single" w:sz="4" w:space="0" w:color="auto"/>
              <w:left w:val="single" w:sz="18" w:space="0" w:color="auto"/>
              <w:bottom w:val="single" w:sz="4" w:space="0" w:color="auto"/>
              <w:right w:val="single" w:sz="4" w:space="0" w:color="auto"/>
            </w:tcBorders>
            <w:shd w:val="clear" w:color="auto" w:fill="auto"/>
          </w:tcPr>
          <w:p w14:paraId="090EDC6A"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Historia de dolor actual</w:t>
            </w:r>
          </w:p>
        </w:tc>
        <w:tc>
          <w:tcPr>
            <w:tcW w:w="419" w:type="pct"/>
            <w:tcBorders>
              <w:top w:val="single" w:sz="4" w:space="0" w:color="auto"/>
              <w:left w:val="single" w:sz="4" w:space="0" w:color="auto"/>
              <w:bottom w:val="single" w:sz="4" w:space="0" w:color="auto"/>
              <w:right w:val="single" w:sz="4" w:space="0" w:color="auto"/>
            </w:tcBorders>
          </w:tcPr>
          <w:p w14:paraId="1A2A8103" w14:textId="77777777" w:rsidR="00DF479B" w:rsidRPr="00F75CCE" w:rsidRDefault="00DF479B" w:rsidP="004955E3">
            <w:pPr>
              <w:spacing w:line="276" w:lineRule="auto"/>
              <w:rPr>
                <w:rFonts w:ascii="Arial" w:hAnsi="Arial" w:cs="Arial"/>
                <w:color w:val="000000" w:themeColor="text1"/>
              </w:rPr>
            </w:pPr>
          </w:p>
        </w:tc>
        <w:tc>
          <w:tcPr>
            <w:tcW w:w="333" w:type="pct"/>
            <w:tcBorders>
              <w:top w:val="single" w:sz="4" w:space="0" w:color="auto"/>
              <w:left w:val="single" w:sz="4" w:space="0" w:color="auto"/>
              <w:bottom w:val="single" w:sz="4" w:space="0" w:color="auto"/>
              <w:right w:val="single" w:sz="4" w:space="0" w:color="auto"/>
            </w:tcBorders>
          </w:tcPr>
          <w:p w14:paraId="6BA413E6" w14:textId="77777777" w:rsidR="00DF479B" w:rsidRPr="00F75CCE" w:rsidRDefault="00DF479B" w:rsidP="004955E3">
            <w:pPr>
              <w:spacing w:line="276" w:lineRule="auto"/>
              <w:rPr>
                <w:rFonts w:ascii="Arial" w:hAnsi="Arial" w:cs="Arial"/>
                <w:color w:val="000000" w:themeColor="text1"/>
              </w:rPr>
            </w:pPr>
          </w:p>
        </w:tc>
        <w:tc>
          <w:tcPr>
            <w:tcW w:w="380" w:type="pct"/>
            <w:tcBorders>
              <w:top w:val="single" w:sz="4" w:space="0" w:color="auto"/>
              <w:left w:val="single" w:sz="4" w:space="0" w:color="auto"/>
              <w:bottom w:val="single" w:sz="4" w:space="0" w:color="auto"/>
              <w:right w:val="single" w:sz="4" w:space="0" w:color="auto"/>
            </w:tcBorders>
          </w:tcPr>
          <w:p w14:paraId="109C4728" w14:textId="77777777" w:rsidR="00DF479B" w:rsidRPr="00F75CCE" w:rsidRDefault="00DF479B" w:rsidP="004955E3">
            <w:pPr>
              <w:spacing w:line="276" w:lineRule="auto"/>
              <w:rPr>
                <w:rFonts w:ascii="Arial" w:hAnsi="Arial" w:cs="Arial"/>
                <w:color w:val="000000" w:themeColor="text1"/>
              </w:rPr>
            </w:pPr>
          </w:p>
        </w:tc>
        <w:tc>
          <w:tcPr>
            <w:tcW w:w="510" w:type="pct"/>
            <w:tcBorders>
              <w:top w:val="single" w:sz="4" w:space="0" w:color="auto"/>
              <w:left w:val="single" w:sz="4" w:space="0" w:color="auto"/>
              <w:bottom w:val="single" w:sz="4" w:space="0" w:color="auto"/>
              <w:right w:val="single" w:sz="18" w:space="0" w:color="auto"/>
            </w:tcBorders>
          </w:tcPr>
          <w:p w14:paraId="566292E3" w14:textId="77777777" w:rsidR="00DF479B" w:rsidRPr="00F75CCE" w:rsidRDefault="00DF479B" w:rsidP="004955E3">
            <w:pPr>
              <w:spacing w:line="276" w:lineRule="auto"/>
              <w:rPr>
                <w:rFonts w:ascii="Arial" w:hAnsi="Arial" w:cs="Arial"/>
                <w:color w:val="000000" w:themeColor="text1"/>
              </w:rPr>
            </w:pPr>
          </w:p>
        </w:tc>
      </w:tr>
      <w:tr w:rsidR="00D53D8D" w:rsidRPr="00F75CCE" w14:paraId="4FB9C979" w14:textId="77777777" w:rsidTr="00DF479B">
        <w:trPr>
          <w:trHeight w:val="198"/>
        </w:trPr>
        <w:tc>
          <w:tcPr>
            <w:tcW w:w="297" w:type="pct"/>
            <w:vMerge/>
            <w:tcBorders>
              <w:left w:val="single" w:sz="18" w:space="0" w:color="auto"/>
              <w:right w:val="single" w:sz="8" w:space="0" w:color="auto"/>
            </w:tcBorders>
          </w:tcPr>
          <w:p w14:paraId="7641F584" w14:textId="77777777" w:rsidR="00DF479B" w:rsidRPr="00F75CCE" w:rsidRDefault="00DF479B" w:rsidP="004955E3">
            <w:pPr>
              <w:spacing w:line="276" w:lineRule="auto"/>
              <w:rPr>
                <w:rFonts w:ascii="Arial" w:hAnsi="Arial" w:cs="Arial"/>
                <w:color w:val="000000" w:themeColor="text1"/>
              </w:rPr>
            </w:pPr>
          </w:p>
        </w:tc>
        <w:tc>
          <w:tcPr>
            <w:tcW w:w="1141" w:type="pct"/>
            <w:vMerge/>
            <w:tcBorders>
              <w:left w:val="single" w:sz="8" w:space="0" w:color="auto"/>
              <w:right w:val="single" w:sz="18" w:space="0" w:color="auto"/>
            </w:tcBorders>
            <w:shd w:val="clear" w:color="auto" w:fill="auto"/>
          </w:tcPr>
          <w:p w14:paraId="5B74B7D8" w14:textId="77777777" w:rsidR="00DF479B" w:rsidRPr="00F75CCE" w:rsidRDefault="00DF479B" w:rsidP="004955E3">
            <w:pPr>
              <w:spacing w:line="276" w:lineRule="auto"/>
              <w:rPr>
                <w:rFonts w:ascii="Arial" w:hAnsi="Arial" w:cs="Arial"/>
                <w:color w:val="000000" w:themeColor="text1"/>
              </w:rPr>
            </w:pPr>
          </w:p>
        </w:tc>
        <w:tc>
          <w:tcPr>
            <w:tcW w:w="1920" w:type="pct"/>
            <w:tcBorders>
              <w:top w:val="single" w:sz="4" w:space="0" w:color="auto"/>
              <w:left w:val="single" w:sz="18" w:space="0" w:color="auto"/>
              <w:bottom w:val="single" w:sz="4" w:space="0" w:color="auto"/>
              <w:right w:val="single" w:sz="4" w:space="0" w:color="auto"/>
            </w:tcBorders>
            <w:shd w:val="clear" w:color="auto" w:fill="auto"/>
          </w:tcPr>
          <w:p w14:paraId="27BDD314"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Medidas de resultados reportados por paciente</w:t>
            </w:r>
          </w:p>
        </w:tc>
        <w:tc>
          <w:tcPr>
            <w:tcW w:w="419" w:type="pct"/>
            <w:tcBorders>
              <w:top w:val="single" w:sz="4" w:space="0" w:color="auto"/>
              <w:left w:val="single" w:sz="4" w:space="0" w:color="auto"/>
              <w:bottom w:val="single" w:sz="4" w:space="0" w:color="auto"/>
              <w:right w:val="single" w:sz="4" w:space="0" w:color="auto"/>
            </w:tcBorders>
          </w:tcPr>
          <w:p w14:paraId="3857788A" w14:textId="77777777" w:rsidR="00DF479B" w:rsidRPr="00F75CCE" w:rsidRDefault="00DF479B" w:rsidP="004955E3">
            <w:pPr>
              <w:spacing w:line="276" w:lineRule="auto"/>
              <w:rPr>
                <w:rFonts w:ascii="Arial" w:hAnsi="Arial" w:cs="Arial"/>
                <w:color w:val="000000" w:themeColor="text1"/>
              </w:rPr>
            </w:pPr>
          </w:p>
        </w:tc>
        <w:tc>
          <w:tcPr>
            <w:tcW w:w="333" w:type="pct"/>
            <w:tcBorders>
              <w:top w:val="single" w:sz="4" w:space="0" w:color="auto"/>
              <w:left w:val="single" w:sz="4" w:space="0" w:color="auto"/>
              <w:bottom w:val="single" w:sz="4" w:space="0" w:color="auto"/>
              <w:right w:val="single" w:sz="4" w:space="0" w:color="auto"/>
            </w:tcBorders>
          </w:tcPr>
          <w:p w14:paraId="0EB80A8C" w14:textId="77777777" w:rsidR="00DF479B" w:rsidRPr="00F75CCE" w:rsidRDefault="00DF479B" w:rsidP="004955E3">
            <w:pPr>
              <w:spacing w:line="276" w:lineRule="auto"/>
              <w:rPr>
                <w:rFonts w:ascii="Arial" w:hAnsi="Arial" w:cs="Arial"/>
                <w:color w:val="000000" w:themeColor="text1"/>
              </w:rPr>
            </w:pPr>
          </w:p>
        </w:tc>
        <w:tc>
          <w:tcPr>
            <w:tcW w:w="380" w:type="pct"/>
            <w:tcBorders>
              <w:top w:val="single" w:sz="4" w:space="0" w:color="auto"/>
              <w:left w:val="single" w:sz="4" w:space="0" w:color="auto"/>
              <w:bottom w:val="single" w:sz="4" w:space="0" w:color="auto"/>
              <w:right w:val="single" w:sz="4" w:space="0" w:color="auto"/>
            </w:tcBorders>
          </w:tcPr>
          <w:p w14:paraId="45794A1E" w14:textId="77777777" w:rsidR="00DF479B" w:rsidRPr="00F75CCE" w:rsidRDefault="00DF479B" w:rsidP="004955E3">
            <w:pPr>
              <w:spacing w:line="276" w:lineRule="auto"/>
              <w:rPr>
                <w:rFonts w:ascii="Arial" w:hAnsi="Arial" w:cs="Arial"/>
                <w:color w:val="000000" w:themeColor="text1"/>
              </w:rPr>
            </w:pPr>
          </w:p>
        </w:tc>
        <w:tc>
          <w:tcPr>
            <w:tcW w:w="510" w:type="pct"/>
            <w:tcBorders>
              <w:top w:val="single" w:sz="4" w:space="0" w:color="auto"/>
              <w:left w:val="single" w:sz="4" w:space="0" w:color="auto"/>
              <w:bottom w:val="single" w:sz="4" w:space="0" w:color="auto"/>
              <w:right w:val="single" w:sz="18" w:space="0" w:color="auto"/>
            </w:tcBorders>
          </w:tcPr>
          <w:p w14:paraId="591D2FA6" w14:textId="77777777" w:rsidR="00DF479B" w:rsidRPr="00F75CCE" w:rsidRDefault="00DF479B" w:rsidP="004955E3">
            <w:pPr>
              <w:spacing w:line="276" w:lineRule="auto"/>
              <w:rPr>
                <w:rFonts w:ascii="Arial" w:hAnsi="Arial" w:cs="Arial"/>
                <w:color w:val="000000" w:themeColor="text1"/>
              </w:rPr>
            </w:pPr>
          </w:p>
        </w:tc>
      </w:tr>
      <w:tr w:rsidR="00D53D8D" w:rsidRPr="00F75CCE" w14:paraId="7A1104AC" w14:textId="77777777" w:rsidTr="00DF479B">
        <w:trPr>
          <w:trHeight w:val="198"/>
        </w:trPr>
        <w:tc>
          <w:tcPr>
            <w:tcW w:w="297" w:type="pct"/>
            <w:vMerge/>
            <w:tcBorders>
              <w:left w:val="single" w:sz="18" w:space="0" w:color="auto"/>
              <w:bottom w:val="single" w:sz="18" w:space="0" w:color="auto"/>
              <w:right w:val="single" w:sz="8" w:space="0" w:color="auto"/>
            </w:tcBorders>
          </w:tcPr>
          <w:p w14:paraId="2572FC74" w14:textId="77777777" w:rsidR="00DF479B" w:rsidRPr="00F75CCE" w:rsidRDefault="00DF479B" w:rsidP="004955E3">
            <w:pPr>
              <w:spacing w:line="276" w:lineRule="auto"/>
              <w:rPr>
                <w:rFonts w:ascii="Arial" w:hAnsi="Arial" w:cs="Arial"/>
                <w:color w:val="000000" w:themeColor="text1"/>
              </w:rPr>
            </w:pPr>
          </w:p>
        </w:tc>
        <w:tc>
          <w:tcPr>
            <w:tcW w:w="1141" w:type="pct"/>
            <w:vMerge/>
            <w:tcBorders>
              <w:left w:val="single" w:sz="8" w:space="0" w:color="auto"/>
              <w:bottom w:val="single" w:sz="18" w:space="0" w:color="auto"/>
              <w:right w:val="single" w:sz="18" w:space="0" w:color="auto"/>
            </w:tcBorders>
            <w:shd w:val="clear" w:color="auto" w:fill="auto"/>
          </w:tcPr>
          <w:p w14:paraId="474BAB48" w14:textId="77777777" w:rsidR="00DF479B" w:rsidRPr="00F75CCE" w:rsidRDefault="00DF479B" w:rsidP="004955E3">
            <w:pPr>
              <w:spacing w:line="276" w:lineRule="auto"/>
              <w:rPr>
                <w:rFonts w:ascii="Arial" w:hAnsi="Arial" w:cs="Arial"/>
                <w:color w:val="000000" w:themeColor="text1"/>
              </w:rPr>
            </w:pPr>
          </w:p>
        </w:tc>
        <w:tc>
          <w:tcPr>
            <w:tcW w:w="1920" w:type="pct"/>
            <w:tcBorders>
              <w:top w:val="single" w:sz="4" w:space="0" w:color="auto"/>
              <w:left w:val="single" w:sz="18" w:space="0" w:color="auto"/>
              <w:bottom w:val="single" w:sz="18" w:space="0" w:color="auto"/>
              <w:right w:val="single" w:sz="4" w:space="0" w:color="auto"/>
            </w:tcBorders>
            <w:shd w:val="clear" w:color="auto" w:fill="auto"/>
          </w:tcPr>
          <w:p w14:paraId="3CF6CB63"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Otro</w:t>
            </w:r>
          </w:p>
        </w:tc>
        <w:tc>
          <w:tcPr>
            <w:tcW w:w="419" w:type="pct"/>
            <w:tcBorders>
              <w:top w:val="single" w:sz="4" w:space="0" w:color="auto"/>
              <w:left w:val="single" w:sz="4" w:space="0" w:color="auto"/>
              <w:bottom w:val="single" w:sz="18" w:space="0" w:color="auto"/>
              <w:right w:val="single" w:sz="4" w:space="0" w:color="auto"/>
            </w:tcBorders>
          </w:tcPr>
          <w:p w14:paraId="62E573D2" w14:textId="77777777" w:rsidR="00DF479B" w:rsidRPr="00F75CCE" w:rsidRDefault="00DF479B" w:rsidP="004955E3">
            <w:pPr>
              <w:spacing w:line="276" w:lineRule="auto"/>
              <w:rPr>
                <w:rFonts w:ascii="Arial" w:hAnsi="Arial" w:cs="Arial"/>
                <w:color w:val="000000" w:themeColor="text1"/>
              </w:rPr>
            </w:pPr>
          </w:p>
        </w:tc>
        <w:tc>
          <w:tcPr>
            <w:tcW w:w="333" w:type="pct"/>
            <w:tcBorders>
              <w:top w:val="single" w:sz="4" w:space="0" w:color="auto"/>
              <w:left w:val="single" w:sz="4" w:space="0" w:color="auto"/>
              <w:bottom w:val="single" w:sz="18" w:space="0" w:color="auto"/>
              <w:right w:val="single" w:sz="4" w:space="0" w:color="auto"/>
            </w:tcBorders>
          </w:tcPr>
          <w:p w14:paraId="17993DD9" w14:textId="77777777" w:rsidR="00DF479B" w:rsidRPr="00F75CCE" w:rsidRDefault="00DF479B" w:rsidP="004955E3">
            <w:pPr>
              <w:spacing w:line="276" w:lineRule="auto"/>
              <w:rPr>
                <w:rFonts w:ascii="Arial" w:hAnsi="Arial" w:cs="Arial"/>
                <w:color w:val="000000" w:themeColor="text1"/>
              </w:rPr>
            </w:pPr>
          </w:p>
        </w:tc>
        <w:tc>
          <w:tcPr>
            <w:tcW w:w="380" w:type="pct"/>
            <w:tcBorders>
              <w:top w:val="single" w:sz="4" w:space="0" w:color="auto"/>
              <w:left w:val="single" w:sz="4" w:space="0" w:color="auto"/>
              <w:bottom w:val="single" w:sz="18" w:space="0" w:color="auto"/>
              <w:right w:val="single" w:sz="4" w:space="0" w:color="auto"/>
            </w:tcBorders>
          </w:tcPr>
          <w:p w14:paraId="6CE6594A" w14:textId="77777777" w:rsidR="00DF479B" w:rsidRPr="00F75CCE" w:rsidRDefault="00DF479B" w:rsidP="004955E3">
            <w:pPr>
              <w:spacing w:line="276" w:lineRule="auto"/>
              <w:rPr>
                <w:rFonts w:ascii="Arial" w:hAnsi="Arial" w:cs="Arial"/>
                <w:color w:val="000000" w:themeColor="text1"/>
              </w:rPr>
            </w:pPr>
          </w:p>
        </w:tc>
        <w:tc>
          <w:tcPr>
            <w:tcW w:w="510" w:type="pct"/>
            <w:tcBorders>
              <w:top w:val="single" w:sz="4" w:space="0" w:color="auto"/>
              <w:left w:val="single" w:sz="4" w:space="0" w:color="auto"/>
              <w:bottom w:val="single" w:sz="18" w:space="0" w:color="auto"/>
              <w:right w:val="single" w:sz="18" w:space="0" w:color="auto"/>
            </w:tcBorders>
          </w:tcPr>
          <w:p w14:paraId="5BFC5335" w14:textId="77777777" w:rsidR="00DF479B" w:rsidRPr="00F75CCE" w:rsidRDefault="00DF479B" w:rsidP="004955E3">
            <w:pPr>
              <w:spacing w:line="276" w:lineRule="auto"/>
              <w:rPr>
                <w:rFonts w:ascii="Arial" w:hAnsi="Arial" w:cs="Arial"/>
                <w:color w:val="000000" w:themeColor="text1"/>
              </w:rPr>
            </w:pPr>
          </w:p>
        </w:tc>
      </w:tr>
      <w:tr w:rsidR="00D53D8D" w:rsidRPr="00F75CCE" w14:paraId="5824107C" w14:textId="77777777" w:rsidTr="00DF479B">
        <w:trPr>
          <w:trHeight w:val="198"/>
        </w:trPr>
        <w:tc>
          <w:tcPr>
            <w:tcW w:w="297" w:type="pct"/>
            <w:vMerge w:val="restart"/>
            <w:tcBorders>
              <w:top w:val="single" w:sz="18" w:space="0" w:color="auto"/>
              <w:left w:val="single" w:sz="18" w:space="0" w:color="auto"/>
              <w:right w:val="single" w:sz="8" w:space="0" w:color="auto"/>
            </w:tcBorders>
          </w:tcPr>
          <w:p w14:paraId="79ED3451"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P25</w:t>
            </w:r>
          </w:p>
        </w:tc>
        <w:tc>
          <w:tcPr>
            <w:tcW w:w="1141" w:type="pct"/>
            <w:vMerge w:val="restart"/>
            <w:tcBorders>
              <w:top w:val="single" w:sz="18" w:space="0" w:color="auto"/>
              <w:left w:val="single" w:sz="8" w:space="0" w:color="auto"/>
              <w:right w:val="single" w:sz="18" w:space="0" w:color="000000"/>
            </w:tcBorders>
            <w:shd w:val="clear" w:color="auto" w:fill="auto"/>
          </w:tcPr>
          <w:p w14:paraId="1BFCEEC1"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 xml:space="preserve">¿Con qué frecuencia considera los siguientes aspectos de evaluación </w:t>
            </w:r>
            <w:r w:rsidRPr="00F75CCE">
              <w:rPr>
                <w:rFonts w:ascii="Arial" w:hAnsi="Arial" w:cs="Arial"/>
                <w:color w:val="000000" w:themeColor="text1"/>
              </w:rPr>
              <w:lastRenderedPageBreak/>
              <w:t>relacionados con el estilo de vida y hábitos?</w:t>
            </w:r>
          </w:p>
        </w:tc>
        <w:tc>
          <w:tcPr>
            <w:tcW w:w="1920" w:type="pct"/>
            <w:tcBorders>
              <w:top w:val="single" w:sz="18" w:space="0" w:color="auto"/>
              <w:left w:val="single" w:sz="18" w:space="0" w:color="000000"/>
              <w:bottom w:val="single" w:sz="8" w:space="0" w:color="auto"/>
              <w:right w:val="single" w:sz="8" w:space="0" w:color="000000"/>
            </w:tcBorders>
            <w:shd w:val="clear" w:color="auto" w:fill="E7E6E6" w:themeFill="background2"/>
          </w:tcPr>
          <w:p w14:paraId="5160282C" w14:textId="77777777" w:rsidR="00DF479B" w:rsidRPr="00F75CCE" w:rsidRDefault="00DF479B" w:rsidP="004955E3">
            <w:pPr>
              <w:pStyle w:val="Prrafodelista"/>
              <w:spacing w:after="120"/>
              <w:ind w:left="0" w:right="-14"/>
              <w:rPr>
                <w:rFonts w:ascii="Arial" w:hAnsi="Arial" w:cs="Arial"/>
                <w:iCs/>
                <w:color w:val="000000" w:themeColor="text1"/>
                <w:sz w:val="24"/>
                <w:szCs w:val="24"/>
              </w:rPr>
            </w:pPr>
          </w:p>
        </w:tc>
        <w:tc>
          <w:tcPr>
            <w:tcW w:w="419" w:type="pct"/>
            <w:tcBorders>
              <w:top w:val="single" w:sz="18" w:space="0" w:color="auto"/>
              <w:left w:val="single" w:sz="8" w:space="0" w:color="000000"/>
              <w:bottom w:val="single" w:sz="8" w:space="0" w:color="auto"/>
              <w:right w:val="single" w:sz="8" w:space="0" w:color="auto"/>
            </w:tcBorders>
            <w:shd w:val="clear" w:color="auto" w:fill="E7E6E6" w:themeFill="background2"/>
          </w:tcPr>
          <w:p w14:paraId="70F1F374"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Nunca</w:t>
            </w:r>
          </w:p>
        </w:tc>
        <w:tc>
          <w:tcPr>
            <w:tcW w:w="333" w:type="pct"/>
            <w:tcBorders>
              <w:top w:val="single" w:sz="18" w:space="0" w:color="auto"/>
              <w:left w:val="single" w:sz="8" w:space="0" w:color="auto"/>
              <w:bottom w:val="single" w:sz="8" w:space="0" w:color="auto"/>
              <w:right w:val="single" w:sz="8" w:space="0" w:color="auto"/>
            </w:tcBorders>
            <w:shd w:val="clear" w:color="auto" w:fill="E7E6E6" w:themeFill="background2"/>
          </w:tcPr>
          <w:p w14:paraId="0D159052"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Rara vez</w:t>
            </w:r>
          </w:p>
        </w:tc>
        <w:tc>
          <w:tcPr>
            <w:tcW w:w="380" w:type="pct"/>
            <w:tcBorders>
              <w:top w:val="single" w:sz="18" w:space="0" w:color="auto"/>
              <w:left w:val="single" w:sz="8" w:space="0" w:color="auto"/>
              <w:bottom w:val="single" w:sz="8" w:space="0" w:color="auto"/>
              <w:right w:val="single" w:sz="8" w:space="0" w:color="auto"/>
            </w:tcBorders>
            <w:shd w:val="clear" w:color="auto" w:fill="E7E6E6" w:themeFill="background2"/>
          </w:tcPr>
          <w:p w14:paraId="0F4E51EA"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A veces</w:t>
            </w:r>
          </w:p>
        </w:tc>
        <w:tc>
          <w:tcPr>
            <w:tcW w:w="510" w:type="pct"/>
            <w:tcBorders>
              <w:top w:val="single" w:sz="18" w:space="0" w:color="auto"/>
              <w:left w:val="single" w:sz="8" w:space="0" w:color="auto"/>
              <w:bottom w:val="single" w:sz="8" w:space="0" w:color="auto"/>
              <w:right w:val="single" w:sz="18" w:space="0" w:color="auto"/>
            </w:tcBorders>
            <w:shd w:val="clear" w:color="auto" w:fill="E7E6E6" w:themeFill="background2"/>
          </w:tcPr>
          <w:p w14:paraId="4AA9335B"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Siempre</w:t>
            </w:r>
          </w:p>
        </w:tc>
      </w:tr>
      <w:tr w:rsidR="00D53D8D" w:rsidRPr="00F75CCE" w14:paraId="2894C2E8" w14:textId="77777777" w:rsidTr="00DF479B">
        <w:trPr>
          <w:trHeight w:val="198"/>
        </w:trPr>
        <w:tc>
          <w:tcPr>
            <w:tcW w:w="297" w:type="pct"/>
            <w:vMerge/>
            <w:tcBorders>
              <w:left w:val="single" w:sz="18" w:space="0" w:color="auto"/>
              <w:right w:val="single" w:sz="8" w:space="0" w:color="auto"/>
            </w:tcBorders>
          </w:tcPr>
          <w:p w14:paraId="7A994A7F" w14:textId="77777777" w:rsidR="00DF479B" w:rsidRPr="00F75CCE" w:rsidRDefault="00DF479B" w:rsidP="004955E3">
            <w:pPr>
              <w:spacing w:line="276" w:lineRule="auto"/>
              <w:rPr>
                <w:rFonts w:ascii="Arial" w:hAnsi="Arial" w:cs="Arial"/>
                <w:color w:val="000000" w:themeColor="text1"/>
              </w:rPr>
            </w:pPr>
          </w:p>
        </w:tc>
        <w:tc>
          <w:tcPr>
            <w:tcW w:w="1141" w:type="pct"/>
            <w:vMerge/>
            <w:tcBorders>
              <w:left w:val="single" w:sz="8" w:space="0" w:color="auto"/>
              <w:right w:val="single" w:sz="18" w:space="0" w:color="000000"/>
            </w:tcBorders>
            <w:shd w:val="clear" w:color="auto" w:fill="auto"/>
          </w:tcPr>
          <w:p w14:paraId="65CBE817" w14:textId="77777777" w:rsidR="00DF479B" w:rsidRPr="00F75CCE" w:rsidRDefault="00DF479B" w:rsidP="004955E3">
            <w:pPr>
              <w:spacing w:line="276" w:lineRule="auto"/>
              <w:rPr>
                <w:rFonts w:ascii="Arial" w:hAnsi="Arial" w:cs="Arial"/>
                <w:color w:val="000000" w:themeColor="text1"/>
              </w:rPr>
            </w:pPr>
          </w:p>
        </w:tc>
        <w:tc>
          <w:tcPr>
            <w:tcW w:w="1920" w:type="pct"/>
            <w:tcBorders>
              <w:top w:val="single" w:sz="8" w:space="0" w:color="auto"/>
              <w:left w:val="single" w:sz="18" w:space="0" w:color="000000"/>
              <w:bottom w:val="single" w:sz="8" w:space="0" w:color="auto"/>
              <w:right w:val="single" w:sz="8" w:space="0" w:color="000000"/>
            </w:tcBorders>
            <w:shd w:val="clear" w:color="auto" w:fill="auto"/>
          </w:tcPr>
          <w:p w14:paraId="5A93A13B" w14:textId="77777777" w:rsidR="00DF479B" w:rsidRPr="00F75CCE" w:rsidRDefault="00DF479B" w:rsidP="004955E3">
            <w:pPr>
              <w:pStyle w:val="Prrafodelista"/>
              <w:spacing w:after="120"/>
              <w:ind w:left="0" w:right="-14"/>
              <w:rPr>
                <w:rFonts w:ascii="Arial" w:hAnsi="Arial" w:cs="Arial"/>
                <w:iCs/>
                <w:color w:val="000000" w:themeColor="text1"/>
                <w:sz w:val="24"/>
                <w:szCs w:val="24"/>
              </w:rPr>
            </w:pPr>
            <w:r w:rsidRPr="00F75CCE">
              <w:rPr>
                <w:rFonts w:ascii="Arial" w:hAnsi="Arial" w:cs="Arial"/>
                <w:iCs/>
                <w:color w:val="000000" w:themeColor="text1"/>
                <w:sz w:val="24"/>
                <w:szCs w:val="24"/>
              </w:rPr>
              <w:t>Consumo de alcohol</w:t>
            </w:r>
          </w:p>
        </w:tc>
        <w:tc>
          <w:tcPr>
            <w:tcW w:w="419" w:type="pct"/>
            <w:tcBorders>
              <w:top w:val="single" w:sz="8" w:space="0" w:color="auto"/>
              <w:left w:val="single" w:sz="8" w:space="0" w:color="000000"/>
              <w:bottom w:val="single" w:sz="8" w:space="0" w:color="auto"/>
              <w:right w:val="single" w:sz="8" w:space="0" w:color="auto"/>
            </w:tcBorders>
          </w:tcPr>
          <w:p w14:paraId="6C9D3D55" w14:textId="77777777" w:rsidR="00DF479B" w:rsidRPr="00F75CCE" w:rsidRDefault="00DF479B" w:rsidP="004955E3">
            <w:pPr>
              <w:spacing w:after="120" w:line="276" w:lineRule="auto"/>
              <w:ind w:right="-14"/>
              <w:rPr>
                <w:rFonts w:ascii="Arial" w:hAnsi="Arial" w:cs="Arial"/>
                <w:iCs/>
                <w:color w:val="000000" w:themeColor="text1"/>
              </w:rPr>
            </w:pPr>
          </w:p>
        </w:tc>
        <w:tc>
          <w:tcPr>
            <w:tcW w:w="333" w:type="pct"/>
            <w:tcBorders>
              <w:top w:val="single" w:sz="8" w:space="0" w:color="auto"/>
              <w:left w:val="single" w:sz="8" w:space="0" w:color="auto"/>
              <w:bottom w:val="single" w:sz="8" w:space="0" w:color="auto"/>
              <w:right w:val="single" w:sz="8" w:space="0" w:color="auto"/>
            </w:tcBorders>
          </w:tcPr>
          <w:p w14:paraId="6746CB1B" w14:textId="77777777" w:rsidR="00DF479B" w:rsidRPr="00F75CCE" w:rsidRDefault="00DF479B" w:rsidP="004955E3">
            <w:pPr>
              <w:spacing w:after="120" w:line="276" w:lineRule="auto"/>
              <w:ind w:right="-14"/>
              <w:rPr>
                <w:rFonts w:ascii="Arial" w:hAnsi="Arial" w:cs="Arial"/>
                <w:iCs/>
                <w:color w:val="000000" w:themeColor="text1"/>
              </w:rPr>
            </w:pPr>
          </w:p>
        </w:tc>
        <w:tc>
          <w:tcPr>
            <w:tcW w:w="380" w:type="pct"/>
            <w:tcBorders>
              <w:top w:val="single" w:sz="8" w:space="0" w:color="auto"/>
              <w:left w:val="single" w:sz="8" w:space="0" w:color="auto"/>
              <w:bottom w:val="single" w:sz="8" w:space="0" w:color="auto"/>
              <w:right w:val="single" w:sz="8" w:space="0" w:color="auto"/>
            </w:tcBorders>
          </w:tcPr>
          <w:p w14:paraId="21EAB3EF" w14:textId="77777777" w:rsidR="00DF479B" w:rsidRPr="00F75CCE" w:rsidRDefault="00DF479B" w:rsidP="004955E3">
            <w:pPr>
              <w:spacing w:after="120" w:line="276" w:lineRule="auto"/>
              <w:ind w:right="-14"/>
              <w:rPr>
                <w:rFonts w:ascii="Arial" w:hAnsi="Arial" w:cs="Arial"/>
                <w:iCs/>
                <w:color w:val="000000" w:themeColor="text1"/>
              </w:rPr>
            </w:pPr>
          </w:p>
        </w:tc>
        <w:tc>
          <w:tcPr>
            <w:tcW w:w="510" w:type="pct"/>
            <w:tcBorders>
              <w:top w:val="single" w:sz="8" w:space="0" w:color="auto"/>
              <w:left w:val="single" w:sz="8" w:space="0" w:color="auto"/>
              <w:bottom w:val="single" w:sz="8" w:space="0" w:color="auto"/>
              <w:right w:val="single" w:sz="18" w:space="0" w:color="auto"/>
            </w:tcBorders>
          </w:tcPr>
          <w:p w14:paraId="4405AB98" w14:textId="77777777" w:rsidR="00DF479B" w:rsidRPr="00F75CCE" w:rsidRDefault="00DF479B" w:rsidP="004955E3">
            <w:pPr>
              <w:spacing w:after="120" w:line="276" w:lineRule="auto"/>
              <w:ind w:right="-14"/>
              <w:rPr>
                <w:rFonts w:ascii="Arial" w:hAnsi="Arial" w:cs="Arial"/>
                <w:iCs/>
                <w:color w:val="000000" w:themeColor="text1"/>
              </w:rPr>
            </w:pPr>
          </w:p>
        </w:tc>
      </w:tr>
      <w:tr w:rsidR="00D53D8D" w:rsidRPr="00F75CCE" w14:paraId="78AC6C73" w14:textId="77777777" w:rsidTr="00DF479B">
        <w:trPr>
          <w:trHeight w:val="198"/>
        </w:trPr>
        <w:tc>
          <w:tcPr>
            <w:tcW w:w="297" w:type="pct"/>
            <w:vMerge/>
            <w:tcBorders>
              <w:left w:val="single" w:sz="18" w:space="0" w:color="auto"/>
              <w:right w:val="single" w:sz="8" w:space="0" w:color="auto"/>
            </w:tcBorders>
          </w:tcPr>
          <w:p w14:paraId="6E060C34" w14:textId="77777777" w:rsidR="00DF479B" w:rsidRPr="00F75CCE" w:rsidRDefault="00DF479B" w:rsidP="004955E3">
            <w:pPr>
              <w:spacing w:line="276" w:lineRule="auto"/>
              <w:rPr>
                <w:rFonts w:ascii="Arial" w:hAnsi="Arial" w:cs="Arial"/>
                <w:color w:val="000000" w:themeColor="text1"/>
              </w:rPr>
            </w:pPr>
          </w:p>
        </w:tc>
        <w:tc>
          <w:tcPr>
            <w:tcW w:w="1141" w:type="pct"/>
            <w:vMerge/>
            <w:tcBorders>
              <w:left w:val="single" w:sz="8" w:space="0" w:color="auto"/>
              <w:right w:val="single" w:sz="18" w:space="0" w:color="000000"/>
            </w:tcBorders>
            <w:shd w:val="clear" w:color="auto" w:fill="auto"/>
          </w:tcPr>
          <w:p w14:paraId="790F237E" w14:textId="77777777" w:rsidR="00DF479B" w:rsidRPr="00F75CCE" w:rsidRDefault="00DF479B" w:rsidP="004955E3">
            <w:pPr>
              <w:spacing w:line="276" w:lineRule="auto"/>
              <w:rPr>
                <w:rFonts w:ascii="Arial" w:hAnsi="Arial" w:cs="Arial"/>
                <w:color w:val="000000" w:themeColor="text1"/>
              </w:rPr>
            </w:pPr>
          </w:p>
        </w:tc>
        <w:tc>
          <w:tcPr>
            <w:tcW w:w="1920" w:type="pct"/>
            <w:tcBorders>
              <w:top w:val="single" w:sz="8" w:space="0" w:color="auto"/>
              <w:left w:val="single" w:sz="18" w:space="0" w:color="000000"/>
              <w:bottom w:val="single" w:sz="8" w:space="0" w:color="auto"/>
              <w:right w:val="single" w:sz="8" w:space="0" w:color="000000"/>
            </w:tcBorders>
            <w:shd w:val="clear" w:color="auto" w:fill="auto"/>
          </w:tcPr>
          <w:p w14:paraId="54D19BAC"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Hábito tabáquico</w:t>
            </w:r>
          </w:p>
        </w:tc>
        <w:tc>
          <w:tcPr>
            <w:tcW w:w="419" w:type="pct"/>
            <w:tcBorders>
              <w:top w:val="single" w:sz="8" w:space="0" w:color="auto"/>
              <w:left w:val="single" w:sz="8" w:space="0" w:color="000000"/>
              <w:bottom w:val="single" w:sz="8" w:space="0" w:color="auto"/>
              <w:right w:val="single" w:sz="8" w:space="0" w:color="auto"/>
            </w:tcBorders>
          </w:tcPr>
          <w:p w14:paraId="084DFBEA" w14:textId="77777777" w:rsidR="00DF479B" w:rsidRPr="00F75CCE" w:rsidRDefault="00DF479B" w:rsidP="004955E3">
            <w:pPr>
              <w:spacing w:after="120" w:line="276" w:lineRule="auto"/>
              <w:ind w:right="-14"/>
              <w:rPr>
                <w:rFonts w:ascii="Arial" w:hAnsi="Arial" w:cs="Arial"/>
                <w:iCs/>
                <w:color w:val="000000" w:themeColor="text1"/>
              </w:rPr>
            </w:pPr>
          </w:p>
        </w:tc>
        <w:tc>
          <w:tcPr>
            <w:tcW w:w="333" w:type="pct"/>
            <w:tcBorders>
              <w:top w:val="single" w:sz="8" w:space="0" w:color="auto"/>
              <w:left w:val="single" w:sz="8" w:space="0" w:color="auto"/>
              <w:bottom w:val="single" w:sz="8" w:space="0" w:color="auto"/>
              <w:right w:val="single" w:sz="8" w:space="0" w:color="auto"/>
            </w:tcBorders>
          </w:tcPr>
          <w:p w14:paraId="32C5FF19" w14:textId="77777777" w:rsidR="00DF479B" w:rsidRPr="00F75CCE" w:rsidRDefault="00DF479B" w:rsidP="004955E3">
            <w:pPr>
              <w:spacing w:after="120" w:line="276" w:lineRule="auto"/>
              <w:ind w:right="-14"/>
              <w:rPr>
                <w:rFonts w:ascii="Arial" w:hAnsi="Arial" w:cs="Arial"/>
                <w:iCs/>
                <w:color w:val="000000" w:themeColor="text1"/>
              </w:rPr>
            </w:pPr>
          </w:p>
        </w:tc>
        <w:tc>
          <w:tcPr>
            <w:tcW w:w="380" w:type="pct"/>
            <w:tcBorders>
              <w:top w:val="single" w:sz="8" w:space="0" w:color="auto"/>
              <w:left w:val="single" w:sz="8" w:space="0" w:color="auto"/>
              <w:bottom w:val="single" w:sz="8" w:space="0" w:color="auto"/>
              <w:right w:val="single" w:sz="8" w:space="0" w:color="auto"/>
            </w:tcBorders>
          </w:tcPr>
          <w:p w14:paraId="70D839AC" w14:textId="77777777" w:rsidR="00DF479B" w:rsidRPr="00F75CCE" w:rsidRDefault="00DF479B" w:rsidP="004955E3">
            <w:pPr>
              <w:spacing w:after="120" w:line="276" w:lineRule="auto"/>
              <w:ind w:right="-14"/>
              <w:rPr>
                <w:rFonts w:ascii="Arial" w:hAnsi="Arial" w:cs="Arial"/>
                <w:iCs/>
                <w:color w:val="000000" w:themeColor="text1"/>
              </w:rPr>
            </w:pPr>
          </w:p>
        </w:tc>
        <w:tc>
          <w:tcPr>
            <w:tcW w:w="510" w:type="pct"/>
            <w:tcBorders>
              <w:top w:val="single" w:sz="8" w:space="0" w:color="auto"/>
              <w:left w:val="single" w:sz="8" w:space="0" w:color="auto"/>
              <w:bottom w:val="single" w:sz="8" w:space="0" w:color="auto"/>
              <w:right w:val="single" w:sz="18" w:space="0" w:color="auto"/>
            </w:tcBorders>
          </w:tcPr>
          <w:p w14:paraId="3229624A" w14:textId="77777777" w:rsidR="00DF479B" w:rsidRPr="00F75CCE" w:rsidRDefault="00DF479B" w:rsidP="004955E3">
            <w:pPr>
              <w:spacing w:after="120" w:line="276" w:lineRule="auto"/>
              <w:ind w:right="-14"/>
              <w:rPr>
                <w:rFonts w:ascii="Arial" w:hAnsi="Arial" w:cs="Arial"/>
                <w:iCs/>
                <w:color w:val="000000" w:themeColor="text1"/>
              </w:rPr>
            </w:pPr>
          </w:p>
        </w:tc>
      </w:tr>
      <w:tr w:rsidR="00D53D8D" w:rsidRPr="00F75CCE" w14:paraId="0C79F4E9" w14:textId="77777777" w:rsidTr="00DF479B">
        <w:trPr>
          <w:trHeight w:val="198"/>
        </w:trPr>
        <w:tc>
          <w:tcPr>
            <w:tcW w:w="297" w:type="pct"/>
            <w:vMerge/>
            <w:tcBorders>
              <w:left w:val="single" w:sz="18" w:space="0" w:color="auto"/>
              <w:right w:val="single" w:sz="8" w:space="0" w:color="auto"/>
            </w:tcBorders>
          </w:tcPr>
          <w:p w14:paraId="09C96121" w14:textId="77777777" w:rsidR="00DF479B" w:rsidRPr="00F75CCE" w:rsidRDefault="00DF479B" w:rsidP="004955E3">
            <w:pPr>
              <w:spacing w:line="276" w:lineRule="auto"/>
              <w:rPr>
                <w:rFonts w:ascii="Arial" w:hAnsi="Arial" w:cs="Arial"/>
                <w:color w:val="000000" w:themeColor="text1"/>
              </w:rPr>
            </w:pPr>
          </w:p>
        </w:tc>
        <w:tc>
          <w:tcPr>
            <w:tcW w:w="1141" w:type="pct"/>
            <w:vMerge/>
            <w:tcBorders>
              <w:left w:val="single" w:sz="8" w:space="0" w:color="auto"/>
              <w:right w:val="single" w:sz="18" w:space="0" w:color="000000"/>
            </w:tcBorders>
            <w:shd w:val="clear" w:color="auto" w:fill="auto"/>
          </w:tcPr>
          <w:p w14:paraId="0D9FF174" w14:textId="77777777" w:rsidR="00DF479B" w:rsidRPr="00F75CCE" w:rsidRDefault="00DF479B" w:rsidP="004955E3">
            <w:pPr>
              <w:spacing w:line="276" w:lineRule="auto"/>
              <w:rPr>
                <w:rFonts w:ascii="Arial" w:hAnsi="Arial" w:cs="Arial"/>
                <w:color w:val="000000" w:themeColor="text1"/>
              </w:rPr>
            </w:pPr>
          </w:p>
        </w:tc>
        <w:tc>
          <w:tcPr>
            <w:tcW w:w="1920" w:type="pct"/>
            <w:tcBorders>
              <w:top w:val="single" w:sz="8" w:space="0" w:color="auto"/>
              <w:left w:val="single" w:sz="18" w:space="0" w:color="000000"/>
              <w:bottom w:val="single" w:sz="8" w:space="0" w:color="auto"/>
              <w:right w:val="single" w:sz="8" w:space="0" w:color="000000"/>
            </w:tcBorders>
            <w:shd w:val="clear" w:color="auto" w:fill="auto"/>
          </w:tcPr>
          <w:p w14:paraId="4BFEA709"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Participación en otros deportes</w:t>
            </w:r>
          </w:p>
        </w:tc>
        <w:tc>
          <w:tcPr>
            <w:tcW w:w="419" w:type="pct"/>
            <w:tcBorders>
              <w:top w:val="single" w:sz="8" w:space="0" w:color="auto"/>
              <w:left w:val="single" w:sz="8" w:space="0" w:color="000000"/>
              <w:bottom w:val="single" w:sz="8" w:space="0" w:color="auto"/>
              <w:right w:val="single" w:sz="8" w:space="0" w:color="auto"/>
            </w:tcBorders>
          </w:tcPr>
          <w:p w14:paraId="035AF172" w14:textId="77777777" w:rsidR="00DF479B" w:rsidRPr="00F75CCE" w:rsidRDefault="00DF479B" w:rsidP="004955E3">
            <w:pPr>
              <w:spacing w:after="120" w:line="276" w:lineRule="auto"/>
              <w:ind w:right="-14"/>
              <w:rPr>
                <w:rFonts w:ascii="Arial" w:hAnsi="Arial" w:cs="Arial"/>
                <w:iCs/>
                <w:color w:val="000000" w:themeColor="text1"/>
              </w:rPr>
            </w:pPr>
          </w:p>
        </w:tc>
        <w:tc>
          <w:tcPr>
            <w:tcW w:w="333" w:type="pct"/>
            <w:tcBorders>
              <w:top w:val="single" w:sz="8" w:space="0" w:color="auto"/>
              <w:left w:val="single" w:sz="8" w:space="0" w:color="auto"/>
              <w:bottom w:val="single" w:sz="8" w:space="0" w:color="auto"/>
              <w:right w:val="single" w:sz="8" w:space="0" w:color="auto"/>
            </w:tcBorders>
          </w:tcPr>
          <w:p w14:paraId="52ED487A" w14:textId="77777777" w:rsidR="00DF479B" w:rsidRPr="00F75CCE" w:rsidRDefault="00DF479B" w:rsidP="004955E3">
            <w:pPr>
              <w:spacing w:after="120" w:line="276" w:lineRule="auto"/>
              <w:ind w:right="-14"/>
              <w:rPr>
                <w:rFonts w:ascii="Arial" w:hAnsi="Arial" w:cs="Arial"/>
                <w:iCs/>
                <w:color w:val="000000" w:themeColor="text1"/>
              </w:rPr>
            </w:pPr>
          </w:p>
        </w:tc>
        <w:tc>
          <w:tcPr>
            <w:tcW w:w="380" w:type="pct"/>
            <w:tcBorders>
              <w:top w:val="single" w:sz="8" w:space="0" w:color="auto"/>
              <w:left w:val="single" w:sz="8" w:space="0" w:color="auto"/>
              <w:bottom w:val="single" w:sz="8" w:space="0" w:color="auto"/>
              <w:right w:val="single" w:sz="8" w:space="0" w:color="auto"/>
            </w:tcBorders>
          </w:tcPr>
          <w:p w14:paraId="740254A5" w14:textId="77777777" w:rsidR="00DF479B" w:rsidRPr="00F75CCE" w:rsidRDefault="00DF479B" w:rsidP="004955E3">
            <w:pPr>
              <w:spacing w:after="120" w:line="276" w:lineRule="auto"/>
              <w:ind w:right="-14"/>
              <w:rPr>
                <w:rFonts w:ascii="Arial" w:hAnsi="Arial" w:cs="Arial"/>
                <w:iCs/>
                <w:color w:val="000000" w:themeColor="text1"/>
              </w:rPr>
            </w:pPr>
          </w:p>
        </w:tc>
        <w:tc>
          <w:tcPr>
            <w:tcW w:w="510" w:type="pct"/>
            <w:tcBorders>
              <w:top w:val="single" w:sz="8" w:space="0" w:color="auto"/>
              <w:left w:val="single" w:sz="8" w:space="0" w:color="auto"/>
              <w:bottom w:val="single" w:sz="8" w:space="0" w:color="auto"/>
              <w:right w:val="single" w:sz="18" w:space="0" w:color="auto"/>
            </w:tcBorders>
          </w:tcPr>
          <w:p w14:paraId="18764677" w14:textId="77777777" w:rsidR="00DF479B" w:rsidRPr="00F75CCE" w:rsidRDefault="00DF479B" w:rsidP="004955E3">
            <w:pPr>
              <w:spacing w:after="120" w:line="276" w:lineRule="auto"/>
              <w:ind w:right="-14"/>
              <w:rPr>
                <w:rFonts w:ascii="Arial" w:hAnsi="Arial" w:cs="Arial"/>
                <w:iCs/>
                <w:color w:val="000000" w:themeColor="text1"/>
              </w:rPr>
            </w:pPr>
          </w:p>
        </w:tc>
      </w:tr>
      <w:tr w:rsidR="00D53D8D" w:rsidRPr="00F75CCE" w14:paraId="72ABECE3" w14:textId="77777777" w:rsidTr="00DF479B">
        <w:trPr>
          <w:trHeight w:val="198"/>
        </w:trPr>
        <w:tc>
          <w:tcPr>
            <w:tcW w:w="297" w:type="pct"/>
            <w:vMerge/>
            <w:tcBorders>
              <w:left w:val="single" w:sz="18" w:space="0" w:color="auto"/>
              <w:right w:val="single" w:sz="8" w:space="0" w:color="auto"/>
            </w:tcBorders>
          </w:tcPr>
          <w:p w14:paraId="3DB55288" w14:textId="77777777" w:rsidR="00DF479B" w:rsidRPr="00F75CCE" w:rsidRDefault="00DF479B" w:rsidP="004955E3">
            <w:pPr>
              <w:spacing w:line="276" w:lineRule="auto"/>
              <w:rPr>
                <w:rFonts w:ascii="Arial" w:hAnsi="Arial" w:cs="Arial"/>
                <w:color w:val="000000" w:themeColor="text1"/>
              </w:rPr>
            </w:pPr>
          </w:p>
        </w:tc>
        <w:tc>
          <w:tcPr>
            <w:tcW w:w="1141" w:type="pct"/>
            <w:vMerge/>
            <w:tcBorders>
              <w:left w:val="single" w:sz="8" w:space="0" w:color="auto"/>
              <w:right w:val="single" w:sz="18" w:space="0" w:color="000000"/>
            </w:tcBorders>
            <w:shd w:val="clear" w:color="auto" w:fill="auto"/>
          </w:tcPr>
          <w:p w14:paraId="702BF49C" w14:textId="77777777" w:rsidR="00DF479B" w:rsidRPr="00F75CCE" w:rsidRDefault="00DF479B" w:rsidP="004955E3">
            <w:pPr>
              <w:spacing w:line="276" w:lineRule="auto"/>
              <w:rPr>
                <w:rFonts w:ascii="Arial" w:hAnsi="Arial" w:cs="Arial"/>
                <w:color w:val="000000" w:themeColor="text1"/>
              </w:rPr>
            </w:pPr>
          </w:p>
        </w:tc>
        <w:tc>
          <w:tcPr>
            <w:tcW w:w="1920" w:type="pct"/>
            <w:tcBorders>
              <w:top w:val="single" w:sz="8" w:space="0" w:color="auto"/>
              <w:left w:val="single" w:sz="18" w:space="0" w:color="000000"/>
              <w:bottom w:val="single" w:sz="8" w:space="0" w:color="auto"/>
              <w:right w:val="single" w:sz="8" w:space="0" w:color="000000"/>
            </w:tcBorders>
            <w:shd w:val="clear" w:color="auto" w:fill="auto"/>
          </w:tcPr>
          <w:p w14:paraId="6153F044"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Hábitos de sueño</w:t>
            </w:r>
          </w:p>
        </w:tc>
        <w:tc>
          <w:tcPr>
            <w:tcW w:w="419" w:type="pct"/>
            <w:tcBorders>
              <w:top w:val="single" w:sz="8" w:space="0" w:color="auto"/>
              <w:left w:val="single" w:sz="8" w:space="0" w:color="000000"/>
              <w:bottom w:val="single" w:sz="8" w:space="0" w:color="auto"/>
              <w:right w:val="single" w:sz="8" w:space="0" w:color="auto"/>
            </w:tcBorders>
          </w:tcPr>
          <w:p w14:paraId="6C355A9C" w14:textId="77777777" w:rsidR="00DF479B" w:rsidRPr="00F75CCE" w:rsidRDefault="00DF479B" w:rsidP="004955E3">
            <w:pPr>
              <w:spacing w:after="120" w:line="276" w:lineRule="auto"/>
              <w:ind w:right="-14"/>
              <w:rPr>
                <w:rFonts w:ascii="Arial" w:hAnsi="Arial" w:cs="Arial"/>
                <w:iCs/>
                <w:color w:val="000000" w:themeColor="text1"/>
              </w:rPr>
            </w:pPr>
          </w:p>
        </w:tc>
        <w:tc>
          <w:tcPr>
            <w:tcW w:w="333" w:type="pct"/>
            <w:tcBorders>
              <w:top w:val="single" w:sz="8" w:space="0" w:color="auto"/>
              <w:left w:val="single" w:sz="8" w:space="0" w:color="auto"/>
              <w:bottom w:val="single" w:sz="8" w:space="0" w:color="auto"/>
              <w:right w:val="single" w:sz="8" w:space="0" w:color="auto"/>
            </w:tcBorders>
          </w:tcPr>
          <w:p w14:paraId="55E200D1" w14:textId="77777777" w:rsidR="00DF479B" w:rsidRPr="00F75CCE" w:rsidRDefault="00DF479B" w:rsidP="004955E3">
            <w:pPr>
              <w:spacing w:after="120" w:line="276" w:lineRule="auto"/>
              <w:ind w:right="-14"/>
              <w:rPr>
                <w:rFonts w:ascii="Arial" w:hAnsi="Arial" w:cs="Arial"/>
                <w:iCs/>
                <w:color w:val="000000" w:themeColor="text1"/>
              </w:rPr>
            </w:pPr>
          </w:p>
        </w:tc>
        <w:tc>
          <w:tcPr>
            <w:tcW w:w="380" w:type="pct"/>
            <w:tcBorders>
              <w:top w:val="single" w:sz="8" w:space="0" w:color="auto"/>
              <w:left w:val="single" w:sz="8" w:space="0" w:color="auto"/>
              <w:bottom w:val="single" w:sz="8" w:space="0" w:color="auto"/>
              <w:right w:val="single" w:sz="8" w:space="0" w:color="auto"/>
            </w:tcBorders>
          </w:tcPr>
          <w:p w14:paraId="5A462C5D" w14:textId="77777777" w:rsidR="00DF479B" w:rsidRPr="00F75CCE" w:rsidRDefault="00DF479B" w:rsidP="004955E3">
            <w:pPr>
              <w:spacing w:after="120" w:line="276" w:lineRule="auto"/>
              <w:ind w:right="-14"/>
              <w:rPr>
                <w:rFonts w:ascii="Arial" w:hAnsi="Arial" w:cs="Arial"/>
                <w:iCs/>
                <w:color w:val="000000" w:themeColor="text1"/>
              </w:rPr>
            </w:pPr>
          </w:p>
        </w:tc>
        <w:tc>
          <w:tcPr>
            <w:tcW w:w="510" w:type="pct"/>
            <w:tcBorders>
              <w:top w:val="single" w:sz="8" w:space="0" w:color="auto"/>
              <w:left w:val="single" w:sz="8" w:space="0" w:color="auto"/>
              <w:bottom w:val="single" w:sz="8" w:space="0" w:color="auto"/>
              <w:right w:val="single" w:sz="18" w:space="0" w:color="auto"/>
            </w:tcBorders>
          </w:tcPr>
          <w:p w14:paraId="5120CED7" w14:textId="77777777" w:rsidR="00DF479B" w:rsidRPr="00F75CCE" w:rsidRDefault="00DF479B" w:rsidP="004955E3">
            <w:pPr>
              <w:spacing w:after="120" w:line="276" w:lineRule="auto"/>
              <w:ind w:right="-14"/>
              <w:rPr>
                <w:rFonts w:ascii="Arial" w:hAnsi="Arial" w:cs="Arial"/>
                <w:iCs/>
                <w:color w:val="000000" w:themeColor="text1"/>
              </w:rPr>
            </w:pPr>
          </w:p>
        </w:tc>
      </w:tr>
      <w:tr w:rsidR="00D53D8D" w:rsidRPr="00F75CCE" w14:paraId="5E32C103" w14:textId="77777777" w:rsidTr="00DF479B">
        <w:trPr>
          <w:trHeight w:val="198"/>
        </w:trPr>
        <w:tc>
          <w:tcPr>
            <w:tcW w:w="297" w:type="pct"/>
            <w:vMerge/>
            <w:tcBorders>
              <w:left w:val="single" w:sz="18" w:space="0" w:color="auto"/>
              <w:right w:val="single" w:sz="8" w:space="0" w:color="auto"/>
            </w:tcBorders>
          </w:tcPr>
          <w:p w14:paraId="48ABB80D" w14:textId="77777777" w:rsidR="00DF479B" w:rsidRPr="00F75CCE" w:rsidRDefault="00DF479B" w:rsidP="004955E3">
            <w:pPr>
              <w:spacing w:line="276" w:lineRule="auto"/>
              <w:rPr>
                <w:rFonts w:ascii="Arial" w:hAnsi="Arial" w:cs="Arial"/>
                <w:color w:val="000000" w:themeColor="text1"/>
              </w:rPr>
            </w:pPr>
          </w:p>
        </w:tc>
        <w:tc>
          <w:tcPr>
            <w:tcW w:w="1141" w:type="pct"/>
            <w:vMerge/>
            <w:tcBorders>
              <w:left w:val="single" w:sz="8" w:space="0" w:color="auto"/>
              <w:right w:val="single" w:sz="18" w:space="0" w:color="000000"/>
            </w:tcBorders>
            <w:shd w:val="clear" w:color="auto" w:fill="auto"/>
          </w:tcPr>
          <w:p w14:paraId="7EC0A0A9" w14:textId="77777777" w:rsidR="00DF479B" w:rsidRPr="00F75CCE" w:rsidRDefault="00DF479B" w:rsidP="004955E3">
            <w:pPr>
              <w:spacing w:line="276" w:lineRule="auto"/>
              <w:rPr>
                <w:rFonts w:ascii="Arial" w:hAnsi="Arial" w:cs="Arial"/>
                <w:color w:val="000000" w:themeColor="text1"/>
              </w:rPr>
            </w:pPr>
          </w:p>
        </w:tc>
        <w:tc>
          <w:tcPr>
            <w:tcW w:w="1920" w:type="pct"/>
            <w:tcBorders>
              <w:top w:val="single" w:sz="8" w:space="0" w:color="auto"/>
              <w:left w:val="single" w:sz="18" w:space="0" w:color="000000"/>
              <w:bottom w:val="single" w:sz="8" w:space="0" w:color="auto"/>
              <w:right w:val="single" w:sz="8" w:space="0" w:color="000000"/>
            </w:tcBorders>
            <w:shd w:val="clear" w:color="auto" w:fill="auto"/>
          </w:tcPr>
          <w:p w14:paraId="3EE080B6"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Dieta y alimentación</w:t>
            </w:r>
          </w:p>
        </w:tc>
        <w:tc>
          <w:tcPr>
            <w:tcW w:w="419" w:type="pct"/>
            <w:tcBorders>
              <w:top w:val="single" w:sz="8" w:space="0" w:color="auto"/>
              <w:left w:val="single" w:sz="8" w:space="0" w:color="000000"/>
              <w:bottom w:val="single" w:sz="8" w:space="0" w:color="auto"/>
              <w:right w:val="single" w:sz="8" w:space="0" w:color="auto"/>
            </w:tcBorders>
          </w:tcPr>
          <w:p w14:paraId="45B68FC6" w14:textId="77777777" w:rsidR="00DF479B" w:rsidRPr="00F75CCE" w:rsidRDefault="00DF479B" w:rsidP="004955E3">
            <w:pPr>
              <w:spacing w:after="120" w:line="276" w:lineRule="auto"/>
              <w:ind w:right="-14"/>
              <w:rPr>
                <w:rFonts w:ascii="Arial" w:hAnsi="Arial" w:cs="Arial"/>
                <w:iCs/>
                <w:color w:val="000000" w:themeColor="text1"/>
              </w:rPr>
            </w:pPr>
          </w:p>
        </w:tc>
        <w:tc>
          <w:tcPr>
            <w:tcW w:w="333" w:type="pct"/>
            <w:tcBorders>
              <w:top w:val="single" w:sz="8" w:space="0" w:color="auto"/>
              <w:left w:val="single" w:sz="8" w:space="0" w:color="auto"/>
              <w:bottom w:val="single" w:sz="8" w:space="0" w:color="auto"/>
              <w:right w:val="single" w:sz="8" w:space="0" w:color="auto"/>
            </w:tcBorders>
          </w:tcPr>
          <w:p w14:paraId="07B6679D" w14:textId="77777777" w:rsidR="00DF479B" w:rsidRPr="00F75CCE" w:rsidRDefault="00DF479B" w:rsidP="004955E3">
            <w:pPr>
              <w:spacing w:after="120" w:line="276" w:lineRule="auto"/>
              <w:ind w:right="-14"/>
              <w:rPr>
                <w:rFonts w:ascii="Arial" w:hAnsi="Arial" w:cs="Arial"/>
                <w:iCs/>
                <w:color w:val="000000" w:themeColor="text1"/>
              </w:rPr>
            </w:pPr>
          </w:p>
        </w:tc>
        <w:tc>
          <w:tcPr>
            <w:tcW w:w="380" w:type="pct"/>
            <w:tcBorders>
              <w:top w:val="single" w:sz="8" w:space="0" w:color="auto"/>
              <w:left w:val="single" w:sz="8" w:space="0" w:color="auto"/>
              <w:bottom w:val="single" w:sz="8" w:space="0" w:color="auto"/>
              <w:right w:val="single" w:sz="8" w:space="0" w:color="auto"/>
            </w:tcBorders>
          </w:tcPr>
          <w:p w14:paraId="7BB1ACDA" w14:textId="77777777" w:rsidR="00DF479B" w:rsidRPr="00F75CCE" w:rsidRDefault="00DF479B" w:rsidP="004955E3">
            <w:pPr>
              <w:spacing w:after="120" w:line="276" w:lineRule="auto"/>
              <w:ind w:right="-14"/>
              <w:rPr>
                <w:rFonts w:ascii="Arial" w:hAnsi="Arial" w:cs="Arial"/>
                <w:iCs/>
                <w:color w:val="000000" w:themeColor="text1"/>
              </w:rPr>
            </w:pPr>
          </w:p>
        </w:tc>
        <w:tc>
          <w:tcPr>
            <w:tcW w:w="510" w:type="pct"/>
            <w:tcBorders>
              <w:top w:val="single" w:sz="8" w:space="0" w:color="auto"/>
              <w:left w:val="single" w:sz="8" w:space="0" w:color="auto"/>
              <w:bottom w:val="single" w:sz="8" w:space="0" w:color="auto"/>
              <w:right w:val="single" w:sz="18" w:space="0" w:color="auto"/>
            </w:tcBorders>
          </w:tcPr>
          <w:p w14:paraId="6A411796" w14:textId="77777777" w:rsidR="00DF479B" w:rsidRPr="00F75CCE" w:rsidRDefault="00DF479B" w:rsidP="004955E3">
            <w:pPr>
              <w:spacing w:after="120" w:line="276" w:lineRule="auto"/>
              <w:ind w:right="-14"/>
              <w:rPr>
                <w:rFonts w:ascii="Arial" w:hAnsi="Arial" w:cs="Arial"/>
                <w:iCs/>
                <w:color w:val="000000" w:themeColor="text1"/>
              </w:rPr>
            </w:pPr>
          </w:p>
        </w:tc>
      </w:tr>
      <w:tr w:rsidR="00D53D8D" w:rsidRPr="00F75CCE" w14:paraId="250B992C" w14:textId="77777777" w:rsidTr="00DF479B">
        <w:trPr>
          <w:trHeight w:val="198"/>
        </w:trPr>
        <w:tc>
          <w:tcPr>
            <w:tcW w:w="297" w:type="pct"/>
            <w:vMerge/>
            <w:tcBorders>
              <w:left w:val="single" w:sz="18" w:space="0" w:color="auto"/>
              <w:bottom w:val="single" w:sz="18" w:space="0" w:color="auto"/>
              <w:right w:val="single" w:sz="8" w:space="0" w:color="auto"/>
            </w:tcBorders>
          </w:tcPr>
          <w:p w14:paraId="5C238307" w14:textId="77777777" w:rsidR="00DF479B" w:rsidRPr="00F75CCE" w:rsidRDefault="00DF479B" w:rsidP="004955E3">
            <w:pPr>
              <w:spacing w:line="276" w:lineRule="auto"/>
              <w:rPr>
                <w:rFonts w:ascii="Arial" w:hAnsi="Arial" w:cs="Arial"/>
                <w:color w:val="000000" w:themeColor="text1"/>
              </w:rPr>
            </w:pPr>
          </w:p>
        </w:tc>
        <w:tc>
          <w:tcPr>
            <w:tcW w:w="1141" w:type="pct"/>
            <w:vMerge/>
            <w:tcBorders>
              <w:left w:val="single" w:sz="8" w:space="0" w:color="auto"/>
              <w:bottom w:val="single" w:sz="18" w:space="0" w:color="auto"/>
              <w:right w:val="single" w:sz="18" w:space="0" w:color="000000"/>
            </w:tcBorders>
            <w:shd w:val="clear" w:color="auto" w:fill="auto"/>
          </w:tcPr>
          <w:p w14:paraId="596695CF" w14:textId="77777777" w:rsidR="00DF479B" w:rsidRPr="00F75CCE" w:rsidRDefault="00DF479B" w:rsidP="004955E3">
            <w:pPr>
              <w:spacing w:line="276" w:lineRule="auto"/>
              <w:rPr>
                <w:rFonts w:ascii="Arial" w:hAnsi="Arial" w:cs="Arial"/>
                <w:color w:val="000000" w:themeColor="text1"/>
              </w:rPr>
            </w:pPr>
          </w:p>
        </w:tc>
        <w:tc>
          <w:tcPr>
            <w:tcW w:w="1920" w:type="pct"/>
            <w:tcBorders>
              <w:top w:val="single" w:sz="8" w:space="0" w:color="auto"/>
              <w:left w:val="single" w:sz="18" w:space="0" w:color="000000"/>
              <w:bottom w:val="single" w:sz="18" w:space="0" w:color="auto"/>
              <w:right w:val="single" w:sz="8" w:space="0" w:color="000000"/>
            </w:tcBorders>
            <w:shd w:val="clear" w:color="auto" w:fill="auto"/>
          </w:tcPr>
          <w:p w14:paraId="4F8E001D"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Otro</w:t>
            </w:r>
          </w:p>
        </w:tc>
        <w:tc>
          <w:tcPr>
            <w:tcW w:w="419" w:type="pct"/>
            <w:tcBorders>
              <w:top w:val="single" w:sz="8" w:space="0" w:color="auto"/>
              <w:left w:val="single" w:sz="8" w:space="0" w:color="000000"/>
              <w:bottom w:val="single" w:sz="18" w:space="0" w:color="auto"/>
              <w:right w:val="single" w:sz="8" w:space="0" w:color="auto"/>
            </w:tcBorders>
          </w:tcPr>
          <w:p w14:paraId="15A7312E" w14:textId="77777777" w:rsidR="00DF479B" w:rsidRPr="00F75CCE" w:rsidRDefault="00DF479B" w:rsidP="004955E3">
            <w:pPr>
              <w:spacing w:after="120" w:line="276" w:lineRule="auto"/>
              <w:ind w:right="-14"/>
              <w:rPr>
                <w:rFonts w:ascii="Arial" w:hAnsi="Arial" w:cs="Arial"/>
                <w:iCs/>
                <w:color w:val="000000" w:themeColor="text1"/>
              </w:rPr>
            </w:pPr>
          </w:p>
        </w:tc>
        <w:tc>
          <w:tcPr>
            <w:tcW w:w="333" w:type="pct"/>
            <w:tcBorders>
              <w:top w:val="single" w:sz="8" w:space="0" w:color="auto"/>
              <w:left w:val="single" w:sz="8" w:space="0" w:color="auto"/>
              <w:bottom w:val="single" w:sz="18" w:space="0" w:color="auto"/>
              <w:right w:val="single" w:sz="8" w:space="0" w:color="auto"/>
            </w:tcBorders>
          </w:tcPr>
          <w:p w14:paraId="4A16609E" w14:textId="77777777" w:rsidR="00DF479B" w:rsidRPr="00F75CCE" w:rsidRDefault="00DF479B" w:rsidP="004955E3">
            <w:pPr>
              <w:spacing w:after="120" w:line="276" w:lineRule="auto"/>
              <w:ind w:right="-14"/>
              <w:rPr>
                <w:rFonts w:ascii="Arial" w:hAnsi="Arial" w:cs="Arial"/>
                <w:iCs/>
                <w:color w:val="000000" w:themeColor="text1"/>
              </w:rPr>
            </w:pPr>
          </w:p>
        </w:tc>
        <w:tc>
          <w:tcPr>
            <w:tcW w:w="380" w:type="pct"/>
            <w:tcBorders>
              <w:top w:val="single" w:sz="8" w:space="0" w:color="auto"/>
              <w:left w:val="single" w:sz="8" w:space="0" w:color="auto"/>
              <w:bottom w:val="single" w:sz="18" w:space="0" w:color="auto"/>
              <w:right w:val="single" w:sz="8" w:space="0" w:color="auto"/>
            </w:tcBorders>
          </w:tcPr>
          <w:p w14:paraId="57855BFF" w14:textId="77777777" w:rsidR="00DF479B" w:rsidRPr="00F75CCE" w:rsidRDefault="00DF479B" w:rsidP="004955E3">
            <w:pPr>
              <w:spacing w:after="120" w:line="276" w:lineRule="auto"/>
              <w:ind w:right="-14"/>
              <w:rPr>
                <w:rFonts w:ascii="Arial" w:hAnsi="Arial" w:cs="Arial"/>
                <w:iCs/>
                <w:color w:val="000000" w:themeColor="text1"/>
              </w:rPr>
            </w:pPr>
          </w:p>
        </w:tc>
        <w:tc>
          <w:tcPr>
            <w:tcW w:w="510" w:type="pct"/>
            <w:tcBorders>
              <w:top w:val="single" w:sz="8" w:space="0" w:color="auto"/>
              <w:left w:val="single" w:sz="8" w:space="0" w:color="auto"/>
              <w:bottom w:val="single" w:sz="18" w:space="0" w:color="auto"/>
              <w:right w:val="single" w:sz="18" w:space="0" w:color="auto"/>
            </w:tcBorders>
          </w:tcPr>
          <w:p w14:paraId="3227343B" w14:textId="77777777" w:rsidR="00DF479B" w:rsidRPr="00F75CCE" w:rsidRDefault="00DF479B" w:rsidP="004955E3">
            <w:pPr>
              <w:spacing w:after="120" w:line="276" w:lineRule="auto"/>
              <w:ind w:right="-14"/>
              <w:rPr>
                <w:rFonts w:ascii="Arial" w:hAnsi="Arial" w:cs="Arial"/>
                <w:iCs/>
                <w:color w:val="000000" w:themeColor="text1"/>
              </w:rPr>
            </w:pPr>
          </w:p>
        </w:tc>
      </w:tr>
      <w:tr w:rsidR="00D53D8D" w:rsidRPr="00F75CCE" w14:paraId="527B62EF" w14:textId="77777777" w:rsidTr="00DF479B">
        <w:trPr>
          <w:trHeight w:val="198"/>
        </w:trPr>
        <w:tc>
          <w:tcPr>
            <w:tcW w:w="297" w:type="pct"/>
            <w:vMerge w:val="restart"/>
            <w:tcBorders>
              <w:top w:val="single" w:sz="18" w:space="0" w:color="auto"/>
              <w:left w:val="single" w:sz="18" w:space="0" w:color="auto"/>
              <w:right w:val="single" w:sz="8" w:space="0" w:color="auto"/>
            </w:tcBorders>
          </w:tcPr>
          <w:p w14:paraId="48FFE960"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P26</w:t>
            </w:r>
          </w:p>
        </w:tc>
        <w:tc>
          <w:tcPr>
            <w:tcW w:w="1141" w:type="pct"/>
            <w:vMerge w:val="restart"/>
            <w:tcBorders>
              <w:top w:val="single" w:sz="18" w:space="0" w:color="auto"/>
              <w:left w:val="single" w:sz="8" w:space="0" w:color="auto"/>
              <w:right w:val="single" w:sz="18" w:space="0" w:color="000000"/>
            </w:tcBorders>
            <w:shd w:val="clear" w:color="auto" w:fill="auto"/>
          </w:tcPr>
          <w:p w14:paraId="1CA8F127"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¿Con qué frecuencia considera los siguientes aspectos de evaluación relacionados con factores psicosociales?</w:t>
            </w:r>
          </w:p>
        </w:tc>
        <w:tc>
          <w:tcPr>
            <w:tcW w:w="1920" w:type="pct"/>
            <w:tcBorders>
              <w:top w:val="single" w:sz="18" w:space="0" w:color="auto"/>
              <w:left w:val="single" w:sz="18" w:space="0" w:color="000000"/>
              <w:bottom w:val="single" w:sz="8" w:space="0" w:color="auto"/>
              <w:right w:val="single" w:sz="8" w:space="0" w:color="000000"/>
            </w:tcBorders>
            <w:shd w:val="clear" w:color="auto" w:fill="E7E6E6" w:themeFill="background2"/>
          </w:tcPr>
          <w:p w14:paraId="18382084" w14:textId="77777777" w:rsidR="00DF479B" w:rsidRPr="00F75CCE" w:rsidRDefault="00DF479B" w:rsidP="004955E3">
            <w:pPr>
              <w:spacing w:after="120" w:line="276" w:lineRule="auto"/>
              <w:ind w:right="-14"/>
              <w:rPr>
                <w:rFonts w:ascii="Arial" w:hAnsi="Arial" w:cs="Arial"/>
                <w:iCs/>
                <w:color w:val="000000" w:themeColor="text1"/>
              </w:rPr>
            </w:pPr>
          </w:p>
        </w:tc>
        <w:tc>
          <w:tcPr>
            <w:tcW w:w="419" w:type="pct"/>
            <w:tcBorders>
              <w:top w:val="single" w:sz="18" w:space="0" w:color="auto"/>
              <w:left w:val="single" w:sz="8" w:space="0" w:color="000000"/>
              <w:bottom w:val="single" w:sz="8" w:space="0" w:color="auto"/>
              <w:right w:val="single" w:sz="8" w:space="0" w:color="auto"/>
            </w:tcBorders>
            <w:shd w:val="clear" w:color="auto" w:fill="E7E6E6" w:themeFill="background2"/>
          </w:tcPr>
          <w:p w14:paraId="3C441609"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Nunca</w:t>
            </w:r>
          </w:p>
        </w:tc>
        <w:tc>
          <w:tcPr>
            <w:tcW w:w="333" w:type="pct"/>
            <w:tcBorders>
              <w:top w:val="single" w:sz="18" w:space="0" w:color="auto"/>
              <w:left w:val="single" w:sz="8" w:space="0" w:color="auto"/>
              <w:bottom w:val="single" w:sz="8" w:space="0" w:color="auto"/>
              <w:right w:val="single" w:sz="8" w:space="0" w:color="auto"/>
            </w:tcBorders>
            <w:shd w:val="clear" w:color="auto" w:fill="E7E6E6" w:themeFill="background2"/>
          </w:tcPr>
          <w:p w14:paraId="1B0E25F2"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Rara vez</w:t>
            </w:r>
          </w:p>
        </w:tc>
        <w:tc>
          <w:tcPr>
            <w:tcW w:w="380" w:type="pct"/>
            <w:tcBorders>
              <w:top w:val="single" w:sz="18" w:space="0" w:color="auto"/>
              <w:left w:val="single" w:sz="8" w:space="0" w:color="auto"/>
              <w:bottom w:val="single" w:sz="8" w:space="0" w:color="auto"/>
              <w:right w:val="single" w:sz="8" w:space="0" w:color="auto"/>
            </w:tcBorders>
            <w:shd w:val="clear" w:color="auto" w:fill="E7E6E6" w:themeFill="background2"/>
          </w:tcPr>
          <w:p w14:paraId="08D2841E"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A veces</w:t>
            </w:r>
          </w:p>
        </w:tc>
        <w:tc>
          <w:tcPr>
            <w:tcW w:w="510" w:type="pct"/>
            <w:tcBorders>
              <w:top w:val="single" w:sz="18" w:space="0" w:color="auto"/>
              <w:left w:val="single" w:sz="8" w:space="0" w:color="auto"/>
              <w:bottom w:val="single" w:sz="8" w:space="0" w:color="auto"/>
              <w:right w:val="single" w:sz="18" w:space="0" w:color="auto"/>
            </w:tcBorders>
            <w:shd w:val="clear" w:color="auto" w:fill="E7E6E6" w:themeFill="background2"/>
          </w:tcPr>
          <w:p w14:paraId="0F232627"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Siempre</w:t>
            </w:r>
          </w:p>
        </w:tc>
      </w:tr>
      <w:tr w:rsidR="00D53D8D" w:rsidRPr="00F75CCE" w14:paraId="539DAC20" w14:textId="77777777" w:rsidTr="00DF479B">
        <w:trPr>
          <w:trHeight w:val="198"/>
        </w:trPr>
        <w:tc>
          <w:tcPr>
            <w:tcW w:w="297" w:type="pct"/>
            <w:vMerge/>
            <w:tcBorders>
              <w:left w:val="single" w:sz="18" w:space="0" w:color="auto"/>
              <w:right w:val="single" w:sz="8" w:space="0" w:color="auto"/>
            </w:tcBorders>
          </w:tcPr>
          <w:p w14:paraId="628F5093" w14:textId="77777777" w:rsidR="00DF479B" w:rsidRPr="00F75CCE" w:rsidRDefault="00DF479B" w:rsidP="004955E3">
            <w:pPr>
              <w:spacing w:line="276" w:lineRule="auto"/>
              <w:rPr>
                <w:rFonts w:ascii="Arial" w:hAnsi="Arial" w:cs="Arial"/>
                <w:color w:val="000000" w:themeColor="text1"/>
              </w:rPr>
            </w:pPr>
          </w:p>
        </w:tc>
        <w:tc>
          <w:tcPr>
            <w:tcW w:w="1141" w:type="pct"/>
            <w:vMerge/>
            <w:tcBorders>
              <w:left w:val="single" w:sz="8" w:space="0" w:color="auto"/>
              <w:right w:val="single" w:sz="18" w:space="0" w:color="000000"/>
            </w:tcBorders>
            <w:shd w:val="clear" w:color="auto" w:fill="auto"/>
          </w:tcPr>
          <w:p w14:paraId="2F130ADE" w14:textId="77777777" w:rsidR="00DF479B" w:rsidRPr="00F75CCE" w:rsidRDefault="00DF479B" w:rsidP="004955E3">
            <w:pPr>
              <w:spacing w:line="276" w:lineRule="auto"/>
              <w:rPr>
                <w:rFonts w:ascii="Arial" w:hAnsi="Arial" w:cs="Arial"/>
                <w:color w:val="000000" w:themeColor="text1"/>
              </w:rPr>
            </w:pPr>
          </w:p>
        </w:tc>
        <w:tc>
          <w:tcPr>
            <w:tcW w:w="1920" w:type="pct"/>
            <w:tcBorders>
              <w:top w:val="single" w:sz="8" w:space="0" w:color="auto"/>
              <w:left w:val="single" w:sz="18" w:space="0" w:color="000000"/>
              <w:bottom w:val="single" w:sz="8" w:space="0" w:color="auto"/>
              <w:right w:val="single" w:sz="8" w:space="0" w:color="000000"/>
            </w:tcBorders>
            <w:shd w:val="clear" w:color="auto" w:fill="auto"/>
          </w:tcPr>
          <w:p w14:paraId="0894BCF8"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 xml:space="preserve">Barreras para el progreso </w:t>
            </w:r>
            <w:r w:rsidRPr="00F75CCE">
              <w:rPr>
                <w:rFonts w:ascii="Arial" w:hAnsi="Arial" w:cs="Arial"/>
                <w:i/>
                <w:color w:val="000000" w:themeColor="text1"/>
              </w:rPr>
              <w:t>(Miedo, ansiedad, confianza en sí mismo)</w:t>
            </w:r>
          </w:p>
        </w:tc>
        <w:tc>
          <w:tcPr>
            <w:tcW w:w="419" w:type="pct"/>
            <w:tcBorders>
              <w:top w:val="single" w:sz="8" w:space="0" w:color="auto"/>
              <w:left w:val="single" w:sz="8" w:space="0" w:color="000000"/>
              <w:bottom w:val="single" w:sz="8" w:space="0" w:color="auto"/>
              <w:right w:val="single" w:sz="8" w:space="0" w:color="auto"/>
            </w:tcBorders>
            <w:shd w:val="clear" w:color="auto" w:fill="auto"/>
          </w:tcPr>
          <w:p w14:paraId="4D223329" w14:textId="77777777" w:rsidR="00DF479B" w:rsidRPr="00F75CCE" w:rsidRDefault="00DF479B" w:rsidP="004955E3">
            <w:pPr>
              <w:spacing w:after="120" w:line="276" w:lineRule="auto"/>
              <w:ind w:right="-14"/>
              <w:rPr>
                <w:rFonts w:ascii="Arial" w:hAnsi="Arial" w:cs="Arial"/>
                <w:iCs/>
                <w:color w:val="000000" w:themeColor="text1"/>
              </w:rPr>
            </w:pPr>
          </w:p>
        </w:tc>
        <w:tc>
          <w:tcPr>
            <w:tcW w:w="333" w:type="pct"/>
            <w:tcBorders>
              <w:top w:val="single" w:sz="8" w:space="0" w:color="auto"/>
              <w:left w:val="single" w:sz="8" w:space="0" w:color="auto"/>
              <w:bottom w:val="single" w:sz="8" w:space="0" w:color="auto"/>
              <w:right w:val="single" w:sz="8" w:space="0" w:color="auto"/>
            </w:tcBorders>
            <w:shd w:val="clear" w:color="auto" w:fill="auto"/>
          </w:tcPr>
          <w:p w14:paraId="34118729" w14:textId="77777777" w:rsidR="00DF479B" w:rsidRPr="00F75CCE" w:rsidRDefault="00DF479B" w:rsidP="004955E3">
            <w:pPr>
              <w:spacing w:after="120" w:line="276" w:lineRule="auto"/>
              <w:ind w:right="-14"/>
              <w:rPr>
                <w:rFonts w:ascii="Arial" w:hAnsi="Arial" w:cs="Arial"/>
                <w:iCs/>
                <w:color w:val="000000" w:themeColor="text1"/>
              </w:rPr>
            </w:pPr>
          </w:p>
        </w:tc>
        <w:tc>
          <w:tcPr>
            <w:tcW w:w="380" w:type="pct"/>
            <w:tcBorders>
              <w:top w:val="single" w:sz="8" w:space="0" w:color="auto"/>
              <w:left w:val="single" w:sz="8" w:space="0" w:color="auto"/>
              <w:bottom w:val="single" w:sz="8" w:space="0" w:color="auto"/>
              <w:right w:val="single" w:sz="8" w:space="0" w:color="auto"/>
            </w:tcBorders>
            <w:shd w:val="clear" w:color="auto" w:fill="auto"/>
          </w:tcPr>
          <w:p w14:paraId="1F7AEC84" w14:textId="77777777" w:rsidR="00DF479B" w:rsidRPr="00F75CCE" w:rsidRDefault="00DF479B" w:rsidP="004955E3">
            <w:pPr>
              <w:spacing w:after="120" w:line="276" w:lineRule="auto"/>
              <w:ind w:right="-14"/>
              <w:rPr>
                <w:rFonts w:ascii="Arial" w:hAnsi="Arial" w:cs="Arial"/>
                <w:iCs/>
                <w:color w:val="000000" w:themeColor="text1"/>
              </w:rPr>
            </w:pPr>
          </w:p>
        </w:tc>
        <w:tc>
          <w:tcPr>
            <w:tcW w:w="510" w:type="pct"/>
            <w:tcBorders>
              <w:top w:val="single" w:sz="8" w:space="0" w:color="auto"/>
              <w:left w:val="single" w:sz="8" w:space="0" w:color="auto"/>
              <w:bottom w:val="single" w:sz="8" w:space="0" w:color="auto"/>
              <w:right w:val="single" w:sz="18" w:space="0" w:color="auto"/>
            </w:tcBorders>
            <w:shd w:val="clear" w:color="auto" w:fill="auto"/>
          </w:tcPr>
          <w:p w14:paraId="49D03568" w14:textId="77777777" w:rsidR="00DF479B" w:rsidRPr="00F75CCE" w:rsidRDefault="00DF479B" w:rsidP="004955E3">
            <w:pPr>
              <w:spacing w:after="120" w:line="276" w:lineRule="auto"/>
              <w:ind w:right="-14"/>
              <w:rPr>
                <w:rFonts w:ascii="Arial" w:hAnsi="Arial" w:cs="Arial"/>
                <w:iCs/>
                <w:color w:val="000000" w:themeColor="text1"/>
              </w:rPr>
            </w:pPr>
          </w:p>
        </w:tc>
      </w:tr>
      <w:tr w:rsidR="00D53D8D" w:rsidRPr="00F75CCE" w14:paraId="070A74C2" w14:textId="77777777" w:rsidTr="00DF479B">
        <w:trPr>
          <w:trHeight w:val="198"/>
        </w:trPr>
        <w:tc>
          <w:tcPr>
            <w:tcW w:w="297" w:type="pct"/>
            <w:vMerge/>
            <w:tcBorders>
              <w:left w:val="single" w:sz="18" w:space="0" w:color="auto"/>
              <w:right w:val="single" w:sz="8" w:space="0" w:color="auto"/>
            </w:tcBorders>
          </w:tcPr>
          <w:p w14:paraId="62E11D31" w14:textId="77777777" w:rsidR="00DF479B" w:rsidRPr="00F75CCE" w:rsidRDefault="00DF479B" w:rsidP="004955E3">
            <w:pPr>
              <w:spacing w:line="276" w:lineRule="auto"/>
              <w:rPr>
                <w:rFonts w:ascii="Arial" w:hAnsi="Arial" w:cs="Arial"/>
                <w:color w:val="000000" w:themeColor="text1"/>
              </w:rPr>
            </w:pPr>
          </w:p>
        </w:tc>
        <w:tc>
          <w:tcPr>
            <w:tcW w:w="1141" w:type="pct"/>
            <w:vMerge/>
            <w:tcBorders>
              <w:left w:val="single" w:sz="8" w:space="0" w:color="auto"/>
              <w:right w:val="single" w:sz="18" w:space="0" w:color="000000"/>
            </w:tcBorders>
            <w:shd w:val="clear" w:color="auto" w:fill="auto"/>
          </w:tcPr>
          <w:p w14:paraId="7129CB45" w14:textId="77777777" w:rsidR="00DF479B" w:rsidRPr="00F75CCE" w:rsidRDefault="00DF479B" w:rsidP="004955E3">
            <w:pPr>
              <w:spacing w:line="276" w:lineRule="auto"/>
              <w:rPr>
                <w:rFonts w:ascii="Arial" w:hAnsi="Arial" w:cs="Arial"/>
                <w:color w:val="000000" w:themeColor="text1"/>
              </w:rPr>
            </w:pPr>
          </w:p>
        </w:tc>
        <w:tc>
          <w:tcPr>
            <w:tcW w:w="1920" w:type="pct"/>
            <w:tcBorders>
              <w:top w:val="single" w:sz="8" w:space="0" w:color="auto"/>
              <w:left w:val="single" w:sz="18" w:space="0" w:color="000000"/>
              <w:bottom w:val="single" w:sz="8" w:space="0" w:color="auto"/>
              <w:right w:val="single" w:sz="8" w:space="0" w:color="000000"/>
            </w:tcBorders>
            <w:shd w:val="clear" w:color="auto" w:fill="auto"/>
          </w:tcPr>
          <w:p w14:paraId="6B681A8A"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 xml:space="preserve">Independencia </w:t>
            </w:r>
            <w:r w:rsidRPr="00F75CCE">
              <w:rPr>
                <w:rFonts w:ascii="Arial" w:hAnsi="Arial" w:cs="Arial"/>
                <w:i/>
                <w:color w:val="000000" w:themeColor="text1"/>
              </w:rPr>
              <w:t>(Autoeficacia, motivación, autonomía)</w:t>
            </w:r>
          </w:p>
        </w:tc>
        <w:tc>
          <w:tcPr>
            <w:tcW w:w="419" w:type="pct"/>
            <w:tcBorders>
              <w:top w:val="single" w:sz="8" w:space="0" w:color="auto"/>
              <w:left w:val="single" w:sz="8" w:space="0" w:color="000000"/>
              <w:bottom w:val="single" w:sz="8" w:space="0" w:color="auto"/>
              <w:right w:val="single" w:sz="8" w:space="0" w:color="auto"/>
            </w:tcBorders>
            <w:shd w:val="clear" w:color="auto" w:fill="auto"/>
          </w:tcPr>
          <w:p w14:paraId="13CEFF5F" w14:textId="77777777" w:rsidR="00DF479B" w:rsidRPr="00F75CCE" w:rsidRDefault="00DF479B" w:rsidP="004955E3">
            <w:pPr>
              <w:spacing w:after="120" w:line="276" w:lineRule="auto"/>
              <w:ind w:right="-14"/>
              <w:rPr>
                <w:rFonts w:ascii="Arial" w:hAnsi="Arial" w:cs="Arial"/>
                <w:iCs/>
                <w:color w:val="000000" w:themeColor="text1"/>
              </w:rPr>
            </w:pPr>
          </w:p>
        </w:tc>
        <w:tc>
          <w:tcPr>
            <w:tcW w:w="333" w:type="pct"/>
            <w:tcBorders>
              <w:top w:val="single" w:sz="8" w:space="0" w:color="auto"/>
              <w:left w:val="single" w:sz="8" w:space="0" w:color="auto"/>
              <w:bottom w:val="single" w:sz="8" w:space="0" w:color="auto"/>
              <w:right w:val="single" w:sz="8" w:space="0" w:color="auto"/>
            </w:tcBorders>
            <w:shd w:val="clear" w:color="auto" w:fill="auto"/>
          </w:tcPr>
          <w:p w14:paraId="07278DE5" w14:textId="77777777" w:rsidR="00DF479B" w:rsidRPr="00F75CCE" w:rsidRDefault="00DF479B" w:rsidP="004955E3">
            <w:pPr>
              <w:spacing w:after="120" w:line="276" w:lineRule="auto"/>
              <w:ind w:right="-14"/>
              <w:rPr>
                <w:rFonts w:ascii="Arial" w:hAnsi="Arial" w:cs="Arial"/>
                <w:iCs/>
                <w:color w:val="000000" w:themeColor="text1"/>
              </w:rPr>
            </w:pPr>
          </w:p>
        </w:tc>
        <w:tc>
          <w:tcPr>
            <w:tcW w:w="380" w:type="pct"/>
            <w:tcBorders>
              <w:top w:val="single" w:sz="8" w:space="0" w:color="auto"/>
              <w:left w:val="single" w:sz="8" w:space="0" w:color="auto"/>
              <w:bottom w:val="single" w:sz="8" w:space="0" w:color="auto"/>
              <w:right w:val="single" w:sz="8" w:space="0" w:color="auto"/>
            </w:tcBorders>
            <w:shd w:val="clear" w:color="auto" w:fill="auto"/>
          </w:tcPr>
          <w:p w14:paraId="137B4E61" w14:textId="77777777" w:rsidR="00DF479B" w:rsidRPr="00F75CCE" w:rsidRDefault="00DF479B" w:rsidP="004955E3">
            <w:pPr>
              <w:spacing w:after="120" w:line="276" w:lineRule="auto"/>
              <w:ind w:right="-14"/>
              <w:rPr>
                <w:rFonts w:ascii="Arial" w:hAnsi="Arial" w:cs="Arial"/>
                <w:iCs/>
                <w:color w:val="000000" w:themeColor="text1"/>
              </w:rPr>
            </w:pPr>
          </w:p>
        </w:tc>
        <w:tc>
          <w:tcPr>
            <w:tcW w:w="510" w:type="pct"/>
            <w:tcBorders>
              <w:top w:val="single" w:sz="8" w:space="0" w:color="auto"/>
              <w:left w:val="single" w:sz="8" w:space="0" w:color="auto"/>
              <w:bottom w:val="single" w:sz="8" w:space="0" w:color="auto"/>
              <w:right w:val="single" w:sz="18" w:space="0" w:color="auto"/>
            </w:tcBorders>
            <w:shd w:val="clear" w:color="auto" w:fill="auto"/>
          </w:tcPr>
          <w:p w14:paraId="7C7A9DF3" w14:textId="77777777" w:rsidR="00DF479B" w:rsidRPr="00F75CCE" w:rsidRDefault="00DF479B" w:rsidP="004955E3">
            <w:pPr>
              <w:spacing w:after="120" w:line="276" w:lineRule="auto"/>
              <w:ind w:right="-14"/>
              <w:rPr>
                <w:rFonts w:ascii="Arial" w:hAnsi="Arial" w:cs="Arial"/>
                <w:iCs/>
                <w:color w:val="000000" w:themeColor="text1"/>
              </w:rPr>
            </w:pPr>
          </w:p>
        </w:tc>
      </w:tr>
      <w:tr w:rsidR="00D53D8D" w:rsidRPr="00F75CCE" w14:paraId="5C9C46DC" w14:textId="77777777" w:rsidTr="00DF479B">
        <w:trPr>
          <w:trHeight w:val="198"/>
        </w:trPr>
        <w:tc>
          <w:tcPr>
            <w:tcW w:w="297" w:type="pct"/>
            <w:vMerge/>
            <w:tcBorders>
              <w:left w:val="single" w:sz="18" w:space="0" w:color="auto"/>
              <w:right w:val="single" w:sz="8" w:space="0" w:color="auto"/>
            </w:tcBorders>
          </w:tcPr>
          <w:p w14:paraId="372DE528" w14:textId="77777777" w:rsidR="00DF479B" w:rsidRPr="00F75CCE" w:rsidRDefault="00DF479B" w:rsidP="004955E3">
            <w:pPr>
              <w:spacing w:line="276" w:lineRule="auto"/>
              <w:rPr>
                <w:rFonts w:ascii="Arial" w:hAnsi="Arial" w:cs="Arial"/>
                <w:color w:val="000000" w:themeColor="text1"/>
              </w:rPr>
            </w:pPr>
          </w:p>
        </w:tc>
        <w:tc>
          <w:tcPr>
            <w:tcW w:w="1141" w:type="pct"/>
            <w:vMerge/>
            <w:tcBorders>
              <w:left w:val="single" w:sz="8" w:space="0" w:color="auto"/>
              <w:right w:val="single" w:sz="18" w:space="0" w:color="000000"/>
            </w:tcBorders>
            <w:shd w:val="clear" w:color="auto" w:fill="auto"/>
          </w:tcPr>
          <w:p w14:paraId="76BD0F96" w14:textId="77777777" w:rsidR="00DF479B" w:rsidRPr="00F75CCE" w:rsidRDefault="00DF479B" w:rsidP="004955E3">
            <w:pPr>
              <w:spacing w:line="276" w:lineRule="auto"/>
              <w:rPr>
                <w:rFonts w:ascii="Arial" w:hAnsi="Arial" w:cs="Arial"/>
                <w:color w:val="000000" w:themeColor="text1"/>
              </w:rPr>
            </w:pPr>
          </w:p>
        </w:tc>
        <w:tc>
          <w:tcPr>
            <w:tcW w:w="1920" w:type="pct"/>
            <w:tcBorders>
              <w:top w:val="single" w:sz="8" w:space="0" w:color="auto"/>
              <w:left w:val="single" w:sz="18" w:space="0" w:color="000000"/>
              <w:bottom w:val="single" w:sz="8" w:space="0" w:color="auto"/>
              <w:right w:val="single" w:sz="8" w:space="0" w:color="000000"/>
            </w:tcBorders>
            <w:shd w:val="clear" w:color="auto" w:fill="auto"/>
          </w:tcPr>
          <w:p w14:paraId="4E0BE873"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 xml:space="preserve">Expectativas de recuperación </w:t>
            </w:r>
            <w:r w:rsidRPr="00F75CCE">
              <w:rPr>
                <w:rFonts w:ascii="Arial" w:hAnsi="Arial" w:cs="Arial"/>
                <w:i/>
                <w:color w:val="000000" w:themeColor="text1"/>
              </w:rPr>
              <w:t>(Percepciones, creencias, metas)</w:t>
            </w:r>
          </w:p>
        </w:tc>
        <w:tc>
          <w:tcPr>
            <w:tcW w:w="419" w:type="pct"/>
            <w:tcBorders>
              <w:top w:val="single" w:sz="8" w:space="0" w:color="auto"/>
              <w:left w:val="single" w:sz="8" w:space="0" w:color="000000"/>
              <w:bottom w:val="single" w:sz="8" w:space="0" w:color="auto"/>
              <w:right w:val="single" w:sz="8" w:space="0" w:color="auto"/>
            </w:tcBorders>
            <w:shd w:val="clear" w:color="auto" w:fill="auto"/>
          </w:tcPr>
          <w:p w14:paraId="39E16077" w14:textId="77777777" w:rsidR="00DF479B" w:rsidRPr="00F75CCE" w:rsidRDefault="00DF479B" w:rsidP="004955E3">
            <w:pPr>
              <w:spacing w:after="120" w:line="276" w:lineRule="auto"/>
              <w:ind w:right="-14"/>
              <w:rPr>
                <w:rFonts w:ascii="Arial" w:hAnsi="Arial" w:cs="Arial"/>
                <w:iCs/>
                <w:color w:val="000000" w:themeColor="text1"/>
              </w:rPr>
            </w:pPr>
          </w:p>
        </w:tc>
        <w:tc>
          <w:tcPr>
            <w:tcW w:w="333" w:type="pct"/>
            <w:tcBorders>
              <w:top w:val="single" w:sz="8" w:space="0" w:color="auto"/>
              <w:left w:val="single" w:sz="8" w:space="0" w:color="auto"/>
              <w:bottom w:val="single" w:sz="8" w:space="0" w:color="auto"/>
              <w:right w:val="single" w:sz="8" w:space="0" w:color="auto"/>
            </w:tcBorders>
            <w:shd w:val="clear" w:color="auto" w:fill="auto"/>
          </w:tcPr>
          <w:p w14:paraId="163E8329" w14:textId="77777777" w:rsidR="00DF479B" w:rsidRPr="00F75CCE" w:rsidRDefault="00DF479B" w:rsidP="004955E3">
            <w:pPr>
              <w:spacing w:after="120" w:line="276" w:lineRule="auto"/>
              <w:ind w:right="-14"/>
              <w:rPr>
                <w:rFonts w:ascii="Arial" w:hAnsi="Arial" w:cs="Arial"/>
                <w:iCs/>
                <w:color w:val="000000" w:themeColor="text1"/>
              </w:rPr>
            </w:pPr>
          </w:p>
        </w:tc>
        <w:tc>
          <w:tcPr>
            <w:tcW w:w="380" w:type="pct"/>
            <w:tcBorders>
              <w:top w:val="single" w:sz="8" w:space="0" w:color="auto"/>
              <w:left w:val="single" w:sz="8" w:space="0" w:color="auto"/>
              <w:bottom w:val="single" w:sz="8" w:space="0" w:color="auto"/>
              <w:right w:val="single" w:sz="8" w:space="0" w:color="auto"/>
            </w:tcBorders>
            <w:shd w:val="clear" w:color="auto" w:fill="auto"/>
          </w:tcPr>
          <w:p w14:paraId="773A6BC5" w14:textId="77777777" w:rsidR="00DF479B" w:rsidRPr="00F75CCE" w:rsidRDefault="00DF479B" w:rsidP="004955E3">
            <w:pPr>
              <w:spacing w:after="120" w:line="276" w:lineRule="auto"/>
              <w:ind w:right="-14"/>
              <w:rPr>
                <w:rFonts w:ascii="Arial" w:hAnsi="Arial" w:cs="Arial"/>
                <w:iCs/>
                <w:color w:val="000000" w:themeColor="text1"/>
              </w:rPr>
            </w:pPr>
          </w:p>
        </w:tc>
        <w:tc>
          <w:tcPr>
            <w:tcW w:w="510" w:type="pct"/>
            <w:tcBorders>
              <w:top w:val="single" w:sz="8" w:space="0" w:color="auto"/>
              <w:left w:val="single" w:sz="8" w:space="0" w:color="auto"/>
              <w:bottom w:val="single" w:sz="8" w:space="0" w:color="auto"/>
              <w:right w:val="single" w:sz="18" w:space="0" w:color="auto"/>
            </w:tcBorders>
            <w:shd w:val="clear" w:color="auto" w:fill="auto"/>
          </w:tcPr>
          <w:p w14:paraId="17456765" w14:textId="77777777" w:rsidR="00DF479B" w:rsidRPr="00F75CCE" w:rsidRDefault="00DF479B" w:rsidP="004955E3">
            <w:pPr>
              <w:spacing w:after="120" w:line="276" w:lineRule="auto"/>
              <w:ind w:right="-14"/>
              <w:rPr>
                <w:rFonts w:ascii="Arial" w:hAnsi="Arial" w:cs="Arial"/>
                <w:iCs/>
                <w:color w:val="000000" w:themeColor="text1"/>
              </w:rPr>
            </w:pPr>
          </w:p>
        </w:tc>
      </w:tr>
      <w:tr w:rsidR="00D53D8D" w:rsidRPr="00F75CCE" w14:paraId="643F43C0" w14:textId="77777777" w:rsidTr="00DF479B">
        <w:trPr>
          <w:trHeight w:val="198"/>
        </w:trPr>
        <w:tc>
          <w:tcPr>
            <w:tcW w:w="297" w:type="pct"/>
            <w:vMerge/>
            <w:tcBorders>
              <w:left w:val="single" w:sz="18" w:space="0" w:color="auto"/>
              <w:right w:val="single" w:sz="8" w:space="0" w:color="auto"/>
            </w:tcBorders>
          </w:tcPr>
          <w:p w14:paraId="72575676" w14:textId="77777777" w:rsidR="00DF479B" w:rsidRPr="00F75CCE" w:rsidRDefault="00DF479B" w:rsidP="004955E3">
            <w:pPr>
              <w:spacing w:line="276" w:lineRule="auto"/>
              <w:rPr>
                <w:rFonts w:ascii="Arial" w:hAnsi="Arial" w:cs="Arial"/>
                <w:color w:val="000000" w:themeColor="text1"/>
              </w:rPr>
            </w:pPr>
          </w:p>
        </w:tc>
        <w:tc>
          <w:tcPr>
            <w:tcW w:w="1141" w:type="pct"/>
            <w:vMerge/>
            <w:tcBorders>
              <w:left w:val="single" w:sz="8" w:space="0" w:color="auto"/>
              <w:right w:val="single" w:sz="18" w:space="0" w:color="000000"/>
            </w:tcBorders>
            <w:shd w:val="clear" w:color="auto" w:fill="auto"/>
          </w:tcPr>
          <w:p w14:paraId="1B9CE654" w14:textId="77777777" w:rsidR="00DF479B" w:rsidRPr="00F75CCE" w:rsidRDefault="00DF479B" w:rsidP="004955E3">
            <w:pPr>
              <w:spacing w:line="276" w:lineRule="auto"/>
              <w:rPr>
                <w:rFonts w:ascii="Arial" w:hAnsi="Arial" w:cs="Arial"/>
                <w:color w:val="000000" w:themeColor="text1"/>
              </w:rPr>
            </w:pPr>
          </w:p>
        </w:tc>
        <w:tc>
          <w:tcPr>
            <w:tcW w:w="1920" w:type="pct"/>
            <w:tcBorders>
              <w:top w:val="single" w:sz="8" w:space="0" w:color="auto"/>
              <w:left w:val="single" w:sz="18" w:space="0" w:color="000000"/>
              <w:bottom w:val="single" w:sz="8" w:space="0" w:color="auto"/>
              <w:right w:val="single" w:sz="8" w:space="0" w:color="000000"/>
            </w:tcBorders>
            <w:shd w:val="clear" w:color="auto" w:fill="auto"/>
          </w:tcPr>
          <w:p w14:paraId="6D3CE8EC"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Red de apoyo</w:t>
            </w:r>
          </w:p>
        </w:tc>
        <w:tc>
          <w:tcPr>
            <w:tcW w:w="419" w:type="pct"/>
            <w:tcBorders>
              <w:top w:val="single" w:sz="8" w:space="0" w:color="auto"/>
              <w:left w:val="single" w:sz="8" w:space="0" w:color="000000"/>
              <w:bottom w:val="single" w:sz="8" w:space="0" w:color="auto"/>
              <w:right w:val="single" w:sz="8" w:space="0" w:color="auto"/>
            </w:tcBorders>
            <w:shd w:val="clear" w:color="auto" w:fill="auto"/>
          </w:tcPr>
          <w:p w14:paraId="54C09FB7" w14:textId="77777777" w:rsidR="00DF479B" w:rsidRPr="00F75CCE" w:rsidRDefault="00DF479B" w:rsidP="004955E3">
            <w:pPr>
              <w:spacing w:after="120" w:line="276" w:lineRule="auto"/>
              <w:ind w:right="-14"/>
              <w:rPr>
                <w:rFonts w:ascii="Arial" w:hAnsi="Arial" w:cs="Arial"/>
                <w:iCs/>
                <w:color w:val="000000" w:themeColor="text1"/>
              </w:rPr>
            </w:pPr>
          </w:p>
        </w:tc>
        <w:tc>
          <w:tcPr>
            <w:tcW w:w="333" w:type="pct"/>
            <w:tcBorders>
              <w:top w:val="single" w:sz="8" w:space="0" w:color="auto"/>
              <w:left w:val="single" w:sz="8" w:space="0" w:color="auto"/>
              <w:bottom w:val="single" w:sz="8" w:space="0" w:color="auto"/>
              <w:right w:val="single" w:sz="8" w:space="0" w:color="auto"/>
            </w:tcBorders>
            <w:shd w:val="clear" w:color="auto" w:fill="auto"/>
          </w:tcPr>
          <w:p w14:paraId="7CBC2497" w14:textId="77777777" w:rsidR="00DF479B" w:rsidRPr="00F75CCE" w:rsidRDefault="00DF479B" w:rsidP="004955E3">
            <w:pPr>
              <w:spacing w:after="120" w:line="276" w:lineRule="auto"/>
              <w:ind w:right="-14"/>
              <w:rPr>
                <w:rFonts w:ascii="Arial" w:hAnsi="Arial" w:cs="Arial"/>
                <w:iCs/>
                <w:color w:val="000000" w:themeColor="text1"/>
              </w:rPr>
            </w:pPr>
          </w:p>
        </w:tc>
        <w:tc>
          <w:tcPr>
            <w:tcW w:w="380" w:type="pct"/>
            <w:tcBorders>
              <w:top w:val="single" w:sz="8" w:space="0" w:color="auto"/>
              <w:left w:val="single" w:sz="8" w:space="0" w:color="auto"/>
              <w:bottom w:val="single" w:sz="8" w:space="0" w:color="auto"/>
              <w:right w:val="single" w:sz="8" w:space="0" w:color="auto"/>
            </w:tcBorders>
            <w:shd w:val="clear" w:color="auto" w:fill="auto"/>
          </w:tcPr>
          <w:p w14:paraId="58D4B163" w14:textId="77777777" w:rsidR="00DF479B" w:rsidRPr="00F75CCE" w:rsidRDefault="00DF479B" w:rsidP="004955E3">
            <w:pPr>
              <w:spacing w:after="120" w:line="276" w:lineRule="auto"/>
              <w:ind w:right="-14"/>
              <w:rPr>
                <w:rFonts w:ascii="Arial" w:hAnsi="Arial" w:cs="Arial"/>
                <w:iCs/>
                <w:color w:val="000000" w:themeColor="text1"/>
              </w:rPr>
            </w:pPr>
          </w:p>
        </w:tc>
        <w:tc>
          <w:tcPr>
            <w:tcW w:w="510" w:type="pct"/>
            <w:tcBorders>
              <w:top w:val="single" w:sz="8" w:space="0" w:color="auto"/>
              <w:left w:val="single" w:sz="8" w:space="0" w:color="auto"/>
              <w:bottom w:val="single" w:sz="8" w:space="0" w:color="auto"/>
              <w:right w:val="single" w:sz="18" w:space="0" w:color="auto"/>
            </w:tcBorders>
            <w:shd w:val="clear" w:color="auto" w:fill="auto"/>
          </w:tcPr>
          <w:p w14:paraId="72A5F89B" w14:textId="77777777" w:rsidR="00DF479B" w:rsidRPr="00F75CCE" w:rsidRDefault="00DF479B" w:rsidP="004955E3">
            <w:pPr>
              <w:spacing w:after="120" w:line="276" w:lineRule="auto"/>
              <w:ind w:right="-14"/>
              <w:rPr>
                <w:rFonts w:ascii="Arial" w:hAnsi="Arial" w:cs="Arial"/>
                <w:iCs/>
                <w:color w:val="000000" w:themeColor="text1"/>
              </w:rPr>
            </w:pPr>
          </w:p>
        </w:tc>
      </w:tr>
      <w:tr w:rsidR="00D53D8D" w:rsidRPr="00F75CCE" w14:paraId="4AA9B47C" w14:textId="77777777" w:rsidTr="00DF479B">
        <w:trPr>
          <w:trHeight w:val="198"/>
        </w:trPr>
        <w:tc>
          <w:tcPr>
            <w:tcW w:w="297" w:type="pct"/>
            <w:vMerge/>
            <w:tcBorders>
              <w:left w:val="single" w:sz="18" w:space="0" w:color="auto"/>
              <w:right w:val="single" w:sz="8" w:space="0" w:color="auto"/>
            </w:tcBorders>
          </w:tcPr>
          <w:p w14:paraId="6A16F6E3" w14:textId="77777777" w:rsidR="00DF479B" w:rsidRPr="00F75CCE" w:rsidRDefault="00DF479B" w:rsidP="004955E3">
            <w:pPr>
              <w:spacing w:line="276" w:lineRule="auto"/>
              <w:rPr>
                <w:rFonts w:ascii="Arial" w:hAnsi="Arial" w:cs="Arial"/>
                <w:color w:val="000000" w:themeColor="text1"/>
              </w:rPr>
            </w:pPr>
          </w:p>
        </w:tc>
        <w:tc>
          <w:tcPr>
            <w:tcW w:w="1141" w:type="pct"/>
            <w:vMerge/>
            <w:tcBorders>
              <w:left w:val="single" w:sz="8" w:space="0" w:color="auto"/>
              <w:right w:val="single" w:sz="18" w:space="0" w:color="000000"/>
            </w:tcBorders>
            <w:shd w:val="clear" w:color="auto" w:fill="auto"/>
          </w:tcPr>
          <w:p w14:paraId="0E0A5003" w14:textId="77777777" w:rsidR="00DF479B" w:rsidRPr="00F75CCE" w:rsidRDefault="00DF479B" w:rsidP="004955E3">
            <w:pPr>
              <w:spacing w:line="276" w:lineRule="auto"/>
              <w:rPr>
                <w:rFonts w:ascii="Arial" w:hAnsi="Arial" w:cs="Arial"/>
                <w:color w:val="000000" w:themeColor="text1"/>
              </w:rPr>
            </w:pPr>
          </w:p>
        </w:tc>
        <w:tc>
          <w:tcPr>
            <w:tcW w:w="1920" w:type="pct"/>
            <w:tcBorders>
              <w:top w:val="single" w:sz="8" w:space="0" w:color="auto"/>
              <w:left w:val="single" w:sz="18" w:space="0" w:color="000000"/>
              <w:bottom w:val="single" w:sz="8" w:space="0" w:color="auto"/>
              <w:right w:val="single" w:sz="8" w:space="0" w:color="000000"/>
            </w:tcBorders>
            <w:shd w:val="clear" w:color="auto" w:fill="auto"/>
          </w:tcPr>
          <w:p w14:paraId="3CAC4BFF"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Compromiso en la rehabilitación</w:t>
            </w:r>
          </w:p>
        </w:tc>
        <w:tc>
          <w:tcPr>
            <w:tcW w:w="419" w:type="pct"/>
            <w:tcBorders>
              <w:top w:val="single" w:sz="8" w:space="0" w:color="auto"/>
              <w:left w:val="single" w:sz="8" w:space="0" w:color="000000"/>
              <w:bottom w:val="single" w:sz="8" w:space="0" w:color="auto"/>
              <w:right w:val="single" w:sz="8" w:space="0" w:color="auto"/>
            </w:tcBorders>
            <w:shd w:val="clear" w:color="auto" w:fill="auto"/>
          </w:tcPr>
          <w:p w14:paraId="38EC455C" w14:textId="77777777" w:rsidR="00DF479B" w:rsidRPr="00F75CCE" w:rsidRDefault="00DF479B" w:rsidP="004955E3">
            <w:pPr>
              <w:spacing w:after="120" w:line="276" w:lineRule="auto"/>
              <w:ind w:right="-14"/>
              <w:rPr>
                <w:rFonts w:ascii="Arial" w:hAnsi="Arial" w:cs="Arial"/>
                <w:iCs/>
                <w:color w:val="000000" w:themeColor="text1"/>
              </w:rPr>
            </w:pPr>
          </w:p>
        </w:tc>
        <w:tc>
          <w:tcPr>
            <w:tcW w:w="333" w:type="pct"/>
            <w:tcBorders>
              <w:top w:val="single" w:sz="8" w:space="0" w:color="auto"/>
              <w:left w:val="single" w:sz="8" w:space="0" w:color="auto"/>
              <w:bottom w:val="single" w:sz="8" w:space="0" w:color="auto"/>
              <w:right w:val="single" w:sz="8" w:space="0" w:color="auto"/>
            </w:tcBorders>
            <w:shd w:val="clear" w:color="auto" w:fill="auto"/>
          </w:tcPr>
          <w:p w14:paraId="5B2DBE73" w14:textId="77777777" w:rsidR="00DF479B" w:rsidRPr="00F75CCE" w:rsidRDefault="00DF479B" w:rsidP="004955E3">
            <w:pPr>
              <w:spacing w:after="120" w:line="276" w:lineRule="auto"/>
              <w:ind w:right="-14"/>
              <w:rPr>
                <w:rFonts w:ascii="Arial" w:hAnsi="Arial" w:cs="Arial"/>
                <w:iCs/>
                <w:color w:val="000000" w:themeColor="text1"/>
              </w:rPr>
            </w:pPr>
          </w:p>
        </w:tc>
        <w:tc>
          <w:tcPr>
            <w:tcW w:w="380" w:type="pct"/>
            <w:tcBorders>
              <w:top w:val="single" w:sz="8" w:space="0" w:color="auto"/>
              <w:left w:val="single" w:sz="8" w:space="0" w:color="auto"/>
              <w:bottom w:val="single" w:sz="8" w:space="0" w:color="auto"/>
              <w:right w:val="single" w:sz="8" w:space="0" w:color="auto"/>
            </w:tcBorders>
            <w:shd w:val="clear" w:color="auto" w:fill="auto"/>
          </w:tcPr>
          <w:p w14:paraId="04F02E6D" w14:textId="77777777" w:rsidR="00DF479B" w:rsidRPr="00F75CCE" w:rsidRDefault="00DF479B" w:rsidP="004955E3">
            <w:pPr>
              <w:spacing w:after="120" w:line="276" w:lineRule="auto"/>
              <w:ind w:right="-14"/>
              <w:rPr>
                <w:rFonts w:ascii="Arial" w:hAnsi="Arial" w:cs="Arial"/>
                <w:iCs/>
                <w:color w:val="000000" w:themeColor="text1"/>
              </w:rPr>
            </w:pPr>
          </w:p>
        </w:tc>
        <w:tc>
          <w:tcPr>
            <w:tcW w:w="510" w:type="pct"/>
            <w:tcBorders>
              <w:top w:val="single" w:sz="8" w:space="0" w:color="auto"/>
              <w:left w:val="single" w:sz="8" w:space="0" w:color="auto"/>
              <w:bottom w:val="single" w:sz="8" w:space="0" w:color="auto"/>
              <w:right w:val="single" w:sz="18" w:space="0" w:color="auto"/>
            </w:tcBorders>
            <w:shd w:val="clear" w:color="auto" w:fill="auto"/>
          </w:tcPr>
          <w:p w14:paraId="0D31CD9D" w14:textId="77777777" w:rsidR="00DF479B" w:rsidRPr="00F75CCE" w:rsidRDefault="00DF479B" w:rsidP="004955E3">
            <w:pPr>
              <w:spacing w:after="120" w:line="276" w:lineRule="auto"/>
              <w:ind w:right="-14"/>
              <w:rPr>
                <w:rFonts w:ascii="Arial" w:hAnsi="Arial" w:cs="Arial"/>
                <w:iCs/>
                <w:color w:val="000000" w:themeColor="text1"/>
              </w:rPr>
            </w:pPr>
          </w:p>
        </w:tc>
      </w:tr>
      <w:tr w:rsidR="00D53D8D" w:rsidRPr="00F75CCE" w14:paraId="254A62FF" w14:textId="77777777" w:rsidTr="00DF479B">
        <w:trPr>
          <w:trHeight w:val="198"/>
        </w:trPr>
        <w:tc>
          <w:tcPr>
            <w:tcW w:w="297" w:type="pct"/>
            <w:vMerge/>
            <w:tcBorders>
              <w:left w:val="single" w:sz="18" w:space="0" w:color="auto"/>
              <w:right w:val="single" w:sz="8" w:space="0" w:color="auto"/>
            </w:tcBorders>
          </w:tcPr>
          <w:p w14:paraId="6B7DD894" w14:textId="77777777" w:rsidR="00DF479B" w:rsidRPr="00F75CCE" w:rsidRDefault="00DF479B" w:rsidP="004955E3">
            <w:pPr>
              <w:spacing w:line="276" w:lineRule="auto"/>
              <w:rPr>
                <w:rFonts w:ascii="Arial" w:hAnsi="Arial" w:cs="Arial"/>
                <w:color w:val="000000" w:themeColor="text1"/>
              </w:rPr>
            </w:pPr>
          </w:p>
        </w:tc>
        <w:tc>
          <w:tcPr>
            <w:tcW w:w="1141" w:type="pct"/>
            <w:vMerge/>
            <w:tcBorders>
              <w:left w:val="single" w:sz="8" w:space="0" w:color="auto"/>
              <w:right w:val="single" w:sz="18" w:space="0" w:color="000000"/>
            </w:tcBorders>
            <w:shd w:val="clear" w:color="auto" w:fill="auto"/>
          </w:tcPr>
          <w:p w14:paraId="55EA964F" w14:textId="77777777" w:rsidR="00DF479B" w:rsidRPr="00F75CCE" w:rsidRDefault="00DF479B" w:rsidP="004955E3">
            <w:pPr>
              <w:spacing w:line="276" w:lineRule="auto"/>
              <w:rPr>
                <w:rFonts w:ascii="Arial" w:hAnsi="Arial" w:cs="Arial"/>
                <w:color w:val="000000" w:themeColor="text1"/>
              </w:rPr>
            </w:pPr>
          </w:p>
        </w:tc>
        <w:tc>
          <w:tcPr>
            <w:tcW w:w="1920" w:type="pct"/>
            <w:tcBorders>
              <w:top w:val="single" w:sz="8" w:space="0" w:color="auto"/>
              <w:left w:val="single" w:sz="18" w:space="0" w:color="000000"/>
              <w:bottom w:val="single" w:sz="8" w:space="0" w:color="auto"/>
              <w:right w:val="single" w:sz="8" w:space="0" w:color="000000"/>
            </w:tcBorders>
            <w:shd w:val="clear" w:color="auto" w:fill="auto"/>
          </w:tcPr>
          <w:p w14:paraId="239527F2"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 xml:space="preserve">Factores relacionados con el ambiente </w:t>
            </w:r>
            <w:r w:rsidRPr="00F75CCE">
              <w:rPr>
                <w:rFonts w:ascii="Arial" w:hAnsi="Arial" w:cs="Arial"/>
                <w:i/>
                <w:color w:val="000000" w:themeColor="text1"/>
              </w:rPr>
              <w:t>(Entorno o contexto en el que se sitúa el corredor, relacionado o no con el ambiente deportivo)</w:t>
            </w:r>
          </w:p>
        </w:tc>
        <w:tc>
          <w:tcPr>
            <w:tcW w:w="419" w:type="pct"/>
            <w:tcBorders>
              <w:top w:val="single" w:sz="8" w:space="0" w:color="auto"/>
              <w:left w:val="single" w:sz="8" w:space="0" w:color="000000"/>
              <w:bottom w:val="single" w:sz="8" w:space="0" w:color="auto"/>
              <w:right w:val="single" w:sz="8" w:space="0" w:color="auto"/>
            </w:tcBorders>
            <w:shd w:val="clear" w:color="auto" w:fill="auto"/>
          </w:tcPr>
          <w:p w14:paraId="2C2A4130" w14:textId="77777777" w:rsidR="00DF479B" w:rsidRPr="00F75CCE" w:rsidRDefault="00DF479B" w:rsidP="004955E3">
            <w:pPr>
              <w:spacing w:after="120" w:line="276" w:lineRule="auto"/>
              <w:ind w:right="-14"/>
              <w:rPr>
                <w:rFonts w:ascii="Arial" w:hAnsi="Arial" w:cs="Arial"/>
                <w:iCs/>
                <w:color w:val="000000" w:themeColor="text1"/>
              </w:rPr>
            </w:pPr>
          </w:p>
        </w:tc>
        <w:tc>
          <w:tcPr>
            <w:tcW w:w="333" w:type="pct"/>
            <w:tcBorders>
              <w:top w:val="single" w:sz="8" w:space="0" w:color="auto"/>
              <w:left w:val="single" w:sz="8" w:space="0" w:color="auto"/>
              <w:bottom w:val="single" w:sz="8" w:space="0" w:color="auto"/>
              <w:right w:val="single" w:sz="8" w:space="0" w:color="auto"/>
            </w:tcBorders>
            <w:shd w:val="clear" w:color="auto" w:fill="auto"/>
          </w:tcPr>
          <w:p w14:paraId="6C1392D8" w14:textId="77777777" w:rsidR="00DF479B" w:rsidRPr="00F75CCE" w:rsidRDefault="00DF479B" w:rsidP="004955E3">
            <w:pPr>
              <w:spacing w:after="120" w:line="276" w:lineRule="auto"/>
              <w:ind w:right="-14"/>
              <w:rPr>
                <w:rFonts w:ascii="Arial" w:hAnsi="Arial" w:cs="Arial"/>
                <w:iCs/>
                <w:color w:val="000000" w:themeColor="text1"/>
              </w:rPr>
            </w:pPr>
          </w:p>
        </w:tc>
        <w:tc>
          <w:tcPr>
            <w:tcW w:w="380" w:type="pct"/>
            <w:tcBorders>
              <w:top w:val="single" w:sz="8" w:space="0" w:color="auto"/>
              <w:left w:val="single" w:sz="8" w:space="0" w:color="auto"/>
              <w:bottom w:val="single" w:sz="8" w:space="0" w:color="auto"/>
              <w:right w:val="single" w:sz="8" w:space="0" w:color="auto"/>
            </w:tcBorders>
            <w:shd w:val="clear" w:color="auto" w:fill="auto"/>
          </w:tcPr>
          <w:p w14:paraId="45F56274" w14:textId="77777777" w:rsidR="00DF479B" w:rsidRPr="00F75CCE" w:rsidRDefault="00DF479B" w:rsidP="004955E3">
            <w:pPr>
              <w:spacing w:after="120" w:line="276" w:lineRule="auto"/>
              <w:ind w:right="-14"/>
              <w:rPr>
                <w:rFonts w:ascii="Arial" w:hAnsi="Arial" w:cs="Arial"/>
                <w:iCs/>
                <w:color w:val="000000" w:themeColor="text1"/>
              </w:rPr>
            </w:pPr>
          </w:p>
        </w:tc>
        <w:tc>
          <w:tcPr>
            <w:tcW w:w="510" w:type="pct"/>
            <w:tcBorders>
              <w:top w:val="single" w:sz="8" w:space="0" w:color="auto"/>
              <w:left w:val="single" w:sz="8" w:space="0" w:color="auto"/>
              <w:bottom w:val="single" w:sz="8" w:space="0" w:color="auto"/>
              <w:right w:val="single" w:sz="18" w:space="0" w:color="auto"/>
            </w:tcBorders>
            <w:shd w:val="clear" w:color="auto" w:fill="auto"/>
          </w:tcPr>
          <w:p w14:paraId="71CECAE3" w14:textId="77777777" w:rsidR="00DF479B" w:rsidRPr="00F75CCE" w:rsidRDefault="00DF479B" w:rsidP="004955E3">
            <w:pPr>
              <w:spacing w:after="120" w:line="276" w:lineRule="auto"/>
              <w:ind w:right="-14"/>
              <w:rPr>
                <w:rFonts w:ascii="Arial" w:hAnsi="Arial" w:cs="Arial"/>
                <w:iCs/>
                <w:color w:val="000000" w:themeColor="text1"/>
              </w:rPr>
            </w:pPr>
          </w:p>
        </w:tc>
      </w:tr>
      <w:tr w:rsidR="00D53D8D" w:rsidRPr="00F75CCE" w14:paraId="6989457B" w14:textId="77777777" w:rsidTr="00DF479B">
        <w:trPr>
          <w:trHeight w:val="198"/>
        </w:trPr>
        <w:tc>
          <w:tcPr>
            <w:tcW w:w="297" w:type="pct"/>
            <w:vMerge/>
            <w:tcBorders>
              <w:left w:val="single" w:sz="18" w:space="0" w:color="auto"/>
              <w:right w:val="single" w:sz="8" w:space="0" w:color="auto"/>
            </w:tcBorders>
          </w:tcPr>
          <w:p w14:paraId="31C4A648" w14:textId="77777777" w:rsidR="00DF479B" w:rsidRPr="00F75CCE" w:rsidRDefault="00DF479B" w:rsidP="004955E3">
            <w:pPr>
              <w:spacing w:line="276" w:lineRule="auto"/>
              <w:rPr>
                <w:rFonts w:ascii="Arial" w:hAnsi="Arial" w:cs="Arial"/>
                <w:color w:val="000000" w:themeColor="text1"/>
              </w:rPr>
            </w:pPr>
          </w:p>
        </w:tc>
        <w:tc>
          <w:tcPr>
            <w:tcW w:w="1141" w:type="pct"/>
            <w:vMerge/>
            <w:tcBorders>
              <w:left w:val="single" w:sz="8" w:space="0" w:color="auto"/>
              <w:right w:val="single" w:sz="18" w:space="0" w:color="000000"/>
            </w:tcBorders>
            <w:shd w:val="clear" w:color="auto" w:fill="auto"/>
          </w:tcPr>
          <w:p w14:paraId="602BE33C" w14:textId="77777777" w:rsidR="00DF479B" w:rsidRPr="00F75CCE" w:rsidRDefault="00DF479B" w:rsidP="004955E3">
            <w:pPr>
              <w:spacing w:line="276" w:lineRule="auto"/>
              <w:rPr>
                <w:rFonts w:ascii="Arial" w:hAnsi="Arial" w:cs="Arial"/>
                <w:color w:val="000000" w:themeColor="text1"/>
              </w:rPr>
            </w:pPr>
          </w:p>
        </w:tc>
        <w:tc>
          <w:tcPr>
            <w:tcW w:w="1920" w:type="pct"/>
            <w:tcBorders>
              <w:top w:val="single" w:sz="8" w:space="0" w:color="auto"/>
              <w:left w:val="single" w:sz="18" w:space="0" w:color="000000"/>
              <w:bottom w:val="single" w:sz="8" w:space="0" w:color="auto"/>
              <w:right w:val="single" w:sz="8" w:space="0" w:color="000000"/>
            </w:tcBorders>
            <w:shd w:val="clear" w:color="auto" w:fill="auto"/>
          </w:tcPr>
          <w:p w14:paraId="0EB94ECA"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 xml:space="preserve">Actividades relacionadas a la </w:t>
            </w:r>
            <w:r w:rsidRPr="00F75CCE">
              <w:rPr>
                <w:rFonts w:ascii="Arial" w:hAnsi="Arial" w:cs="Arial"/>
                <w:iCs/>
                <w:color w:val="000000" w:themeColor="text1"/>
              </w:rPr>
              <w:lastRenderedPageBreak/>
              <w:t>ocupación y/o trabajo</w:t>
            </w:r>
          </w:p>
        </w:tc>
        <w:tc>
          <w:tcPr>
            <w:tcW w:w="419" w:type="pct"/>
            <w:tcBorders>
              <w:top w:val="single" w:sz="8" w:space="0" w:color="auto"/>
              <w:left w:val="single" w:sz="8" w:space="0" w:color="000000"/>
              <w:bottom w:val="single" w:sz="8" w:space="0" w:color="auto"/>
              <w:right w:val="single" w:sz="8" w:space="0" w:color="auto"/>
            </w:tcBorders>
            <w:shd w:val="clear" w:color="auto" w:fill="auto"/>
          </w:tcPr>
          <w:p w14:paraId="761054A0" w14:textId="77777777" w:rsidR="00DF479B" w:rsidRPr="00F75CCE" w:rsidRDefault="00DF479B" w:rsidP="004955E3">
            <w:pPr>
              <w:spacing w:after="120" w:line="276" w:lineRule="auto"/>
              <w:ind w:right="-14"/>
              <w:rPr>
                <w:rFonts w:ascii="Arial" w:hAnsi="Arial" w:cs="Arial"/>
                <w:iCs/>
                <w:color w:val="000000" w:themeColor="text1"/>
              </w:rPr>
            </w:pPr>
          </w:p>
        </w:tc>
        <w:tc>
          <w:tcPr>
            <w:tcW w:w="333" w:type="pct"/>
            <w:tcBorders>
              <w:top w:val="single" w:sz="8" w:space="0" w:color="auto"/>
              <w:left w:val="single" w:sz="8" w:space="0" w:color="auto"/>
              <w:bottom w:val="single" w:sz="8" w:space="0" w:color="auto"/>
              <w:right w:val="single" w:sz="8" w:space="0" w:color="auto"/>
            </w:tcBorders>
            <w:shd w:val="clear" w:color="auto" w:fill="auto"/>
          </w:tcPr>
          <w:p w14:paraId="6B8B75A2" w14:textId="77777777" w:rsidR="00DF479B" w:rsidRPr="00F75CCE" w:rsidRDefault="00DF479B" w:rsidP="004955E3">
            <w:pPr>
              <w:spacing w:after="120" w:line="276" w:lineRule="auto"/>
              <w:ind w:right="-14"/>
              <w:rPr>
                <w:rFonts w:ascii="Arial" w:hAnsi="Arial" w:cs="Arial"/>
                <w:iCs/>
                <w:color w:val="000000" w:themeColor="text1"/>
              </w:rPr>
            </w:pPr>
          </w:p>
        </w:tc>
        <w:tc>
          <w:tcPr>
            <w:tcW w:w="380" w:type="pct"/>
            <w:tcBorders>
              <w:top w:val="single" w:sz="8" w:space="0" w:color="auto"/>
              <w:left w:val="single" w:sz="8" w:space="0" w:color="auto"/>
              <w:bottom w:val="single" w:sz="8" w:space="0" w:color="auto"/>
              <w:right w:val="single" w:sz="8" w:space="0" w:color="auto"/>
            </w:tcBorders>
            <w:shd w:val="clear" w:color="auto" w:fill="auto"/>
          </w:tcPr>
          <w:p w14:paraId="602CBD43" w14:textId="77777777" w:rsidR="00DF479B" w:rsidRPr="00F75CCE" w:rsidRDefault="00DF479B" w:rsidP="004955E3">
            <w:pPr>
              <w:spacing w:after="120" w:line="276" w:lineRule="auto"/>
              <w:ind w:right="-14"/>
              <w:rPr>
                <w:rFonts w:ascii="Arial" w:hAnsi="Arial" w:cs="Arial"/>
                <w:iCs/>
                <w:color w:val="000000" w:themeColor="text1"/>
              </w:rPr>
            </w:pPr>
          </w:p>
        </w:tc>
        <w:tc>
          <w:tcPr>
            <w:tcW w:w="510" w:type="pct"/>
            <w:tcBorders>
              <w:top w:val="single" w:sz="8" w:space="0" w:color="auto"/>
              <w:left w:val="single" w:sz="8" w:space="0" w:color="auto"/>
              <w:bottom w:val="single" w:sz="8" w:space="0" w:color="auto"/>
              <w:right w:val="single" w:sz="18" w:space="0" w:color="auto"/>
            </w:tcBorders>
            <w:shd w:val="clear" w:color="auto" w:fill="auto"/>
          </w:tcPr>
          <w:p w14:paraId="2F65A575" w14:textId="77777777" w:rsidR="00DF479B" w:rsidRPr="00F75CCE" w:rsidRDefault="00DF479B" w:rsidP="004955E3">
            <w:pPr>
              <w:spacing w:after="120" w:line="276" w:lineRule="auto"/>
              <w:ind w:right="-14"/>
              <w:rPr>
                <w:rFonts w:ascii="Arial" w:hAnsi="Arial" w:cs="Arial"/>
                <w:iCs/>
                <w:color w:val="000000" w:themeColor="text1"/>
              </w:rPr>
            </w:pPr>
          </w:p>
        </w:tc>
      </w:tr>
      <w:tr w:rsidR="00D53D8D" w:rsidRPr="00F75CCE" w14:paraId="32305E2C" w14:textId="77777777" w:rsidTr="00DF479B">
        <w:trPr>
          <w:trHeight w:val="198"/>
        </w:trPr>
        <w:tc>
          <w:tcPr>
            <w:tcW w:w="297" w:type="pct"/>
            <w:vMerge/>
            <w:tcBorders>
              <w:left w:val="single" w:sz="18" w:space="0" w:color="auto"/>
              <w:right w:val="single" w:sz="8" w:space="0" w:color="auto"/>
            </w:tcBorders>
          </w:tcPr>
          <w:p w14:paraId="523B6091" w14:textId="77777777" w:rsidR="00DF479B" w:rsidRPr="00F75CCE" w:rsidRDefault="00DF479B" w:rsidP="004955E3">
            <w:pPr>
              <w:spacing w:line="276" w:lineRule="auto"/>
              <w:rPr>
                <w:rFonts w:ascii="Arial" w:hAnsi="Arial" w:cs="Arial"/>
                <w:color w:val="000000" w:themeColor="text1"/>
              </w:rPr>
            </w:pPr>
          </w:p>
        </w:tc>
        <w:tc>
          <w:tcPr>
            <w:tcW w:w="1141" w:type="pct"/>
            <w:vMerge/>
            <w:tcBorders>
              <w:left w:val="single" w:sz="8" w:space="0" w:color="auto"/>
              <w:right w:val="single" w:sz="18" w:space="0" w:color="000000"/>
            </w:tcBorders>
            <w:shd w:val="clear" w:color="auto" w:fill="auto"/>
          </w:tcPr>
          <w:p w14:paraId="4AF46F32" w14:textId="77777777" w:rsidR="00DF479B" w:rsidRPr="00F75CCE" w:rsidRDefault="00DF479B" w:rsidP="004955E3">
            <w:pPr>
              <w:spacing w:line="276" w:lineRule="auto"/>
              <w:rPr>
                <w:rFonts w:ascii="Arial" w:hAnsi="Arial" w:cs="Arial"/>
                <w:color w:val="000000" w:themeColor="text1"/>
              </w:rPr>
            </w:pPr>
          </w:p>
        </w:tc>
        <w:tc>
          <w:tcPr>
            <w:tcW w:w="1920" w:type="pct"/>
            <w:tcBorders>
              <w:top w:val="single" w:sz="8" w:space="0" w:color="auto"/>
              <w:left w:val="single" w:sz="18" w:space="0" w:color="000000"/>
              <w:bottom w:val="single" w:sz="18" w:space="0" w:color="auto"/>
              <w:right w:val="single" w:sz="8" w:space="0" w:color="000000"/>
            </w:tcBorders>
            <w:shd w:val="clear" w:color="auto" w:fill="auto"/>
          </w:tcPr>
          <w:p w14:paraId="1E5AA6CF"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Otro</w:t>
            </w:r>
          </w:p>
        </w:tc>
        <w:tc>
          <w:tcPr>
            <w:tcW w:w="419" w:type="pct"/>
            <w:tcBorders>
              <w:top w:val="single" w:sz="8" w:space="0" w:color="auto"/>
              <w:left w:val="single" w:sz="8" w:space="0" w:color="000000"/>
              <w:bottom w:val="single" w:sz="18" w:space="0" w:color="auto"/>
              <w:right w:val="single" w:sz="8" w:space="0" w:color="auto"/>
            </w:tcBorders>
            <w:shd w:val="clear" w:color="auto" w:fill="auto"/>
          </w:tcPr>
          <w:p w14:paraId="16BE1E48" w14:textId="77777777" w:rsidR="00DF479B" w:rsidRPr="00F75CCE" w:rsidRDefault="00DF479B" w:rsidP="004955E3">
            <w:pPr>
              <w:spacing w:after="120" w:line="276" w:lineRule="auto"/>
              <w:ind w:right="-14"/>
              <w:rPr>
                <w:rFonts w:ascii="Arial" w:hAnsi="Arial" w:cs="Arial"/>
                <w:iCs/>
                <w:color w:val="000000" w:themeColor="text1"/>
              </w:rPr>
            </w:pPr>
          </w:p>
        </w:tc>
        <w:tc>
          <w:tcPr>
            <w:tcW w:w="333" w:type="pct"/>
            <w:tcBorders>
              <w:top w:val="single" w:sz="8" w:space="0" w:color="auto"/>
              <w:left w:val="single" w:sz="8" w:space="0" w:color="auto"/>
              <w:bottom w:val="single" w:sz="18" w:space="0" w:color="auto"/>
              <w:right w:val="single" w:sz="8" w:space="0" w:color="auto"/>
            </w:tcBorders>
            <w:shd w:val="clear" w:color="auto" w:fill="auto"/>
          </w:tcPr>
          <w:p w14:paraId="169C63C9" w14:textId="77777777" w:rsidR="00DF479B" w:rsidRPr="00F75CCE" w:rsidRDefault="00DF479B" w:rsidP="004955E3">
            <w:pPr>
              <w:spacing w:after="120" w:line="276" w:lineRule="auto"/>
              <w:ind w:right="-14"/>
              <w:rPr>
                <w:rFonts w:ascii="Arial" w:hAnsi="Arial" w:cs="Arial"/>
                <w:iCs/>
                <w:color w:val="000000" w:themeColor="text1"/>
              </w:rPr>
            </w:pPr>
          </w:p>
        </w:tc>
        <w:tc>
          <w:tcPr>
            <w:tcW w:w="380" w:type="pct"/>
            <w:tcBorders>
              <w:top w:val="single" w:sz="8" w:space="0" w:color="auto"/>
              <w:left w:val="single" w:sz="8" w:space="0" w:color="auto"/>
              <w:bottom w:val="single" w:sz="18" w:space="0" w:color="auto"/>
              <w:right w:val="single" w:sz="8" w:space="0" w:color="auto"/>
            </w:tcBorders>
            <w:shd w:val="clear" w:color="auto" w:fill="auto"/>
          </w:tcPr>
          <w:p w14:paraId="08ACCF45" w14:textId="77777777" w:rsidR="00DF479B" w:rsidRPr="00F75CCE" w:rsidRDefault="00DF479B" w:rsidP="004955E3">
            <w:pPr>
              <w:spacing w:after="120" w:line="276" w:lineRule="auto"/>
              <w:ind w:right="-14"/>
              <w:rPr>
                <w:rFonts w:ascii="Arial" w:hAnsi="Arial" w:cs="Arial"/>
                <w:iCs/>
                <w:color w:val="000000" w:themeColor="text1"/>
              </w:rPr>
            </w:pPr>
          </w:p>
        </w:tc>
        <w:tc>
          <w:tcPr>
            <w:tcW w:w="510" w:type="pct"/>
            <w:tcBorders>
              <w:top w:val="single" w:sz="8" w:space="0" w:color="auto"/>
              <w:left w:val="single" w:sz="8" w:space="0" w:color="auto"/>
              <w:bottom w:val="single" w:sz="18" w:space="0" w:color="auto"/>
              <w:right w:val="single" w:sz="18" w:space="0" w:color="auto"/>
            </w:tcBorders>
            <w:shd w:val="clear" w:color="auto" w:fill="auto"/>
          </w:tcPr>
          <w:p w14:paraId="689834D9" w14:textId="77777777" w:rsidR="00DF479B" w:rsidRPr="00F75CCE" w:rsidRDefault="00DF479B" w:rsidP="004955E3">
            <w:pPr>
              <w:spacing w:after="120" w:line="276" w:lineRule="auto"/>
              <w:ind w:right="-14"/>
              <w:rPr>
                <w:rFonts w:ascii="Arial" w:hAnsi="Arial" w:cs="Arial"/>
                <w:iCs/>
                <w:color w:val="000000" w:themeColor="text1"/>
              </w:rPr>
            </w:pPr>
          </w:p>
        </w:tc>
      </w:tr>
      <w:tr w:rsidR="00D53D8D" w:rsidRPr="00F75CCE" w14:paraId="259F427A" w14:textId="77777777" w:rsidTr="00DF479B">
        <w:trPr>
          <w:trHeight w:val="198"/>
        </w:trPr>
        <w:tc>
          <w:tcPr>
            <w:tcW w:w="297" w:type="pct"/>
            <w:vMerge w:val="restart"/>
            <w:tcBorders>
              <w:top w:val="single" w:sz="18" w:space="0" w:color="auto"/>
              <w:left w:val="single" w:sz="18" w:space="0" w:color="auto"/>
            </w:tcBorders>
          </w:tcPr>
          <w:p w14:paraId="049982B3"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P27</w:t>
            </w:r>
          </w:p>
        </w:tc>
        <w:tc>
          <w:tcPr>
            <w:tcW w:w="1141" w:type="pct"/>
            <w:vMerge w:val="restart"/>
            <w:tcBorders>
              <w:top w:val="single" w:sz="18" w:space="0" w:color="auto"/>
              <w:right w:val="single" w:sz="18" w:space="0" w:color="000000"/>
            </w:tcBorders>
            <w:shd w:val="clear" w:color="auto" w:fill="auto"/>
          </w:tcPr>
          <w:p w14:paraId="1037AFCC"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¿Con qué frecuencia considera los siguientes aspectos de evaluación relacionados con el entrenamiento?</w:t>
            </w:r>
          </w:p>
        </w:tc>
        <w:tc>
          <w:tcPr>
            <w:tcW w:w="1920" w:type="pct"/>
            <w:tcBorders>
              <w:top w:val="single" w:sz="18" w:space="0" w:color="auto"/>
              <w:left w:val="single" w:sz="18" w:space="0" w:color="000000"/>
              <w:right w:val="single" w:sz="8" w:space="0" w:color="000000"/>
            </w:tcBorders>
            <w:shd w:val="clear" w:color="auto" w:fill="E7E6E6" w:themeFill="background2"/>
          </w:tcPr>
          <w:p w14:paraId="435FE360" w14:textId="77777777" w:rsidR="00DF479B" w:rsidRPr="00F75CCE" w:rsidRDefault="00DF479B" w:rsidP="004955E3">
            <w:pPr>
              <w:pStyle w:val="Prrafodelista"/>
              <w:spacing w:after="120"/>
              <w:ind w:left="0" w:right="-14"/>
              <w:rPr>
                <w:rFonts w:ascii="Arial" w:hAnsi="Arial" w:cs="Arial"/>
                <w:iCs/>
                <w:color w:val="000000" w:themeColor="text1"/>
                <w:sz w:val="24"/>
                <w:szCs w:val="24"/>
              </w:rPr>
            </w:pPr>
          </w:p>
        </w:tc>
        <w:tc>
          <w:tcPr>
            <w:tcW w:w="419" w:type="pct"/>
            <w:tcBorders>
              <w:top w:val="single" w:sz="18" w:space="0" w:color="auto"/>
              <w:left w:val="single" w:sz="8" w:space="0" w:color="000000"/>
            </w:tcBorders>
            <w:shd w:val="clear" w:color="auto" w:fill="E7E6E6" w:themeFill="background2"/>
          </w:tcPr>
          <w:p w14:paraId="50A2B18A"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Nunca</w:t>
            </w:r>
          </w:p>
        </w:tc>
        <w:tc>
          <w:tcPr>
            <w:tcW w:w="333" w:type="pct"/>
            <w:tcBorders>
              <w:top w:val="single" w:sz="18" w:space="0" w:color="auto"/>
            </w:tcBorders>
            <w:shd w:val="clear" w:color="auto" w:fill="E7E6E6" w:themeFill="background2"/>
          </w:tcPr>
          <w:p w14:paraId="0C81E8E8"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Rara vez</w:t>
            </w:r>
          </w:p>
        </w:tc>
        <w:tc>
          <w:tcPr>
            <w:tcW w:w="380" w:type="pct"/>
            <w:tcBorders>
              <w:top w:val="single" w:sz="18" w:space="0" w:color="auto"/>
            </w:tcBorders>
            <w:shd w:val="clear" w:color="auto" w:fill="E7E6E6" w:themeFill="background2"/>
          </w:tcPr>
          <w:p w14:paraId="6ED0C3BA"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A veces</w:t>
            </w:r>
          </w:p>
        </w:tc>
        <w:tc>
          <w:tcPr>
            <w:tcW w:w="510" w:type="pct"/>
            <w:tcBorders>
              <w:top w:val="single" w:sz="18" w:space="0" w:color="auto"/>
              <w:right w:val="single" w:sz="18" w:space="0" w:color="auto"/>
            </w:tcBorders>
            <w:shd w:val="clear" w:color="auto" w:fill="E7E6E6" w:themeFill="background2"/>
          </w:tcPr>
          <w:p w14:paraId="59F1A04B"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Siempre</w:t>
            </w:r>
          </w:p>
        </w:tc>
      </w:tr>
      <w:tr w:rsidR="00D53D8D" w:rsidRPr="00F75CCE" w14:paraId="35756A88" w14:textId="77777777" w:rsidTr="00DF479B">
        <w:trPr>
          <w:trHeight w:val="198"/>
        </w:trPr>
        <w:tc>
          <w:tcPr>
            <w:tcW w:w="297" w:type="pct"/>
            <w:vMerge/>
            <w:tcBorders>
              <w:left w:val="single" w:sz="18" w:space="0" w:color="auto"/>
            </w:tcBorders>
          </w:tcPr>
          <w:p w14:paraId="69C60501" w14:textId="77777777" w:rsidR="00DF479B" w:rsidRPr="00F75CCE" w:rsidRDefault="00DF479B" w:rsidP="004955E3">
            <w:pPr>
              <w:spacing w:line="276" w:lineRule="auto"/>
              <w:rPr>
                <w:rFonts w:ascii="Arial" w:hAnsi="Arial" w:cs="Arial"/>
                <w:color w:val="000000" w:themeColor="text1"/>
              </w:rPr>
            </w:pPr>
          </w:p>
        </w:tc>
        <w:tc>
          <w:tcPr>
            <w:tcW w:w="1141" w:type="pct"/>
            <w:vMerge/>
            <w:tcBorders>
              <w:right w:val="single" w:sz="18" w:space="0" w:color="000000"/>
            </w:tcBorders>
            <w:shd w:val="clear" w:color="auto" w:fill="auto"/>
          </w:tcPr>
          <w:p w14:paraId="6CBAEA87" w14:textId="77777777" w:rsidR="00DF479B" w:rsidRPr="00F75CCE" w:rsidRDefault="00DF479B" w:rsidP="004955E3">
            <w:pPr>
              <w:spacing w:line="276" w:lineRule="auto"/>
              <w:rPr>
                <w:rFonts w:ascii="Arial" w:hAnsi="Arial" w:cs="Arial"/>
                <w:color w:val="000000" w:themeColor="text1"/>
              </w:rPr>
            </w:pPr>
          </w:p>
        </w:tc>
        <w:tc>
          <w:tcPr>
            <w:tcW w:w="1920" w:type="pct"/>
            <w:tcBorders>
              <w:left w:val="single" w:sz="18" w:space="0" w:color="000000"/>
              <w:right w:val="single" w:sz="8" w:space="0" w:color="000000"/>
            </w:tcBorders>
            <w:shd w:val="clear" w:color="auto" w:fill="auto"/>
          </w:tcPr>
          <w:p w14:paraId="59C41DD9"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 xml:space="preserve">Distancia semanal </w:t>
            </w:r>
            <w:r w:rsidRPr="00F75CCE">
              <w:rPr>
                <w:rFonts w:ascii="Arial" w:hAnsi="Arial" w:cs="Arial"/>
                <w:i/>
                <w:color w:val="000000" w:themeColor="text1"/>
              </w:rPr>
              <w:t>(km acumulados de práctica de running a la semana)</w:t>
            </w:r>
          </w:p>
        </w:tc>
        <w:tc>
          <w:tcPr>
            <w:tcW w:w="419" w:type="pct"/>
            <w:tcBorders>
              <w:left w:val="single" w:sz="8" w:space="0" w:color="000000"/>
            </w:tcBorders>
          </w:tcPr>
          <w:p w14:paraId="53BA01BF" w14:textId="77777777" w:rsidR="00DF479B" w:rsidRPr="00F75CCE" w:rsidRDefault="00DF479B" w:rsidP="004955E3">
            <w:pPr>
              <w:spacing w:after="120" w:line="276" w:lineRule="auto"/>
              <w:ind w:right="-14"/>
              <w:rPr>
                <w:rFonts w:ascii="Arial" w:hAnsi="Arial" w:cs="Arial"/>
                <w:iCs/>
                <w:color w:val="000000" w:themeColor="text1"/>
              </w:rPr>
            </w:pPr>
          </w:p>
        </w:tc>
        <w:tc>
          <w:tcPr>
            <w:tcW w:w="333" w:type="pct"/>
          </w:tcPr>
          <w:p w14:paraId="21E1D627" w14:textId="77777777" w:rsidR="00DF479B" w:rsidRPr="00F75CCE" w:rsidRDefault="00DF479B" w:rsidP="004955E3">
            <w:pPr>
              <w:spacing w:after="120" w:line="276" w:lineRule="auto"/>
              <w:ind w:right="-14"/>
              <w:rPr>
                <w:rFonts w:ascii="Arial" w:hAnsi="Arial" w:cs="Arial"/>
                <w:iCs/>
                <w:color w:val="000000" w:themeColor="text1"/>
              </w:rPr>
            </w:pPr>
          </w:p>
        </w:tc>
        <w:tc>
          <w:tcPr>
            <w:tcW w:w="380" w:type="pct"/>
          </w:tcPr>
          <w:p w14:paraId="6FE160DE" w14:textId="77777777" w:rsidR="00DF479B" w:rsidRPr="00F75CCE" w:rsidRDefault="00DF479B" w:rsidP="004955E3">
            <w:pPr>
              <w:spacing w:after="120" w:line="276" w:lineRule="auto"/>
              <w:ind w:right="-14"/>
              <w:rPr>
                <w:rFonts w:ascii="Arial" w:hAnsi="Arial" w:cs="Arial"/>
                <w:iCs/>
                <w:color w:val="000000" w:themeColor="text1"/>
              </w:rPr>
            </w:pPr>
          </w:p>
        </w:tc>
        <w:tc>
          <w:tcPr>
            <w:tcW w:w="510" w:type="pct"/>
            <w:tcBorders>
              <w:right w:val="single" w:sz="18" w:space="0" w:color="auto"/>
            </w:tcBorders>
          </w:tcPr>
          <w:p w14:paraId="344E2886" w14:textId="77777777" w:rsidR="00DF479B" w:rsidRPr="00F75CCE" w:rsidRDefault="00DF479B" w:rsidP="004955E3">
            <w:pPr>
              <w:spacing w:after="120" w:line="276" w:lineRule="auto"/>
              <w:ind w:right="-14"/>
              <w:rPr>
                <w:rFonts w:ascii="Arial" w:hAnsi="Arial" w:cs="Arial"/>
                <w:iCs/>
                <w:color w:val="000000" w:themeColor="text1"/>
              </w:rPr>
            </w:pPr>
          </w:p>
        </w:tc>
      </w:tr>
      <w:tr w:rsidR="00D53D8D" w:rsidRPr="00F75CCE" w14:paraId="44EF25C2" w14:textId="77777777" w:rsidTr="00DF479B">
        <w:trPr>
          <w:trHeight w:val="198"/>
        </w:trPr>
        <w:tc>
          <w:tcPr>
            <w:tcW w:w="297" w:type="pct"/>
            <w:vMerge/>
            <w:tcBorders>
              <w:left w:val="single" w:sz="18" w:space="0" w:color="auto"/>
            </w:tcBorders>
          </w:tcPr>
          <w:p w14:paraId="7484B2AD" w14:textId="77777777" w:rsidR="00DF479B" w:rsidRPr="00F75CCE" w:rsidRDefault="00DF479B" w:rsidP="004955E3">
            <w:pPr>
              <w:spacing w:line="276" w:lineRule="auto"/>
              <w:rPr>
                <w:rFonts w:ascii="Arial" w:hAnsi="Arial" w:cs="Arial"/>
                <w:color w:val="000000" w:themeColor="text1"/>
              </w:rPr>
            </w:pPr>
          </w:p>
        </w:tc>
        <w:tc>
          <w:tcPr>
            <w:tcW w:w="1141" w:type="pct"/>
            <w:vMerge/>
            <w:tcBorders>
              <w:right w:val="single" w:sz="18" w:space="0" w:color="000000"/>
            </w:tcBorders>
            <w:shd w:val="clear" w:color="auto" w:fill="auto"/>
          </w:tcPr>
          <w:p w14:paraId="21C79DCC" w14:textId="77777777" w:rsidR="00DF479B" w:rsidRPr="00F75CCE" w:rsidRDefault="00DF479B" w:rsidP="004955E3">
            <w:pPr>
              <w:spacing w:line="276" w:lineRule="auto"/>
              <w:rPr>
                <w:rFonts w:ascii="Arial" w:hAnsi="Arial" w:cs="Arial"/>
                <w:color w:val="000000" w:themeColor="text1"/>
              </w:rPr>
            </w:pPr>
          </w:p>
        </w:tc>
        <w:tc>
          <w:tcPr>
            <w:tcW w:w="1920" w:type="pct"/>
            <w:tcBorders>
              <w:left w:val="single" w:sz="18" w:space="0" w:color="000000"/>
              <w:right w:val="single" w:sz="8" w:space="0" w:color="000000"/>
            </w:tcBorders>
            <w:shd w:val="clear" w:color="auto" w:fill="auto"/>
          </w:tcPr>
          <w:p w14:paraId="01FD53D6"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 xml:space="preserve">Frecuencia de entrenamiento semanal </w:t>
            </w:r>
            <w:r w:rsidRPr="00F75CCE">
              <w:rPr>
                <w:rFonts w:ascii="Arial" w:hAnsi="Arial" w:cs="Arial"/>
                <w:i/>
                <w:color w:val="000000" w:themeColor="text1"/>
              </w:rPr>
              <w:t>(Días de práctica de running a la semana)</w:t>
            </w:r>
          </w:p>
        </w:tc>
        <w:tc>
          <w:tcPr>
            <w:tcW w:w="419" w:type="pct"/>
            <w:tcBorders>
              <w:left w:val="single" w:sz="8" w:space="0" w:color="000000"/>
            </w:tcBorders>
          </w:tcPr>
          <w:p w14:paraId="6E85D91C" w14:textId="77777777" w:rsidR="00DF479B" w:rsidRPr="00F75CCE" w:rsidRDefault="00DF479B" w:rsidP="004955E3">
            <w:pPr>
              <w:spacing w:after="120" w:line="276" w:lineRule="auto"/>
              <w:ind w:right="-14"/>
              <w:rPr>
                <w:rFonts w:ascii="Arial" w:hAnsi="Arial" w:cs="Arial"/>
                <w:iCs/>
                <w:color w:val="000000" w:themeColor="text1"/>
              </w:rPr>
            </w:pPr>
          </w:p>
        </w:tc>
        <w:tc>
          <w:tcPr>
            <w:tcW w:w="333" w:type="pct"/>
          </w:tcPr>
          <w:p w14:paraId="1FE6F300" w14:textId="77777777" w:rsidR="00DF479B" w:rsidRPr="00F75CCE" w:rsidRDefault="00DF479B" w:rsidP="004955E3">
            <w:pPr>
              <w:spacing w:after="120" w:line="276" w:lineRule="auto"/>
              <w:ind w:right="-14"/>
              <w:rPr>
                <w:rFonts w:ascii="Arial" w:hAnsi="Arial" w:cs="Arial"/>
                <w:iCs/>
                <w:color w:val="000000" w:themeColor="text1"/>
              </w:rPr>
            </w:pPr>
          </w:p>
        </w:tc>
        <w:tc>
          <w:tcPr>
            <w:tcW w:w="380" w:type="pct"/>
          </w:tcPr>
          <w:p w14:paraId="7A04F9B9" w14:textId="77777777" w:rsidR="00DF479B" w:rsidRPr="00F75CCE" w:rsidRDefault="00DF479B" w:rsidP="004955E3">
            <w:pPr>
              <w:spacing w:after="120" w:line="276" w:lineRule="auto"/>
              <w:ind w:right="-14"/>
              <w:rPr>
                <w:rFonts w:ascii="Arial" w:hAnsi="Arial" w:cs="Arial"/>
                <w:iCs/>
                <w:color w:val="000000" w:themeColor="text1"/>
              </w:rPr>
            </w:pPr>
          </w:p>
        </w:tc>
        <w:tc>
          <w:tcPr>
            <w:tcW w:w="510" w:type="pct"/>
            <w:tcBorders>
              <w:right w:val="single" w:sz="18" w:space="0" w:color="auto"/>
            </w:tcBorders>
          </w:tcPr>
          <w:p w14:paraId="2BED2D49" w14:textId="77777777" w:rsidR="00DF479B" w:rsidRPr="00F75CCE" w:rsidRDefault="00DF479B" w:rsidP="004955E3">
            <w:pPr>
              <w:spacing w:after="120" w:line="276" w:lineRule="auto"/>
              <w:ind w:right="-14"/>
              <w:rPr>
                <w:rFonts w:ascii="Arial" w:hAnsi="Arial" w:cs="Arial"/>
                <w:iCs/>
                <w:color w:val="000000" w:themeColor="text1"/>
              </w:rPr>
            </w:pPr>
          </w:p>
        </w:tc>
      </w:tr>
      <w:tr w:rsidR="00D53D8D" w:rsidRPr="00F75CCE" w14:paraId="08DE5AD1" w14:textId="77777777" w:rsidTr="00DF479B">
        <w:trPr>
          <w:trHeight w:val="198"/>
        </w:trPr>
        <w:tc>
          <w:tcPr>
            <w:tcW w:w="297" w:type="pct"/>
            <w:vMerge/>
            <w:tcBorders>
              <w:left w:val="single" w:sz="18" w:space="0" w:color="auto"/>
            </w:tcBorders>
          </w:tcPr>
          <w:p w14:paraId="25884DF5" w14:textId="77777777" w:rsidR="00DF479B" w:rsidRPr="00F75CCE" w:rsidRDefault="00DF479B" w:rsidP="004955E3">
            <w:pPr>
              <w:spacing w:line="276" w:lineRule="auto"/>
              <w:rPr>
                <w:rFonts w:ascii="Arial" w:hAnsi="Arial" w:cs="Arial"/>
                <w:color w:val="000000" w:themeColor="text1"/>
              </w:rPr>
            </w:pPr>
          </w:p>
        </w:tc>
        <w:tc>
          <w:tcPr>
            <w:tcW w:w="1141" w:type="pct"/>
            <w:vMerge/>
            <w:tcBorders>
              <w:right w:val="single" w:sz="18" w:space="0" w:color="000000"/>
            </w:tcBorders>
            <w:shd w:val="clear" w:color="auto" w:fill="auto"/>
          </w:tcPr>
          <w:p w14:paraId="7923789B" w14:textId="77777777" w:rsidR="00DF479B" w:rsidRPr="00F75CCE" w:rsidRDefault="00DF479B" w:rsidP="004955E3">
            <w:pPr>
              <w:spacing w:line="276" w:lineRule="auto"/>
              <w:rPr>
                <w:rFonts w:ascii="Arial" w:hAnsi="Arial" w:cs="Arial"/>
                <w:color w:val="000000" w:themeColor="text1"/>
              </w:rPr>
            </w:pPr>
          </w:p>
        </w:tc>
        <w:tc>
          <w:tcPr>
            <w:tcW w:w="1920" w:type="pct"/>
            <w:tcBorders>
              <w:left w:val="single" w:sz="18" w:space="0" w:color="000000"/>
              <w:right w:val="single" w:sz="8" w:space="0" w:color="000000"/>
            </w:tcBorders>
            <w:shd w:val="clear" w:color="auto" w:fill="auto"/>
          </w:tcPr>
          <w:p w14:paraId="60D6D2E2"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 xml:space="preserve">Variación del entrenamiento </w:t>
            </w:r>
            <w:r w:rsidRPr="00F75CCE">
              <w:rPr>
                <w:rFonts w:ascii="Arial" w:hAnsi="Arial" w:cs="Arial"/>
                <w:i/>
                <w:color w:val="000000" w:themeColor="text1"/>
              </w:rPr>
              <w:t>(Modificación de distancia, velocidad o frecuencia semanal)</w:t>
            </w:r>
          </w:p>
        </w:tc>
        <w:tc>
          <w:tcPr>
            <w:tcW w:w="419" w:type="pct"/>
            <w:tcBorders>
              <w:left w:val="single" w:sz="8" w:space="0" w:color="000000"/>
            </w:tcBorders>
          </w:tcPr>
          <w:p w14:paraId="2C651C9E" w14:textId="77777777" w:rsidR="00DF479B" w:rsidRPr="00F75CCE" w:rsidRDefault="00DF479B" w:rsidP="004955E3">
            <w:pPr>
              <w:spacing w:after="120" w:line="276" w:lineRule="auto"/>
              <w:ind w:right="-14"/>
              <w:rPr>
                <w:rFonts w:ascii="Arial" w:hAnsi="Arial" w:cs="Arial"/>
                <w:iCs/>
                <w:color w:val="000000" w:themeColor="text1"/>
              </w:rPr>
            </w:pPr>
          </w:p>
        </w:tc>
        <w:tc>
          <w:tcPr>
            <w:tcW w:w="333" w:type="pct"/>
          </w:tcPr>
          <w:p w14:paraId="3E079E2F" w14:textId="77777777" w:rsidR="00DF479B" w:rsidRPr="00F75CCE" w:rsidRDefault="00DF479B" w:rsidP="004955E3">
            <w:pPr>
              <w:spacing w:after="120" w:line="276" w:lineRule="auto"/>
              <w:ind w:right="-14"/>
              <w:rPr>
                <w:rFonts w:ascii="Arial" w:hAnsi="Arial" w:cs="Arial"/>
                <w:iCs/>
                <w:color w:val="000000" w:themeColor="text1"/>
              </w:rPr>
            </w:pPr>
          </w:p>
        </w:tc>
        <w:tc>
          <w:tcPr>
            <w:tcW w:w="380" w:type="pct"/>
          </w:tcPr>
          <w:p w14:paraId="454C412C" w14:textId="77777777" w:rsidR="00DF479B" w:rsidRPr="00F75CCE" w:rsidRDefault="00DF479B" w:rsidP="004955E3">
            <w:pPr>
              <w:spacing w:after="120" w:line="276" w:lineRule="auto"/>
              <w:ind w:right="-14"/>
              <w:rPr>
                <w:rFonts w:ascii="Arial" w:hAnsi="Arial" w:cs="Arial"/>
                <w:iCs/>
                <w:color w:val="000000" w:themeColor="text1"/>
              </w:rPr>
            </w:pPr>
          </w:p>
        </w:tc>
        <w:tc>
          <w:tcPr>
            <w:tcW w:w="510" w:type="pct"/>
            <w:tcBorders>
              <w:right w:val="single" w:sz="18" w:space="0" w:color="auto"/>
            </w:tcBorders>
          </w:tcPr>
          <w:p w14:paraId="196D157F" w14:textId="77777777" w:rsidR="00DF479B" w:rsidRPr="00F75CCE" w:rsidRDefault="00DF479B" w:rsidP="004955E3">
            <w:pPr>
              <w:spacing w:after="120" w:line="276" w:lineRule="auto"/>
              <w:ind w:right="-14"/>
              <w:rPr>
                <w:rFonts w:ascii="Arial" w:hAnsi="Arial" w:cs="Arial"/>
                <w:iCs/>
                <w:color w:val="000000" w:themeColor="text1"/>
              </w:rPr>
            </w:pPr>
          </w:p>
        </w:tc>
      </w:tr>
      <w:tr w:rsidR="00D53D8D" w:rsidRPr="00F75CCE" w14:paraId="0CE6F005" w14:textId="77777777" w:rsidTr="00DF479B">
        <w:trPr>
          <w:trHeight w:val="198"/>
        </w:trPr>
        <w:tc>
          <w:tcPr>
            <w:tcW w:w="297" w:type="pct"/>
            <w:vMerge/>
            <w:tcBorders>
              <w:left w:val="single" w:sz="18" w:space="0" w:color="auto"/>
            </w:tcBorders>
          </w:tcPr>
          <w:p w14:paraId="554EC7CF" w14:textId="77777777" w:rsidR="00DF479B" w:rsidRPr="00F75CCE" w:rsidRDefault="00DF479B" w:rsidP="004955E3">
            <w:pPr>
              <w:spacing w:line="276" w:lineRule="auto"/>
              <w:rPr>
                <w:rFonts w:ascii="Arial" w:hAnsi="Arial" w:cs="Arial"/>
                <w:color w:val="000000" w:themeColor="text1"/>
              </w:rPr>
            </w:pPr>
          </w:p>
        </w:tc>
        <w:tc>
          <w:tcPr>
            <w:tcW w:w="1141" w:type="pct"/>
            <w:vMerge/>
            <w:tcBorders>
              <w:right w:val="single" w:sz="18" w:space="0" w:color="000000"/>
            </w:tcBorders>
            <w:shd w:val="clear" w:color="auto" w:fill="auto"/>
          </w:tcPr>
          <w:p w14:paraId="4A543FC4" w14:textId="77777777" w:rsidR="00DF479B" w:rsidRPr="00F75CCE" w:rsidRDefault="00DF479B" w:rsidP="004955E3">
            <w:pPr>
              <w:spacing w:line="276" w:lineRule="auto"/>
              <w:rPr>
                <w:rFonts w:ascii="Arial" w:hAnsi="Arial" w:cs="Arial"/>
                <w:color w:val="000000" w:themeColor="text1"/>
              </w:rPr>
            </w:pPr>
          </w:p>
        </w:tc>
        <w:tc>
          <w:tcPr>
            <w:tcW w:w="1920" w:type="pct"/>
            <w:tcBorders>
              <w:left w:val="single" w:sz="18" w:space="0" w:color="000000"/>
              <w:right w:val="single" w:sz="8" w:space="0" w:color="000000"/>
            </w:tcBorders>
            <w:shd w:val="clear" w:color="auto" w:fill="auto"/>
          </w:tcPr>
          <w:p w14:paraId="1D1F2DCD"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 xml:space="preserve">Distancia de carrera </w:t>
            </w:r>
            <w:r w:rsidRPr="00F75CCE">
              <w:rPr>
                <w:rFonts w:ascii="Arial" w:hAnsi="Arial" w:cs="Arial"/>
                <w:i/>
                <w:color w:val="000000" w:themeColor="text1"/>
              </w:rPr>
              <w:t xml:space="preserve">(Menos de 5km, 5km, 10km, Media maratón (21,1km), Maratón (42,2km), </w:t>
            </w:r>
            <w:proofErr w:type="spellStart"/>
            <w:r w:rsidRPr="00F75CCE">
              <w:rPr>
                <w:rFonts w:ascii="Arial" w:hAnsi="Arial" w:cs="Arial"/>
                <w:i/>
                <w:color w:val="000000" w:themeColor="text1"/>
              </w:rPr>
              <w:t>Ultramaratón</w:t>
            </w:r>
            <w:proofErr w:type="spellEnd"/>
            <w:r w:rsidRPr="00F75CCE">
              <w:rPr>
                <w:rFonts w:ascii="Arial" w:hAnsi="Arial" w:cs="Arial"/>
                <w:i/>
                <w:color w:val="000000" w:themeColor="text1"/>
              </w:rPr>
              <w:t xml:space="preserve"> (50km y más), Triatlón)</w:t>
            </w:r>
          </w:p>
        </w:tc>
        <w:tc>
          <w:tcPr>
            <w:tcW w:w="419" w:type="pct"/>
            <w:tcBorders>
              <w:left w:val="single" w:sz="8" w:space="0" w:color="000000"/>
            </w:tcBorders>
          </w:tcPr>
          <w:p w14:paraId="502CE504" w14:textId="77777777" w:rsidR="00DF479B" w:rsidRPr="00F75CCE" w:rsidRDefault="00DF479B" w:rsidP="004955E3">
            <w:pPr>
              <w:spacing w:after="120" w:line="276" w:lineRule="auto"/>
              <w:ind w:right="-14"/>
              <w:rPr>
                <w:rFonts w:ascii="Arial" w:hAnsi="Arial" w:cs="Arial"/>
                <w:iCs/>
                <w:color w:val="000000" w:themeColor="text1"/>
              </w:rPr>
            </w:pPr>
          </w:p>
        </w:tc>
        <w:tc>
          <w:tcPr>
            <w:tcW w:w="333" w:type="pct"/>
          </w:tcPr>
          <w:p w14:paraId="655AB899" w14:textId="77777777" w:rsidR="00DF479B" w:rsidRPr="00F75CCE" w:rsidRDefault="00DF479B" w:rsidP="004955E3">
            <w:pPr>
              <w:spacing w:after="120" w:line="276" w:lineRule="auto"/>
              <w:ind w:right="-14"/>
              <w:rPr>
                <w:rFonts w:ascii="Arial" w:hAnsi="Arial" w:cs="Arial"/>
                <w:iCs/>
                <w:color w:val="000000" w:themeColor="text1"/>
              </w:rPr>
            </w:pPr>
          </w:p>
        </w:tc>
        <w:tc>
          <w:tcPr>
            <w:tcW w:w="380" w:type="pct"/>
          </w:tcPr>
          <w:p w14:paraId="64689FDE" w14:textId="77777777" w:rsidR="00DF479B" w:rsidRPr="00F75CCE" w:rsidRDefault="00DF479B" w:rsidP="004955E3">
            <w:pPr>
              <w:spacing w:after="120" w:line="276" w:lineRule="auto"/>
              <w:ind w:right="-14"/>
              <w:rPr>
                <w:rFonts w:ascii="Arial" w:hAnsi="Arial" w:cs="Arial"/>
                <w:iCs/>
                <w:color w:val="000000" w:themeColor="text1"/>
              </w:rPr>
            </w:pPr>
          </w:p>
        </w:tc>
        <w:tc>
          <w:tcPr>
            <w:tcW w:w="510" w:type="pct"/>
            <w:tcBorders>
              <w:right w:val="single" w:sz="18" w:space="0" w:color="auto"/>
            </w:tcBorders>
          </w:tcPr>
          <w:p w14:paraId="1CCA0322" w14:textId="77777777" w:rsidR="00DF479B" w:rsidRPr="00F75CCE" w:rsidRDefault="00DF479B" w:rsidP="004955E3">
            <w:pPr>
              <w:spacing w:after="120" w:line="276" w:lineRule="auto"/>
              <w:ind w:right="-14"/>
              <w:rPr>
                <w:rFonts w:ascii="Arial" w:hAnsi="Arial" w:cs="Arial"/>
                <w:iCs/>
                <w:color w:val="000000" w:themeColor="text1"/>
              </w:rPr>
            </w:pPr>
          </w:p>
        </w:tc>
      </w:tr>
      <w:tr w:rsidR="00D53D8D" w:rsidRPr="00F75CCE" w14:paraId="2234482C" w14:textId="77777777" w:rsidTr="00DF479B">
        <w:trPr>
          <w:trHeight w:val="198"/>
        </w:trPr>
        <w:tc>
          <w:tcPr>
            <w:tcW w:w="297" w:type="pct"/>
            <w:vMerge/>
            <w:tcBorders>
              <w:left w:val="single" w:sz="18" w:space="0" w:color="auto"/>
            </w:tcBorders>
          </w:tcPr>
          <w:p w14:paraId="129299EE" w14:textId="77777777" w:rsidR="00DF479B" w:rsidRPr="00F75CCE" w:rsidRDefault="00DF479B" w:rsidP="004955E3">
            <w:pPr>
              <w:spacing w:line="276" w:lineRule="auto"/>
              <w:rPr>
                <w:rFonts w:ascii="Arial" w:hAnsi="Arial" w:cs="Arial"/>
                <w:color w:val="000000" w:themeColor="text1"/>
              </w:rPr>
            </w:pPr>
          </w:p>
        </w:tc>
        <w:tc>
          <w:tcPr>
            <w:tcW w:w="1141" w:type="pct"/>
            <w:vMerge/>
            <w:tcBorders>
              <w:right w:val="single" w:sz="18" w:space="0" w:color="000000"/>
            </w:tcBorders>
            <w:shd w:val="clear" w:color="auto" w:fill="auto"/>
          </w:tcPr>
          <w:p w14:paraId="1D27F616" w14:textId="77777777" w:rsidR="00DF479B" w:rsidRPr="00F75CCE" w:rsidRDefault="00DF479B" w:rsidP="004955E3">
            <w:pPr>
              <w:spacing w:line="276" w:lineRule="auto"/>
              <w:rPr>
                <w:rFonts w:ascii="Arial" w:hAnsi="Arial" w:cs="Arial"/>
                <w:color w:val="000000" w:themeColor="text1"/>
              </w:rPr>
            </w:pPr>
          </w:p>
        </w:tc>
        <w:tc>
          <w:tcPr>
            <w:tcW w:w="1920" w:type="pct"/>
            <w:tcBorders>
              <w:left w:val="single" w:sz="18" w:space="0" w:color="000000"/>
              <w:right w:val="single" w:sz="8" w:space="0" w:color="000000"/>
            </w:tcBorders>
            <w:shd w:val="clear" w:color="auto" w:fill="auto"/>
          </w:tcPr>
          <w:p w14:paraId="21186D6E"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Experiencia de running (</w:t>
            </w:r>
            <w:r w:rsidRPr="00F75CCE">
              <w:rPr>
                <w:rFonts w:ascii="Arial" w:hAnsi="Arial" w:cs="Arial"/>
                <w:i/>
                <w:color w:val="000000" w:themeColor="text1"/>
              </w:rPr>
              <w:t>Años de práctica de running</w:t>
            </w:r>
            <w:r w:rsidRPr="00F75CCE">
              <w:rPr>
                <w:rFonts w:ascii="Arial" w:hAnsi="Arial" w:cs="Arial"/>
                <w:iCs/>
                <w:color w:val="000000" w:themeColor="text1"/>
              </w:rPr>
              <w:t>)</w:t>
            </w:r>
          </w:p>
        </w:tc>
        <w:tc>
          <w:tcPr>
            <w:tcW w:w="419" w:type="pct"/>
            <w:tcBorders>
              <w:left w:val="single" w:sz="8" w:space="0" w:color="000000"/>
            </w:tcBorders>
          </w:tcPr>
          <w:p w14:paraId="412ADAB8" w14:textId="77777777" w:rsidR="00DF479B" w:rsidRPr="00F75CCE" w:rsidRDefault="00DF479B" w:rsidP="004955E3">
            <w:pPr>
              <w:spacing w:after="120" w:line="276" w:lineRule="auto"/>
              <w:ind w:right="-14"/>
              <w:rPr>
                <w:rFonts w:ascii="Arial" w:hAnsi="Arial" w:cs="Arial"/>
                <w:iCs/>
                <w:color w:val="000000" w:themeColor="text1"/>
              </w:rPr>
            </w:pPr>
          </w:p>
        </w:tc>
        <w:tc>
          <w:tcPr>
            <w:tcW w:w="333" w:type="pct"/>
          </w:tcPr>
          <w:p w14:paraId="2415A2CE" w14:textId="77777777" w:rsidR="00DF479B" w:rsidRPr="00F75CCE" w:rsidRDefault="00DF479B" w:rsidP="004955E3">
            <w:pPr>
              <w:spacing w:after="120" w:line="276" w:lineRule="auto"/>
              <w:ind w:right="-14"/>
              <w:rPr>
                <w:rFonts w:ascii="Arial" w:hAnsi="Arial" w:cs="Arial"/>
                <w:iCs/>
                <w:color w:val="000000" w:themeColor="text1"/>
              </w:rPr>
            </w:pPr>
          </w:p>
        </w:tc>
        <w:tc>
          <w:tcPr>
            <w:tcW w:w="380" w:type="pct"/>
          </w:tcPr>
          <w:p w14:paraId="6D138A21" w14:textId="77777777" w:rsidR="00DF479B" w:rsidRPr="00F75CCE" w:rsidRDefault="00DF479B" w:rsidP="004955E3">
            <w:pPr>
              <w:spacing w:after="120" w:line="276" w:lineRule="auto"/>
              <w:ind w:right="-14"/>
              <w:rPr>
                <w:rFonts w:ascii="Arial" w:hAnsi="Arial" w:cs="Arial"/>
                <w:iCs/>
                <w:color w:val="000000" w:themeColor="text1"/>
              </w:rPr>
            </w:pPr>
          </w:p>
        </w:tc>
        <w:tc>
          <w:tcPr>
            <w:tcW w:w="510" w:type="pct"/>
            <w:tcBorders>
              <w:right w:val="single" w:sz="18" w:space="0" w:color="auto"/>
            </w:tcBorders>
          </w:tcPr>
          <w:p w14:paraId="21A71744" w14:textId="77777777" w:rsidR="00DF479B" w:rsidRPr="00F75CCE" w:rsidRDefault="00DF479B" w:rsidP="004955E3">
            <w:pPr>
              <w:spacing w:after="120" w:line="276" w:lineRule="auto"/>
              <w:ind w:right="-14"/>
              <w:rPr>
                <w:rFonts w:ascii="Arial" w:hAnsi="Arial" w:cs="Arial"/>
                <w:iCs/>
                <w:color w:val="000000" w:themeColor="text1"/>
              </w:rPr>
            </w:pPr>
          </w:p>
        </w:tc>
      </w:tr>
      <w:tr w:rsidR="00D53D8D" w:rsidRPr="00F75CCE" w14:paraId="574EBBBF" w14:textId="77777777" w:rsidTr="00DF479B">
        <w:trPr>
          <w:trHeight w:val="198"/>
        </w:trPr>
        <w:tc>
          <w:tcPr>
            <w:tcW w:w="297" w:type="pct"/>
            <w:vMerge/>
            <w:tcBorders>
              <w:left w:val="single" w:sz="18" w:space="0" w:color="auto"/>
            </w:tcBorders>
          </w:tcPr>
          <w:p w14:paraId="4AC189DD" w14:textId="77777777" w:rsidR="00DF479B" w:rsidRPr="00F75CCE" w:rsidRDefault="00DF479B" w:rsidP="004955E3">
            <w:pPr>
              <w:spacing w:line="276" w:lineRule="auto"/>
              <w:rPr>
                <w:rFonts w:ascii="Arial" w:hAnsi="Arial" w:cs="Arial"/>
                <w:color w:val="000000" w:themeColor="text1"/>
              </w:rPr>
            </w:pPr>
          </w:p>
        </w:tc>
        <w:tc>
          <w:tcPr>
            <w:tcW w:w="1141" w:type="pct"/>
            <w:vMerge/>
            <w:tcBorders>
              <w:right w:val="single" w:sz="18" w:space="0" w:color="000000"/>
            </w:tcBorders>
            <w:shd w:val="clear" w:color="auto" w:fill="auto"/>
          </w:tcPr>
          <w:p w14:paraId="7DD2C0DE" w14:textId="77777777" w:rsidR="00DF479B" w:rsidRPr="00F75CCE" w:rsidRDefault="00DF479B" w:rsidP="004955E3">
            <w:pPr>
              <w:spacing w:line="276" w:lineRule="auto"/>
              <w:rPr>
                <w:rFonts w:ascii="Arial" w:hAnsi="Arial" w:cs="Arial"/>
                <w:color w:val="000000" w:themeColor="text1"/>
              </w:rPr>
            </w:pPr>
          </w:p>
        </w:tc>
        <w:tc>
          <w:tcPr>
            <w:tcW w:w="1920" w:type="pct"/>
            <w:tcBorders>
              <w:left w:val="single" w:sz="18" w:space="0" w:color="000000"/>
              <w:right w:val="single" w:sz="8" w:space="0" w:color="000000"/>
            </w:tcBorders>
            <w:shd w:val="clear" w:color="auto" w:fill="auto"/>
          </w:tcPr>
          <w:p w14:paraId="193DFFD5"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Calentamiento previo</w:t>
            </w:r>
          </w:p>
        </w:tc>
        <w:tc>
          <w:tcPr>
            <w:tcW w:w="419" w:type="pct"/>
            <w:tcBorders>
              <w:left w:val="single" w:sz="8" w:space="0" w:color="000000"/>
            </w:tcBorders>
          </w:tcPr>
          <w:p w14:paraId="7A8C5987" w14:textId="77777777" w:rsidR="00DF479B" w:rsidRPr="00F75CCE" w:rsidRDefault="00DF479B" w:rsidP="004955E3">
            <w:pPr>
              <w:spacing w:after="120" w:line="276" w:lineRule="auto"/>
              <w:ind w:right="-14"/>
              <w:rPr>
                <w:rFonts w:ascii="Arial" w:hAnsi="Arial" w:cs="Arial"/>
                <w:iCs/>
                <w:color w:val="000000" w:themeColor="text1"/>
              </w:rPr>
            </w:pPr>
          </w:p>
        </w:tc>
        <w:tc>
          <w:tcPr>
            <w:tcW w:w="333" w:type="pct"/>
          </w:tcPr>
          <w:p w14:paraId="7553975C" w14:textId="77777777" w:rsidR="00DF479B" w:rsidRPr="00F75CCE" w:rsidRDefault="00DF479B" w:rsidP="004955E3">
            <w:pPr>
              <w:spacing w:after="120" w:line="276" w:lineRule="auto"/>
              <w:ind w:right="-14"/>
              <w:rPr>
                <w:rFonts w:ascii="Arial" w:hAnsi="Arial" w:cs="Arial"/>
                <w:iCs/>
                <w:color w:val="000000" w:themeColor="text1"/>
              </w:rPr>
            </w:pPr>
          </w:p>
        </w:tc>
        <w:tc>
          <w:tcPr>
            <w:tcW w:w="380" w:type="pct"/>
          </w:tcPr>
          <w:p w14:paraId="22E2A66D" w14:textId="77777777" w:rsidR="00DF479B" w:rsidRPr="00F75CCE" w:rsidRDefault="00DF479B" w:rsidP="004955E3">
            <w:pPr>
              <w:spacing w:after="120" w:line="276" w:lineRule="auto"/>
              <w:ind w:right="-14"/>
              <w:rPr>
                <w:rFonts w:ascii="Arial" w:hAnsi="Arial" w:cs="Arial"/>
                <w:iCs/>
                <w:color w:val="000000" w:themeColor="text1"/>
              </w:rPr>
            </w:pPr>
          </w:p>
        </w:tc>
        <w:tc>
          <w:tcPr>
            <w:tcW w:w="510" w:type="pct"/>
            <w:tcBorders>
              <w:right w:val="single" w:sz="18" w:space="0" w:color="auto"/>
            </w:tcBorders>
          </w:tcPr>
          <w:p w14:paraId="6C175CC4" w14:textId="77777777" w:rsidR="00DF479B" w:rsidRPr="00F75CCE" w:rsidRDefault="00DF479B" w:rsidP="004955E3">
            <w:pPr>
              <w:spacing w:after="120" w:line="276" w:lineRule="auto"/>
              <w:ind w:right="-14"/>
              <w:rPr>
                <w:rFonts w:ascii="Arial" w:hAnsi="Arial" w:cs="Arial"/>
                <w:iCs/>
                <w:color w:val="000000" w:themeColor="text1"/>
              </w:rPr>
            </w:pPr>
          </w:p>
        </w:tc>
      </w:tr>
      <w:tr w:rsidR="00D53D8D" w:rsidRPr="00F75CCE" w14:paraId="468A7536" w14:textId="77777777" w:rsidTr="00DF479B">
        <w:trPr>
          <w:trHeight w:val="198"/>
        </w:trPr>
        <w:tc>
          <w:tcPr>
            <w:tcW w:w="297" w:type="pct"/>
            <w:vMerge/>
            <w:tcBorders>
              <w:left w:val="single" w:sz="18" w:space="0" w:color="auto"/>
            </w:tcBorders>
          </w:tcPr>
          <w:p w14:paraId="028561A3" w14:textId="77777777" w:rsidR="00DF479B" w:rsidRPr="00F75CCE" w:rsidRDefault="00DF479B" w:rsidP="004955E3">
            <w:pPr>
              <w:spacing w:line="276" w:lineRule="auto"/>
              <w:rPr>
                <w:rFonts w:ascii="Arial" w:hAnsi="Arial" w:cs="Arial"/>
                <w:color w:val="000000" w:themeColor="text1"/>
              </w:rPr>
            </w:pPr>
          </w:p>
        </w:tc>
        <w:tc>
          <w:tcPr>
            <w:tcW w:w="1141" w:type="pct"/>
            <w:vMerge/>
            <w:tcBorders>
              <w:right w:val="single" w:sz="18" w:space="0" w:color="000000"/>
            </w:tcBorders>
            <w:shd w:val="clear" w:color="auto" w:fill="auto"/>
          </w:tcPr>
          <w:p w14:paraId="51FF561F" w14:textId="77777777" w:rsidR="00DF479B" w:rsidRPr="00F75CCE" w:rsidRDefault="00DF479B" w:rsidP="004955E3">
            <w:pPr>
              <w:spacing w:line="276" w:lineRule="auto"/>
              <w:rPr>
                <w:rFonts w:ascii="Arial" w:hAnsi="Arial" w:cs="Arial"/>
                <w:color w:val="000000" w:themeColor="text1"/>
              </w:rPr>
            </w:pPr>
          </w:p>
        </w:tc>
        <w:tc>
          <w:tcPr>
            <w:tcW w:w="1920" w:type="pct"/>
            <w:tcBorders>
              <w:left w:val="single" w:sz="18" w:space="0" w:color="000000"/>
              <w:right w:val="single" w:sz="8" w:space="0" w:color="000000"/>
            </w:tcBorders>
            <w:shd w:val="clear" w:color="auto" w:fill="auto"/>
          </w:tcPr>
          <w:p w14:paraId="4B97CE09"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 xml:space="preserve">Superficie de entrenamiento </w:t>
            </w:r>
            <w:r w:rsidRPr="00F75CCE">
              <w:rPr>
                <w:rFonts w:ascii="Arial" w:hAnsi="Arial" w:cs="Arial"/>
                <w:i/>
                <w:color w:val="000000" w:themeColor="text1"/>
              </w:rPr>
              <w:lastRenderedPageBreak/>
              <w:t>(Irregular v/s regular y diferentes superficie)</w:t>
            </w:r>
          </w:p>
        </w:tc>
        <w:tc>
          <w:tcPr>
            <w:tcW w:w="419" w:type="pct"/>
            <w:tcBorders>
              <w:left w:val="single" w:sz="8" w:space="0" w:color="000000"/>
            </w:tcBorders>
          </w:tcPr>
          <w:p w14:paraId="19C819E5" w14:textId="77777777" w:rsidR="00DF479B" w:rsidRPr="00F75CCE" w:rsidRDefault="00DF479B" w:rsidP="004955E3">
            <w:pPr>
              <w:spacing w:after="120" w:line="276" w:lineRule="auto"/>
              <w:ind w:right="-14"/>
              <w:rPr>
                <w:rFonts w:ascii="Arial" w:hAnsi="Arial" w:cs="Arial"/>
                <w:iCs/>
                <w:color w:val="000000" w:themeColor="text1"/>
              </w:rPr>
            </w:pPr>
          </w:p>
        </w:tc>
        <w:tc>
          <w:tcPr>
            <w:tcW w:w="333" w:type="pct"/>
          </w:tcPr>
          <w:p w14:paraId="2C962BE0" w14:textId="77777777" w:rsidR="00DF479B" w:rsidRPr="00F75CCE" w:rsidRDefault="00DF479B" w:rsidP="004955E3">
            <w:pPr>
              <w:spacing w:after="120" w:line="276" w:lineRule="auto"/>
              <w:ind w:right="-14"/>
              <w:rPr>
                <w:rFonts w:ascii="Arial" w:hAnsi="Arial" w:cs="Arial"/>
                <w:iCs/>
                <w:color w:val="000000" w:themeColor="text1"/>
              </w:rPr>
            </w:pPr>
          </w:p>
        </w:tc>
        <w:tc>
          <w:tcPr>
            <w:tcW w:w="380" w:type="pct"/>
          </w:tcPr>
          <w:p w14:paraId="181E075F" w14:textId="77777777" w:rsidR="00DF479B" w:rsidRPr="00F75CCE" w:rsidRDefault="00DF479B" w:rsidP="004955E3">
            <w:pPr>
              <w:spacing w:after="120" w:line="276" w:lineRule="auto"/>
              <w:ind w:right="-14"/>
              <w:rPr>
                <w:rFonts w:ascii="Arial" w:hAnsi="Arial" w:cs="Arial"/>
                <w:iCs/>
                <w:color w:val="000000" w:themeColor="text1"/>
              </w:rPr>
            </w:pPr>
          </w:p>
        </w:tc>
        <w:tc>
          <w:tcPr>
            <w:tcW w:w="510" w:type="pct"/>
            <w:tcBorders>
              <w:right w:val="single" w:sz="18" w:space="0" w:color="auto"/>
            </w:tcBorders>
          </w:tcPr>
          <w:p w14:paraId="530D7691" w14:textId="77777777" w:rsidR="00DF479B" w:rsidRPr="00F75CCE" w:rsidRDefault="00DF479B" w:rsidP="004955E3">
            <w:pPr>
              <w:spacing w:after="120" w:line="276" w:lineRule="auto"/>
              <w:ind w:right="-14"/>
              <w:rPr>
                <w:rFonts w:ascii="Arial" w:hAnsi="Arial" w:cs="Arial"/>
                <w:iCs/>
                <w:color w:val="000000" w:themeColor="text1"/>
              </w:rPr>
            </w:pPr>
          </w:p>
        </w:tc>
      </w:tr>
      <w:tr w:rsidR="00D53D8D" w:rsidRPr="00F75CCE" w14:paraId="54B07A29" w14:textId="77777777" w:rsidTr="00DF479B">
        <w:trPr>
          <w:trHeight w:val="198"/>
        </w:trPr>
        <w:tc>
          <w:tcPr>
            <w:tcW w:w="297" w:type="pct"/>
            <w:vMerge/>
            <w:tcBorders>
              <w:left w:val="single" w:sz="18" w:space="0" w:color="auto"/>
            </w:tcBorders>
          </w:tcPr>
          <w:p w14:paraId="48BF7EF8" w14:textId="77777777" w:rsidR="00DF479B" w:rsidRPr="00F75CCE" w:rsidRDefault="00DF479B" w:rsidP="004955E3">
            <w:pPr>
              <w:spacing w:line="276" w:lineRule="auto"/>
              <w:rPr>
                <w:rFonts w:ascii="Arial" w:hAnsi="Arial" w:cs="Arial"/>
                <w:color w:val="000000" w:themeColor="text1"/>
              </w:rPr>
            </w:pPr>
          </w:p>
        </w:tc>
        <w:tc>
          <w:tcPr>
            <w:tcW w:w="1141" w:type="pct"/>
            <w:vMerge/>
            <w:tcBorders>
              <w:right w:val="single" w:sz="18" w:space="0" w:color="000000"/>
            </w:tcBorders>
            <w:shd w:val="clear" w:color="auto" w:fill="auto"/>
          </w:tcPr>
          <w:p w14:paraId="7576CE93" w14:textId="77777777" w:rsidR="00DF479B" w:rsidRPr="00F75CCE" w:rsidRDefault="00DF479B" w:rsidP="004955E3">
            <w:pPr>
              <w:spacing w:line="276" w:lineRule="auto"/>
              <w:rPr>
                <w:rFonts w:ascii="Arial" w:hAnsi="Arial" w:cs="Arial"/>
                <w:color w:val="000000" w:themeColor="text1"/>
              </w:rPr>
            </w:pPr>
          </w:p>
        </w:tc>
        <w:tc>
          <w:tcPr>
            <w:tcW w:w="1920" w:type="pct"/>
            <w:tcBorders>
              <w:left w:val="single" w:sz="18" w:space="0" w:color="000000"/>
              <w:right w:val="single" w:sz="8" w:space="0" w:color="000000"/>
            </w:tcBorders>
            <w:shd w:val="clear" w:color="auto" w:fill="auto"/>
          </w:tcPr>
          <w:p w14:paraId="69DFDF7A"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 xml:space="preserve">Tipo de corredor </w:t>
            </w:r>
            <w:r w:rsidRPr="00F75CCE">
              <w:rPr>
                <w:rFonts w:ascii="Arial" w:hAnsi="Arial" w:cs="Arial"/>
                <w:i/>
                <w:color w:val="000000" w:themeColor="text1"/>
              </w:rPr>
              <w:t>(Novato, recreativo, experimentado, de élite)</w:t>
            </w:r>
          </w:p>
        </w:tc>
        <w:tc>
          <w:tcPr>
            <w:tcW w:w="419" w:type="pct"/>
            <w:tcBorders>
              <w:left w:val="single" w:sz="8" w:space="0" w:color="000000"/>
            </w:tcBorders>
          </w:tcPr>
          <w:p w14:paraId="4C8D31BF" w14:textId="77777777" w:rsidR="00DF479B" w:rsidRPr="00F75CCE" w:rsidRDefault="00DF479B" w:rsidP="004955E3">
            <w:pPr>
              <w:spacing w:after="120" w:line="276" w:lineRule="auto"/>
              <w:ind w:right="-14"/>
              <w:rPr>
                <w:rFonts w:ascii="Arial" w:hAnsi="Arial" w:cs="Arial"/>
                <w:iCs/>
                <w:color w:val="000000" w:themeColor="text1"/>
              </w:rPr>
            </w:pPr>
          </w:p>
        </w:tc>
        <w:tc>
          <w:tcPr>
            <w:tcW w:w="333" w:type="pct"/>
          </w:tcPr>
          <w:p w14:paraId="5FBA51D7" w14:textId="77777777" w:rsidR="00DF479B" w:rsidRPr="00F75CCE" w:rsidRDefault="00DF479B" w:rsidP="004955E3">
            <w:pPr>
              <w:spacing w:after="120" w:line="276" w:lineRule="auto"/>
              <w:ind w:right="-14"/>
              <w:rPr>
                <w:rFonts w:ascii="Arial" w:hAnsi="Arial" w:cs="Arial"/>
                <w:iCs/>
                <w:color w:val="000000" w:themeColor="text1"/>
              </w:rPr>
            </w:pPr>
          </w:p>
        </w:tc>
        <w:tc>
          <w:tcPr>
            <w:tcW w:w="380" w:type="pct"/>
          </w:tcPr>
          <w:p w14:paraId="09E27CB3" w14:textId="77777777" w:rsidR="00DF479B" w:rsidRPr="00F75CCE" w:rsidRDefault="00DF479B" w:rsidP="004955E3">
            <w:pPr>
              <w:spacing w:after="120" w:line="276" w:lineRule="auto"/>
              <w:ind w:right="-14"/>
              <w:rPr>
                <w:rFonts w:ascii="Arial" w:hAnsi="Arial" w:cs="Arial"/>
                <w:iCs/>
                <w:color w:val="000000" w:themeColor="text1"/>
              </w:rPr>
            </w:pPr>
          </w:p>
        </w:tc>
        <w:tc>
          <w:tcPr>
            <w:tcW w:w="510" w:type="pct"/>
            <w:tcBorders>
              <w:right w:val="single" w:sz="18" w:space="0" w:color="auto"/>
            </w:tcBorders>
          </w:tcPr>
          <w:p w14:paraId="50D69F77" w14:textId="77777777" w:rsidR="00DF479B" w:rsidRPr="00F75CCE" w:rsidRDefault="00DF479B" w:rsidP="004955E3">
            <w:pPr>
              <w:spacing w:after="120" w:line="276" w:lineRule="auto"/>
              <w:ind w:right="-14"/>
              <w:rPr>
                <w:rFonts w:ascii="Arial" w:hAnsi="Arial" w:cs="Arial"/>
                <w:iCs/>
                <w:color w:val="000000" w:themeColor="text1"/>
              </w:rPr>
            </w:pPr>
          </w:p>
        </w:tc>
      </w:tr>
      <w:tr w:rsidR="00D53D8D" w:rsidRPr="00F75CCE" w14:paraId="2EB783C8" w14:textId="77777777" w:rsidTr="00DF479B">
        <w:trPr>
          <w:trHeight w:val="198"/>
        </w:trPr>
        <w:tc>
          <w:tcPr>
            <w:tcW w:w="297" w:type="pct"/>
            <w:vMerge/>
            <w:tcBorders>
              <w:left w:val="single" w:sz="18" w:space="0" w:color="auto"/>
            </w:tcBorders>
          </w:tcPr>
          <w:p w14:paraId="114B603F" w14:textId="77777777" w:rsidR="00DF479B" w:rsidRPr="00F75CCE" w:rsidRDefault="00DF479B" w:rsidP="004955E3">
            <w:pPr>
              <w:spacing w:line="276" w:lineRule="auto"/>
              <w:rPr>
                <w:rFonts w:ascii="Arial" w:hAnsi="Arial" w:cs="Arial"/>
                <w:color w:val="000000" w:themeColor="text1"/>
              </w:rPr>
            </w:pPr>
          </w:p>
        </w:tc>
        <w:tc>
          <w:tcPr>
            <w:tcW w:w="1141" w:type="pct"/>
            <w:vMerge/>
            <w:tcBorders>
              <w:right w:val="single" w:sz="18" w:space="0" w:color="000000"/>
            </w:tcBorders>
            <w:shd w:val="clear" w:color="auto" w:fill="auto"/>
          </w:tcPr>
          <w:p w14:paraId="13B81334" w14:textId="77777777" w:rsidR="00DF479B" w:rsidRPr="00F75CCE" w:rsidRDefault="00DF479B" w:rsidP="004955E3">
            <w:pPr>
              <w:spacing w:line="276" w:lineRule="auto"/>
              <w:rPr>
                <w:rFonts w:ascii="Arial" w:hAnsi="Arial" w:cs="Arial"/>
                <w:color w:val="000000" w:themeColor="text1"/>
              </w:rPr>
            </w:pPr>
          </w:p>
        </w:tc>
        <w:tc>
          <w:tcPr>
            <w:tcW w:w="1920" w:type="pct"/>
            <w:tcBorders>
              <w:left w:val="single" w:sz="18" w:space="0" w:color="000000"/>
              <w:right w:val="single" w:sz="8" w:space="0" w:color="000000"/>
            </w:tcBorders>
            <w:shd w:val="clear" w:color="auto" w:fill="auto"/>
          </w:tcPr>
          <w:p w14:paraId="17C55BDA"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 xml:space="preserve">Tiempo de uso del calzado para la práctica de running </w:t>
            </w:r>
            <w:r w:rsidRPr="00F75CCE">
              <w:rPr>
                <w:rFonts w:ascii="Arial" w:hAnsi="Arial" w:cs="Arial"/>
                <w:i/>
                <w:color w:val="000000" w:themeColor="text1"/>
              </w:rPr>
              <w:t>(Meses)</w:t>
            </w:r>
          </w:p>
        </w:tc>
        <w:tc>
          <w:tcPr>
            <w:tcW w:w="419" w:type="pct"/>
            <w:tcBorders>
              <w:left w:val="single" w:sz="8" w:space="0" w:color="000000"/>
            </w:tcBorders>
          </w:tcPr>
          <w:p w14:paraId="09618940" w14:textId="77777777" w:rsidR="00DF479B" w:rsidRPr="00F75CCE" w:rsidRDefault="00DF479B" w:rsidP="004955E3">
            <w:pPr>
              <w:spacing w:after="120" w:line="276" w:lineRule="auto"/>
              <w:ind w:right="-14"/>
              <w:rPr>
                <w:rFonts w:ascii="Arial" w:hAnsi="Arial" w:cs="Arial"/>
                <w:iCs/>
                <w:color w:val="000000" w:themeColor="text1"/>
              </w:rPr>
            </w:pPr>
          </w:p>
        </w:tc>
        <w:tc>
          <w:tcPr>
            <w:tcW w:w="333" w:type="pct"/>
          </w:tcPr>
          <w:p w14:paraId="7DDB0190" w14:textId="77777777" w:rsidR="00DF479B" w:rsidRPr="00F75CCE" w:rsidRDefault="00DF479B" w:rsidP="004955E3">
            <w:pPr>
              <w:spacing w:after="120" w:line="276" w:lineRule="auto"/>
              <w:ind w:right="-14"/>
              <w:rPr>
                <w:rFonts w:ascii="Arial" w:hAnsi="Arial" w:cs="Arial"/>
                <w:iCs/>
                <w:color w:val="000000" w:themeColor="text1"/>
              </w:rPr>
            </w:pPr>
          </w:p>
        </w:tc>
        <w:tc>
          <w:tcPr>
            <w:tcW w:w="380" w:type="pct"/>
          </w:tcPr>
          <w:p w14:paraId="55D7DCAF" w14:textId="77777777" w:rsidR="00DF479B" w:rsidRPr="00F75CCE" w:rsidRDefault="00DF479B" w:rsidP="004955E3">
            <w:pPr>
              <w:spacing w:after="120" w:line="276" w:lineRule="auto"/>
              <w:ind w:right="-14"/>
              <w:rPr>
                <w:rFonts w:ascii="Arial" w:hAnsi="Arial" w:cs="Arial"/>
                <w:iCs/>
                <w:color w:val="000000" w:themeColor="text1"/>
              </w:rPr>
            </w:pPr>
          </w:p>
        </w:tc>
        <w:tc>
          <w:tcPr>
            <w:tcW w:w="510" w:type="pct"/>
            <w:tcBorders>
              <w:right w:val="single" w:sz="18" w:space="0" w:color="auto"/>
            </w:tcBorders>
          </w:tcPr>
          <w:p w14:paraId="553A0AA7" w14:textId="77777777" w:rsidR="00DF479B" w:rsidRPr="00F75CCE" w:rsidRDefault="00DF479B" w:rsidP="004955E3">
            <w:pPr>
              <w:spacing w:after="120" w:line="276" w:lineRule="auto"/>
              <w:ind w:right="-14"/>
              <w:rPr>
                <w:rFonts w:ascii="Arial" w:hAnsi="Arial" w:cs="Arial"/>
                <w:iCs/>
                <w:color w:val="000000" w:themeColor="text1"/>
              </w:rPr>
            </w:pPr>
          </w:p>
        </w:tc>
      </w:tr>
      <w:tr w:rsidR="00D53D8D" w:rsidRPr="00F75CCE" w14:paraId="60EECABE" w14:textId="77777777" w:rsidTr="00DF479B">
        <w:trPr>
          <w:trHeight w:val="198"/>
        </w:trPr>
        <w:tc>
          <w:tcPr>
            <w:tcW w:w="297" w:type="pct"/>
            <w:vMerge/>
            <w:tcBorders>
              <w:left w:val="single" w:sz="18" w:space="0" w:color="auto"/>
            </w:tcBorders>
          </w:tcPr>
          <w:p w14:paraId="514764B3" w14:textId="77777777" w:rsidR="00DF479B" w:rsidRPr="00F75CCE" w:rsidRDefault="00DF479B" w:rsidP="004955E3">
            <w:pPr>
              <w:spacing w:line="276" w:lineRule="auto"/>
              <w:rPr>
                <w:rFonts w:ascii="Arial" w:hAnsi="Arial" w:cs="Arial"/>
                <w:color w:val="000000" w:themeColor="text1"/>
              </w:rPr>
            </w:pPr>
          </w:p>
        </w:tc>
        <w:tc>
          <w:tcPr>
            <w:tcW w:w="1141" w:type="pct"/>
            <w:vMerge/>
            <w:tcBorders>
              <w:right w:val="single" w:sz="18" w:space="0" w:color="000000"/>
            </w:tcBorders>
            <w:shd w:val="clear" w:color="auto" w:fill="auto"/>
          </w:tcPr>
          <w:p w14:paraId="3AEF0716" w14:textId="77777777" w:rsidR="00DF479B" w:rsidRPr="00F75CCE" w:rsidRDefault="00DF479B" w:rsidP="004955E3">
            <w:pPr>
              <w:spacing w:line="276" w:lineRule="auto"/>
              <w:rPr>
                <w:rFonts w:ascii="Arial" w:hAnsi="Arial" w:cs="Arial"/>
                <w:color w:val="000000" w:themeColor="text1"/>
              </w:rPr>
            </w:pPr>
          </w:p>
        </w:tc>
        <w:tc>
          <w:tcPr>
            <w:tcW w:w="1920" w:type="pct"/>
            <w:tcBorders>
              <w:left w:val="single" w:sz="18" w:space="0" w:color="000000"/>
              <w:right w:val="single" w:sz="8" w:space="0" w:color="000000"/>
            </w:tcBorders>
            <w:shd w:val="clear" w:color="auto" w:fill="auto"/>
          </w:tcPr>
          <w:p w14:paraId="7EEFAB95"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Uso de plantillas</w:t>
            </w:r>
          </w:p>
        </w:tc>
        <w:tc>
          <w:tcPr>
            <w:tcW w:w="419" w:type="pct"/>
            <w:tcBorders>
              <w:left w:val="single" w:sz="8" w:space="0" w:color="000000"/>
            </w:tcBorders>
          </w:tcPr>
          <w:p w14:paraId="4B96761A" w14:textId="77777777" w:rsidR="00DF479B" w:rsidRPr="00F75CCE" w:rsidRDefault="00DF479B" w:rsidP="004955E3">
            <w:pPr>
              <w:spacing w:after="120" w:line="276" w:lineRule="auto"/>
              <w:ind w:right="-14"/>
              <w:rPr>
                <w:rFonts w:ascii="Arial" w:hAnsi="Arial" w:cs="Arial"/>
                <w:iCs/>
                <w:color w:val="000000" w:themeColor="text1"/>
              </w:rPr>
            </w:pPr>
          </w:p>
        </w:tc>
        <w:tc>
          <w:tcPr>
            <w:tcW w:w="333" w:type="pct"/>
          </w:tcPr>
          <w:p w14:paraId="663DB0C4" w14:textId="77777777" w:rsidR="00DF479B" w:rsidRPr="00F75CCE" w:rsidRDefault="00DF479B" w:rsidP="004955E3">
            <w:pPr>
              <w:spacing w:after="120" w:line="276" w:lineRule="auto"/>
              <w:ind w:right="-14"/>
              <w:rPr>
                <w:rFonts w:ascii="Arial" w:hAnsi="Arial" w:cs="Arial"/>
                <w:iCs/>
                <w:color w:val="000000" w:themeColor="text1"/>
              </w:rPr>
            </w:pPr>
          </w:p>
        </w:tc>
        <w:tc>
          <w:tcPr>
            <w:tcW w:w="380" w:type="pct"/>
          </w:tcPr>
          <w:p w14:paraId="67B32991" w14:textId="77777777" w:rsidR="00DF479B" w:rsidRPr="00F75CCE" w:rsidRDefault="00DF479B" w:rsidP="004955E3">
            <w:pPr>
              <w:spacing w:after="120" w:line="276" w:lineRule="auto"/>
              <w:ind w:right="-14"/>
              <w:rPr>
                <w:rFonts w:ascii="Arial" w:hAnsi="Arial" w:cs="Arial"/>
                <w:iCs/>
                <w:color w:val="000000" w:themeColor="text1"/>
              </w:rPr>
            </w:pPr>
          </w:p>
        </w:tc>
        <w:tc>
          <w:tcPr>
            <w:tcW w:w="510" w:type="pct"/>
            <w:tcBorders>
              <w:right w:val="single" w:sz="18" w:space="0" w:color="auto"/>
            </w:tcBorders>
          </w:tcPr>
          <w:p w14:paraId="5F4E7BC3" w14:textId="77777777" w:rsidR="00DF479B" w:rsidRPr="00F75CCE" w:rsidRDefault="00DF479B" w:rsidP="004955E3">
            <w:pPr>
              <w:spacing w:after="120" w:line="276" w:lineRule="auto"/>
              <w:ind w:right="-14"/>
              <w:rPr>
                <w:rFonts w:ascii="Arial" w:hAnsi="Arial" w:cs="Arial"/>
                <w:iCs/>
                <w:color w:val="000000" w:themeColor="text1"/>
              </w:rPr>
            </w:pPr>
          </w:p>
        </w:tc>
      </w:tr>
      <w:tr w:rsidR="00D53D8D" w:rsidRPr="00F75CCE" w14:paraId="4309C022" w14:textId="77777777" w:rsidTr="00DF479B">
        <w:trPr>
          <w:trHeight w:val="198"/>
        </w:trPr>
        <w:tc>
          <w:tcPr>
            <w:tcW w:w="297" w:type="pct"/>
            <w:vMerge/>
            <w:tcBorders>
              <w:left w:val="single" w:sz="18" w:space="0" w:color="auto"/>
              <w:bottom w:val="single" w:sz="18" w:space="0" w:color="auto"/>
            </w:tcBorders>
          </w:tcPr>
          <w:p w14:paraId="43E4D23C" w14:textId="77777777" w:rsidR="00DF479B" w:rsidRPr="00F75CCE" w:rsidRDefault="00DF479B" w:rsidP="004955E3">
            <w:pPr>
              <w:spacing w:line="276" w:lineRule="auto"/>
              <w:rPr>
                <w:rFonts w:ascii="Arial" w:hAnsi="Arial" w:cs="Arial"/>
                <w:color w:val="000000" w:themeColor="text1"/>
              </w:rPr>
            </w:pPr>
          </w:p>
        </w:tc>
        <w:tc>
          <w:tcPr>
            <w:tcW w:w="1141" w:type="pct"/>
            <w:vMerge/>
            <w:tcBorders>
              <w:bottom w:val="single" w:sz="18" w:space="0" w:color="auto"/>
              <w:right w:val="single" w:sz="18" w:space="0" w:color="000000"/>
            </w:tcBorders>
            <w:shd w:val="clear" w:color="auto" w:fill="auto"/>
          </w:tcPr>
          <w:p w14:paraId="3C622143" w14:textId="77777777" w:rsidR="00DF479B" w:rsidRPr="00F75CCE" w:rsidRDefault="00DF479B" w:rsidP="004955E3">
            <w:pPr>
              <w:spacing w:line="276" w:lineRule="auto"/>
              <w:rPr>
                <w:rFonts w:ascii="Arial" w:hAnsi="Arial" w:cs="Arial"/>
                <w:color w:val="000000" w:themeColor="text1"/>
              </w:rPr>
            </w:pPr>
          </w:p>
        </w:tc>
        <w:tc>
          <w:tcPr>
            <w:tcW w:w="1920" w:type="pct"/>
            <w:tcBorders>
              <w:left w:val="single" w:sz="18" w:space="0" w:color="000000"/>
              <w:bottom w:val="single" w:sz="18" w:space="0" w:color="auto"/>
              <w:right w:val="single" w:sz="8" w:space="0" w:color="000000"/>
            </w:tcBorders>
            <w:shd w:val="clear" w:color="auto" w:fill="auto"/>
          </w:tcPr>
          <w:p w14:paraId="1BA2DC89"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 xml:space="preserve">Otro </w:t>
            </w:r>
          </w:p>
        </w:tc>
        <w:tc>
          <w:tcPr>
            <w:tcW w:w="419" w:type="pct"/>
            <w:tcBorders>
              <w:left w:val="single" w:sz="8" w:space="0" w:color="000000"/>
              <w:bottom w:val="single" w:sz="18" w:space="0" w:color="auto"/>
            </w:tcBorders>
          </w:tcPr>
          <w:p w14:paraId="51F33B66" w14:textId="77777777" w:rsidR="00DF479B" w:rsidRPr="00F75CCE" w:rsidRDefault="00DF479B" w:rsidP="004955E3">
            <w:pPr>
              <w:spacing w:after="120" w:line="276" w:lineRule="auto"/>
              <w:ind w:right="-14"/>
              <w:rPr>
                <w:rFonts w:ascii="Arial" w:hAnsi="Arial" w:cs="Arial"/>
                <w:iCs/>
                <w:color w:val="000000" w:themeColor="text1"/>
              </w:rPr>
            </w:pPr>
          </w:p>
        </w:tc>
        <w:tc>
          <w:tcPr>
            <w:tcW w:w="333" w:type="pct"/>
            <w:tcBorders>
              <w:bottom w:val="single" w:sz="18" w:space="0" w:color="auto"/>
            </w:tcBorders>
          </w:tcPr>
          <w:p w14:paraId="7B3AAAC4" w14:textId="77777777" w:rsidR="00DF479B" w:rsidRPr="00F75CCE" w:rsidRDefault="00DF479B" w:rsidP="004955E3">
            <w:pPr>
              <w:spacing w:after="120" w:line="276" w:lineRule="auto"/>
              <w:ind w:right="-14"/>
              <w:rPr>
                <w:rFonts w:ascii="Arial" w:hAnsi="Arial" w:cs="Arial"/>
                <w:iCs/>
                <w:color w:val="000000" w:themeColor="text1"/>
              </w:rPr>
            </w:pPr>
          </w:p>
        </w:tc>
        <w:tc>
          <w:tcPr>
            <w:tcW w:w="380" w:type="pct"/>
            <w:tcBorders>
              <w:bottom w:val="single" w:sz="18" w:space="0" w:color="auto"/>
            </w:tcBorders>
          </w:tcPr>
          <w:p w14:paraId="14B624EE" w14:textId="77777777" w:rsidR="00DF479B" w:rsidRPr="00F75CCE" w:rsidRDefault="00DF479B" w:rsidP="004955E3">
            <w:pPr>
              <w:spacing w:after="120" w:line="276" w:lineRule="auto"/>
              <w:ind w:right="-14"/>
              <w:rPr>
                <w:rFonts w:ascii="Arial" w:hAnsi="Arial" w:cs="Arial"/>
                <w:iCs/>
                <w:color w:val="000000" w:themeColor="text1"/>
              </w:rPr>
            </w:pPr>
          </w:p>
        </w:tc>
        <w:tc>
          <w:tcPr>
            <w:tcW w:w="510" w:type="pct"/>
            <w:tcBorders>
              <w:bottom w:val="single" w:sz="18" w:space="0" w:color="auto"/>
              <w:right w:val="single" w:sz="18" w:space="0" w:color="auto"/>
            </w:tcBorders>
          </w:tcPr>
          <w:p w14:paraId="2AB37E87" w14:textId="77777777" w:rsidR="00DF479B" w:rsidRPr="00F75CCE" w:rsidRDefault="00DF479B" w:rsidP="004955E3">
            <w:pPr>
              <w:spacing w:after="120" w:line="276" w:lineRule="auto"/>
              <w:ind w:right="-14"/>
              <w:rPr>
                <w:rFonts w:ascii="Arial" w:hAnsi="Arial" w:cs="Arial"/>
                <w:iCs/>
                <w:color w:val="000000" w:themeColor="text1"/>
              </w:rPr>
            </w:pPr>
          </w:p>
        </w:tc>
      </w:tr>
      <w:tr w:rsidR="00D53D8D" w:rsidRPr="00F75CCE" w14:paraId="64F1A6BB" w14:textId="77777777" w:rsidTr="00DF479B">
        <w:trPr>
          <w:trHeight w:val="198"/>
        </w:trPr>
        <w:tc>
          <w:tcPr>
            <w:tcW w:w="297" w:type="pct"/>
            <w:vMerge w:val="restart"/>
            <w:tcBorders>
              <w:top w:val="single" w:sz="18" w:space="0" w:color="auto"/>
              <w:left w:val="single" w:sz="18" w:space="0" w:color="auto"/>
            </w:tcBorders>
          </w:tcPr>
          <w:p w14:paraId="681CAFF1"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P28</w:t>
            </w:r>
          </w:p>
        </w:tc>
        <w:tc>
          <w:tcPr>
            <w:tcW w:w="1141" w:type="pct"/>
            <w:vMerge w:val="restart"/>
            <w:tcBorders>
              <w:top w:val="single" w:sz="18" w:space="0" w:color="auto"/>
              <w:right w:val="single" w:sz="18" w:space="0" w:color="000000"/>
            </w:tcBorders>
            <w:shd w:val="clear" w:color="auto" w:fill="auto"/>
          </w:tcPr>
          <w:p w14:paraId="2F96975B"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¿Con qué frecuencia considera los siguientes aspectos de evaluación relacionados con el examen físico?</w:t>
            </w:r>
          </w:p>
        </w:tc>
        <w:tc>
          <w:tcPr>
            <w:tcW w:w="1920" w:type="pct"/>
            <w:tcBorders>
              <w:top w:val="single" w:sz="18" w:space="0" w:color="auto"/>
              <w:left w:val="single" w:sz="18" w:space="0" w:color="000000"/>
              <w:right w:val="single" w:sz="8" w:space="0" w:color="000000"/>
            </w:tcBorders>
            <w:shd w:val="clear" w:color="auto" w:fill="E7E6E6" w:themeFill="background2"/>
          </w:tcPr>
          <w:p w14:paraId="3F3939A1" w14:textId="77777777" w:rsidR="00DF479B" w:rsidRPr="00F75CCE" w:rsidRDefault="00DF479B" w:rsidP="004955E3">
            <w:pPr>
              <w:spacing w:after="120" w:line="276" w:lineRule="auto"/>
              <w:ind w:right="-14"/>
              <w:rPr>
                <w:rFonts w:ascii="Arial" w:hAnsi="Arial" w:cs="Arial"/>
                <w:iCs/>
                <w:color w:val="000000" w:themeColor="text1"/>
              </w:rPr>
            </w:pPr>
          </w:p>
        </w:tc>
        <w:tc>
          <w:tcPr>
            <w:tcW w:w="419" w:type="pct"/>
            <w:tcBorders>
              <w:top w:val="single" w:sz="18" w:space="0" w:color="auto"/>
              <w:left w:val="single" w:sz="8" w:space="0" w:color="000000"/>
            </w:tcBorders>
            <w:shd w:val="clear" w:color="auto" w:fill="E7E6E6" w:themeFill="background2"/>
          </w:tcPr>
          <w:p w14:paraId="1164987A"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Nunca</w:t>
            </w:r>
          </w:p>
        </w:tc>
        <w:tc>
          <w:tcPr>
            <w:tcW w:w="333" w:type="pct"/>
            <w:tcBorders>
              <w:top w:val="single" w:sz="18" w:space="0" w:color="auto"/>
            </w:tcBorders>
            <w:shd w:val="clear" w:color="auto" w:fill="E7E6E6" w:themeFill="background2"/>
          </w:tcPr>
          <w:p w14:paraId="5B3A42A1"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Rara vez</w:t>
            </w:r>
          </w:p>
        </w:tc>
        <w:tc>
          <w:tcPr>
            <w:tcW w:w="380" w:type="pct"/>
            <w:tcBorders>
              <w:top w:val="single" w:sz="18" w:space="0" w:color="auto"/>
            </w:tcBorders>
            <w:shd w:val="clear" w:color="auto" w:fill="E7E6E6" w:themeFill="background2"/>
          </w:tcPr>
          <w:p w14:paraId="651B112C"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A veces</w:t>
            </w:r>
          </w:p>
        </w:tc>
        <w:tc>
          <w:tcPr>
            <w:tcW w:w="510" w:type="pct"/>
            <w:tcBorders>
              <w:top w:val="single" w:sz="18" w:space="0" w:color="auto"/>
              <w:right w:val="single" w:sz="18" w:space="0" w:color="auto"/>
            </w:tcBorders>
            <w:shd w:val="clear" w:color="auto" w:fill="E7E6E6" w:themeFill="background2"/>
          </w:tcPr>
          <w:p w14:paraId="5A6EBA65"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Siempre</w:t>
            </w:r>
          </w:p>
        </w:tc>
      </w:tr>
      <w:tr w:rsidR="00D53D8D" w:rsidRPr="00F75CCE" w14:paraId="626F7BCF" w14:textId="77777777" w:rsidTr="00DF479B">
        <w:trPr>
          <w:trHeight w:val="198"/>
        </w:trPr>
        <w:tc>
          <w:tcPr>
            <w:tcW w:w="297" w:type="pct"/>
            <w:vMerge/>
            <w:tcBorders>
              <w:left w:val="single" w:sz="18" w:space="0" w:color="auto"/>
            </w:tcBorders>
          </w:tcPr>
          <w:p w14:paraId="25963F4F" w14:textId="77777777" w:rsidR="00DF479B" w:rsidRPr="00F75CCE" w:rsidRDefault="00DF479B" w:rsidP="004955E3">
            <w:pPr>
              <w:spacing w:line="276" w:lineRule="auto"/>
              <w:rPr>
                <w:rFonts w:ascii="Arial" w:hAnsi="Arial" w:cs="Arial"/>
                <w:color w:val="000000" w:themeColor="text1"/>
              </w:rPr>
            </w:pPr>
          </w:p>
        </w:tc>
        <w:tc>
          <w:tcPr>
            <w:tcW w:w="1141" w:type="pct"/>
            <w:vMerge/>
            <w:tcBorders>
              <w:right w:val="single" w:sz="18" w:space="0" w:color="000000"/>
            </w:tcBorders>
            <w:shd w:val="clear" w:color="auto" w:fill="auto"/>
          </w:tcPr>
          <w:p w14:paraId="10077858" w14:textId="77777777" w:rsidR="00DF479B" w:rsidRPr="00F75CCE" w:rsidRDefault="00DF479B" w:rsidP="004955E3">
            <w:pPr>
              <w:spacing w:line="276" w:lineRule="auto"/>
              <w:rPr>
                <w:rFonts w:ascii="Arial" w:hAnsi="Arial" w:cs="Arial"/>
                <w:color w:val="000000" w:themeColor="text1"/>
              </w:rPr>
            </w:pPr>
          </w:p>
        </w:tc>
        <w:tc>
          <w:tcPr>
            <w:tcW w:w="1920" w:type="pct"/>
            <w:tcBorders>
              <w:left w:val="single" w:sz="18" w:space="0" w:color="000000"/>
              <w:right w:val="single" w:sz="8" w:space="0" w:color="000000"/>
            </w:tcBorders>
            <w:shd w:val="clear" w:color="auto" w:fill="auto"/>
          </w:tcPr>
          <w:p w14:paraId="09A075C1"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 xml:space="preserve">Postura </w:t>
            </w:r>
            <w:r w:rsidRPr="00F75CCE">
              <w:rPr>
                <w:rFonts w:ascii="Arial" w:hAnsi="Arial" w:cs="Arial"/>
                <w:i/>
                <w:color w:val="000000" w:themeColor="text1"/>
              </w:rPr>
              <w:t>(Alineamiento postural y posición estática y dinámica)</w:t>
            </w:r>
            <w:r w:rsidRPr="00F75CCE">
              <w:rPr>
                <w:rFonts w:ascii="Arial" w:hAnsi="Arial" w:cs="Arial"/>
                <w:iCs/>
                <w:color w:val="000000" w:themeColor="text1"/>
              </w:rPr>
              <w:t xml:space="preserve"> </w:t>
            </w:r>
          </w:p>
          <w:p w14:paraId="6BD21FEA" w14:textId="77777777" w:rsidR="00DF479B" w:rsidRPr="00F75CCE" w:rsidRDefault="00DF479B" w:rsidP="004955E3">
            <w:pPr>
              <w:spacing w:after="120" w:line="276" w:lineRule="auto"/>
              <w:ind w:right="-14"/>
              <w:rPr>
                <w:rFonts w:ascii="Arial" w:hAnsi="Arial" w:cs="Arial"/>
                <w:iCs/>
                <w:color w:val="000000" w:themeColor="text1"/>
              </w:rPr>
            </w:pPr>
          </w:p>
        </w:tc>
        <w:tc>
          <w:tcPr>
            <w:tcW w:w="419" w:type="pct"/>
            <w:tcBorders>
              <w:left w:val="single" w:sz="8" w:space="0" w:color="000000"/>
            </w:tcBorders>
          </w:tcPr>
          <w:p w14:paraId="771F33B0" w14:textId="77777777" w:rsidR="00DF479B" w:rsidRPr="00F75CCE" w:rsidRDefault="00DF479B" w:rsidP="004955E3">
            <w:pPr>
              <w:spacing w:after="120" w:line="276" w:lineRule="auto"/>
              <w:ind w:right="-14"/>
              <w:rPr>
                <w:rFonts w:ascii="Arial" w:hAnsi="Arial" w:cs="Arial"/>
                <w:iCs/>
                <w:color w:val="000000" w:themeColor="text1"/>
              </w:rPr>
            </w:pPr>
          </w:p>
        </w:tc>
        <w:tc>
          <w:tcPr>
            <w:tcW w:w="333" w:type="pct"/>
          </w:tcPr>
          <w:p w14:paraId="030EE57F" w14:textId="77777777" w:rsidR="00DF479B" w:rsidRPr="00F75CCE" w:rsidRDefault="00DF479B" w:rsidP="004955E3">
            <w:pPr>
              <w:spacing w:after="120" w:line="276" w:lineRule="auto"/>
              <w:ind w:right="-14"/>
              <w:rPr>
                <w:rFonts w:ascii="Arial" w:hAnsi="Arial" w:cs="Arial"/>
                <w:iCs/>
                <w:color w:val="000000" w:themeColor="text1"/>
              </w:rPr>
            </w:pPr>
          </w:p>
        </w:tc>
        <w:tc>
          <w:tcPr>
            <w:tcW w:w="380" w:type="pct"/>
          </w:tcPr>
          <w:p w14:paraId="6D86E4AB" w14:textId="77777777" w:rsidR="00DF479B" w:rsidRPr="00F75CCE" w:rsidRDefault="00DF479B" w:rsidP="004955E3">
            <w:pPr>
              <w:spacing w:after="120" w:line="276" w:lineRule="auto"/>
              <w:ind w:right="-14"/>
              <w:rPr>
                <w:rFonts w:ascii="Arial" w:hAnsi="Arial" w:cs="Arial"/>
                <w:iCs/>
                <w:color w:val="000000" w:themeColor="text1"/>
              </w:rPr>
            </w:pPr>
          </w:p>
        </w:tc>
        <w:tc>
          <w:tcPr>
            <w:tcW w:w="510" w:type="pct"/>
            <w:tcBorders>
              <w:right w:val="single" w:sz="18" w:space="0" w:color="auto"/>
            </w:tcBorders>
          </w:tcPr>
          <w:p w14:paraId="6AFF626A" w14:textId="77777777" w:rsidR="00DF479B" w:rsidRPr="00F75CCE" w:rsidRDefault="00DF479B" w:rsidP="004955E3">
            <w:pPr>
              <w:spacing w:after="120" w:line="276" w:lineRule="auto"/>
              <w:ind w:right="-14"/>
              <w:rPr>
                <w:rFonts w:ascii="Arial" w:hAnsi="Arial" w:cs="Arial"/>
                <w:iCs/>
                <w:color w:val="000000" w:themeColor="text1"/>
              </w:rPr>
            </w:pPr>
          </w:p>
        </w:tc>
      </w:tr>
      <w:tr w:rsidR="00D53D8D" w:rsidRPr="00F75CCE" w14:paraId="736269F9" w14:textId="77777777" w:rsidTr="00DF479B">
        <w:trPr>
          <w:trHeight w:val="198"/>
        </w:trPr>
        <w:tc>
          <w:tcPr>
            <w:tcW w:w="297" w:type="pct"/>
            <w:vMerge/>
            <w:tcBorders>
              <w:left w:val="single" w:sz="18" w:space="0" w:color="auto"/>
            </w:tcBorders>
          </w:tcPr>
          <w:p w14:paraId="69EDA56A" w14:textId="77777777" w:rsidR="00DF479B" w:rsidRPr="00F75CCE" w:rsidRDefault="00DF479B" w:rsidP="004955E3">
            <w:pPr>
              <w:spacing w:line="276" w:lineRule="auto"/>
              <w:rPr>
                <w:rFonts w:ascii="Arial" w:hAnsi="Arial" w:cs="Arial"/>
                <w:color w:val="000000" w:themeColor="text1"/>
              </w:rPr>
            </w:pPr>
          </w:p>
        </w:tc>
        <w:tc>
          <w:tcPr>
            <w:tcW w:w="1141" w:type="pct"/>
            <w:vMerge/>
            <w:tcBorders>
              <w:right w:val="single" w:sz="18" w:space="0" w:color="000000"/>
            </w:tcBorders>
            <w:shd w:val="clear" w:color="auto" w:fill="auto"/>
          </w:tcPr>
          <w:p w14:paraId="5CEFBEF4" w14:textId="77777777" w:rsidR="00DF479B" w:rsidRPr="00F75CCE" w:rsidRDefault="00DF479B" w:rsidP="004955E3">
            <w:pPr>
              <w:spacing w:line="276" w:lineRule="auto"/>
              <w:rPr>
                <w:rFonts w:ascii="Arial" w:hAnsi="Arial" w:cs="Arial"/>
                <w:color w:val="000000" w:themeColor="text1"/>
              </w:rPr>
            </w:pPr>
          </w:p>
        </w:tc>
        <w:tc>
          <w:tcPr>
            <w:tcW w:w="1920" w:type="pct"/>
            <w:tcBorders>
              <w:left w:val="single" w:sz="18" w:space="0" w:color="000000"/>
              <w:right w:val="single" w:sz="8" w:space="0" w:color="000000"/>
            </w:tcBorders>
            <w:shd w:val="clear" w:color="auto" w:fill="auto"/>
          </w:tcPr>
          <w:p w14:paraId="747D829C"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Rango de movimiento articular activo</w:t>
            </w:r>
          </w:p>
        </w:tc>
        <w:tc>
          <w:tcPr>
            <w:tcW w:w="419" w:type="pct"/>
            <w:tcBorders>
              <w:left w:val="single" w:sz="8" w:space="0" w:color="000000"/>
            </w:tcBorders>
          </w:tcPr>
          <w:p w14:paraId="0E089110" w14:textId="77777777" w:rsidR="00DF479B" w:rsidRPr="00F75CCE" w:rsidRDefault="00DF479B" w:rsidP="004955E3">
            <w:pPr>
              <w:spacing w:after="120" w:line="276" w:lineRule="auto"/>
              <w:ind w:right="-14"/>
              <w:rPr>
                <w:rFonts w:ascii="Arial" w:hAnsi="Arial" w:cs="Arial"/>
                <w:iCs/>
                <w:color w:val="000000" w:themeColor="text1"/>
              </w:rPr>
            </w:pPr>
          </w:p>
        </w:tc>
        <w:tc>
          <w:tcPr>
            <w:tcW w:w="333" w:type="pct"/>
          </w:tcPr>
          <w:p w14:paraId="79B1C5FC" w14:textId="77777777" w:rsidR="00DF479B" w:rsidRPr="00F75CCE" w:rsidRDefault="00DF479B" w:rsidP="004955E3">
            <w:pPr>
              <w:spacing w:after="120" w:line="276" w:lineRule="auto"/>
              <w:ind w:right="-14"/>
              <w:rPr>
                <w:rFonts w:ascii="Arial" w:hAnsi="Arial" w:cs="Arial"/>
                <w:iCs/>
                <w:color w:val="000000" w:themeColor="text1"/>
              </w:rPr>
            </w:pPr>
          </w:p>
        </w:tc>
        <w:tc>
          <w:tcPr>
            <w:tcW w:w="380" w:type="pct"/>
          </w:tcPr>
          <w:p w14:paraId="34055713" w14:textId="77777777" w:rsidR="00DF479B" w:rsidRPr="00F75CCE" w:rsidRDefault="00DF479B" w:rsidP="004955E3">
            <w:pPr>
              <w:spacing w:after="120" w:line="276" w:lineRule="auto"/>
              <w:ind w:right="-14"/>
              <w:rPr>
                <w:rFonts w:ascii="Arial" w:hAnsi="Arial" w:cs="Arial"/>
                <w:iCs/>
                <w:color w:val="000000" w:themeColor="text1"/>
              </w:rPr>
            </w:pPr>
          </w:p>
        </w:tc>
        <w:tc>
          <w:tcPr>
            <w:tcW w:w="510" w:type="pct"/>
            <w:tcBorders>
              <w:right w:val="single" w:sz="18" w:space="0" w:color="auto"/>
            </w:tcBorders>
          </w:tcPr>
          <w:p w14:paraId="4BEA3790" w14:textId="77777777" w:rsidR="00DF479B" w:rsidRPr="00F75CCE" w:rsidRDefault="00DF479B" w:rsidP="004955E3">
            <w:pPr>
              <w:spacing w:after="120" w:line="276" w:lineRule="auto"/>
              <w:ind w:right="-14"/>
              <w:rPr>
                <w:rFonts w:ascii="Arial" w:hAnsi="Arial" w:cs="Arial"/>
                <w:iCs/>
                <w:color w:val="000000" w:themeColor="text1"/>
              </w:rPr>
            </w:pPr>
          </w:p>
        </w:tc>
      </w:tr>
      <w:tr w:rsidR="00D53D8D" w:rsidRPr="00F75CCE" w14:paraId="564C4DD4" w14:textId="77777777" w:rsidTr="00DF479B">
        <w:trPr>
          <w:trHeight w:val="198"/>
        </w:trPr>
        <w:tc>
          <w:tcPr>
            <w:tcW w:w="297" w:type="pct"/>
            <w:vMerge/>
            <w:tcBorders>
              <w:left w:val="single" w:sz="18" w:space="0" w:color="auto"/>
            </w:tcBorders>
          </w:tcPr>
          <w:p w14:paraId="21886D6B" w14:textId="77777777" w:rsidR="00DF479B" w:rsidRPr="00F75CCE" w:rsidRDefault="00DF479B" w:rsidP="004955E3">
            <w:pPr>
              <w:spacing w:line="276" w:lineRule="auto"/>
              <w:rPr>
                <w:rFonts w:ascii="Arial" w:hAnsi="Arial" w:cs="Arial"/>
                <w:color w:val="000000" w:themeColor="text1"/>
              </w:rPr>
            </w:pPr>
          </w:p>
        </w:tc>
        <w:tc>
          <w:tcPr>
            <w:tcW w:w="1141" w:type="pct"/>
            <w:vMerge/>
            <w:tcBorders>
              <w:right w:val="single" w:sz="18" w:space="0" w:color="000000"/>
            </w:tcBorders>
            <w:shd w:val="clear" w:color="auto" w:fill="auto"/>
          </w:tcPr>
          <w:p w14:paraId="09DA745F" w14:textId="77777777" w:rsidR="00DF479B" w:rsidRPr="00F75CCE" w:rsidRDefault="00DF479B" w:rsidP="004955E3">
            <w:pPr>
              <w:spacing w:line="276" w:lineRule="auto"/>
              <w:rPr>
                <w:rFonts w:ascii="Arial" w:hAnsi="Arial" w:cs="Arial"/>
                <w:color w:val="000000" w:themeColor="text1"/>
              </w:rPr>
            </w:pPr>
          </w:p>
        </w:tc>
        <w:tc>
          <w:tcPr>
            <w:tcW w:w="1920" w:type="pct"/>
            <w:tcBorders>
              <w:left w:val="single" w:sz="18" w:space="0" w:color="000000"/>
              <w:right w:val="single" w:sz="8" w:space="0" w:color="000000"/>
            </w:tcBorders>
            <w:shd w:val="clear" w:color="auto" w:fill="auto"/>
          </w:tcPr>
          <w:p w14:paraId="1CAF1377"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Rango de movimiento articular pasivo</w:t>
            </w:r>
          </w:p>
        </w:tc>
        <w:tc>
          <w:tcPr>
            <w:tcW w:w="419" w:type="pct"/>
            <w:tcBorders>
              <w:left w:val="single" w:sz="8" w:space="0" w:color="000000"/>
            </w:tcBorders>
          </w:tcPr>
          <w:p w14:paraId="038A837E" w14:textId="77777777" w:rsidR="00DF479B" w:rsidRPr="00F75CCE" w:rsidRDefault="00DF479B" w:rsidP="004955E3">
            <w:pPr>
              <w:spacing w:after="120" w:line="276" w:lineRule="auto"/>
              <w:ind w:right="-14"/>
              <w:rPr>
                <w:rFonts w:ascii="Arial" w:hAnsi="Arial" w:cs="Arial"/>
                <w:iCs/>
                <w:color w:val="000000" w:themeColor="text1"/>
              </w:rPr>
            </w:pPr>
          </w:p>
        </w:tc>
        <w:tc>
          <w:tcPr>
            <w:tcW w:w="333" w:type="pct"/>
          </w:tcPr>
          <w:p w14:paraId="73E32248" w14:textId="77777777" w:rsidR="00DF479B" w:rsidRPr="00F75CCE" w:rsidRDefault="00DF479B" w:rsidP="004955E3">
            <w:pPr>
              <w:spacing w:after="120" w:line="276" w:lineRule="auto"/>
              <w:ind w:right="-14"/>
              <w:rPr>
                <w:rFonts w:ascii="Arial" w:hAnsi="Arial" w:cs="Arial"/>
                <w:iCs/>
                <w:color w:val="000000" w:themeColor="text1"/>
              </w:rPr>
            </w:pPr>
          </w:p>
        </w:tc>
        <w:tc>
          <w:tcPr>
            <w:tcW w:w="380" w:type="pct"/>
          </w:tcPr>
          <w:p w14:paraId="6BA7161F" w14:textId="77777777" w:rsidR="00DF479B" w:rsidRPr="00F75CCE" w:rsidRDefault="00DF479B" w:rsidP="004955E3">
            <w:pPr>
              <w:spacing w:after="120" w:line="276" w:lineRule="auto"/>
              <w:ind w:right="-14"/>
              <w:rPr>
                <w:rFonts w:ascii="Arial" w:hAnsi="Arial" w:cs="Arial"/>
                <w:iCs/>
                <w:color w:val="000000" w:themeColor="text1"/>
              </w:rPr>
            </w:pPr>
          </w:p>
        </w:tc>
        <w:tc>
          <w:tcPr>
            <w:tcW w:w="510" w:type="pct"/>
            <w:tcBorders>
              <w:right w:val="single" w:sz="18" w:space="0" w:color="auto"/>
            </w:tcBorders>
          </w:tcPr>
          <w:p w14:paraId="040887BF" w14:textId="77777777" w:rsidR="00DF479B" w:rsidRPr="00F75CCE" w:rsidRDefault="00DF479B" w:rsidP="004955E3">
            <w:pPr>
              <w:spacing w:after="120" w:line="276" w:lineRule="auto"/>
              <w:ind w:right="-14"/>
              <w:rPr>
                <w:rFonts w:ascii="Arial" w:hAnsi="Arial" w:cs="Arial"/>
                <w:iCs/>
                <w:color w:val="000000" w:themeColor="text1"/>
              </w:rPr>
            </w:pPr>
          </w:p>
        </w:tc>
      </w:tr>
      <w:tr w:rsidR="00D53D8D" w:rsidRPr="00F75CCE" w14:paraId="2A712BAE" w14:textId="77777777" w:rsidTr="00DF479B">
        <w:trPr>
          <w:trHeight w:val="198"/>
        </w:trPr>
        <w:tc>
          <w:tcPr>
            <w:tcW w:w="297" w:type="pct"/>
            <w:vMerge/>
            <w:tcBorders>
              <w:left w:val="single" w:sz="18" w:space="0" w:color="auto"/>
            </w:tcBorders>
          </w:tcPr>
          <w:p w14:paraId="485294A2" w14:textId="77777777" w:rsidR="00DF479B" w:rsidRPr="00F75CCE" w:rsidRDefault="00DF479B" w:rsidP="004955E3">
            <w:pPr>
              <w:spacing w:line="276" w:lineRule="auto"/>
              <w:rPr>
                <w:rFonts w:ascii="Arial" w:hAnsi="Arial" w:cs="Arial"/>
                <w:color w:val="000000" w:themeColor="text1"/>
              </w:rPr>
            </w:pPr>
          </w:p>
        </w:tc>
        <w:tc>
          <w:tcPr>
            <w:tcW w:w="1141" w:type="pct"/>
            <w:vMerge/>
            <w:tcBorders>
              <w:right w:val="single" w:sz="18" w:space="0" w:color="000000"/>
            </w:tcBorders>
            <w:shd w:val="clear" w:color="auto" w:fill="auto"/>
          </w:tcPr>
          <w:p w14:paraId="231CE3CB" w14:textId="77777777" w:rsidR="00DF479B" w:rsidRPr="00F75CCE" w:rsidRDefault="00DF479B" w:rsidP="004955E3">
            <w:pPr>
              <w:spacing w:line="276" w:lineRule="auto"/>
              <w:rPr>
                <w:rFonts w:ascii="Arial" w:hAnsi="Arial" w:cs="Arial"/>
                <w:color w:val="000000" w:themeColor="text1"/>
              </w:rPr>
            </w:pPr>
          </w:p>
        </w:tc>
        <w:tc>
          <w:tcPr>
            <w:tcW w:w="1920" w:type="pct"/>
            <w:tcBorders>
              <w:left w:val="single" w:sz="18" w:space="0" w:color="000000"/>
              <w:right w:val="single" w:sz="8" w:space="0" w:color="000000"/>
            </w:tcBorders>
            <w:shd w:val="clear" w:color="auto" w:fill="auto"/>
          </w:tcPr>
          <w:p w14:paraId="265BAD87"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Fuerza muscular</w:t>
            </w:r>
          </w:p>
        </w:tc>
        <w:tc>
          <w:tcPr>
            <w:tcW w:w="419" w:type="pct"/>
            <w:tcBorders>
              <w:left w:val="single" w:sz="8" w:space="0" w:color="000000"/>
            </w:tcBorders>
          </w:tcPr>
          <w:p w14:paraId="261CD229" w14:textId="77777777" w:rsidR="00DF479B" w:rsidRPr="00F75CCE" w:rsidRDefault="00DF479B" w:rsidP="004955E3">
            <w:pPr>
              <w:spacing w:after="120" w:line="276" w:lineRule="auto"/>
              <w:ind w:right="-14"/>
              <w:rPr>
                <w:rFonts w:ascii="Arial" w:hAnsi="Arial" w:cs="Arial"/>
                <w:iCs/>
                <w:color w:val="000000" w:themeColor="text1"/>
              </w:rPr>
            </w:pPr>
          </w:p>
        </w:tc>
        <w:tc>
          <w:tcPr>
            <w:tcW w:w="333" w:type="pct"/>
          </w:tcPr>
          <w:p w14:paraId="3AB738A0" w14:textId="77777777" w:rsidR="00DF479B" w:rsidRPr="00F75CCE" w:rsidRDefault="00DF479B" w:rsidP="004955E3">
            <w:pPr>
              <w:spacing w:after="120" w:line="276" w:lineRule="auto"/>
              <w:ind w:right="-14"/>
              <w:rPr>
                <w:rFonts w:ascii="Arial" w:hAnsi="Arial" w:cs="Arial"/>
                <w:iCs/>
                <w:color w:val="000000" w:themeColor="text1"/>
              </w:rPr>
            </w:pPr>
          </w:p>
        </w:tc>
        <w:tc>
          <w:tcPr>
            <w:tcW w:w="380" w:type="pct"/>
          </w:tcPr>
          <w:p w14:paraId="220421C7" w14:textId="77777777" w:rsidR="00DF479B" w:rsidRPr="00F75CCE" w:rsidRDefault="00DF479B" w:rsidP="004955E3">
            <w:pPr>
              <w:spacing w:after="120" w:line="276" w:lineRule="auto"/>
              <w:ind w:right="-14"/>
              <w:rPr>
                <w:rFonts w:ascii="Arial" w:hAnsi="Arial" w:cs="Arial"/>
                <w:iCs/>
                <w:color w:val="000000" w:themeColor="text1"/>
              </w:rPr>
            </w:pPr>
          </w:p>
        </w:tc>
        <w:tc>
          <w:tcPr>
            <w:tcW w:w="510" w:type="pct"/>
            <w:tcBorders>
              <w:right w:val="single" w:sz="18" w:space="0" w:color="auto"/>
            </w:tcBorders>
          </w:tcPr>
          <w:p w14:paraId="139085FE" w14:textId="77777777" w:rsidR="00DF479B" w:rsidRPr="00F75CCE" w:rsidRDefault="00DF479B" w:rsidP="004955E3">
            <w:pPr>
              <w:spacing w:after="120" w:line="276" w:lineRule="auto"/>
              <w:ind w:right="-14"/>
              <w:rPr>
                <w:rFonts w:ascii="Arial" w:hAnsi="Arial" w:cs="Arial"/>
                <w:iCs/>
                <w:color w:val="000000" w:themeColor="text1"/>
              </w:rPr>
            </w:pPr>
          </w:p>
        </w:tc>
      </w:tr>
      <w:tr w:rsidR="00D53D8D" w:rsidRPr="00F75CCE" w14:paraId="1E757F50" w14:textId="77777777" w:rsidTr="00DF479B">
        <w:trPr>
          <w:trHeight w:val="198"/>
        </w:trPr>
        <w:tc>
          <w:tcPr>
            <w:tcW w:w="297" w:type="pct"/>
            <w:vMerge/>
            <w:tcBorders>
              <w:left w:val="single" w:sz="18" w:space="0" w:color="auto"/>
            </w:tcBorders>
          </w:tcPr>
          <w:p w14:paraId="52A573D9" w14:textId="77777777" w:rsidR="00DF479B" w:rsidRPr="00F75CCE" w:rsidRDefault="00DF479B" w:rsidP="004955E3">
            <w:pPr>
              <w:spacing w:line="276" w:lineRule="auto"/>
              <w:rPr>
                <w:rFonts w:ascii="Arial" w:hAnsi="Arial" w:cs="Arial"/>
                <w:color w:val="000000" w:themeColor="text1"/>
              </w:rPr>
            </w:pPr>
          </w:p>
        </w:tc>
        <w:tc>
          <w:tcPr>
            <w:tcW w:w="1141" w:type="pct"/>
            <w:vMerge/>
            <w:tcBorders>
              <w:right w:val="single" w:sz="18" w:space="0" w:color="000000"/>
            </w:tcBorders>
            <w:shd w:val="clear" w:color="auto" w:fill="auto"/>
          </w:tcPr>
          <w:p w14:paraId="305A2A2B" w14:textId="77777777" w:rsidR="00DF479B" w:rsidRPr="00F75CCE" w:rsidRDefault="00DF479B" w:rsidP="004955E3">
            <w:pPr>
              <w:spacing w:line="276" w:lineRule="auto"/>
              <w:rPr>
                <w:rFonts w:ascii="Arial" w:hAnsi="Arial" w:cs="Arial"/>
                <w:color w:val="000000" w:themeColor="text1"/>
              </w:rPr>
            </w:pPr>
          </w:p>
        </w:tc>
        <w:tc>
          <w:tcPr>
            <w:tcW w:w="1920" w:type="pct"/>
            <w:tcBorders>
              <w:left w:val="single" w:sz="18" w:space="0" w:color="000000"/>
              <w:right w:val="single" w:sz="8" w:space="0" w:color="000000"/>
            </w:tcBorders>
            <w:shd w:val="clear" w:color="auto" w:fill="auto"/>
          </w:tcPr>
          <w:p w14:paraId="0E108166"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Flexibilidad</w:t>
            </w:r>
          </w:p>
        </w:tc>
        <w:tc>
          <w:tcPr>
            <w:tcW w:w="419" w:type="pct"/>
            <w:tcBorders>
              <w:left w:val="single" w:sz="8" w:space="0" w:color="000000"/>
            </w:tcBorders>
          </w:tcPr>
          <w:p w14:paraId="2A40EE5D" w14:textId="77777777" w:rsidR="00DF479B" w:rsidRPr="00F75CCE" w:rsidRDefault="00DF479B" w:rsidP="004955E3">
            <w:pPr>
              <w:spacing w:after="120" w:line="276" w:lineRule="auto"/>
              <w:ind w:right="-14"/>
              <w:rPr>
                <w:rFonts w:ascii="Arial" w:hAnsi="Arial" w:cs="Arial"/>
                <w:iCs/>
                <w:color w:val="000000" w:themeColor="text1"/>
              </w:rPr>
            </w:pPr>
          </w:p>
        </w:tc>
        <w:tc>
          <w:tcPr>
            <w:tcW w:w="333" w:type="pct"/>
          </w:tcPr>
          <w:p w14:paraId="18052421" w14:textId="77777777" w:rsidR="00DF479B" w:rsidRPr="00F75CCE" w:rsidRDefault="00DF479B" w:rsidP="004955E3">
            <w:pPr>
              <w:spacing w:after="120" w:line="276" w:lineRule="auto"/>
              <w:ind w:right="-14"/>
              <w:rPr>
                <w:rFonts w:ascii="Arial" w:hAnsi="Arial" w:cs="Arial"/>
                <w:iCs/>
                <w:color w:val="000000" w:themeColor="text1"/>
              </w:rPr>
            </w:pPr>
          </w:p>
        </w:tc>
        <w:tc>
          <w:tcPr>
            <w:tcW w:w="380" w:type="pct"/>
          </w:tcPr>
          <w:p w14:paraId="1847BE43" w14:textId="77777777" w:rsidR="00DF479B" w:rsidRPr="00F75CCE" w:rsidRDefault="00DF479B" w:rsidP="004955E3">
            <w:pPr>
              <w:spacing w:after="120" w:line="276" w:lineRule="auto"/>
              <w:ind w:right="-14"/>
              <w:rPr>
                <w:rFonts w:ascii="Arial" w:hAnsi="Arial" w:cs="Arial"/>
                <w:iCs/>
                <w:color w:val="000000" w:themeColor="text1"/>
              </w:rPr>
            </w:pPr>
          </w:p>
        </w:tc>
        <w:tc>
          <w:tcPr>
            <w:tcW w:w="510" w:type="pct"/>
            <w:tcBorders>
              <w:right w:val="single" w:sz="18" w:space="0" w:color="auto"/>
            </w:tcBorders>
          </w:tcPr>
          <w:p w14:paraId="135AD3A1" w14:textId="77777777" w:rsidR="00DF479B" w:rsidRPr="00F75CCE" w:rsidRDefault="00DF479B" w:rsidP="004955E3">
            <w:pPr>
              <w:spacing w:after="120" w:line="276" w:lineRule="auto"/>
              <w:ind w:right="-14"/>
              <w:rPr>
                <w:rFonts w:ascii="Arial" w:hAnsi="Arial" w:cs="Arial"/>
                <w:iCs/>
                <w:color w:val="000000" w:themeColor="text1"/>
              </w:rPr>
            </w:pPr>
          </w:p>
        </w:tc>
      </w:tr>
      <w:tr w:rsidR="00D53D8D" w:rsidRPr="00F75CCE" w14:paraId="63989209" w14:textId="77777777" w:rsidTr="00DF479B">
        <w:trPr>
          <w:trHeight w:val="198"/>
        </w:trPr>
        <w:tc>
          <w:tcPr>
            <w:tcW w:w="297" w:type="pct"/>
            <w:vMerge/>
            <w:tcBorders>
              <w:left w:val="single" w:sz="18" w:space="0" w:color="auto"/>
            </w:tcBorders>
          </w:tcPr>
          <w:p w14:paraId="1CA1DFE7" w14:textId="77777777" w:rsidR="00DF479B" w:rsidRPr="00F75CCE" w:rsidRDefault="00DF479B" w:rsidP="004955E3">
            <w:pPr>
              <w:spacing w:line="276" w:lineRule="auto"/>
              <w:rPr>
                <w:rFonts w:ascii="Arial" w:hAnsi="Arial" w:cs="Arial"/>
                <w:color w:val="000000" w:themeColor="text1"/>
              </w:rPr>
            </w:pPr>
          </w:p>
        </w:tc>
        <w:tc>
          <w:tcPr>
            <w:tcW w:w="1141" w:type="pct"/>
            <w:vMerge/>
            <w:tcBorders>
              <w:right w:val="single" w:sz="18" w:space="0" w:color="000000"/>
            </w:tcBorders>
            <w:shd w:val="clear" w:color="auto" w:fill="auto"/>
          </w:tcPr>
          <w:p w14:paraId="09177178" w14:textId="77777777" w:rsidR="00DF479B" w:rsidRPr="00F75CCE" w:rsidRDefault="00DF479B" w:rsidP="004955E3">
            <w:pPr>
              <w:spacing w:line="276" w:lineRule="auto"/>
              <w:rPr>
                <w:rFonts w:ascii="Arial" w:hAnsi="Arial" w:cs="Arial"/>
                <w:color w:val="000000" w:themeColor="text1"/>
              </w:rPr>
            </w:pPr>
          </w:p>
        </w:tc>
        <w:tc>
          <w:tcPr>
            <w:tcW w:w="1920" w:type="pct"/>
            <w:tcBorders>
              <w:left w:val="single" w:sz="18" w:space="0" w:color="000000"/>
              <w:right w:val="single" w:sz="8" w:space="0" w:color="000000"/>
            </w:tcBorders>
            <w:shd w:val="clear" w:color="auto" w:fill="auto"/>
          </w:tcPr>
          <w:p w14:paraId="6368C62F"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 xml:space="preserve">Pruebas de desempeño </w:t>
            </w:r>
            <w:r w:rsidRPr="00F75CCE">
              <w:rPr>
                <w:rFonts w:ascii="Arial" w:hAnsi="Arial" w:cs="Arial"/>
                <w:i/>
                <w:color w:val="000000" w:themeColor="text1"/>
              </w:rPr>
              <w:t xml:space="preserve">(Sentadilla </w:t>
            </w:r>
            <w:proofErr w:type="spellStart"/>
            <w:r w:rsidRPr="00F75CCE">
              <w:rPr>
                <w:rFonts w:ascii="Arial" w:hAnsi="Arial" w:cs="Arial"/>
                <w:i/>
                <w:color w:val="000000" w:themeColor="text1"/>
              </w:rPr>
              <w:t>bipodal</w:t>
            </w:r>
            <w:proofErr w:type="spellEnd"/>
            <w:r w:rsidRPr="00F75CCE">
              <w:rPr>
                <w:rFonts w:ascii="Arial" w:hAnsi="Arial" w:cs="Arial"/>
                <w:i/>
                <w:color w:val="000000" w:themeColor="text1"/>
              </w:rPr>
              <w:t xml:space="preserve">/unipodal, pruebas de saltos, </w:t>
            </w:r>
            <w:r w:rsidRPr="00F75CCE">
              <w:rPr>
                <w:rFonts w:ascii="Arial" w:hAnsi="Arial" w:cs="Arial"/>
                <w:i/>
                <w:color w:val="000000" w:themeColor="text1"/>
              </w:rPr>
              <w:lastRenderedPageBreak/>
              <w:t>pruebas de balance)</w:t>
            </w:r>
          </w:p>
        </w:tc>
        <w:tc>
          <w:tcPr>
            <w:tcW w:w="419" w:type="pct"/>
            <w:tcBorders>
              <w:left w:val="single" w:sz="8" w:space="0" w:color="000000"/>
            </w:tcBorders>
          </w:tcPr>
          <w:p w14:paraId="4587DEC0" w14:textId="77777777" w:rsidR="00DF479B" w:rsidRPr="00F75CCE" w:rsidRDefault="00DF479B" w:rsidP="004955E3">
            <w:pPr>
              <w:spacing w:after="120" w:line="276" w:lineRule="auto"/>
              <w:ind w:right="-14"/>
              <w:rPr>
                <w:rFonts w:ascii="Arial" w:hAnsi="Arial" w:cs="Arial"/>
                <w:iCs/>
                <w:color w:val="000000" w:themeColor="text1"/>
              </w:rPr>
            </w:pPr>
          </w:p>
        </w:tc>
        <w:tc>
          <w:tcPr>
            <w:tcW w:w="333" w:type="pct"/>
          </w:tcPr>
          <w:p w14:paraId="08795840" w14:textId="77777777" w:rsidR="00DF479B" w:rsidRPr="00F75CCE" w:rsidRDefault="00DF479B" w:rsidP="004955E3">
            <w:pPr>
              <w:spacing w:after="120" w:line="276" w:lineRule="auto"/>
              <w:ind w:right="-14"/>
              <w:rPr>
                <w:rFonts w:ascii="Arial" w:hAnsi="Arial" w:cs="Arial"/>
                <w:iCs/>
                <w:color w:val="000000" w:themeColor="text1"/>
              </w:rPr>
            </w:pPr>
          </w:p>
        </w:tc>
        <w:tc>
          <w:tcPr>
            <w:tcW w:w="380" w:type="pct"/>
          </w:tcPr>
          <w:p w14:paraId="323B4354" w14:textId="77777777" w:rsidR="00DF479B" w:rsidRPr="00F75CCE" w:rsidRDefault="00DF479B" w:rsidP="004955E3">
            <w:pPr>
              <w:spacing w:after="120" w:line="276" w:lineRule="auto"/>
              <w:ind w:right="-14"/>
              <w:rPr>
                <w:rFonts w:ascii="Arial" w:hAnsi="Arial" w:cs="Arial"/>
                <w:iCs/>
                <w:color w:val="000000" w:themeColor="text1"/>
              </w:rPr>
            </w:pPr>
          </w:p>
        </w:tc>
        <w:tc>
          <w:tcPr>
            <w:tcW w:w="510" w:type="pct"/>
            <w:tcBorders>
              <w:right w:val="single" w:sz="18" w:space="0" w:color="auto"/>
            </w:tcBorders>
          </w:tcPr>
          <w:p w14:paraId="2692AA36" w14:textId="77777777" w:rsidR="00DF479B" w:rsidRPr="00F75CCE" w:rsidRDefault="00DF479B" w:rsidP="004955E3">
            <w:pPr>
              <w:spacing w:after="120" w:line="276" w:lineRule="auto"/>
              <w:ind w:right="-14"/>
              <w:rPr>
                <w:rFonts w:ascii="Arial" w:hAnsi="Arial" w:cs="Arial"/>
                <w:iCs/>
                <w:color w:val="000000" w:themeColor="text1"/>
              </w:rPr>
            </w:pPr>
          </w:p>
        </w:tc>
      </w:tr>
      <w:tr w:rsidR="00D53D8D" w:rsidRPr="00F75CCE" w14:paraId="3BFFABF9" w14:textId="77777777" w:rsidTr="00DF479B">
        <w:trPr>
          <w:trHeight w:val="198"/>
        </w:trPr>
        <w:tc>
          <w:tcPr>
            <w:tcW w:w="297" w:type="pct"/>
            <w:vMerge/>
            <w:tcBorders>
              <w:left w:val="single" w:sz="18" w:space="0" w:color="auto"/>
            </w:tcBorders>
          </w:tcPr>
          <w:p w14:paraId="6F275ADA" w14:textId="77777777" w:rsidR="00DF479B" w:rsidRPr="00F75CCE" w:rsidRDefault="00DF479B" w:rsidP="004955E3">
            <w:pPr>
              <w:spacing w:line="276" w:lineRule="auto"/>
              <w:rPr>
                <w:rFonts w:ascii="Arial" w:hAnsi="Arial" w:cs="Arial"/>
                <w:color w:val="000000" w:themeColor="text1"/>
              </w:rPr>
            </w:pPr>
          </w:p>
        </w:tc>
        <w:tc>
          <w:tcPr>
            <w:tcW w:w="1141" w:type="pct"/>
            <w:vMerge/>
            <w:tcBorders>
              <w:right w:val="single" w:sz="18" w:space="0" w:color="000000"/>
            </w:tcBorders>
            <w:shd w:val="clear" w:color="auto" w:fill="auto"/>
          </w:tcPr>
          <w:p w14:paraId="53D55980" w14:textId="77777777" w:rsidR="00DF479B" w:rsidRPr="00F75CCE" w:rsidRDefault="00DF479B" w:rsidP="004955E3">
            <w:pPr>
              <w:spacing w:line="276" w:lineRule="auto"/>
              <w:rPr>
                <w:rFonts w:ascii="Arial" w:hAnsi="Arial" w:cs="Arial"/>
                <w:color w:val="000000" w:themeColor="text1"/>
              </w:rPr>
            </w:pPr>
          </w:p>
        </w:tc>
        <w:tc>
          <w:tcPr>
            <w:tcW w:w="1920" w:type="pct"/>
            <w:tcBorders>
              <w:left w:val="single" w:sz="18" w:space="0" w:color="000000"/>
              <w:right w:val="single" w:sz="8" w:space="0" w:color="000000"/>
            </w:tcBorders>
            <w:shd w:val="clear" w:color="auto" w:fill="auto"/>
          </w:tcPr>
          <w:p w14:paraId="3AD76A87"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Mecánica/patrón del running</w:t>
            </w:r>
          </w:p>
        </w:tc>
        <w:tc>
          <w:tcPr>
            <w:tcW w:w="419" w:type="pct"/>
            <w:tcBorders>
              <w:left w:val="single" w:sz="8" w:space="0" w:color="000000"/>
            </w:tcBorders>
          </w:tcPr>
          <w:p w14:paraId="751E8D83" w14:textId="77777777" w:rsidR="00DF479B" w:rsidRPr="00F75CCE" w:rsidRDefault="00DF479B" w:rsidP="004955E3">
            <w:pPr>
              <w:spacing w:after="120" w:line="276" w:lineRule="auto"/>
              <w:ind w:right="-14"/>
              <w:rPr>
                <w:rFonts w:ascii="Arial" w:hAnsi="Arial" w:cs="Arial"/>
                <w:iCs/>
                <w:color w:val="000000" w:themeColor="text1"/>
              </w:rPr>
            </w:pPr>
          </w:p>
        </w:tc>
        <w:tc>
          <w:tcPr>
            <w:tcW w:w="333" w:type="pct"/>
          </w:tcPr>
          <w:p w14:paraId="3027DDF1" w14:textId="77777777" w:rsidR="00DF479B" w:rsidRPr="00F75CCE" w:rsidRDefault="00DF479B" w:rsidP="004955E3">
            <w:pPr>
              <w:spacing w:after="120" w:line="276" w:lineRule="auto"/>
              <w:ind w:right="-14"/>
              <w:rPr>
                <w:rFonts w:ascii="Arial" w:hAnsi="Arial" w:cs="Arial"/>
                <w:iCs/>
                <w:color w:val="000000" w:themeColor="text1"/>
              </w:rPr>
            </w:pPr>
          </w:p>
        </w:tc>
        <w:tc>
          <w:tcPr>
            <w:tcW w:w="380" w:type="pct"/>
          </w:tcPr>
          <w:p w14:paraId="047A2A11" w14:textId="77777777" w:rsidR="00DF479B" w:rsidRPr="00F75CCE" w:rsidRDefault="00DF479B" w:rsidP="004955E3">
            <w:pPr>
              <w:spacing w:after="120" w:line="276" w:lineRule="auto"/>
              <w:ind w:right="-14"/>
              <w:rPr>
                <w:rFonts w:ascii="Arial" w:hAnsi="Arial" w:cs="Arial"/>
                <w:iCs/>
                <w:color w:val="000000" w:themeColor="text1"/>
              </w:rPr>
            </w:pPr>
          </w:p>
        </w:tc>
        <w:tc>
          <w:tcPr>
            <w:tcW w:w="510" w:type="pct"/>
            <w:tcBorders>
              <w:right w:val="single" w:sz="18" w:space="0" w:color="auto"/>
            </w:tcBorders>
          </w:tcPr>
          <w:p w14:paraId="5DAC748A" w14:textId="77777777" w:rsidR="00DF479B" w:rsidRPr="00F75CCE" w:rsidRDefault="00DF479B" w:rsidP="004955E3">
            <w:pPr>
              <w:spacing w:after="120" w:line="276" w:lineRule="auto"/>
              <w:ind w:right="-14"/>
              <w:rPr>
                <w:rFonts w:ascii="Arial" w:hAnsi="Arial" w:cs="Arial"/>
                <w:iCs/>
                <w:color w:val="000000" w:themeColor="text1"/>
              </w:rPr>
            </w:pPr>
          </w:p>
        </w:tc>
      </w:tr>
      <w:tr w:rsidR="00D53D8D" w:rsidRPr="00F75CCE" w14:paraId="53810405" w14:textId="77777777" w:rsidTr="00DF479B">
        <w:trPr>
          <w:trHeight w:val="198"/>
        </w:trPr>
        <w:tc>
          <w:tcPr>
            <w:tcW w:w="297" w:type="pct"/>
            <w:vMerge/>
            <w:tcBorders>
              <w:left w:val="single" w:sz="18" w:space="0" w:color="auto"/>
              <w:bottom w:val="single" w:sz="18" w:space="0" w:color="auto"/>
            </w:tcBorders>
          </w:tcPr>
          <w:p w14:paraId="5A754121" w14:textId="77777777" w:rsidR="00DF479B" w:rsidRPr="00F75CCE" w:rsidRDefault="00DF479B" w:rsidP="004955E3">
            <w:pPr>
              <w:spacing w:line="276" w:lineRule="auto"/>
              <w:rPr>
                <w:rFonts w:ascii="Arial" w:hAnsi="Arial" w:cs="Arial"/>
                <w:color w:val="000000" w:themeColor="text1"/>
              </w:rPr>
            </w:pPr>
          </w:p>
        </w:tc>
        <w:tc>
          <w:tcPr>
            <w:tcW w:w="1141" w:type="pct"/>
            <w:vMerge/>
            <w:tcBorders>
              <w:bottom w:val="single" w:sz="18" w:space="0" w:color="auto"/>
              <w:right w:val="single" w:sz="18" w:space="0" w:color="000000"/>
            </w:tcBorders>
            <w:shd w:val="clear" w:color="auto" w:fill="auto"/>
          </w:tcPr>
          <w:p w14:paraId="5F506860" w14:textId="77777777" w:rsidR="00DF479B" w:rsidRPr="00F75CCE" w:rsidRDefault="00DF479B" w:rsidP="004955E3">
            <w:pPr>
              <w:spacing w:line="276" w:lineRule="auto"/>
              <w:rPr>
                <w:rFonts w:ascii="Arial" w:hAnsi="Arial" w:cs="Arial"/>
                <w:color w:val="000000" w:themeColor="text1"/>
              </w:rPr>
            </w:pPr>
          </w:p>
        </w:tc>
        <w:tc>
          <w:tcPr>
            <w:tcW w:w="1920" w:type="pct"/>
            <w:tcBorders>
              <w:left w:val="single" w:sz="18" w:space="0" w:color="000000"/>
              <w:bottom w:val="single" w:sz="18" w:space="0" w:color="auto"/>
              <w:right w:val="single" w:sz="8" w:space="0" w:color="000000"/>
            </w:tcBorders>
            <w:shd w:val="clear" w:color="auto" w:fill="auto"/>
          </w:tcPr>
          <w:p w14:paraId="2AC11F77"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 xml:space="preserve">Otro </w:t>
            </w:r>
          </w:p>
        </w:tc>
        <w:tc>
          <w:tcPr>
            <w:tcW w:w="419" w:type="pct"/>
            <w:tcBorders>
              <w:left w:val="single" w:sz="8" w:space="0" w:color="000000"/>
              <w:bottom w:val="single" w:sz="18" w:space="0" w:color="auto"/>
            </w:tcBorders>
          </w:tcPr>
          <w:p w14:paraId="4DE0E3FC" w14:textId="77777777" w:rsidR="00DF479B" w:rsidRPr="00F75CCE" w:rsidRDefault="00DF479B" w:rsidP="004955E3">
            <w:pPr>
              <w:spacing w:after="120" w:line="276" w:lineRule="auto"/>
              <w:ind w:right="-14"/>
              <w:rPr>
                <w:rFonts w:ascii="Arial" w:hAnsi="Arial" w:cs="Arial"/>
                <w:iCs/>
                <w:color w:val="000000" w:themeColor="text1"/>
              </w:rPr>
            </w:pPr>
          </w:p>
        </w:tc>
        <w:tc>
          <w:tcPr>
            <w:tcW w:w="333" w:type="pct"/>
            <w:tcBorders>
              <w:bottom w:val="single" w:sz="18" w:space="0" w:color="auto"/>
            </w:tcBorders>
          </w:tcPr>
          <w:p w14:paraId="47970686" w14:textId="77777777" w:rsidR="00DF479B" w:rsidRPr="00F75CCE" w:rsidRDefault="00DF479B" w:rsidP="004955E3">
            <w:pPr>
              <w:spacing w:after="120" w:line="276" w:lineRule="auto"/>
              <w:ind w:right="-14"/>
              <w:rPr>
                <w:rFonts w:ascii="Arial" w:hAnsi="Arial" w:cs="Arial"/>
                <w:iCs/>
                <w:color w:val="000000" w:themeColor="text1"/>
              </w:rPr>
            </w:pPr>
          </w:p>
        </w:tc>
        <w:tc>
          <w:tcPr>
            <w:tcW w:w="380" w:type="pct"/>
            <w:tcBorders>
              <w:bottom w:val="single" w:sz="18" w:space="0" w:color="auto"/>
            </w:tcBorders>
          </w:tcPr>
          <w:p w14:paraId="07E22391" w14:textId="77777777" w:rsidR="00DF479B" w:rsidRPr="00F75CCE" w:rsidRDefault="00DF479B" w:rsidP="004955E3">
            <w:pPr>
              <w:spacing w:after="120" w:line="276" w:lineRule="auto"/>
              <w:ind w:right="-14"/>
              <w:rPr>
                <w:rFonts w:ascii="Arial" w:hAnsi="Arial" w:cs="Arial"/>
                <w:iCs/>
                <w:color w:val="000000" w:themeColor="text1"/>
              </w:rPr>
            </w:pPr>
          </w:p>
        </w:tc>
        <w:tc>
          <w:tcPr>
            <w:tcW w:w="510" w:type="pct"/>
            <w:tcBorders>
              <w:bottom w:val="single" w:sz="18" w:space="0" w:color="auto"/>
              <w:right w:val="single" w:sz="18" w:space="0" w:color="auto"/>
            </w:tcBorders>
          </w:tcPr>
          <w:p w14:paraId="097B1FD6" w14:textId="77777777" w:rsidR="00DF479B" w:rsidRPr="00F75CCE" w:rsidRDefault="00DF479B" w:rsidP="004955E3">
            <w:pPr>
              <w:spacing w:after="120" w:line="276" w:lineRule="auto"/>
              <w:ind w:right="-14"/>
              <w:rPr>
                <w:rFonts w:ascii="Arial" w:hAnsi="Arial" w:cs="Arial"/>
                <w:iCs/>
                <w:color w:val="000000" w:themeColor="text1"/>
              </w:rPr>
            </w:pPr>
          </w:p>
        </w:tc>
      </w:tr>
      <w:tr w:rsidR="00D53D8D" w:rsidRPr="00F75CCE" w14:paraId="26CB6FC1" w14:textId="77777777" w:rsidTr="00DF479B">
        <w:trPr>
          <w:trHeight w:val="198"/>
        </w:trPr>
        <w:tc>
          <w:tcPr>
            <w:tcW w:w="297" w:type="pct"/>
            <w:tcBorders>
              <w:top w:val="single" w:sz="18" w:space="0" w:color="auto"/>
              <w:left w:val="single" w:sz="18" w:space="0" w:color="auto"/>
              <w:bottom w:val="single" w:sz="18" w:space="0" w:color="auto"/>
            </w:tcBorders>
          </w:tcPr>
          <w:p w14:paraId="17842543"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P29</w:t>
            </w:r>
          </w:p>
        </w:tc>
        <w:tc>
          <w:tcPr>
            <w:tcW w:w="1141" w:type="pct"/>
            <w:tcBorders>
              <w:top w:val="single" w:sz="18" w:space="0" w:color="auto"/>
              <w:bottom w:val="single" w:sz="18" w:space="0" w:color="auto"/>
              <w:right w:val="single" w:sz="18" w:space="0" w:color="000000"/>
            </w:tcBorders>
            <w:shd w:val="clear" w:color="auto" w:fill="auto"/>
          </w:tcPr>
          <w:p w14:paraId="43962EF7"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iCs/>
                <w:color w:val="000000" w:themeColor="text1"/>
              </w:rPr>
              <w:t xml:space="preserve">¿Hay otros factores que considere </w:t>
            </w:r>
            <w:r w:rsidRPr="00F75CCE">
              <w:rPr>
                <w:rFonts w:ascii="Arial" w:hAnsi="Arial" w:cs="Arial"/>
                <w:b/>
                <w:bCs/>
                <w:iCs/>
                <w:color w:val="000000" w:themeColor="text1"/>
              </w:rPr>
              <w:t>siempre</w:t>
            </w:r>
            <w:r w:rsidRPr="00F75CCE">
              <w:rPr>
                <w:rFonts w:ascii="Arial" w:hAnsi="Arial" w:cs="Arial"/>
                <w:iCs/>
                <w:color w:val="000000" w:themeColor="text1"/>
              </w:rPr>
              <w:t xml:space="preserve"> al evaluar corredores con LRR? Mencione cuáles. </w:t>
            </w:r>
          </w:p>
        </w:tc>
        <w:tc>
          <w:tcPr>
            <w:tcW w:w="3562" w:type="pct"/>
            <w:gridSpan w:val="5"/>
            <w:tcBorders>
              <w:top w:val="single" w:sz="18" w:space="0" w:color="auto"/>
              <w:left w:val="single" w:sz="18" w:space="0" w:color="000000"/>
              <w:bottom w:val="single" w:sz="18" w:space="0" w:color="000000"/>
              <w:right w:val="single" w:sz="18" w:space="0" w:color="000000"/>
            </w:tcBorders>
            <w:shd w:val="clear" w:color="auto" w:fill="auto"/>
          </w:tcPr>
          <w:p w14:paraId="73949956"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Respuesta abierta</w:t>
            </w:r>
          </w:p>
        </w:tc>
      </w:tr>
    </w:tbl>
    <w:p w14:paraId="658B0E29" w14:textId="77777777" w:rsidR="00DF479B" w:rsidRPr="00F75CCE" w:rsidRDefault="00DF479B" w:rsidP="004955E3">
      <w:pPr>
        <w:spacing w:line="276" w:lineRule="auto"/>
        <w:rPr>
          <w:rFonts w:ascii="Arial" w:hAnsi="Arial" w:cs="Arial"/>
          <w:color w:val="000000" w:themeColor="text1"/>
        </w:rPr>
      </w:pPr>
    </w:p>
    <w:tbl>
      <w:tblPr>
        <w:tblW w:w="0" w:type="auto"/>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644"/>
        <w:gridCol w:w="1911"/>
        <w:gridCol w:w="2191"/>
        <w:gridCol w:w="910"/>
        <w:gridCol w:w="741"/>
        <w:gridCol w:w="1001"/>
        <w:gridCol w:w="1110"/>
      </w:tblGrid>
      <w:tr w:rsidR="00D53D8D" w:rsidRPr="00F75CCE" w14:paraId="23923B2B" w14:textId="77777777" w:rsidTr="00DF479B">
        <w:trPr>
          <w:trHeight w:val="198"/>
        </w:trPr>
        <w:tc>
          <w:tcPr>
            <w:tcW w:w="0" w:type="auto"/>
            <w:vMerge w:val="restart"/>
            <w:tcBorders>
              <w:top w:val="single" w:sz="18" w:space="0" w:color="auto"/>
            </w:tcBorders>
            <w:shd w:val="clear" w:color="auto" w:fill="7F7F7F" w:themeFill="text1" w:themeFillTint="80"/>
          </w:tcPr>
          <w:p w14:paraId="22AB2CF0" w14:textId="77777777" w:rsidR="00DF479B" w:rsidRPr="00F75CCE" w:rsidRDefault="00DF479B" w:rsidP="004955E3">
            <w:pPr>
              <w:spacing w:line="276" w:lineRule="auto"/>
              <w:rPr>
                <w:rFonts w:ascii="Arial" w:hAnsi="Arial" w:cs="Arial"/>
                <w:iCs/>
                <w:color w:val="000000" w:themeColor="text1"/>
              </w:rPr>
            </w:pPr>
            <w:proofErr w:type="spellStart"/>
            <w:r w:rsidRPr="00F75CCE">
              <w:rPr>
                <w:rFonts w:ascii="Arial" w:hAnsi="Arial" w:cs="Arial"/>
                <w:iCs/>
                <w:color w:val="000000" w:themeColor="text1"/>
              </w:rPr>
              <w:t>Nº</w:t>
            </w:r>
            <w:proofErr w:type="spellEnd"/>
          </w:p>
        </w:tc>
        <w:tc>
          <w:tcPr>
            <w:tcW w:w="0" w:type="auto"/>
            <w:gridSpan w:val="6"/>
            <w:tcBorders>
              <w:top w:val="single" w:sz="18" w:space="0" w:color="auto"/>
              <w:bottom w:val="single" w:sz="18" w:space="0" w:color="auto"/>
            </w:tcBorders>
            <w:shd w:val="clear" w:color="auto" w:fill="7F7F7F" w:themeFill="text1" w:themeFillTint="80"/>
          </w:tcPr>
          <w:p w14:paraId="1BE7B833"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Sección 6: Tratamiento kinesiológico</w:t>
            </w:r>
          </w:p>
        </w:tc>
      </w:tr>
      <w:tr w:rsidR="00D53D8D" w:rsidRPr="00F75CCE" w14:paraId="45C6A1D5" w14:textId="77777777" w:rsidTr="00DF479B">
        <w:trPr>
          <w:trHeight w:val="198"/>
        </w:trPr>
        <w:tc>
          <w:tcPr>
            <w:tcW w:w="0" w:type="auto"/>
            <w:vMerge/>
            <w:tcBorders>
              <w:bottom w:val="single" w:sz="18" w:space="0" w:color="auto"/>
            </w:tcBorders>
            <w:shd w:val="clear" w:color="auto" w:fill="E7E6E6" w:themeFill="background2"/>
          </w:tcPr>
          <w:p w14:paraId="3BF4B4C4" w14:textId="77777777" w:rsidR="00DF479B" w:rsidRPr="00F75CCE" w:rsidRDefault="00DF479B" w:rsidP="004955E3">
            <w:pPr>
              <w:spacing w:line="276" w:lineRule="auto"/>
              <w:rPr>
                <w:rFonts w:ascii="Arial" w:hAnsi="Arial" w:cs="Arial"/>
                <w:color w:val="000000" w:themeColor="text1"/>
              </w:rPr>
            </w:pPr>
          </w:p>
        </w:tc>
        <w:tc>
          <w:tcPr>
            <w:tcW w:w="0" w:type="auto"/>
            <w:gridSpan w:val="6"/>
            <w:tcBorders>
              <w:top w:val="single" w:sz="18" w:space="0" w:color="auto"/>
              <w:bottom w:val="single" w:sz="18" w:space="0" w:color="auto"/>
            </w:tcBorders>
            <w:shd w:val="clear" w:color="auto" w:fill="E7E6E6" w:themeFill="background2"/>
          </w:tcPr>
          <w:p w14:paraId="35C79C5E"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En relación al tratamiento de corredores con lesiones relacionadas al running, por favor seleccione una respuesta para cada una de las opciones.</w:t>
            </w:r>
          </w:p>
        </w:tc>
      </w:tr>
      <w:tr w:rsidR="00D53D8D" w:rsidRPr="00F75CCE" w14:paraId="76399DAC" w14:textId="77777777" w:rsidTr="00DF479B">
        <w:trPr>
          <w:trHeight w:val="198"/>
        </w:trPr>
        <w:tc>
          <w:tcPr>
            <w:tcW w:w="0" w:type="auto"/>
            <w:vMerge w:val="restart"/>
            <w:tcBorders>
              <w:top w:val="single" w:sz="18" w:space="0" w:color="auto"/>
              <w:bottom w:val="single" w:sz="4" w:space="0" w:color="auto"/>
            </w:tcBorders>
          </w:tcPr>
          <w:p w14:paraId="703B407E"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P30</w:t>
            </w:r>
          </w:p>
        </w:tc>
        <w:tc>
          <w:tcPr>
            <w:tcW w:w="0" w:type="auto"/>
            <w:vMerge w:val="restart"/>
            <w:tcBorders>
              <w:top w:val="single" w:sz="18" w:space="0" w:color="auto"/>
              <w:bottom w:val="single" w:sz="4" w:space="0" w:color="auto"/>
              <w:right w:val="single" w:sz="18" w:space="0" w:color="000000"/>
            </w:tcBorders>
            <w:shd w:val="clear" w:color="auto" w:fill="auto"/>
          </w:tcPr>
          <w:p w14:paraId="2C2612FE"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¿Con qué frecuencia utiliza las siguientes intervenciones relacionadas con los agentes físicos para tratar corredores con lesiones relacionadas al running?</w:t>
            </w:r>
          </w:p>
        </w:tc>
        <w:tc>
          <w:tcPr>
            <w:tcW w:w="0" w:type="auto"/>
            <w:tcBorders>
              <w:top w:val="single" w:sz="18" w:space="0" w:color="000000"/>
              <w:left w:val="single" w:sz="18" w:space="0" w:color="000000"/>
              <w:bottom w:val="single" w:sz="4" w:space="0" w:color="auto"/>
              <w:right w:val="single" w:sz="8" w:space="0" w:color="000000"/>
            </w:tcBorders>
            <w:shd w:val="clear" w:color="auto" w:fill="E7E6E6" w:themeFill="background2"/>
          </w:tcPr>
          <w:p w14:paraId="4BB35F6F" w14:textId="77777777" w:rsidR="00DF479B" w:rsidRPr="00F75CCE" w:rsidRDefault="00DF479B" w:rsidP="004955E3">
            <w:pPr>
              <w:spacing w:line="276" w:lineRule="auto"/>
              <w:rPr>
                <w:rFonts w:ascii="Arial" w:hAnsi="Arial" w:cs="Arial"/>
                <w:color w:val="000000" w:themeColor="text1"/>
              </w:rPr>
            </w:pPr>
          </w:p>
        </w:tc>
        <w:tc>
          <w:tcPr>
            <w:tcW w:w="0" w:type="auto"/>
            <w:tcBorders>
              <w:top w:val="single" w:sz="18" w:space="0" w:color="auto"/>
              <w:left w:val="single" w:sz="8" w:space="0" w:color="000000"/>
              <w:bottom w:val="single" w:sz="4" w:space="0" w:color="auto"/>
            </w:tcBorders>
            <w:shd w:val="clear" w:color="auto" w:fill="E7E6E6" w:themeFill="background2"/>
          </w:tcPr>
          <w:p w14:paraId="3B60F1E7"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Nunca</w:t>
            </w:r>
          </w:p>
        </w:tc>
        <w:tc>
          <w:tcPr>
            <w:tcW w:w="0" w:type="auto"/>
            <w:tcBorders>
              <w:top w:val="single" w:sz="18" w:space="0" w:color="auto"/>
              <w:bottom w:val="single" w:sz="4" w:space="0" w:color="auto"/>
            </w:tcBorders>
            <w:shd w:val="clear" w:color="auto" w:fill="E7E6E6" w:themeFill="background2"/>
          </w:tcPr>
          <w:p w14:paraId="112CF6D3"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Rara vez</w:t>
            </w:r>
          </w:p>
        </w:tc>
        <w:tc>
          <w:tcPr>
            <w:tcW w:w="1001" w:type="dxa"/>
            <w:tcBorders>
              <w:top w:val="single" w:sz="18" w:space="0" w:color="auto"/>
              <w:bottom w:val="single" w:sz="4" w:space="0" w:color="auto"/>
            </w:tcBorders>
            <w:shd w:val="clear" w:color="auto" w:fill="E7E6E6" w:themeFill="background2"/>
          </w:tcPr>
          <w:p w14:paraId="0505B035"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A veces</w:t>
            </w:r>
          </w:p>
        </w:tc>
        <w:tc>
          <w:tcPr>
            <w:tcW w:w="1038" w:type="dxa"/>
            <w:tcBorders>
              <w:top w:val="single" w:sz="18" w:space="0" w:color="auto"/>
              <w:bottom w:val="single" w:sz="4" w:space="0" w:color="auto"/>
            </w:tcBorders>
            <w:shd w:val="clear" w:color="auto" w:fill="E7E6E6" w:themeFill="background2"/>
          </w:tcPr>
          <w:p w14:paraId="46459388"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Siempre</w:t>
            </w:r>
          </w:p>
        </w:tc>
      </w:tr>
      <w:tr w:rsidR="00D53D8D" w:rsidRPr="00F75CCE" w14:paraId="7B94C84F" w14:textId="77777777" w:rsidTr="00DF479B">
        <w:trPr>
          <w:trHeight w:val="198"/>
        </w:trPr>
        <w:tc>
          <w:tcPr>
            <w:tcW w:w="0" w:type="auto"/>
            <w:vMerge/>
            <w:tcBorders>
              <w:top w:val="single" w:sz="4" w:space="0" w:color="auto"/>
              <w:bottom w:val="single" w:sz="4" w:space="0" w:color="auto"/>
            </w:tcBorders>
          </w:tcPr>
          <w:p w14:paraId="1B62C473" w14:textId="77777777" w:rsidR="00DF479B" w:rsidRPr="00F75CCE" w:rsidRDefault="00DF479B" w:rsidP="004955E3">
            <w:pPr>
              <w:spacing w:line="276" w:lineRule="auto"/>
              <w:rPr>
                <w:rFonts w:ascii="Arial" w:hAnsi="Arial" w:cs="Arial"/>
                <w:iCs/>
                <w:color w:val="000000" w:themeColor="text1"/>
              </w:rPr>
            </w:pPr>
          </w:p>
        </w:tc>
        <w:tc>
          <w:tcPr>
            <w:tcW w:w="0" w:type="auto"/>
            <w:vMerge/>
            <w:tcBorders>
              <w:top w:val="single" w:sz="4" w:space="0" w:color="auto"/>
              <w:bottom w:val="single" w:sz="4" w:space="0" w:color="auto"/>
              <w:right w:val="single" w:sz="18" w:space="0" w:color="000000"/>
            </w:tcBorders>
            <w:shd w:val="clear" w:color="auto" w:fill="auto"/>
          </w:tcPr>
          <w:p w14:paraId="37173816" w14:textId="77777777" w:rsidR="00DF479B" w:rsidRPr="00F75CCE" w:rsidRDefault="00DF479B" w:rsidP="004955E3">
            <w:pPr>
              <w:spacing w:line="276" w:lineRule="auto"/>
              <w:rPr>
                <w:rFonts w:ascii="Arial" w:hAnsi="Arial" w:cs="Arial"/>
                <w:iCs/>
                <w:color w:val="000000" w:themeColor="text1"/>
              </w:rPr>
            </w:pPr>
          </w:p>
        </w:tc>
        <w:tc>
          <w:tcPr>
            <w:tcW w:w="0" w:type="auto"/>
            <w:tcBorders>
              <w:top w:val="single" w:sz="4" w:space="0" w:color="auto"/>
              <w:left w:val="single" w:sz="18" w:space="0" w:color="000000"/>
              <w:bottom w:val="single" w:sz="4" w:space="0" w:color="auto"/>
              <w:right w:val="single" w:sz="8" w:space="0" w:color="000000"/>
            </w:tcBorders>
            <w:shd w:val="clear" w:color="auto" w:fill="auto"/>
          </w:tcPr>
          <w:p w14:paraId="10CF6256"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 xml:space="preserve">Electroterapia </w:t>
            </w:r>
            <w:r w:rsidRPr="00F75CCE">
              <w:rPr>
                <w:rFonts w:ascii="Arial" w:hAnsi="Arial" w:cs="Arial"/>
                <w:i/>
                <w:color w:val="000000" w:themeColor="text1"/>
              </w:rPr>
              <w:t>(NMES, TENS, interferencial)</w:t>
            </w:r>
          </w:p>
        </w:tc>
        <w:tc>
          <w:tcPr>
            <w:tcW w:w="0" w:type="auto"/>
            <w:tcBorders>
              <w:top w:val="single" w:sz="4" w:space="0" w:color="auto"/>
              <w:left w:val="single" w:sz="8" w:space="0" w:color="000000"/>
              <w:bottom w:val="single" w:sz="4" w:space="0" w:color="auto"/>
            </w:tcBorders>
          </w:tcPr>
          <w:p w14:paraId="7EFC3583" w14:textId="77777777" w:rsidR="00DF479B" w:rsidRPr="00F75CCE" w:rsidRDefault="00DF479B" w:rsidP="004955E3">
            <w:pPr>
              <w:spacing w:line="276" w:lineRule="auto"/>
              <w:rPr>
                <w:rFonts w:ascii="Arial" w:hAnsi="Arial" w:cs="Arial"/>
                <w:color w:val="000000" w:themeColor="text1"/>
              </w:rPr>
            </w:pPr>
          </w:p>
        </w:tc>
        <w:tc>
          <w:tcPr>
            <w:tcW w:w="0" w:type="auto"/>
            <w:tcBorders>
              <w:top w:val="single" w:sz="4" w:space="0" w:color="auto"/>
              <w:bottom w:val="single" w:sz="4" w:space="0" w:color="auto"/>
            </w:tcBorders>
          </w:tcPr>
          <w:p w14:paraId="2C9DCC3E" w14:textId="77777777" w:rsidR="00DF479B" w:rsidRPr="00F75CCE" w:rsidRDefault="00DF479B" w:rsidP="004955E3">
            <w:pPr>
              <w:spacing w:line="276" w:lineRule="auto"/>
              <w:rPr>
                <w:rFonts w:ascii="Arial" w:hAnsi="Arial" w:cs="Arial"/>
                <w:color w:val="000000" w:themeColor="text1"/>
              </w:rPr>
            </w:pPr>
          </w:p>
        </w:tc>
        <w:tc>
          <w:tcPr>
            <w:tcW w:w="1001" w:type="dxa"/>
            <w:tcBorders>
              <w:top w:val="single" w:sz="4" w:space="0" w:color="auto"/>
              <w:bottom w:val="single" w:sz="4" w:space="0" w:color="auto"/>
            </w:tcBorders>
          </w:tcPr>
          <w:p w14:paraId="3CB11E7F" w14:textId="77777777" w:rsidR="00DF479B" w:rsidRPr="00F75CCE" w:rsidRDefault="00DF479B" w:rsidP="004955E3">
            <w:pPr>
              <w:spacing w:line="276" w:lineRule="auto"/>
              <w:rPr>
                <w:rFonts w:ascii="Arial" w:hAnsi="Arial" w:cs="Arial"/>
                <w:color w:val="000000" w:themeColor="text1"/>
              </w:rPr>
            </w:pPr>
          </w:p>
        </w:tc>
        <w:tc>
          <w:tcPr>
            <w:tcW w:w="1038" w:type="dxa"/>
            <w:tcBorders>
              <w:top w:val="single" w:sz="4" w:space="0" w:color="auto"/>
              <w:bottom w:val="single" w:sz="4" w:space="0" w:color="auto"/>
            </w:tcBorders>
          </w:tcPr>
          <w:p w14:paraId="71EBBBE9" w14:textId="77777777" w:rsidR="00DF479B" w:rsidRPr="00F75CCE" w:rsidRDefault="00DF479B" w:rsidP="004955E3">
            <w:pPr>
              <w:spacing w:line="276" w:lineRule="auto"/>
              <w:rPr>
                <w:rFonts w:ascii="Arial" w:hAnsi="Arial" w:cs="Arial"/>
                <w:color w:val="000000" w:themeColor="text1"/>
              </w:rPr>
            </w:pPr>
          </w:p>
        </w:tc>
      </w:tr>
      <w:tr w:rsidR="00D53D8D" w:rsidRPr="00F75CCE" w14:paraId="43223E48" w14:textId="77777777" w:rsidTr="00DF479B">
        <w:trPr>
          <w:trHeight w:val="198"/>
        </w:trPr>
        <w:tc>
          <w:tcPr>
            <w:tcW w:w="0" w:type="auto"/>
            <w:vMerge/>
            <w:tcBorders>
              <w:top w:val="single" w:sz="4" w:space="0" w:color="auto"/>
              <w:bottom w:val="single" w:sz="4" w:space="0" w:color="auto"/>
            </w:tcBorders>
          </w:tcPr>
          <w:p w14:paraId="15D589D8" w14:textId="77777777" w:rsidR="00DF479B" w:rsidRPr="00F75CCE" w:rsidRDefault="00DF479B" w:rsidP="004955E3">
            <w:pPr>
              <w:spacing w:line="276" w:lineRule="auto"/>
              <w:rPr>
                <w:rFonts w:ascii="Arial" w:hAnsi="Arial" w:cs="Arial"/>
                <w:iCs/>
                <w:color w:val="000000" w:themeColor="text1"/>
              </w:rPr>
            </w:pPr>
          </w:p>
        </w:tc>
        <w:tc>
          <w:tcPr>
            <w:tcW w:w="0" w:type="auto"/>
            <w:vMerge/>
            <w:tcBorders>
              <w:top w:val="single" w:sz="4" w:space="0" w:color="auto"/>
              <w:bottom w:val="single" w:sz="4" w:space="0" w:color="auto"/>
              <w:right w:val="single" w:sz="18" w:space="0" w:color="000000"/>
            </w:tcBorders>
            <w:shd w:val="clear" w:color="auto" w:fill="auto"/>
          </w:tcPr>
          <w:p w14:paraId="3C15E2C9" w14:textId="77777777" w:rsidR="00DF479B" w:rsidRPr="00F75CCE" w:rsidRDefault="00DF479B" w:rsidP="004955E3">
            <w:pPr>
              <w:spacing w:line="276" w:lineRule="auto"/>
              <w:rPr>
                <w:rFonts w:ascii="Arial" w:hAnsi="Arial" w:cs="Arial"/>
                <w:iCs/>
                <w:color w:val="000000" w:themeColor="text1"/>
              </w:rPr>
            </w:pPr>
          </w:p>
        </w:tc>
        <w:tc>
          <w:tcPr>
            <w:tcW w:w="0" w:type="auto"/>
            <w:tcBorders>
              <w:top w:val="single" w:sz="4" w:space="0" w:color="auto"/>
              <w:left w:val="single" w:sz="18" w:space="0" w:color="000000"/>
              <w:bottom w:val="single" w:sz="4" w:space="0" w:color="auto"/>
              <w:right w:val="single" w:sz="8" w:space="0" w:color="000000"/>
            </w:tcBorders>
            <w:shd w:val="clear" w:color="auto" w:fill="auto"/>
          </w:tcPr>
          <w:p w14:paraId="2EA9FF27" w14:textId="77777777" w:rsidR="00DF479B" w:rsidRPr="00F75CCE" w:rsidRDefault="00DF479B" w:rsidP="004955E3">
            <w:pPr>
              <w:spacing w:line="276" w:lineRule="auto"/>
              <w:rPr>
                <w:rFonts w:ascii="Arial" w:hAnsi="Arial" w:cs="Arial"/>
                <w:i/>
                <w:color w:val="000000" w:themeColor="text1"/>
              </w:rPr>
            </w:pPr>
            <w:r w:rsidRPr="00F75CCE">
              <w:rPr>
                <w:rFonts w:ascii="Arial" w:hAnsi="Arial" w:cs="Arial"/>
                <w:iCs/>
                <w:color w:val="000000" w:themeColor="text1"/>
              </w:rPr>
              <w:t xml:space="preserve">Ultrasonido </w:t>
            </w:r>
            <w:r w:rsidRPr="00F75CCE">
              <w:rPr>
                <w:rFonts w:ascii="Arial" w:hAnsi="Arial" w:cs="Arial"/>
                <w:i/>
                <w:color w:val="000000" w:themeColor="text1"/>
              </w:rPr>
              <w:t>(terapéutico, diagnóstico)</w:t>
            </w:r>
          </w:p>
        </w:tc>
        <w:tc>
          <w:tcPr>
            <w:tcW w:w="0" w:type="auto"/>
            <w:tcBorders>
              <w:top w:val="single" w:sz="4" w:space="0" w:color="auto"/>
              <w:left w:val="single" w:sz="8" w:space="0" w:color="000000"/>
              <w:bottom w:val="single" w:sz="4" w:space="0" w:color="auto"/>
            </w:tcBorders>
          </w:tcPr>
          <w:p w14:paraId="4AAE559B" w14:textId="77777777" w:rsidR="00DF479B" w:rsidRPr="00F75CCE" w:rsidRDefault="00DF479B" w:rsidP="004955E3">
            <w:pPr>
              <w:spacing w:line="276" w:lineRule="auto"/>
              <w:rPr>
                <w:rFonts w:ascii="Arial" w:hAnsi="Arial" w:cs="Arial"/>
                <w:color w:val="000000" w:themeColor="text1"/>
              </w:rPr>
            </w:pPr>
          </w:p>
        </w:tc>
        <w:tc>
          <w:tcPr>
            <w:tcW w:w="0" w:type="auto"/>
            <w:tcBorders>
              <w:top w:val="single" w:sz="4" w:space="0" w:color="auto"/>
              <w:bottom w:val="single" w:sz="4" w:space="0" w:color="auto"/>
            </w:tcBorders>
          </w:tcPr>
          <w:p w14:paraId="1D16FE5E" w14:textId="77777777" w:rsidR="00DF479B" w:rsidRPr="00F75CCE" w:rsidRDefault="00DF479B" w:rsidP="004955E3">
            <w:pPr>
              <w:spacing w:line="276" w:lineRule="auto"/>
              <w:rPr>
                <w:rFonts w:ascii="Arial" w:hAnsi="Arial" w:cs="Arial"/>
                <w:color w:val="000000" w:themeColor="text1"/>
              </w:rPr>
            </w:pPr>
          </w:p>
        </w:tc>
        <w:tc>
          <w:tcPr>
            <w:tcW w:w="1001" w:type="dxa"/>
            <w:tcBorders>
              <w:top w:val="single" w:sz="4" w:space="0" w:color="auto"/>
              <w:bottom w:val="single" w:sz="4" w:space="0" w:color="auto"/>
            </w:tcBorders>
          </w:tcPr>
          <w:p w14:paraId="16291493" w14:textId="77777777" w:rsidR="00DF479B" w:rsidRPr="00F75CCE" w:rsidRDefault="00DF479B" w:rsidP="004955E3">
            <w:pPr>
              <w:spacing w:line="276" w:lineRule="auto"/>
              <w:rPr>
                <w:rFonts w:ascii="Arial" w:hAnsi="Arial" w:cs="Arial"/>
                <w:color w:val="000000" w:themeColor="text1"/>
              </w:rPr>
            </w:pPr>
          </w:p>
        </w:tc>
        <w:tc>
          <w:tcPr>
            <w:tcW w:w="1038" w:type="dxa"/>
            <w:tcBorders>
              <w:top w:val="single" w:sz="4" w:space="0" w:color="auto"/>
              <w:bottom w:val="single" w:sz="4" w:space="0" w:color="auto"/>
            </w:tcBorders>
          </w:tcPr>
          <w:p w14:paraId="4106F643" w14:textId="77777777" w:rsidR="00DF479B" w:rsidRPr="00F75CCE" w:rsidRDefault="00DF479B" w:rsidP="004955E3">
            <w:pPr>
              <w:spacing w:line="276" w:lineRule="auto"/>
              <w:rPr>
                <w:rFonts w:ascii="Arial" w:hAnsi="Arial" w:cs="Arial"/>
                <w:color w:val="000000" w:themeColor="text1"/>
              </w:rPr>
            </w:pPr>
          </w:p>
        </w:tc>
      </w:tr>
      <w:tr w:rsidR="00D53D8D" w:rsidRPr="00F75CCE" w14:paraId="32D8D612" w14:textId="77777777" w:rsidTr="00DF479B">
        <w:trPr>
          <w:trHeight w:val="198"/>
        </w:trPr>
        <w:tc>
          <w:tcPr>
            <w:tcW w:w="0" w:type="auto"/>
            <w:vMerge/>
            <w:tcBorders>
              <w:top w:val="single" w:sz="4" w:space="0" w:color="auto"/>
              <w:bottom w:val="single" w:sz="4" w:space="0" w:color="auto"/>
            </w:tcBorders>
          </w:tcPr>
          <w:p w14:paraId="13BC371C" w14:textId="77777777" w:rsidR="00DF479B" w:rsidRPr="00F75CCE" w:rsidRDefault="00DF479B" w:rsidP="004955E3">
            <w:pPr>
              <w:spacing w:line="276" w:lineRule="auto"/>
              <w:rPr>
                <w:rFonts w:ascii="Arial" w:hAnsi="Arial" w:cs="Arial"/>
                <w:iCs/>
                <w:color w:val="000000" w:themeColor="text1"/>
              </w:rPr>
            </w:pPr>
          </w:p>
        </w:tc>
        <w:tc>
          <w:tcPr>
            <w:tcW w:w="0" w:type="auto"/>
            <w:vMerge/>
            <w:tcBorders>
              <w:top w:val="single" w:sz="4" w:space="0" w:color="auto"/>
              <w:bottom w:val="single" w:sz="4" w:space="0" w:color="auto"/>
              <w:right w:val="single" w:sz="18" w:space="0" w:color="000000"/>
            </w:tcBorders>
            <w:shd w:val="clear" w:color="auto" w:fill="auto"/>
          </w:tcPr>
          <w:p w14:paraId="369AF6AD" w14:textId="77777777" w:rsidR="00DF479B" w:rsidRPr="00F75CCE" w:rsidRDefault="00DF479B" w:rsidP="004955E3">
            <w:pPr>
              <w:spacing w:line="276" w:lineRule="auto"/>
              <w:rPr>
                <w:rFonts w:ascii="Arial" w:hAnsi="Arial" w:cs="Arial"/>
                <w:iCs/>
                <w:color w:val="000000" w:themeColor="text1"/>
              </w:rPr>
            </w:pPr>
          </w:p>
        </w:tc>
        <w:tc>
          <w:tcPr>
            <w:tcW w:w="0" w:type="auto"/>
            <w:tcBorders>
              <w:top w:val="single" w:sz="4" w:space="0" w:color="auto"/>
              <w:left w:val="single" w:sz="18" w:space="0" w:color="000000"/>
              <w:bottom w:val="single" w:sz="4" w:space="0" w:color="auto"/>
              <w:right w:val="single" w:sz="8" w:space="0" w:color="000000"/>
            </w:tcBorders>
            <w:shd w:val="clear" w:color="auto" w:fill="auto"/>
          </w:tcPr>
          <w:p w14:paraId="71F62BF4"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iCs/>
                <w:color w:val="000000" w:themeColor="text1"/>
              </w:rPr>
              <w:t>Termoterapia</w:t>
            </w:r>
          </w:p>
        </w:tc>
        <w:tc>
          <w:tcPr>
            <w:tcW w:w="0" w:type="auto"/>
            <w:tcBorders>
              <w:top w:val="single" w:sz="4" w:space="0" w:color="auto"/>
              <w:left w:val="single" w:sz="8" w:space="0" w:color="000000"/>
              <w:bottom w:val="single" w:sz="4" w:space="0" w:color="auto"/>
            </w:tcBorders>
          </w:tcPr>
          <w:p w14:paraId="0C011911" w14:textId="77777777" w:rsidR="00DF479B" w:rsidRPr="00F75CCE" w:rsidRDefault="00DF479B" w:rsidP="004955E3">
            <w:pPr>
              <w:spacing w:line="276" w:lineRule="auto"/>
              <w:rPr>
                <w:rFonts w:ascii="Arial" w:hAnsi="Arial" w:cs="Arial"/>
                <w:color w:val="000000" w:themeColor="text1"/>
              </w:rPr>
            </w:pPr>
          </w:p>
        </w:tc>
        <w:tc>
          <w:tcPr>
            <w:tcW w:w="0" w:type="auto"/>
            <w:tcBorders>
              <w:top w:val="single" w:sz="4" w:space="0" w:color="auto"/>
              <w:bottom w:val="single" w:sz="4" w:space="0" w:color="auto"/>
            </w:tcBorders>
          </w:tcPr>
          <w:p w14:paraId="212B6A88" w14:textId="77777777" w:rsidR="00DF479B" w:rsidRPr="00F75CCE" w:rsidRDefault="00DF479B" w:rsidP="004955E3">
            <w:pPr>
              <w:spacing w:line="276" w:lineRule="auto"/>
              <w:rPr>
                <w:rFonts w:ascii="Arial" w:hAnsi="Arial" w:cs="Arial"/>
                <w:color w:val="000000" w:themeColor="text1"/>
              </w:rPr>
            </w:pPr>
          </w:p>
        </w:tc>
        <w:tc>
          <w:tcPr>
            <w:tcW w:w="1001" w:type="dxa"/>
            <w:tcBorders>
              <w:top w:val="single" w:sz="4" w:space="0" w:color="auto"/>
              <w:bottom w:val="single" w:sz="4" w:space="0" w:color="auto"/>
            </w:tcBorders>
          </w:tcPr>
          <w:p w14:paraId="19A2B694" w14:textId="77777777" w:rsidR="00DF479B" w:rsidRPr="00F75CCE" w:rsidRDefault="00DF479B" w:rsidP="004955E3">
            <w:pPr>
              <w:spacing w:line="276" w:lineRule="auto"/>
              <w:rPr>
                <w:rFonts w:ascii="Arial" w:hAnsi="Arial" w:cs="Arial"/>
                <w:color w:val="000000" w:themeColor="text1"/>
              </w:rPr>
            </w:pPr>
          </w:p>
        </w:tc>
        <w:tc>
          <w:tcPr>
            <w:tcW w:w="1038" w:type="dxa"/>
            <w:tcBorders>
              <w:top w:val="single" w:sz="4" w:space="0" w:color="auto"/>
              <w:bottom w:val="single" w:sz="4" w:space="0" w:color="auto"/>
            </w:tcBorders>
          </w:tcPr>
          <w:p w14:paraId="12431712" w14:textId="77777777" w:rsidR="00DF479B" w:rsidRPr="00F75CCE" w:rsidRDefault="00DF479B" w:rsidP="004955E3">
            <w:pPr>
              <w:spacing w:line="276" w:lineRule="auto"/>
              <w:rPr>
                <w:rFonts w:ascii="Arial" w:hAnsi="Arial" w:cs="Arial"/>
                <w:color w:val="000000" w:themeColor="text1"/>
              </w:rPr>
            </w:pPr>
          </w:p>
        </w:tc>
      </w:tr>
      <w:tr w:rsidR="00D53D8D" w:rsidRPr="00F75CCE" w14:paraId="1F93C522" w14:textId="77777777" w:rsidTr="00DF479B">
        <w:trPr>
          <w:trHeight w:val="198"/>
        </w:trPr>
        <w:tc>
          <w:tcPr>
            <w:tcW w:w="0" w:type="auto"/>
            <w:vMerge/>
            <w:tcBorders>
              <w:top w:val="single" w:sz="4" w:space="0" w:color="auto"/>
              <w:bottom w:val="single" w:sz="4" w:space="0" w:color="auto"/>
            </w:tcBorders>
          </w:tcPr>
          <w:p w14:paraId="439943C9" w14:textId="77777777" w:rsidR="00DF479B" w:rsidRPr="00F75CCE" w:rsidRDefault="00DF479B" w:rsidP="004955E3">
            <w:pPr>
              <w:spacing w:line="276" w:lineRule="auto"/>
              <w:rPr>
                <w:rFonts w:ascii="Arial" w:hAnsi="Arial" w:cs="Arial"/>
                <w:iCs/>
                <w:color w:val="000000" w:themeColor="text1"/>
              </w:rPr>
            </w:pPr>
          </w:p>
        </w:tc>
        <w:tc>
          <w:tcPr>
            <w:tcW w:w="0" w:type="auto"/>
            <w:vMerge/>
            <w:tcBorders>
              <w:top w:val="single" w:sz="4" w:space="0" w:color="auto"/>
              <w:bottom w:val="single" w:sz="4" w:space="0" w:color="auto"/>
              <w:right w:val="single" w:sz="18" w:space="0" w:color="000000"/>
            </w:tcBorders>
            <w:shd w:val="clear" w:color="auto" w:fill="auto"/>
          </w:tcPr>
          <w:p w14:paraId="69CA484A" w14:textId="77777777" w:rsidR="00DF479B" w:rsidRPr="00F75CCE" w:rsidRDefault="00DF479B" w:rsidP="004955E3">
            <w:pPr>
              <w:spacing w:line="276" w:lineRule="auto"/>
              <w:rPr>
                <w:rFonts w:ascii="Arial" w:hAnsi="Arial" w:cs="Arial"/>
                <w:iCs/>
                <w:color w:val="000000" w:themeColor="text1"/>
              </w:rPr>
            </w:pPr>
          </w:p>
        </w:tc>
        <w:tc>
          <w:tcPr>
            <w:tcW w:w="0" w:type="auto"/>
            <w:tcBorders>
              <w:top w:val="single" w:sz="4" w:space="0" w:color="auto"/>
              <w:left w:val="single" w:sz="18" w:space="0" w:color="000000"/>
              <w:bottom w:val="single" w:sz="4" w:space="0" w:color="auto"/>
              <w:right w:val="single" w:sz="8" w:space="0" w:color="000000"/>
            </w:tcBorders>
            <w:shd w:val="clear" w:color="auto" w:fill="auto"/>
          </w:tcPr>
          <w:p w14:paraId="104429A9"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Acupuntura</w:t>
            </w:r>
          </w:p>
        </w:tc>
        <w:tc>
          <w:tcPr>
            <w:tcW w:w="0" w:type="auto"/>
            <w:tcBorders>
              <w:top w:val="single" w:sz="4" w:space="0" w:color="auto"/>
              <w:left w:val="single" w:sz="8" w:space="0" w:color="000000"/>
              <w:bottom w:val="single" w:sz="4" w:space="0" w:color="auto"/>
            </w:tcBorders>
          </w:tcPr>
          <w:p w14:paraId="21FEE5A7" w14:textId="77777777" w:rsidR="00DF479B" w:rsidRPr="00F75CCE" w:rsidRDefault="00DF479B" w:rsidP="004955E3">
            <w:pPr>
              <w:spacing w:line="276" w:lineRule="auto"/>
              <w:rPr>
                <w:rFonts w:ascii="Arial" w:hAnsi="Arial" w:cs="Arial"/>
                <w:color w:val="000000" w:themeColor="text1"/>
              </w:rPr>
            </w:pPr>
          </w:p>
        </w:tc>
        <w:tc>
          <w:tcPr>
            <w:tcW w:w="0" w:type="auto"/>
            <w:tcBorders>
              <w:top w:val="single" w:sz="4" w:space="0" w:color="auto"/>
              <w:bottom w:val="single" w:sz="4" w:space="0" w:color="auto"/>
            </w:tcBorders>
          </w:tcPr>
          <w:p w14:paraId="4ABD066B" w14:textId="77777777" w:rsidR="00DF479B" w:rsidRPr="00F75CCE" w:rsidRDefault="00DF479B" w:rsidP="004955E3">
            <w:pPr>
              <w:spacing w:line="276" w:lineRule="auto"/>
              <w:rPr>
                <w:rFonts w:ascii="Arial" w:hAnsi="Arial" w:cs="Arial"/>
                <w:color w:val="000000" w:themeColor="text1"/>
              </w:rPr>
            </w:pPr>
          </w:p>
        </w:tc>
        <w:tc>
          <w:tcPr>
            <w:tcW w:w="1001" w:type="dxa"/>
            <w:tcBorders>
              <w:top w:val="single" w:sz="4" w:space="0" w:color="auto"/>
              <w:bottom w:val="single" w:sz="4" w:space="0" w:color="auto"/>
            </w:tcBorders>
          </w:tcPr>
          <w:p w14:paraId="50AC0D0A" w14:textId="77777777" w:rsidR="00DF479B" w:rsidRPr="00F75CCE" w:rsidRDefault="00DF479B" w:rsidP="004955E3">
            <w:pPr>
              <w:spacing w:line="276" w:lineRule="auto"/>
              <w:rPr>
                <w:rFonts w:ascii="Arial" w:hAnsi="Arial" w:cs="Arial"/>
                <w:color w:val="000000" w:themeColor="text1"/>
              </w:rPr>
            </w:pPr>
          </w:p>
        </w:tc>
        <w:tc>
          <w:tcPr>
            <w:tcW w:w="1038" w:type="dxa"/>
            <w:tcBorders>
              <w:top w:val="single" w:sz="4" w:space="0" w:color="auto"/>
              <w:bottom w:val="single" w:sz="4" w:space="0" w:color="auto"/>
            </w:tcBorders>
          </w:tcPr>
          <w:p w14:paraId="737D0E20" w14:textId="77777777" w:rsidR="00DF479B" w:rsidRPr="00F75CCE" w:rsidRDefault="00DF479B" w:rsidP="004955E3">
            <w:pPr>
              <w:spacing w:line="276" w:lineRule="auto"/>
              <w:rPr>
                <w:rFonts w:ascii="Arial" w:hAnsi="Arial" w:cs="Arial"/>
                <w:color w:val="000000" w:themeColor="text1"/>
              </w:rPr>
            </w:pPr>
          </w:p>
        </w:tc>
      </w:tr>
      <w:tr w:rsidR="00D53D8D" w:rsidRPr="00F75CCE" w14:paraId="42A39CC3" w14:textId="77777777" w:rsidTr="00DF479B">
        <w:trPr>
          <w:trHeight w:val="198"/>
        </w:trPr>
        <w:tc>
          <w:tcPr>
            <w:tcW w:w="0" w:type="auto"/>
            <w:vMerge/>
            <w:tcBorders>
              <w:top w:val="single" w:sz="4" w:space="0" w:color="auto"/>
              <w:bottom w:val="single" w:sz="4" w:space="0" w:color="auto"/>
            </w:tcBorders>
          </w:tcPr>
          <w:p w14:paraId="02FE6539" w14:textId="77777777" w:rsidR="00DF479B" w:rsidRPr="00F75CCE" w:rsidRDefault="00DF479B" w:rsidP="004955E3">
            <w:pPr>
              <w:spacing w:line="276" w:lineRule="auto"/>
              <w:rPr>
                <w:rFonts w:ascii="Arial" w:hAnsi="Arial" w:cs="Arial"/>
                <w:iCs/>
                <w:color w:val="000000" w:themeColor="text1"/>
              </w:rPr>
            </w:pPr>
          </w:p>
        </w:tc>
        <w:tc>
          <w:tcPr>
            <w:tcW w:w="0" w:type="auto"/>
            <w:vMerge/>
            <w:tcBorders>
              <w:top w:val="single" w:sz="4" w:space="0" w:color="auto"/>
              <w:bottom w:val="single" w:sz="4" w:space="0" w:color="auto"/>
              <w:right w:val="single" w:sz="18" w:space="0" w:color="000000"/>
            </w:tcBorders>
            <w:shd w:val="clear" w:color="auto" w:fill="auto"/>
          </w:tcPr>
          <w:p w14:paraId="747DF433" w14:textId="77777777" w:rsidR="00DF479B" w:rsidRPr="00F75CCE" w:rsidRDefault="00DF479B" w:rsidP="004955E3">
            <w:pPr>
              <w:spacing w:line="276" w:lineRule="auto"/>
              <w:rPr>
                <w:rFonts w:ascii="Arial" w:hAnsi="Arial" w:cs="Arial"/>
                <w:iCs/>
                <w:color w:val="000000" w:themeColor="text1"/>
              </w:rPr>
            </w:pPr>
          </w:p>
        </w:tc>
        <w:tc>
          <w:tcPr>
            <w:tcW w:w="0" w:type="auto"/>
            <w:tcBorders>
              <w:top w:val="single" w:sz="4" w:space="0" w:color="auto"/>
              <w:left w:val="single" w:sz="18" w:space="0" w:color="000000"/>
              <w:bottom w:val="single" w:sz="4" w:space="0" w:color="auto"/>
              <w:right w:val="single" w:sz="8" w:space="0" w:color="000000"/>
            </w:tcBorders>
            <w:shd w:val="clear" w:color="auto" w:fill="auto"/>
          </w:tcPr>
          <w:p w14:paraId="1F0E4716" w14:textId="77777777" w:rsidR="00DF479B" w:rsidRPr="00F75CCE" w:rsidRDefault="00DF479B" w:rsidP="004955E3">
            <w:pPr>
              <w:spacing w:line="276" w:lineRule="auto"/>
              <w:rPr>
                <w:rFonts w:ascii="Arial" w:hAnsi="Arial" w:cs="Arial"/>
                <w:iCs/>
                <w:color w:val="000000" w:themeColor="text1"/>
              </w:rPr>
            </w:pPr>
            <w:proofErr w:type="spellStart"/>
            <w:r w:rsidRPr="00F75CCE">
              <w:rPr>
                <w:rFonts w:ascii="Arial" w:hAnsi="Arial" w:cs="Arial"/>
                <w:iCs/>
                <w:color w:val="000000" w:themeColor="text1"/>
              </w:rPr>
              <w:t>Kinesio</w:t>
            </w:r>
            <w:proofErr w:type="spellEnd"/>
            <w:r w:rsidRPr="00F75CCE">
              <w:rPr>
                <w:rFonts w:ascii="Arial" w:hAnsi="Arial" w:cs="Arial"/>
                <w:iCs/>
                <w:color w:val="000000" w:themeColor="text1"/>
              </w:rPr>
              <w:t xml:space="preserve"> Tape</w:t>
            </w:r>
          </w:p>
        </w:tc>
        <w:tc>
          <w:tcPr>
            <w:tcW w:w="0" w:type="auto"/>
            <w:tcBorders>
              <w:top w:val="single" w:sz="4" w:space="0" w:color="auto"/>
              <w:left w:val="single" w:sz="8" w:space="0" w:color="000000"/>
              <w:bottom w:val="single" w:sz="4" w:space="0" w:color="auto"/>
            </w:tcBorders>
          </w:tcPr>
          <w:p w14:paraId="01C9D975" w14:textId="77777777" w:rsidR="00DF479B" w:rsidRPr="00F75CCE" w:rsidRDefault="00DF479B" w:rsidP="004955E3">
            <w:pPr>
              <w:spacing w:line="276" w:lineRule="auto"/>
              <w:rPr>
                <w:rFonts w:ascii="Arial" w:hAnsi="Arial" w:cs="Arial"/>
                <w:color w:val="000000" w:themeColor="text1"/>
              </w:rPr>
            </w:pPr>
          </w:p>
        </w:tc>
        <w:tc>
          <w:tcPr>
            <w:tcW w:w="0" w:type="auto"/>
            <w:tcBorders>
              <w:top w:val="single" w:sz="4" w:space="0" w:color="auto"/>
              <w:bottom w:val="single" w:sz="4" w:space="0" w:color="auto"/>
            </w:tcBorders>
          </w:tcPr>
          <w:p w14:paraId="37A81567" w14:textId="77777777" w:rsidR="00DF479B" w:rsidRPr="00F75CCE" w:rsidRDefault="00DF479B" w:rsidP="004955E3">
            <w:pPr>
              <w:spacing w:line="276" w:lineRule="auto"/>
              <w:rPr>
                <w:rFonts w:ascii="Arial" w:hAnsi="Arial" w:cs="Arial"/>
                <w:color w:val="000000" w:themeColor="text1"/>
              </w:rPr>
            </w:pPr>
          </w:p>
        </w:tc>
        <w:tc>
          <w:tcPr>
            <w:tcW w:w="1001" w:type="dxa"/>
            <w:tcBorders>
              <w:top w:val="single" w:sz="4" w:space="0" w:color="auto"/>
              <w:bottom w:val="single" w:sz="4" w:space="0" w:color="auto"/>
            </w:tcBorders>
          </w:tcPr>
          <w:p w14:paraId="4649D73A" w14:textId="77777777" w:rsidR="00DF479B" w:rsidRPr="00F75CCE" w:rsidRDefault="00DF479B" w:rsidP="004955E3">
            <w:pPr>
              <w:spacing w:line="276" w:lineRule="auto"/>
              <w:rPr>
                <w:rFonts w:ascii="Arial" w:hAnsi="Arial" w:cs="Arial"/>
                <w:color w:val="000000" w:themeColor="text1"/>
              </w:rPr>
            </w:pPr>
          </w:p>
        </w:tc>
        <w:tc>
          <w:tcPr>
            <w:tcW w:w="1038" w:type="dxa"/>
            <w:tcBorders>
              <w:top w:val="single" w:sz="4" w:space="0" w:color="auto"/>
              <w:bottom w:val="single" w:sz="4" w:space="0" w:color="auto"/>
            </w:tcBorders>
          </w:tcPr>
          <w:p w14:paraId="19D2AF81" w14:textId="77777777" w:rsidR="00DF479B" w:rsidRPr="00F75CCE" w:rsidRDefault="00DF479B" w:rsidP="004955E3">
            <w:pPr>
              <w:spacing w:line="276" w:lineRule="auto"/>
              <w:rPr>
                <w:rFonts w:ascii="Arial" w:hAnsi="Arial" w:cs="Arial"/>
                <w:color w:val="000000" w:themeColor="text1"/>
              </w:rPr>
            </w:pPr>
          </w:p>
        </w:tc>
      </w:tr>
      <w:tr w:rsidR="00D53D8D" w:rsidRPr="00F75CCE" w14:paraId="3B24EC4C" w14:textId="77777777" w:rsidTr="00DF479B">
        <w:trPr>
          <w:trHeight w:val="198"/>
        </w:trPr>
        <w:tc>
          <w:tcPr>
            <w:tcW w:w="0" w:type="auto"/>
            <w:vMerge/>
            <w:tcBorders>
              <w:top w:val="single" w:sz="4" w:space="0" w:color="auto"/>
              <w:bottom w:val="single" w:sz="4" w:space="0" w:color="auto"/>
            </w:tcBorders>
          </w:tcPr>
          <w:p w14:paraId="19C1C7D3" w14:textId="77777777" w:rsidR="00DF479B" w:rsidRPr="00F75CCE" w:rsidRDefault="00DF479B" w:rsidP="004955E3">
            <w:pPr>
              <w:spacing w:line="276" w:lineRule="auto"/>
              <w:rPr>
                <w:rFonts w:ascii="Arial" w:hAnsi="Arial" w:cs="Arial"/>
                <w:iCs/>
                <w:color w:val="000000" w:themeColor="text1"/>
              </w:rPr>
            </w:pPr>
          </w:p>
        </w:tc>
        <w:tc>
          <w:tcPr>
            <w:tcW w:w="0" w:type="auto"/>
            <w:vMerge/>
            <w:tcBorders>
              <w:top w:val="single" w:sz="4" w:space="0" w:color="auto"/>
              <w:bottom w:val="single" w:sz="4" w:space="0" w:color="auto"/>
              <w:right w:val="single" w:sz="18" w:space="0" w:color="000000"/>
            </w:tcBorders>
            <w:shd w:val="clear" w:color="auto" w:fill="auto"/>
          </w:tcPr>
          <w:p w14:paraId="3A1B9B1B" w14:textId="77777777" w:rsidR="00DF479B" w:rsidRPr="00F75CCE" w:rsidRDefault="00DF479B" w:rsidP="004955E3">
            <w:pPr>
              <w:spacing w:line="276" w:lineRule="auto"/>
              <w:rPr>
                <w:rFonts w:ascii="Arial" w:hAnsi="Arial" w:cs="Arial"/>
                <w:iCs/>
                <w:color w:val="000000" w:themeColor="text1"/>
              </w:rPr>
            </w:pPr>
          </w:p>
        </w:tc>
        <w:tc>
          <w:tcPr>
            <w:tcW w:w="0" w:type="auto"/>
            <w:tcBorders>
              <w:top w:val="single" w:sz="4" w:space="0" w:color="auto"/>
              <w:left w:val="single" w:sz="18" w:space="0" w:color="000000"/>
              <w:bottom w:val="single" w:sz="4" w:space="0" w:color="auto"/>
              <w:right w:val="single" w:sz="8" w:space="0" w:color="000000"/>
            </w:tcBorders>
            <w:shd w:val="clear" w:color="auto" w:fill="auto"/>
          </w:tcPr>
          <w:p w14:paraId="501A3027"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 xml:space="preserve">Fisioterapia invasiva </w:t>
            </w:r>
            <w:r w:rsidRPr="00F75CCE">
              <w:rPr>
                <w:rFonts w:ascii="Arial" w:hAnsi="Arial" w:cs="Arial"/>
                <w:i/>
                <w:color w:val="000000" w:themeColor="text1"/>
              </w:rPr>
              <w:t xml:space="preserve">(Punción seca, </w:t>
            </w:r>
            <w:proofErr w:type="spellStart"/>
            <w:r w:rsidRPr="00F75CCE">
              <w:rPr>
                <w:rFonts w:ascii="Arial" w:hAnsi="Arial" w:cs="Arial"/>
                <w:i/>
                <w:color w:val="000000" w:themeColor="text1"/>
              </w:rPr>
              <w:t>Neuromodulación</w:t>
            </w:r>
            <w:proofErr w:type="spellEnd"/>
            <w:r w:rsidRPr="00F75CCE">
              <w:rPr>
                <w:rFonts w:ascii="Arial" w:hAnsi="Arial" w:cs="Arial"/>
                <w:i/>
                <w:color w:val="000000" w:themeColor="text1"/>
              </w:rPr>
              <w:t xml:space="preserve"> percutánea, </w:t>
            </w:r>
            <w:r w:rsidRPr="00F75CCE">
              <w:rPr>
                <w:rFonts w:ascii="Arial" w:hAnsi="Arial" w:cs="Arial"/>
                <w:i/>
                <w:color w:val="000000" w:themeColor="text1"/>
              </w:rPr>
              <w:lastRenderedPageBreak/>
              <w:t>Electrólisis percutánea)</w:t>
            </w:r>
          </w:p>
        </w:tc>
        <w:tc>
          <w:tcPr>
            <w:tcW w:w="0" w:type="auto"/>
            <w:tcBorders>
              <w:top w:val="single" w:sz="4" w:space="0" w:color="auto"/>
              <w:left w:val="single" w:sz="8" w:space="0" w:color="000000"/>
              <w:bottom w:val="single" w:sz="4" w:space="0" w:color="auto"/>
            </w:tcBorders>
          </w:tcPr>
          <w:p w14:paraId="17B61DBD" w14:textId="77777777" w:rsidR="00DF479B" w:rsidRPr="00F75CCE" w:rsidRDefault="00DF479B" w:rsidP="004955E3">
            <w:pPr>
              <w:spacing w:line="276" w:lineRule="auto"/>
              <w:rPr>
                <w:rFonts w:ascii="Arial" w:hAnsi="Arial" w:cs="Arial"/>
                <w:color w:val="000000" w:themeColor="text1"/>
              </w:rPr>
            </w:pPr>
          </w:p>
        </w:tc>
        <w:tc>
          <w:tcPr>
            <w:tcW w:w="0" w:type="auto"/>
            <w:tcBorders>
              <w:top w:val="single" w:sz="4" w:space="0" w:color="auto"/>
              <w:bottom w:val="single" w:sz="4" w:space="0" w:color="auto"/>
            </w:tcBorders>
          </w:tcPr>
          <w:p w14:paraId="409F9FC5" w14:textId="77777777" w:rsidR="00DF479B" w:rsidRPr="00F75CCE" w:rsidRDefault="00DF479B" w:rsidP="004955E3">
            <w:pPr>
              <w:spacing w:line="276" w:lineRule="auto"/>
              <w:rPr>
                <w:rFonts w:ascii="Arial" w:hAnsi="Arial" w:cs="Arial"/>
                <w:color w:val="000000" w:themeColor="text1"/>
              </w:rPr>
            </w:pPr>
          </w:p>
        </w:tc>
        <w:tc>
          <w:tcPr>
            <w:tcW w:w="1001" w:type="dxa"/>
            <w:tcBorders>
              <w:top w:val="single" w:sz="4" w:space="0" w:color="auto"/>
              <w:bottom w:val="single" w:sz="4" w:space="0" w:color="auto"/>
            </w:tcBorders>
          </w:tcPr>
          <w:p w14:paraId="46C126AD" w14:textId="77777777" w:rsidR="00DF479B" w:rsidRPr="00F75CCE" w:rsidRDefault="00DF479B" w:rsidP="004955E3">
            <w:pPr>
              <w:spacing w:line="276" w:lineRule="auto"/>
              <w:rPr>
                <w:rFonts w:ascii="Arial" w:hAnsi="Arial" w:cs="Arial"/>
                <w:color w:val="000000" w:themeColor="text1"/>
              </w:rPr>
            </w:pPr>
          </w:p>
        </w:tc>
        <w:tc>
          <w:tcPr>
            <w:tcW w:w="1038" w:type="dxa"/>
            <w:tcBorders>
              <w:top w:val="single" w:sz="4" w:space="0" w:color="auto"/>
              <w:bottom w:val="single" w:sz="4" w:space="0" w:color="auto"/>
            </w:tcBorders>
          </w:tcPr>
          <w:p w14:paraId="7AF59A14" w14:textId="77777777" w:rsidR="00DF479B" w:rsidRPr="00F75CCE" w:rsidRDefault="00DF479B" w:rsidP="004955E3">
            <w:pPr>
              <w:spacing w:line="276" w:lineRule="auto"/>
              <w:rPr>
                <w:rFonts w:ascii="Arial" w:hAnsi="Arial" w:cs="Arial"/>
                <w:color w:val="000000" w:themeColor="text1"/>
              </w:rPr>
            </w:pPr>
          </w:p>
        </w:tc>
      </w:tr>
      <w:tr w:rsidR="00D53D8D" w:rsidRPr="00F75CCE" w14:paraId="4BD14AC3" w14:textId="77777777" w:rsidTr="00DF479B">
        <w:trPr>
          <w:trHeight w:val="198"/>
        </w:trPr>
        <w:tc>
          <w:tcPr>
            <w:tcW w:w="0" w:type="auto"/>
            <w:vMerge/>
            <w:tcBorders>
              <w:top w:val="single" w:sz="4" w:space="0" w:color="auto"/>
              <w:bottom w:val="single" w:sz="4" w:space="0" w:color="auto"/>
            </w:tcBorders>
          </w:tcPr>
          <w:p w14:paraId="128A0358" w14:textId="77777777" w:rsidR="00DF479B" w:rsidRPr="00F75CCE" w:rsidRDefault="00DF479B" w:rsidP="004955E3">
            <w:pPr>
              <w:spacing w:line="276" w:lineRule="auto"/>
              <w:rPr>
                <w:rFonts w:ascii="Arial" w:hAnsi="Arial" w:cs="Arial"/>
                <w:iCs/>
                <w:color w:val="000000" w:themeColor="text1"/>
              </w:rPr>
            </w:pPr>
          </w:p>
        </w:tc>
        <w:tc>
          <w:tcPr>
            <w:tcW w:w="0" w:type="auto"/>
            <w:vMerge/>
            <w:tcBorders>
              <w:top w:val="single" w:sz="4" w:space="0" w:color="auto"/>
              <w:bottom w:val="single" w:sz="4" w:space="0" w:color="auto"/>
              <w:right w:val="single" w:sz="18" w:space="0" w:color="000000"/>
            </w:tcBorders>
            <w:shd w:val="clear" w:color="auto" w:fill="auto"/>
          </w:tcPr>
          <w:p w14:paraId="53AEF161" w14:textId="77777777" w:rsidR="00DF479B" w:rsidRPr="00F75CCE" w:rsidRDefault="00DF479B" w:rsidP="004955E3">
            <w:pPr>
              <w:spacing w:line="276" w:lineRule="auto"/>
              <w:rPr>
                <w:rFonts w:ascii="Arial" w:hAnsi="Arial" w:cs="Arial"/>
                <w:iCs/>
                <w:color w:val="000000" w:themeColor="text1"/>
              </w:rPr>
            </w:pPr>
          </w:p>
        </w:tc>
        <w:tc>
          <w:tcPr>
            <w:tcW w:w="0" w:type="auto"/>
            <w:tcBorders>
              <w:top w:val="single" w:sz="4" w:space="0" w:color="auto"/>
              <w:left w:val="single" w:sz="18" w:space="0" w:color="000000"/>
              <w:bottom w:val="single" w:sz="4" w:space="0" w:color="auto"/>
              <w:right w:val="single" w:sz="8" w:space="0" w:color="000000"/>
            </w:tcBorders>
            <w:shd w:val="clear" w:color="auto" w:fill="auto"/>
          </w:tcPr>
          <w:p w14:paraId="796EE8BB"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Ondas de choque</w:t>
            </w:r>
          </w:p>
        </w:tc>
        <w:tc>
          <w:tcPr>
            <w:tcW w:w="0" w:type="auto"/>
            <w:tcBorders>
              <w:top w:val="single" w:sz="4" w:space="0" w:color="auto"/>
              <w:left w:val="single" w:sz="8" w:space="0" w:color="000000"/>
              <w:bottom w:val="single" w:sz="4" w:space="0" w:color="auto"/>
            </w:tcBorders>
          </w:tcPr>
          <w:p w14:paraId="2EE34D9D" w14:textId="77777777" w:rsidR="00DF479B" w:rsidRPr="00F75CCE" w:rsidRDefault="00DF479B" w:rsidP="004955E3">
            <w:pPr>
              <w:spacing w:line="276" w:lineRule="auto"/>
              <w:rPr>
                <w:rFonts w:ascii="Arial" w:hAnsi="Arial" w:cs="Arial"/>
                <w:color w:val="000000" w:themeColor="text1"/>
              </w:rPr>
            </w:pPr>
          </w:p>
        </w:tc>
        <w:tc>
          <w:tcPr>
            <w:tcW w:w="0" w:type="auto"/>
            <w:tcBorders>
              <w:top w:val="single" w:sz="4" w:space="0" w:color="auto"/>
              <w:bottom w:val="single" w:sz="4" w:space="0" w:color="auto"/>
            </w:tcBorders>
          </w:tcPr>
          <w:p w14:paraId="6125474A" w14:textId="77777777" w:rsidR="00DF479B" w:rsidRPr="00F75CCE" w:rsidRDefault="00DF479B" w:rsidP="004955E3">
            <w:pPr>
              <w:spacing w:line="276" w:lineRule="auto"/>
              <w:rPr>
                <w:rFonts w:ascii="Arial" w:hAnsi="Arial" w:cs="Arial"/>
                <w:color w:val="000000" w:themeColor="text1"/>
              </w:rPr>
            </w:pPr>
          </w:p>
        </w:tc>
        <w:tc>
          <w:tcPr>
            <w:tcW w:w="1001" w:type="dxa"/>
            <w:tcBorders>
              <w:top w:val="single" w:sz="4" w:space="0" w:color="auto"/>
              <w:bottom w:val="single" w:sz="4" w:space="0" w:color="auto"/>
            </w:tcBorders>
          </w:tcPr>
          <w:p w14:paraId="6E2CD81E" w14:textId="77777777" w:rsidR="00DF479B" w:rsidRPr="00F75CCE" w:rsidRDefault="00DF479B" w:rsidP="004955E3">
            <w:pPr>
              <w:spacing w:line="276" w:lineRule="auto"/>
              <w:rPr>
                <w:rFonts w:ascii="Arial" w:hAnsi="Arial" w:cs="Arial"/>
                <w:color w:val="000000" w:themeColor="text1"/>
              </w:rPr>
            </w:pPr>
          </w:p>
        </w:tc>
        <w:tc>
          <w:tcPr>
            <w:tcW w:w="1038" w:type="dxa"/>
            <w:tcBorders>
              <w:top w:val="single" w:sz="4" w:space="0" w:color="auto"/>
              <w:bottom w:val="single" w:sz="4" w:space="0" w:color="auto"/>
            </w:tcBorders>
          </w:tcPr>
          <w:p w14:paraId="496BE8DD" w14:textId="77777777" w:rsidR="00DF479B" w:rsidRPr="00F75CCE" w:rsidRDefault="00DF479B" w:rsidP="004955E3">
            <w:pPr>
              <w:spacing w:line="276" w:lineRule="auto"/>
              <w:rPr>
                <w:rFonts w:ascii="Arial" w:hAnsi="Arial" w:cs="Arial"/>
                <w:color w:val="000000" w:themeColor="text1"/>
              </w:rPr>
            </w:pPr>
          </w:p>
        </w:tc>
      </w:tr>
      <w:tr w:rsidR="00D53D8D" w:rsidRPr="00F75CCE" w14:paraId="583AF8AC" w14:textId="77777777" w:rsidTr="00DF479B">
        <w:trPr>
          <w:trHeight w:val="198"/>
        </w:trPr>
        <w:tc>
          <w:tcPr>
            <w:tcW w:w="0" w:type="auto"/>
            <w:vMerge/>
            <w:tcBorders>
              <w:top w:val="single" w:sz="4" w:space="0" w:color="auto"/>
              <w:bottom w:val="single" w:sz="18" w:space="0" w:color="auto"/>
            </w:tcBorders>
          </w:tcPr>
          <w:p w14:paraId="372E0AEF" w14:textId="77777777" w:rsidR="00DF479B" w:rsidRPr="00F75CCE" w:rsidRDefault="00DF479B" w:rsidP="004955E3">
            <w:pPr>
              <w:spacing w:line="276" w:lineRule="auto"/>
              <w:rPr>
                <w:rFonts w:ascii="Arial" w:hAnsi="Arial" w:cs="Arial"/>
                <w:iCs/>
                <w:color w:val="000000" w:themeColor="text1"/>
              </w:rPr>
            </w:pPr>
          </w:p>
        </w:tc>
        <w:tc>
          <w:tcPr>
            <w:tcW w:w="0" w:type="auto"/>
            <w:vMerge/>
            <w:tcBorders>
              <w:top w:val="single" w:sz="4" w:space="0" w:color="auto"/>
              <w:bottom w:val="single" w:sz="18" w:space="0" w:color="auto"/>
              <w:right w:val="single" w:sz="18" w:space="0" w:color="000000"/>
            </w:tcBorders>
            <w:shd w:val="clear" w:color="auto" w:fill="auto"/>
          </w:tcPr>
          <w:p w14:paraId="7C664278" w14:textId="77777777" w:rsidR="00DF479B" w:rsidRPr="00F75CCE" w:rsidRDefault="00DF479B" w:rsidP="004955E3">
            <w:pPr>
              <w:spacing w:line="276" w:lineRule="auto"/>
              <w:rPr>
                <w:rFonts w:ascii="Arial" w:hAnsi="Arial" w:cs="Arial"/>
                <w:iCs/>
                <w:color w:val="000000" w:themeColor="text1"/>
              </w:rPr>
            </w:pPr>
          </w:p>
        </w:tc>
        <w:tc>
          <w:tcPr>
            <w:tcW w:w="0" w:type="auto"/>
            <w:tcBorders>
              <w:top w:val="single" w:sz="4" w:space="0" w:color="auto"/>
              <w:left w:val="single" w:sz="18" w:space="0" w:color="000000"/>
              <w:bottom w:val="single" w:sz="18" w:space="0" w:color="auto"/>
              <w:right w:val="single" w:sz="8" w:space="0" w:color="000000"/>
            </w:tcBorders>
            <w:shd w:val="clear" w:color="auto" w:fill="auto"/>
          </w:tcPr>
          <w:p w14:paraId="7A10F904"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Otro</w:t>
            </w:r>
          </w:p>
        </w:tc>
        <w:tc>
          <w:tcPr>
            <w:tcW w:w="0" w:type="auto"/>
            <w:tcBorders>
              <w:top w:val="single" w:sz="4" w:space="0" w:color="auto"/>
              <w:left w:val="single" w:sz="8" w:space="0" w:color="000000"/>
              <w:bottom w:val="single" w:sz="18" w:space="0" w:color="auto"/>
            </w:tcBorders>
          </w:tcPr>
          <w:p w14:paraId="782DFF5E" w14:textId="77777777" w:rsidR="00DF479B" w:rsidRPr="00F75CCE" w:rsidRDefault="00DF479B" w:rsidP="004955E3">
            <w:pPr>
              <w:spacing w:line="276" w:lineRule="auto"/>
              <w:rPr>
                <w:rFonts w:ascii="Arial" w:hAnsi="Arial" w:cs="Arial"/>
                <w:color w:val="000000" w:themeColor="text1"/>
              </w:rPr>
            </w:pPr>
          </w:p>
        </w:tc>
        <w:tc>
          <w:tcPr>
            <w:tcW w:w="0" w:type="auto"/>
            <w:tcBorders>
              <w:top w:val="single" w:sz="4" w:space="0" w:color="auto"/>
              <w:bottom w:val="single" w:sz="18" w:space="0" w:color="auto"/>
            </w:tcBorders>
          </w:tcPr>
          <w:p w14:paraId="17AAAF2A" w14:textId="77777777" w:rsidR="00DF479B" w:rsidRPr="00F75CCE" w:rsidRDefault="00DF479B" w:rsidP="004955E3">
            <w:pPr>
              <w:spacing w:line="276" w:lineRule="auto"/>
              <w:rPr>
                <w:rFonts w:ascii="Arial" w:hAnsi="Arial" w:cs="Arial"/>
                <w:color w:val="000000" w:themeColor="text1"/>
              </w:rPr>
            </w:pPr>
          </w:p>
        </w:tc>
        <w:tc>
          <w:tcPr>
            <w:tcW w:w="1001" w:type="dxa"/>
            <w:tcBorders>
              <w:top w:val="single" w:sz="4" w:space="0" w:color="auto"/>
              <w:bottom w:val="single" w:sz="18" w:space="0" w:color="auto"/>
            </w:tcBorders>
          </w:tcPr>
          <w:p w14:paraId="0A0E9509" w14:textId="77777777" w:rsidR="00DF479B" w:rsidRPr="00F75CCE" w:rsidRDefault="00DF479B" w:rsidP="004955E3">
            <w:pPr>
              <w:spacing w:line="276" w:lineRule="auto"/>
              <w:rPr>
                <w:rFonts w:ascii="Arial" w:hAnsi="Arial" w:cs="Arial"/>
                <w:color w:val="000000" w:themeColor="text1"/>
              </w:rPr>
            </w:pPr>
          </w:p>
        </w:tc>
        <w:tc>
          <w:tcPr>
            <w:tcW w:w="1038" w:type="dxa"/>
            <w:tcBorders>
              <w:top w:val="single" w:sz="4" w:space="0" w:color="auto"/>
              <w:bottom w:val="single" w:sz="18" w:space="0" w:color="auto"/>
            </w:tcBorders>
          </w:tcPr>
          <w:p w14:paraId="6C782547" w14:textId="77777777" w:rsidR="00DF479B" w:rsidRPr="00F75CCE" w:rsidRDefault="00DF479B" w:rsidP="004955E3">
            <w:pPr>
              <w:spacing w:line="276" w:lineRule="auto"/>
              <w:rPr>
                <w:rFonts w:ascii="Arial" w:hAnsi="Arial" w:cs="Arial"/>
                <w:color w:val="000000" w:themeColor="text1"/>
              </w:rPr>
            </w:pPr>
          </w:p>
        </w:tc>
      </w:tr>
      <w:tr w:rsidR="00D53D8D" w:rsidRPr="00F75CCE" w14:paraId="44757E37" w14:textId="77777777" w:rsidTr="00DF479B">
        <w:trPr>
          <w:trHeight w:val="198"/>
        </w:trPr>
        <w:tc>
          <w:tcPr>
            <w:tcW w:w="0" w:type="auto"/>
            <w:vMerge w:val="restart"/>
            <w:tcBorders>
              <w:top w:val="single" w:sz="18" w:space="0" w:color="auto"/>
              <w:bottom w:val="single" w:sz="4" w:space="0" w:color="auto"/>
            </w:tcBorders>
          </w:tcPr>
          <w:p w14:paraId="6962BD44"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P31</w:t>
            </w:r>
          </w:p>
        </w:tc>
        <w:tc>
          <w:tcPr>
            <w:tcW w:w="0" w:type="auto"/>
            <w:vMerge w:val="restart"/>
            <w:tcBorders>
              <w:top w:val="single" w:sz="18" w:space="0" w:color="auto"/>
              <w:bottom w:val="single" w:sz="4" w:space="0" w:color="auto"/>
              <w:right w:val="single" w:sz="18" w:space="0" w:color="000000"/>
            </w:tcBorders>
            <w:shd w:val="clear" w:color="auto" w:fill="auto"/>
          </w:tcPr>
          <w:p w14:paraId="0C03D14B"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¿Con qué frecuencia utiliza las siguientes intervenciones relacionadas con la Terapia Manual Ortopédica para tratar corredores con lesiones relacionadas al running?</w:t>
            </w:r>
          </w:p>
        </w:tc>
        <w:tc>
          <w:tcPr>
            <w:tcW w:w="0" w:type="auto"/>
            <w:tcBorders>
              <w:top w:val="single" w:sz="18" w:space="0" w:color="auto"/>
              <w:left w:val="single" w:sz="18" w:space="0" w:color="000000"/>
              <w:bottom w:val="single" w:sz="4" w:space="0" w:color="auto"/>
              <w:right w:val="single" w:sz="8" w:space="0" w:color="000000"/>
            </w:tcBorders>
            <w:shd w:val="clear" w:color="auto" w:fill="E7E6E6" w:themeFill="background2"/>
          </w:tcPr>
          <w:p w14:paraId="0980D9D4" w14:textId="77777777" w:rsidR="00DF479B" w:rsidRPr="00F75CCE" w:rsidRDefault="00DF479B" w:rsidP="004955E3">
            <w:pPr>
              <w:spacing w:line="276" w:lineRule="auto"/>
              <w:rPr>
                <w:rFonts w:ascii="Arial" w:hAnsi="Arial" w:cs="Arial"/>
                <w:color w:val="000000" w:themeColor="text1"/>
              </w:rPr>
            </w:pPr>
          </w:p>
        </w:tc>
        <w:tc>
          <w:tcPr>
            <w:tcW w:w="0" w:type="auto"/>
            <w:tcBorders>
              <w:top w:val="single" w:sz="18" w:space="0" w:color="auto"/>
              <w:left w:val="single" w:sz="8" w:space="0" w:color="000000"/>
              <w:bottom w:val="single" w:sz="4" w:space="0" w:color="auto"/>
            </w:tcBorders>
            <w:shd w:val="clear" w:color="auto" w:fill="E7E6E6" w:themeFill="background2"/>
          </w:tcPr>
          <w:p w14:paraId="2F315A9B"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Nunca</w:t>
            </w:r>
          </w:p>
        </w:tc>
        <w:tc>
          <w:tcPr>
            <w:tcW w:w="0" w:type="auto"/>
            <w:tcBorders>
              <w:top w:val="single" w:sz="18" w:space="0" w:color="auto"/>
              <w:bottom w:val="single" w:sz="4" w:space="0" w:color="auto"/>
            </w:tcBorders>
            <w:shd w:val="clear" w:color="auto" w:fill="E7E6E6" w:themeFill="background2"/>
          </w:tcPr>
          <w:p w14:paraId="136DB5D1"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Rara vez</w:t>
            </w:r>
          </w:p>
        </w:tc>
        <w:tc>
          <w:tcPr>
            <w:tcW w:w="1001" w:type="dxa"/>
            <w:tcBorders>
              <w:top w:val="single" w:sz="18" w:space="0" w:color="auto"/>
              <w:bottom w:val="single" w:sz="4" w:space="0" w:color="auto"/>
            </w:tcBorders>
            <w:shd w:val="clear" w:color="auto" w:fill="E7E6E6" w:themeFill="background2"/>
          </w:tcPr>
          <w:p w14:paraId="72E4CDAB"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A veces</w:t>
            </w:r>
          </w:p>
        </w:tc>
        <w:tc>
          <w:tcPr>
            <w:tcW w:w="1038" w:type="dxa"/>
            <w:tcBorders>
              <w:top w:val="single" w:sz="18" w:space="0" w:color="auto"/>
              <w:bottom w:val="single" w:sz="4" w:space="0" w:color="auto"/>
            </w:tcBorders>
            <w:shd w:val="clear" w:color="auto" w:fill="E7E6E6" w:themeFill="background2"/>
          </w:tcPr>
          <w:p w14:paraId="4EB3028B"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Siempre</w:t>
            </w:r>
          </w:p>
        </w:tc>
      </w:tr>
      <w:tr w:rsidR="00D53D8D" w:rsidRPr="00F75CCE" w14:paraId="05C60F7B" w14:textId="77777777" w:rsidTr="00DF479B">
        <w:trPr>
          <w:trHeight w:val="198"/>
        </w:trPr>
        <w:tc>
          <w:tcPr>
            <w:tcW w:w="0" w:type="auto"/>
            <w:vMerge/>
            <w:tcBorders>
              <w:top w:val="single" w:sz="4" w:space="0" w:color="auto"/>
              <w:bottom w:val="single" w:sz="4" w:space="0" w:color="auto"/>
            </w:tcBorders>
          </w:tcPr>
          <w:p w14:paraId="6A77D726" w14:textId="77777777" w:rsidR="00DF479B" w:rsidRPr="00F75CCE" w:rsidRDefault="00DF479B" w:rsidP="004955E3">
            <w:pPr>
              <w:spacing w:line="276" w:lineRule="auto"/>
              <w:rPr>
                <w:rFonts w:ascii="Arial" w:hAnsi="Arial" w:cs="Arial"/>
                <w:iCs/>
                <w:color w:val="000000" w:themeColor="text1"/>
              </w:rPr>
            </w:pPr>
          </w:p>
        </w:tc>
        <w:tc>
          <w:tcPr>
            <w:tcW w:w="0" w:type="auto"/>
            <w:vMerge/>
            <w:tcBorders>
              <w:top w:val="single" w:sz="4" w:space="0" w:color="auto"/>
              <w:bottom w:val="single" w:sz="4" w:space="0" w:color="auto"/>
              <w:right w:val="single" w:sz="18" w:space="0" w:color="000000"/>
            </w:tcBorders>
            <w:shd w:val="clear" w:color="auto" w:fill="auto"/>
          </w:tcPr>
          <w:p w14:paraId="1285BE79" w14:textId="77777777" w:rsidR="00DF479B" w:rsidRPr="00F75CCE" w:rsidRDefault="00DF479B" w:rsidP="004955E3">
            <w:pPr>
              <w:spacing w:line="276" w:lineRule="auto"/>
              <w:rPr>
                <w:rFonts w:ascii="Arial" w:hAnsi="Arial" w:cs="Arial"/>
                <w:iCs/>
                <w:color w:val="000000" w:themeColor="text1"/>
              </w:rPr>
            </w:pPr>
          </w:p>
        </w:tc>
        <w:tc>
          <w:tcPr>
            <w:tcW w:w="0" w:type="auto"/>
            <w:tcBorders>
              <w:top w:val="single" w:sz="4" w:space="0" w:color="auto"/>
              <w:left w:val="single" w:sz="18" w:space="0" w:color="000000"/>
              <w:bottom w:val="single" w:sz="4" w:space="0" w:color="auto"/>
              <w:right w:val="single" w:sz="8" w:space="0" w:color="000000"/>
            </w:tcBorders>
            <w:shd w:val="clear" w:color="auto" w:fill="auto"/>
          </w:tcPr>
          <w:p w14:paraId="2FE8F07D"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iCs/>
                <w:color w:val="000000" w:themeColor="text1"/>
              </w:rPr>
              <w:t>Articular</w:t>
            </w:r>
          </w:p>
        </w:tc>
        <w:tc>
          <w:tcPr>
            <w:tcW w:w="0" w:type="auto"/>
            <w:tcBorders>
              <w:top w:val="single" w:sz="4" w:space="0" w:color="auto"/>
              <w:left w:val="single" w:sz="8" w:space="0" w:color="000000"/>
              <w:bottom w:val="single" w:sz="4" w:space="0" w:color="auto"/>
            </w:tcBorders>
          </w:tcPr>
          <w:p w14:paraId="165EBEA9" w14:textId="77777777" w:rsidR="00DF479B" w:rsidRPr="00F75CCE" w:rsidRDefault="00DF479B" w:rsidP="004955E3">
            <w:pPr>
              <w:spacing w:line="276" w:lineRule="auto"/>
              <w:rPr>
                <w:rFonts w:ascii="Arial" w:hAnsi="Arial" w:cs="Arial"/>
                <w:color w:val="000000" w:themeColor="text1"/>
              </w:rPr>
            </w:pPr>
          </w:p>
        </w:tc>
        <w:tc>
          <w:tcPr>
            <w:tcW w:w="0" w:type="auto"/>
            <w:tcBorders>
              <w:top w:val="single" w:sz="4" w:space="0" w:color="auto"/>
              <w:bottom w:val="single" w:sz="4" w:space="0" w:color="auto"/>
            </w:tcBorders>
          </w:tcPr>
          <w:p w14:paraId="4BC5054D" w14:textId="77777777" w:rsidR="00DF479B" w:rsidRPr="00F75CCE" w:rsidRDefault="00DF479B" w:rsidP="004955E3">
            <w:pPr>
              <w:spacing w:line="276" w:lineRule="auto"/>
              <w:rPr>
                <w:rFonts w:ascii="Arial" w:hAnsi="Arial" w:cs="Arial"/>
                <w:color w:val="000000" w:themeColor="text1"/>
              </w:rPr>
            </w:pPr>
          </w:p>
        </w:tc>
        <w:tc>
          <w:tcPr>
            <w:tcW w:w="1001" w:type="dxa"/>
            <w:tcBorders>
              <w:top w:val="single" w:sz="4" w:space="0" w:color="auto"/>
              <w:bottom w:val="single" w:sz="4" w:space="0" w:color="auto"/>
            </w:tcBorders>
          </w:tcPr>
          <w:p w14:paraId="606945BE" w14:textId="77777777" w:rsidR="00DF479B" w:rsidRPr="00F75CCE" w:rsidRDefault="00DF479B" w:rsidP="004955E3">
            <w:pPr>
              <w:spacing w:line="276" w:lineRule="auto"/>
              <w:rPr>
                <w:rFonts w:ascii="Arial" w:hAnsi="Arial" w:cs="Arial"/>
                <w:color w:val="000000" w:themeColor="text1"/>
              </w:rPr>
            </w:pPr>
          </w:p>
        </w:tc>
        <w:tc>
          <w:tcPr>
            <w:tcW w:w="1038" w:type="dxa"/>
            <w:tcBorders>
              <w:top w:val="single" w:sz="4" w:space="0" w:color="auto"/>
              <w:bottom w:val="single" w:sz="4" w:space="0" w:color="auto"/>
            </w:tcBorders>
          </w:tcPr>
          <w:p w14:paraId="41A58402" w14:textId="77777777" w:rsidR="00DF479B" w:rsidRPr="00F75CCE" w:rsidRDefault="00DF479B" w:rsidP="004955E3">
            <w:pPr>
              <w:spacing w:line="276" w:lineRule="auto"/>
              <w:rPr>
                <w:rFonts w:ascii="Arial" w:hAnsi="Arial" w:cs="Arial"/>
                <w:color w:val="000000" w:themeColor="text1"/>
              </w:rPr>
            </w:pPr>
          </w:p>
        </w:tc>
      </w:tr>
      <w:tr w:rsidR="00D53D8D" w:rsidRPr="00F75CCE" w14:paraId="53D540CF" w14:textId="77777777" w:rsidTr="00DF479B">
        <w:trPr>
          <w:trHeight w:val="198"/>
        </w:trPr>
        <w:tc>
          <w:tcPr>
            <w:tcW w:w="0" w:type="auto"/>
            <w:vMerge/>
            <w:tcBorders>
              <w:top w:val="single" w:sz="4" w:space="0" w:color="auto"/>
              <w:bottom w:val="single" w:sz="4" w:space="0" w:color="auto"/>
            </w:tcBorders>
          </w:tcPr>
          <w:p w14:paraId="1A4C917E" w14:textId="77777777" w:rsidR="00DF479B" w:rsidRPr="00F75CCE" w:rsidRDefault="00DF479B" w:rsidP="004955E3">
            <w:pPr>
              <w:spacing w:line="276" w:lineRule="auto"/>
              <w:rPr>
                <w:rFonts w:ascii="Arial" w:hAnsi="Arial" w:cs="Arial"/>
                <w:iCs/>
                <w:color w:val="000000" w:themeColor="text1"/>
              </w:rPr>
            </w:pPr>
          </w:p>
        </w:tc>
        <w:tc>
          <w:tcPr>
            <w:tcW w:w="0" w:type="auto"/>
            <w:vMerge/>
            <w:tcBorders>
              <w:top w:val="single" w:sz="4" w:space="0" w:color="auto"/>
              <w:bottom w:val="single" w:sz="4" w:space="0" w:color="auto"/>
              <w:right w:val="single" w:sz="18" w:space="0" w:color="000000"/>
            </w:tcBorders>
            <w:shd w:val="clear" w:color="auto" w:fill="auto"/>
          </w:tcPr>
          <w:p w14:paraId="06763DE8" w14:textId="77777777" w:rsidR="00DF479B" w:rsidRPr="00F75CCE" w:rsidRDefault="00DF479B" w:rsidP="004955E3">
            <w:pPr>
              <w:spacing w:line="276" w:lineRule="auto"/>
              <w:rPr>
                <w:rFonts w:ascii="Arial" w:hAnsi="Arial" w:cs="Arial"/>
                <w:iCs/>
                <w:color w:val="000000" w:themeColor="text1"/>
              </w:rPr>
            </w:pPr>
          </w:p>
        </w:tc>
        <w:tc>
          <w:tcPr>
            <w:tcW w:w="0" w:type="auto"/>
            <w:tcBorders>
              <w:top w:val="single" w:sz="4" w:space="0" w:color="auto"/>
              <w:left w:val="single" w:sz="18" w:space="0" w:color="000000"/>
              <w:bottom w:val="single" w:sz="4" w:space="0" w:color="auto"/>
              <w:right w:val="single" w:sz="8" w:space="0" w:color="000000"/>
            </w:tcBorders>
            <w:shd w:val="clear" w:color="auto" w:fill="auto"/>
          </w:tcPr>
          <w:p w14:paraId="0131AA6D"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Tejido blando</w:t>
            </w:r>
          </w:p>
        </w:tc>
        <w:tc>
          <w:tcPr>
            <w:tcW w:w="0" w:type="auto"/>
            <w:tcBorders>
              <w:top w:val="single" w:sz="4" w:space="0" w:color="auto"/>
              <w:left w:val="single" w:sz="8" w:space="0" w:color="000000"/>
              <w:bottom w:val="single" w:sz="4" w:space="0" w:color="auto"/>
            </w:tcBorders>
          </w:tcPr>
          <w:p w14:paraId="6963D377" w14:textId="77777777" w:rsidR="00DF479B" w:rsidRPr="00F75CCE" w:rsidRDefault="00DF479B" w:rsidP="004955E3">
            <w:pPr>
              <w:spacing w:line="276" w:lineRule="auto"/>
              <w:rPr>
                <w:rFonts w:ascii="Arial" w:hAnsi="Arial" w:cs="Arial"/>
                <w:color w:val="000000" w:themeColor="text1"/>
              </w:rPr>
            </w:pPr>
          </w:p>
        </w:tc>
        <w:tc>
          <w:tcPr>
            <w:tcW w:w="0" w:type="auto"/>
            <w:tcBorders>
              <w:top w:val="single" w:sz="4" w:space="0" w:color="auto"/>
              <w:bottom w:val="single" w:sz="4" w:space="0" w:color="auto"/>
            </w:tcBorders>
          </w:tcPr>
          <w:p w14:paraId="35B45B18" w14:textId="77777777" w:rsidR="00DF479B" w:rsidRPr="00F75CCE" w:rsidRDefault="00DF479B" w:rsidP="004955E3">
            <w:pPr>
              <w:spacing w:line="276" w:lineRule="auto"/>
              <w:rPr>
                <w:rFonts w:ascii="Arial" w:hAnsi="Arial" w:cs="Arial"/>
                <w:color w:val="000000" w:themeColor="text1"/>
              </w:rPr>
            </w:pPr>
          </w:p>
        </w:tc>
        <w:tc>
          <w:tcPr>
            <w:tcW w:w="1001" w:type="dxa"/>
            <w:tcBorders>
              <w:top w:val="single" w:sz="4" w:space="0" w:color="auto"/>
              <w:bottom w:val="single" w:sz="4" w:space="0" w:color="auto"/>
            </w:tcBorders>
          </w:tcPr>
          <w:p w14:paraId="63176502" w14:textId="77777777" w:rsidR="00DF479B" w:rsidRPr="00F75CCE" w:rsidRDefault="00DF479B" w:rsidP="004955E3">
            <w:pPr>
              <w:spacing w:line="276" w:lineRule="auto"/>
              <w:rPr>
                <w:rFonts w:ascii="Arial" w:hAnsi="Arial" w:cs="Arial"/>
                <w:color w:val="000000" w:themeColor="text1"/>
              </w:rPr>
            </w:pPr>
          </w:p>
        </w:tc>
        <w:tc>
          <w:tcPr>
            <w:tcW w:w="1038" w:type="dxa"/>
            <w:tcBorders>
              <w:top w:val="single" w:sz="4" w:space="0" w:color="auto"/>
              <w:bottom w:val="single" w:sz="4" w:space="0" w:color="auto"/>
            </w:tcBorders>
          </w:tcPr>
          <w:p w14:paraId="138AEDE6" w14:textId="77777777" w:rsidR="00DF479B" w:rsidRPr="00F75CCE" w:rsidRDefault="00DF479B" w:rsidP="004955E3">
            <w:pPr>
              <w:spacing w:line="276" w:lineRule="auto"/>
              <w:rPr>
                <w:rFonts w:ascii="Arial" w:hAnsi="Arial" w:cs="Arial"/>
                <w:color w:val="000000" w:themeColor="text1"/>
              </w:rPr>
            </w:pPr>
          </w:p>
        </w:tc>
      </w:tr>
      <w:tr w:rsidR="00D53D8D" w:rsidRPr="00F75CCE" w14:paraId="29ABDBB9" w14:textId="77777777" w:rsidTr="00DF479B">
        <w:trPr>
          <w:trHeight w:val="198"/>
        </w:trPr>
        <w:tc>
          <w:tcPr>
            <w:tcW w:w="0" w:type="auto"/>
            <w:vMerge/>
            <w:tcBorders>
              <w:top w:val="single" w:sz="4" w:space="0" w:color="auto"/>
              <w:bottom w:val="single" w:sz="18" w:space="0" w:color="000000"/>
            </w:tcBorders>
          </w:tcPr>
          <w:p w14:paraId="37241E24" w14:textId="77777777" w:rsidR="00DF479B" w:rsidRPr="00F75CCE" w:rsidRDefault="00DF479B" w:rsidP="004955E3">
            <w:pPr>
              <w:spacing w:line="276" w:lineRule="auto"/>
              <w:rPr>
                <w:rFonts w:ascii="Arial" w:hAnsi="Arial" w:cs="Arial"/>
                <w:iCs/>
                <w:color w:val="000000" w:themeColor="text1"/>
              </w:rPr>
            </w:pPr>
          </w:p>
        </w:tc>
        <w:tc>
          <w:tcPr>
            <w:tcW w:w="0" w:type="auto"/>
            <w:vMerge/>
            <w:tcBorders>
              <w:top w:val="single" w:sz="4" w:space="0" w:color="auto"/>
              <w:bottom w:val="single" w:sz="18" w:space="0" w:color="000000"/>
              <w:right w:val="single" w:sz="18" w:space="0" w:color="000000"/>
            </w:tcBorders>
            <w:shd w:val="clear" w:color="auto" w:fill="auto"/>
          </w:tcPr>
          <w:p w14:paraId="7FA515DA" w14:textId="77777777" w:rsidR="00DF479B" w:rsidRPr="00F75CCE" w:rsidRDefault="00DF479B" w:rsidP="004955E3">
            <w:pPr>
              <w:spacing w:line="276" w:lineRule="auto"/>
              <w:rPr>
                <w:rFonts w:ascii="Arial" w:hAnsi="Arial" w:cs="Arial"/>
                <w:iCs/>
                <w:color w:val="000000" w:themeColor="text1"/>
              </w:rPr>
            </w:pPr>
          </w:p>
        </w:tc>
        <w:tc>
          <w:tcPr>
            <w:tcW w:w="0" w:type="auto"/>
            <w:tcBorders>
              <w:top w:val="single" w:sz="4" w:space="0" w:color="auto"/>
              <w:left w:val="single" w:sz="18" w:space="0" w:color="000000"/>
              <w:bottom w:val="single" w:sz="18" w:space="0" w:color="000000"/>
              <w:right w:val="single" w:sz="8" w:space="0" w:color="000000"/>
            </w:tcBorders>
            <w:shd w:val="clear" w:color="auto" w:fill="auto"/>
          </w:tcPr>
          <w:p w14:paraId="7B445709"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Otro</w:t>
            </w:r>
          </w:p>
        </w:tc>
        <w:tc>
          <w:tcPr>
            <w:tcW w:w="0" w:type="auto"/>
            <w:tcBorders>
              <w:top w:val="single" w:sz="4" w:space="0" w:color="auto"/>
              <w:left w:val="single" w:sz="8" w:space="0" w:color="000000"/>
              <w:bottom w:val="single" w:sz="18" w:space="0" w:color="000000"/>
            </w:tcBorders>
          </w:tcPr>
          <w:p w14:paraId="07CBE471" w14:textId="77777777" w:rsidR="00DF479B" w:rsidRPr="00F75CCE" w:rsidRDefault="00DF479B" w:rsidP="004955E3">
            <w:pPr>
              <w:spacing w:line="276" w:lineRule="auto"/>
              <w:rPr>
                <w:rFonts w:ascii="Arial" w:hAnsi="Arial" w:cs="Arial"/>
                <w:color w:val="000000" w:themeColor="text1"/>
              </w:rPr>
            </w:pPr>
          </w:p>
        </w:tc>
        <w:tc>
          <w:tcPr>
            <w:tcW w:w="0" w:type="auto"/>
            <w:tcBorders>
              <w:top w:val="single" w:sz="4" w:space="0" w:color="auto"/>
              <w:bottom w:val="single" w:sz="18" w:space="0" w:color="000000"/>
            </w:tcBorders>
          </w:tcPr>
          <w:p w14:paraId="34077361" w14:textId="77777777" w:rsidR="00DF479B" w:rsidRPr="00F75CCE" w:rsidRDefault="00DF479B" w:rsidP="004955E3">
            <w:pPr>
              <w:spacing w:line="276" w:lineRule="auto"/>
              <w:rPr>
                <w:rFonts w:ascii="Arial" w:hAnsi="Arial" w:cs="Arial"/>
                <w:color w:val="000000" w:themeColor="text1"/>
              </w:rPr>
            </w:pPr>
          </w:p>
        </w:tc>
        <w:tc>
          <w:tcPr>
            <w:tcW w:w="1001" w:type="dxa"/>
            <w:tcBorders>
              <w:top w:val="single" w:sz="4" w:space="0" w:color="auto"/>
              <w:bottom w:val="single" w:sz="18" w:space="0" w:color="000000"/>
            </w:tcBorders>
          </w:tcPr>
          <w:p w14:paraId="1CE23026" w14:textId="77777777" w:rsidR="00DF479B" w:rsidRPr="00F75CCE" w:rsidRDefault="00DF479B" w:rsidP="004955E3">
            <w:pPr>
              <w:spacing w:line="276" w:lineRule="auto"/>
              <w:rPr>
                <w:rFonts w:ascii="Arial" w:hAnsi="Arial" w:cs="Arial"/>
                <w:color w:val="000000" w:themeColor="text1"/>
              </w:rPr>
            </w:pPr>
          </w:p>
        </w:tc>
        <w:tc>
          <w:tcPr>
            <w:tcW w:w="1038" w:type="dxa"/>
            <w:tcBorders>
              <w:top w:val="single" w:sz="4" w:space="0" w:color="auto"/>
              <w:bottom w:val="single" w:sz="18" w:space="0" w:color="000000"/>
            </w:tcBorders>
          </w:tcPr>
          <w:p w14:paraId="2C5DE877" w14:textId="77777777" w:rsidR="00DF479B" w:rsidRPr="00F75CCE" w:rsidRDefault="00DF479B" w:rsidP="004955E3">
            <w:pPr>
              <w:spacing w:line="276" w:lineRule="auto"/>
              <w:rPr>
                <w:rFonts w:ascii="Arial" w:hAnsi="Arial" w:cs="Arial"/>
                <w:color w:val="000000" w:themeColor="text1"/>
              </w:rPr>
            </w:pPr>
          </w:p>
        </w:tc>
      </w:tr>
      <w:tr w:rsidR="00D53D8D" w:rsidRPr="00F75CCE" w14:paraId="75A46930" w14:textId="77777777" w:rsidTr="00DF479B">
        <w:trPr>
          <w:trHeight w:val="198"/>
        </w:trPr>
        <w:tc>
          <w:tcPr>
            <w:tcW w:w="0" w:type="auto"/>
            <w:vMerge w:val="restart"/>
            <w:tcBorders>
              <w:top w:val="single" w:sz="18" w:space="0" w:color="000000"/>
              <w:left w:val="single" w:sz="18" w:space="0" w:color="000000"/>
              <w:bottom w:val="single" w:sz="4" w:space="0" w:color="auto"/>
            </w:tcBorders>
          </w:tcPr>
          <w:p w14:paraId="41190E6A"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P32</w:t>
            </w:r>
          </w:p>
        </w:tc>
        <w:tc>
          <w:tcPr>
            <w:tcW w:w="0" w:type="auto"/>
            <w:vMerge w:val="restart"/>
            <w:tcBorders>
              <w:top w:val="single" w:sz="18" w:space="0" w:color="000000"/>
              <w:bottom w:val="single" w:sz="4" w:space="0" w:color="auto"/>
              <w:right w:val="single" w:sz="18" w:space="0" w:color="000000"/>
            </w:tcBorders>
            <w:shd w:val="clear" w:color="auto" w:fill="auto"/>
          </w:tcPr>
          <w:p w14:paraId="794AD9E9"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¿Con qué frecuencia utiliza las siguientes intervenciones relacionadas el movimiento para tratar corredores con lesiones relacionadas al running?</w:t>
            </w:r>
          </w:p>
        </w:tc>
        <w:tc>
          <w:tcPr>
            <w:tcW w:w="0" w:type="auto"/>
            <w:tcBorders>
              <w:top w:val="single" w:sz="18" w:space="0" w:color="000000"/>
              <w:left w:val="single" w:sz="18" w:space="0" w:color="000000"/>
              <w:bottom w:val="single" w:sz="4" w:space="0" w:color="auto"/>
              <w:right w:val="single" w:sz="8" w:space="0" w:color="000000"/>
            </w:tcBorders>
            <w:shd w:val="clear" w:color="auto" w:fill="E7E6E6" w:themeFill="background2"/>
          </w:tcPr>
          <w:p w14:paraId="4796C4F1" w14:textId="77777777" w:rsidR="00DF479B" w:rsidRPr="00F75CCE" w:rsidRDefault="00DF479B" w:rsidP="004955E3">
            <w:pPr>
              <w:spacing w:line="276" w:lineRule="auto"/>
              <w:rPr>
                <w:rFonts w:ascii="Arial" w:hAnsi="Arial" w:cs="Arial"/>
                <w:color w:val="000000" w:themeColor="text1"/>
              </w:rPr>
            </w:pPr>
          </w:p>
        </w:tc>
        <w:tc>
          <w:tcPr>
            <w:tcW w:w="0" w:type="auto"/>
            <w:tcBorders>
              <w:top w:val="single" w:sz="18" w:space="0" w:color="000000"/>
              <w:left w:val="single" w:sz="8" w:space="0" w:color="000000"/>
              <w:bottom w:val="single" w:sz="4" w:space="0" w:color="auto"/>
            </w:tcBorders>
            <w:shd w:val="clear" w:color="auto" w:fill="E7E6E6" w:themeFill="background2"/>
          </w:tcPr>
          <w:p w14:paraId="7E0E30C8"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Nunca</w:t>
            </w:r>
          </w:p>
        </w:tc>
        <w:tc>
          <w:tcPr>
            <w:tcW w:w="0" w:type="auto"/>
            <w:tcBorders>
              <w:top w:val="single" w:sz="18" w:space="0" w:color="000000"/>
              <w:bottom w:val="single" w:sz="4" w:space="0" w:color="auto"/>
            </w:tcBorders>
            <w:shd w:val="clear" w:color="auto" w:fill="E7E6E6" w:themeFill="background2"/>
          </w:tcPr>
          <w:p w14:paraId="017263B1"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Rara vez</w:t>
            </w:r>
          </w:p>
        </w:tc>
        <w:tc>
          <w:tcPr>
            <w:tcW w:w="1001" w:type="dxa"/>
            <w:tcBorders>
              <w:top w:val="single" w:sz="18" w:space="0" w:color="000000"/>
              <w:bottom w:val="single" w:sz="4" w:space="0" w:color="auto"/>
            </w:tcBorders>
            <w:shd w:val="clear" w:color="auto" w:fill="E7E6E6" w:themeFill="background2"/>
          </w:tcPr>
          <w:p w14:paraId="1C673AAB"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A veces</w:t>
            </w:r>
          </w:p>
        </w:tc>
        <w:tc>
          <w:tcPr>
            <w:tcW w:w="1038" w:type="dxa"/>
            <w:tcBorders>
              <w:top w:val="single" w:sz="18" w:space="0" w:color="000000"/>
              <w:bottom w:val="single" w:sz="4" w:space="0" w:color="auto"/>
              <w:right w:val="single" w:sz="18" w:space="0" w:color="000000"/>
            </w:tcBorders>
            <w:shd w:val="clear" w:color="auto" w:fill="E7E6E6" w:themeFill="background2"/>
          </w:tcPr>
          <w:p w14:paraId="3F4282E5"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Siempre</w:t>
            </w:r>
          </w:p>
        </w:tc>
      </w:tr>
      <w:tr w:rsidR="00D53D8D" w:rsidRPr="00F75CCE" w14:paraId="6520B6D8" w14:textId="77777777" w:rsidTr="00DF479B">
        <w:trPr>
          <w:trHeight w:val="198"/>
        </w:trPr>
        <w:tc>
          <w:tcPr>
            <w:tcW w:w="0" w:type="auto"/>
            <w:vMerge/>
            <w:tcBorders>
              <w:top w:val="single" w:sz="4" w:space="0" w:color="auto"/>
              <w:left w:val="single" w:sz="18" w:space="0" w:color="000000"/>
              <w:bottom w:val="single" w:sz="4" w:space="0" w:color="auto"/>
            </w:tcBorders>
          </w:tcPr>
          <w:p w14:paraId="3F643E70" w14:textId="77777777" w:rsidR="00DF479B" w:rsidRPr="00F75CCE" w:rsidRDefault="00DF479B" w:rsidP="004955E3">
            <w:pPr>
              <w:spacing w:line="276" w:lineRule="auto"/>
              <w:rPr>
                <w:rFonts w:ascii="Arial" w:hAnsi="Arial" w:cs="Arial"/>
                <w:iCs/>
                <w:color w:val="000000" w:themeColor="text1"/>
              </w:rPr>
            </w:pPr>
          </w:p>
        </w:tc>
        <w:tc>
          <w:tcPr>
            <w:tcW w:w="0" w:type="auto"/>
            <w:vMerge/>
            <w:tcBorders>
              <w:top w:val="single" w:sz="4" w:space="0" w:color="auto"/>
              <w:bottom w:val="single" w:sz="4" w:space="0" w:color="auto"/>
              <w:right w:val="single" w:sz="18" w:space="0" w:color="000000"/>
            </w:tcBorders>
            <w:shd w:val="clear" w:color="auto" w:fill="auto"/>
          </w:tcPr>
          <w:p w14:paraId="03BC2D07" w14:textId="77777777" w:rsidR="00DF479B" w:rsidRPr="00F75CCE" w:rsidRDefault="00DF479B" w:rsidP="004955E3">
            <w:pPr>
              <w:spacing w:line="276" w:lineRule="auto"/>
              <w:rPr>
                <w:rFonts w:ascii="Arial" w:hAnsi="Arial" w:cs="Arial"/>
                <w:iCs/>
                <w:color w:val="000000" w:themeColor="text1"/>
              </w:rPr>
            </w:pPr>
          </w:p>
        </w:tc>
        <w:tc>
          <w:tcPr>
            <w:tcW w:w="0" w:type="auto"/>
            <w:tcBorders>
              <w:top w:val="single" w:sz="4" w:space="0" w:color="auto"/>
              <w:left w:val="single" w:sz="18" w:space="0" w:color="000000"/>
              <w:bottom w:val="single" w:sz="4" w:space="0" w:color="auto"/>
              <w:right w:val="single" w:sz="8" w:space="0" w:color="000000"/>
            </w:tcBorders>
            <w:shd w:val="clear" w:color="auto" w:fill="auto"/>
          </w:tcPr>
          <w:p w14:paraId="65180CF4"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iCs/>
                <w:color w:val="000000" w:themeColor="text1"/>
              </w:rPr>
              <w:t>Ejercicio Terapéutico (</w:t>
            </w:r>
            <w:r w:rsidRPr="00F75CCE">
              <w:rPr>
                <w:rFonts w:ascii="Arial" w:hAnsi="Arial" w:cs="Arial"/>
                <w:i/>
                <w:iCs/>
                <w:color w:val="000000" w:themeColor="text1"/>
              </w:rPr>
              <w:t>Fortalecimiento muscular general y específico, entrenamiento de balance, propiocepción)</w:t>
            </w:r>
          </w:p>
        </w:tc>
        <w:tc>
          <w:tcPr>
            <w:tcW w:w="0" w:type="auto"/>
            <w:tcBorders>
              <w:top w:val="single" w:sz="4" w:space="0" w:color="auto"/>
              <w:left w:val="single" w:sz="8" w:space="0" w:color="000000"/>
              <w:bottom w:val="single" w:sz="4" w:space="0" w:color="auto"/>
            </w:tcBorders>
          </w:tcPr>
          <w:p w14:paraId="66B5DB4F" w14:textId="77777777" w:rsidR="00DF479B" w:rsidRPr="00F75CCE" w:rsidRDefault="00DF479B" w:rsidP="004955E3">
            <w:pPr>
              <w:spacing w:line="276" w:lineRule="auto"/>
              <w:rPr>
                <w:rFonts w:ascii="Arial" w:hAnsi="Arial" w:cs="Arial"/>
                <w:color w:val="000000" w:themeColor="text1"/>
              </w:rPr>
            </w:pPr>
          </w:p>
        </w:tc>
        <w:tc>
          <w:tcPr>
            <w:tcW w:w="0" w:type="auto"/>
            <w:tcBorders>
              <w:top w:val="single" w:sz="4" w:space="0" w:color="auto"/>
              <w:bottom w:val="single" w:sz="4" w:space="0" w:color="auto"/>
            </w:tcBorders>
          </w:tcPr>
          <w:p w14:paraId="69AB4A67" w14:textId="77777777" w:rsidR="00DF479B" w:rsidRPr="00F75CCE" w:rsidRDefault="00DF479B" w:rsidP="004955E3">
            <w:pPr>
              <w:spacing w:line="276" w:lineRule="auto"/>
              <w:rPr>
                <w:rFonts w:ascii="Arial" w:hAnsi="Arial" w:cs="Arial"/>
                <w:color w:val="000000" w:themeColor="text1"/>
              </w:rPr>
            </w:pPr>
          </w:p>
        </w:tc>
        <w:tc>
          <w:tcPr>
            <w:tcW w:w="1001" w:type="dxa"/>
            <w:tcBorders>
              <w:top w:val="single" w:sz="4" w:space="0" w:color="auto"/>
              <w:bottom w:val="single" w:sz="4" w:space="0" w:color="auto"/>
            </w:tcBorders>
          </w:tcPr>
          <w:p w14:paraId="6B52300D" w14:textId="77777777" w:rsidR="00DF479B" w:rsidRPr="00F75CCE" w:rsidRDefault="00DF479B" w:rsidP="004955E3">
            <w:pPr>
              <w:spacing w:line="276" w:lineRule="auto"/>
              <w:rPr>
                <w:rFonts w:ascii="Arial" w:hAnsi="Arial" w:cs="Arial"/>
                <w:color w:val="000000" w:themeColor="text1"/>
              </w:rPr>
            </w:pPr>
          </w:p>
        </w:tc>
        <w:tc>
          <w:tcPr>
            <w:tcW w:w="1038" w:type="dxa"/>
            <w:tcBorders>
              <w:top w:val="single" w:sz="4" w:space="0" w:color="auto"/>
              <w:bottom w:val="single" w:sz="4" w:space="0" w:color="auto"/>
              <w:right w:val="single" w:sz="18" w:space="0" w:color="000000"/>
            </w:tcBorders>
          </w:tcPr>
          <w:p w14:paraId="4B0A4C5F" w14:textId="77777777" w:rsidR="00DF479B" w:rsidRPr="00F75CCE" w:rsidRDefault="00DF479B" w:rsidP="004955E3">
            <w:pPr>
              <w:spacing w:line="276" w:lineRule="auto"/>
              <w:rPr>
                <w:rFonts w:ascii="Arial" w:hAnsi="Arial" w:cs="Arial"/>
                <w:color w:val="000000" w:themeColor="text1"/>
              </w:rPr>
            </w:pPr>
          </w:p>
        </w:tc>
      </w:tr>
      <w:tr w:rsidR="00D53D8D" w:rsidRPr="00F75CCE" w14:paraId="3B26BAE5" w14:textId="77777777" w:rsidTr="00DF479B">
        <w:trPr>
          <w:trHeight w:val="198"/>
        </w:trPr>
        <w:tc>
          <w:tcPr>
            <w:tcW w:w="0" w:type="auto"/>
            <w:vMerge/>
            <w:tcBorders>
              <w:top w:val="single" w:sz="4" w:space="0" w:color="auto"/>
              <w:left w:val="single" w:sz="18" w:space="0" w:color="000000"/>
              <w:bottom w:val="single" w:sz="4" w:space="0" w:color="auto"/>
            </w:tcBorders>
          </w:tcPr>
          <w:p w14:paraId="3313709C" w14:textId="77777777" w:rsidR="00DF479B" w:rsidRPr="00F75CCE" w:rsidRDefault="00DF479B" w:rsidP="004955E3">
            <w:pPr>
              <w:spacing w:line="276" w:lineRule="auto"/>
              <w:rPr>
                <w:rFonts w:ascii="Arial" w:hAnsi="Arial" w:cs="Arial"/>
                <w:iCs/>
                <w:color w:val="000000" w:themeColor="text1"/>
              </w:rPr>
            </w:pPr>
          </w:p>
        </w:tc>
        <w:tc>
          <w:tcPr>
            <w:tcW w:w="0" w:type="auto"/>
            <w:vMerge/>
            <w:tcBorders>
              <w:top w:val="single" w:sz="4" w:space="0" w:color="auto"/>
              <w:bottom w:val="single" w:sz="4" w:space="0" w:color="auto"/>
              <w:right w:val="single" w:sz="18" w:space="0" w:color="000000"/>
            </w:tcBorders>
            <w:shd w:val="clear" w:color="auto" w:fill="auto"/>
          </w:tcPr>
          <w:p w14:paraId="0BD3D8FB" w14:textId="77777777" w:rsidR="00DF479B" w:rsidRPr="00F75CCE" w:rsidRDefault="00DF479B" w:rsidP="004955E3">
            <w:pPr>
              <w:spacing w:line="276" w:lineRule="auto"/>
              <w:rPr>
                <w:rFonts w:ascii="Arial" w:hAnsi="Arial" w:cs="Arial"/>
                <w:iCs/>
                <w:color w:val="000000" w:themeColor="text1"/>
              </w:rPr>
            </w:pPr>
          </w:p>
        </w:tc>
        <w:tc>
          <w:tcPr>
            <w:tcW w:w="0" w:type="auto"/>
            <w:tcBorders>
              <w:top w:val="single" w:sz="4" w:space="0" w:color="auto"/>
              <w:left w:val="single" w:sz="18" w:space="0" w:color="000000"/>
              <w:bottom w:val="single" w:sz="4" w:space="0" w:color="auto"/>
              <w:right w:val="single" w:sz="8" w:space="0" w:color="000000"/>
            </w:tcBorders>
            <w:shd w:val="clear" w:color="auto" w:fill="auto"/>
          </w:tcPr>
          <w:p w14:paraId="5937D386"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iCs/>
                <w:color w:val="000000" w:themeColor="text1"/>
              </w:rPr>
              <w:t>Elongación</w:t>
            </w:r>
          </w:p>
        </w:tc>
        <w:tc>
          <w:tcPr>
            <w:tcW w:w="0" w:type="auto"/>
            <w:tcBorders>
              <w:top w:val="single" w:sz="4" w:space="0" w:color="auto"/>
              <w:left w:val="single" w:sz="8" w:space="0" w:color="000000"/>
              <w:bottom w:val="single" w:sz="4" w:space="0" w:color="auto"/>
            </w:tcBorders>
          </w:tcPr>
          <w:p w14:paraId="4DBA9A50" w14:textId="77777777" w:rsidR="00DF479B" w:rsidRPr="00F75CCE" w:rsidRDefault="00DF479B" w:rsidP="004955E3">
            <w:pPr>
              <w:spacing w:line="276" w:lineRule="auto"/>
              <w:rPr>
                <w:rFonts w:ascii="Arial" w:hAnsi="Arial" w:cs="Arial"/>
                <w:color w:val="000000" w:themeColor="text1"/>
              </w:rPr>
            </w:pPr>
          </w:p>
        </w:tc>
        <w:tc>
          <w:tcPr>
            <w:tcW w:w="0" w:type="auto"/>
            <w:tcBorders>
              <w:top w:val="single" w:sz="4" w:space="0" w:color="auto"/>
              <w:bottom w:val="single" w:sz="4" w:space="0" w:color="auto"/>
            </w:tcBorders>
          </w:tcPr>
          <w:p w14:paraId="0ABED8B7" w14:textId="77777777" w:rsidR="00DF479B" w:rsidRPr="00F75CCE" w:rsidRDefault="00DF479B" w:rsidP="004955E3">
            <w:pPr>
              <w:spacing w:line="276" w:lineRule="auto"/>
              <w:rPr>
                <w:rFonts w:ascii="Arial" w:hAnsi="Arial" w:cs="Arial"/>
                <w:color w:val="000000" w:themeColor="text1"/>
              </w:rPr>
            </w:pPr>
          </w:p>
        </w:tc>
        <w:tc>
          <w:tcPr>
            <w:tcW w:w="1001" w:type="dxa"/>
            <w:tcBorders>
              <w:top w:val="single" w:sz="4" w:space="0" w:color="auto"/>
              <w:bottom w:val="single" w:sz="4" w:space="0" w:color="auto"/>
            </w:tcBorders>
          </w:tcPr>
          <w:p w14:paraId="568C9C4D" w14:textId="77777777" w:rsidR="00DF479B" w:rsidRPr="00F75CCE" w:rsidRDefault="00DF479B" w:rsidP="004955E3">
            <w:pPr>
              <w:spacing w:line="276" w:lineRule="auto"/>
              <w:rPr>
                <w:rFonts w:ascii="Arial" w:hAnsi="Arial" w:cs="Arial"/>
                <w:color w:val="000000" w:themeColor="text1"/>
              </w:rPr>
            </w:pPr>
          </w:p>
        </w:tc>
        <w:tc>
          <w:tcPr>
            <w:tcW w:w="1038" w:type="dxa"/>
            <w:tcBorders>
              <w:top w:val="single" w:sz="4" w:space="0" w:color="auto"/>
              <w:bottom w:val="single" w:sz="4" w:space="0" w:color="auto"/>
              <w:right w:val="single" w:sz="18" w:space="0" w:color="000000"/>
            </w:tcBorders>
          </w:tcPr>
          <w:p w14:paraId="6B551C2C" w14:textId="77777777" w:rsidR="00DF479B" w:rsidRPr="00F75CCE" w:rsidRDefault="00DF479B" w:rsidP="004955E3">
            <w:pPr>
              <w:spacing w:line="276" w:lineRule="auto"/>
              <w:rPr>
                <w:rFonts w:ascii="Arial" w:hAnsi="Arial" w:cs="Arial"/>
                <w:color w:val="000000" w:themeColor="text1"/>
              </w:rPr>
            </w:pPr>
          </w:p>
        </w:tc>
      </w:tr>
      <w:tr w:rsidR="00D53D8D" w:rsidRPr="00F75CCE" w14:paraId="47FB6E7F" w14:textId="77777777" w:rsidTr="00DF479B">
        <w:trPr>
          <w:trHeight w:val="198"/>
        </w:trPr>
        <w:tc>
          <w:tcPr>
            <w:tcW w:w="0" w:type="auto"/>
            <w:vMerge/>
            <w:tcBorders>
              <w:top w:val="single" w:sz="4" w:space="0" w:color="auto"/>
              <w:left w:val="single" w:sz="18" w:space="0" w:color="000000"/>
              <w:bottom w:val="single" w:sz="4" w:space="0" w:color="auto"/>
            </w:tcBorders>
          </w:tcPr>
          <w:p w14:paraId="57DCC738" w14:textId="77777777" w:rsidR="00DF479B" w:rsidRPr="00F75CCE" w:rsidRDefault="00DF479B" w:rsidP="004955E3">
            <w:pPr>
              <w:spacing w:line="276" w:lineRule="auto"/>
              <w:rPr>
                <w:rFonts w:ascii="Arial" w:hAnsi="Arial" w:cs="Arial"/>
                <w:iCs/>
                <w:color w:val="000000" w:themeColor="text1"/>
              </w:rPr>
            </w:pPr>
          </w:p>
        </w:tc>
        <w:tc>
          <w:tcPr>
            <w:tcW w:w="0" w:type="auto"/>
            <w:vMerge/>
            <w:tcBorders>
              <w:top w:val="single" w:sz="4" w:space="0" w:color="auto"/>
              <w:bottom w:val="single" w:sz="4" w:space="0" w:color="auto"/>
              <w:right w:val="single" w:sz="18" w:space="0" w:color="000000"/>
            </w:tcBorders>
            <w:shd w:val="clear" w:color="auto" w:fill="auto"/>
          </w:tcPr>
          <w:p w14:paraId="4BD39BFD" w14:textId="77777777" w:rsidR="00DF479B" w:rsidRPr="00F75CCE" w:rsidRDefault="00DF479B" w:rsidP="004955E3">
            <w:pPr>
              <w:spacing w:line="276" w:lineRule="auto"/>
              <w:rPr>
                <w:rFonts w:ascii="Arial" w:hAnsi="Arial" w:cs="Arial"/>
                <w:iCs/>
                <w:color w:val="000000" w:themeColor="text1"/>
              </w:rPr>
            </w:pPr>
          </w:p>
        </w:tc>
        <w:tc>
          <w:tcPr>
            <w:tcW w:w="0" w:type="auto"/>
            <w:tcBorders>
              <w:top w:val="single" w:sz="4" w:space="0" w:color="auto"/>
              <w:left w:val="single" w:sz="18" w:space="0" w:color="000000"/>
              <w:bottom w:val="single" w:sz="4" w:space="0" w:color="auto"/>
              <w:right w:val="single" w:sz="8" w:space="0" w:color="000000"/>
            </w:tcBorders>
            <w:shd w:val="clear" w:color="auto" w:fill="auto"/>
          </w:tcPr>
          <w:p w14:paraId="1014214A"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Entrenamiento con restricción de flujo sanguíneo</w:t>
            </w:r>
          </w:p>
        </w:tc>
        <w:tc>
          <w:tcPr>
            <w:tcW w:w="0" w:type="auto"/>
            <w:tcBorders>
              <w:top w:val="single" w:sz="4" w:space="0" w:color="auto"/>
              <w:left w:val="single" w:sz="8" w:space="0" w:color="000000"/>
              <w:bottom w:val="single" w:sz="4" w:space="0" w:color="auto"/>
            </w:tcBorders>
          </w:tcPr>
          <w:p w14:paraId="6F4DC854" w14:textId="77777777" w:rsidR="00DF479B" w:rsidRPr="00F75CCE" w:rsidRDefault="00DF479B" w:rsidP="004955E3">
            <w:pPr>
              <w:spacing w:line="276" w:lineRule="auto"/>
              <w:rPr>
                <w:rFonts w:ascii="Arial" w:hAnsi="Arial" w:cs="Arial"/>
                <w:color w:val="000000" w:themeColor="text1"/>
              </w:rPr>
            </w:pPr>
          </w:p>
        </w:tc>
        <w:tc>
          <w:tcPr>
            <w:tcW w:w="0" w:type="auto"/>
            <w:tcBorders>
              <w:top w:val="single" w:sz="4" w:space="0" w:color="auto"/>
              <w:bottom w:val="single" w:sz="4" w:space="0" w:color="auto"/>
            </w:tcBorders>
          </w:tcPr>
          <w:p w14:paraId="160B446A" w14:textId="77777777" w:rsidR="00DF479B" w:rsidRPr="00F75CCE" w:rsidRDefault="00DF479B" w:rsidP="004955E3">
            <w:pPr>
              <w:spacing w:line="276" w:lineRule="auto"/>
              <w:rPr>
                <w:rFonts w:ascii="Arial" w:hAnsi="Arial" w:cs="Arial"/>
                <w:color w:val="000000" w:themeColor="text1"/>
              </w:rPr>
            </w:pPr>
          </w:p>
        </w:tc>
        <w:tc>
          <w:tcPr>
            <w:tcW w:w="1001" w:type="dxa"/>
            <w:tcBorders>
              <w:top w:val="single" w:sz="4" w:space="0" w:color="auto"/>
              <w:bottom w:val="single" w:sz="4" w:space="0" w:color="auto"/>
            </w:tcBorders>
          </w:tcPr>
          <w:p w14:paraId="494C60C3" w14:textId="77777777" w:rsidR="00DF479B" w:rsidRPr="00F75CCE" w:rsidRDefault="00DF479B" w:rsidP="004955E3">
            <w:pPr>
              <w:spacing w:line="276" w:lineRule="auto"/>
              <w:rPr>
                <w:rFonts w:ascii="Arial" w:hAnsi="Arial" w:cs="Arial"/>
                <w:color w:val="000000" w:themeColor="text1"/>
              </w:rPr>
            </w:pPr>
          </w:p>
        </w:tc>
        <w:tc>
          <w:tcPr>
            <w:tcW w:w="1038" w:type="dxa"/>
            <w:tcBorders>
              <w:top w:val="single" w:sz="4" w:space="0" w:color="auto"/>
              <w:bottom w:val="single" w:sz="4" w:space="0" w:color="auto"/>
              <w:right w:val="single" w:sz="18" w:space="0" w:color="000000"/>
            </w:tcBorders>
          </w:tcPr>
          <w:p w14:paraId="1228F2E8" w14:textId="77777777" w:rsidR="00DF479B" w:rsidRPr="00F75CCE" w:rsidRDefault="00DF479B" w:rsidP="004955E3">
            <w:pPr>
              <w:spacing w:line="276" w:lineRule="auto"/>
              <w:rPr>
                <w:rFonts w:ascii="Arial" w:hAnsi="Arial" w:cs="Arial"/>
                <w:color w:val="000000" w:themeColor="text1"/>
              </w:rPr>
            </w:pPr>
          </w:p>
        </w:tc>
      </w:tr>
      <w:tr w:rsidR="00D53D8D" w:rsidRPr="00F75CCE" w14:paraId="790DD943" w14:textId="77777777" w:rsidTr="00DF479B">
        <w:trPr>
          <w:trHeight w:val="198"/>
        </w:trPr>
        <w:tc>
          <w:tcPr>
            <w:tcW w:w="0" w:type="auto"/>
            <w:vMerge/>
            <w:tcBorders>
              <w:top w:val="single" w:sz="4" w:space="0" w:color="auto"/>
              <w:left w:val="single" w:sz="18" w:space="0" w:color="000000"/>
              <w:bottom w:val="single" w:sz="18" w:space="0" w:color="000000"/>
            </w:tcBorders>
          </w:tcPr>
          <w:p w14:paraId="13CACB2B" w14:textId="77777777" w:rsidR="00DF479B" w:rsidRPr="00F75CCE" w:rsidRDefault="00DF479B" w:rsidP="004955E3">
            <w:pPr>
              <w:spacing w:line="276" w:lineRule="auto"/>
              <w:rPr>
                <w:rFonts w:ascii="Arial" w:hAnsi="Arial" w:cs="Arial"/>
                <w:iCs/>
                <w:color w:val="000000" w:themeColor="text1"/>
              </w:rPr>
            </w:pPr>
          </w:p>
        </w:tc>
        <w:tc>
          <w:tcPr>
            <w:tcW w:w="0" w:type="auto"/>
            <w:vMerge/>
            <w:tcBorders>
              <w:top w:val="single" w:sz="4" w:space="0" w:color="auto"/>
              <w:bottom w:val="single" w:sz="18" w:space="0" w:color="000000"/>
              <w:right w:val="single" w:sz="18" w:space="0" w:color="000000"/>
            </w:tcBorders>
            <w:shd w:val="clear" w:color="auto" w:fill="auto"/>
          </w:tcPr>
          <w:p w14:paraId="65E0D99B" w14:textId="77777777" w:rsidR="00DF479B" w:rsidRPr="00F75CCE" w:rsidRDefault="00DF479B" w:rsidP="004955E3">
            <w:pPr>
              <w:spacing w:line="276" w:lineRule="auto"/>
              <w:rPr>
                <w:rFonts w:ascii="Arial" w:hAnsi="Arial" w:cs="Arial"/>
                <w:iCs/>
                <w:color w:val="000000" w:themeColor="text1"/>
              </w:rPr>
            </w:pPr>
          </w:p>
        </w:tc>
        <w:tc>
          <w:tcPr>
            <w:tcW w:w="0" w:type="auto"/>
            <w:tcBorders>
              <w:top w:val="single" w:sz="4" w:space="0" w:color="auto"/>
              <w:left w:val="single" w:sz="18" w:space="0" w:color="000000"/>
              <w:bottom w:val="single" w:sz="8" w:space="0" w:color="auto"/>
              <w:right w:val="single" w:sz="8" w:space="0" w:color="000000"/>
            </w:tcBorders>
            <w:shd w:val="clear" w:color="auto" w:fill="auto"/>
          </w:tcPr>
          <w:p w14:paraId="7E08F6DB"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Exposición graduada al movimiento</w:t>
            </w:r>
          </w:p>
        </w:tc>
        <w:tc>
          <w:tcPr>
            <w:tcW w:w="0" w:type="auto"/>
            <w:tcBorders>
              <w:top w:val="single" w:sz="4" w:space="0" w:color="auto"/>
              <w:left w:val="single" w:sz="8" w:space="0" w:color="000000"/>
              <w:bottom w:val="single" w:sz="8" w:space="0" w:color="auto"/>
            </w:tcBorders>
          </w:tcPr>
          <w:p w14:paraId="38F330D0" w14:textId="77777777" w:rsidR="00DF479B" w:rsidRPr="00F75CCE" w:rsidRDefault="00DF479B" w:rsidP="004955E3">
            <w:pPr>
              <w:spacing w:line="276" w:lineRule="auto"/>
              <w:rPr>
                <w:rFonts w:ascii="Arial" w:hAnsi="Arial" w:cs="Arial"/>
                <w:color w:val="000000" w:themeColor="text1"/>
              </w:rPr>
            </w:pPr>
          </w:p>
        </w:tc>
        <w:tc>
          <w:tcPr>
            <w:tcW w:w="0" w:type="auto"/>
            <w:tcBorders>
              <w:top w:val="single" w:sz="4" w:space="0" w:color="auto"/>
              <w:bottom w:val="single" w:sz="8" w:space="0" w:color="auto"/>
            </w:tcBorders>
          </w:tcPr>
          <w:p w14:paraId="64A45BC6" w14:textId="77777777" w:rsidR="00DF479B" w:rsidRPr="00F75CCE" w:rsidRDefault="00DF479B" w:rsidP="004955E3">
            <w:pPr>
              <w:spacing w:line="276" w:lineRule="auto"/>
              <w:rPr>
                <w:rFonts w:ascii="Arial" w:hAnsi="Arial" w:cs="Arial"/>
                <w:color w:val="000000" w:themeColor="text1"/>
              </w:rPr>
            </w:pPr>
          </w:p>
        </w:tc>
        <w:tc>
          <w:tcPr>
            <w:tcW w:w="1001" w:type="dxa"/>
            <w:tcBorders>
              <w:top w:val="single" w:sz="4" w:space="0" w:color="auto"/>
              <w:bottom w:val="single" w:sz="8" w:space="0" w:color="auto"/>
            </w:tcBorders>
          </w:tcPr>
          <w:p w14:paraId="1061AE53" w14:textId="77777777" w:rsidR="00DF479B" w:rsidRPr="00F75CCE" w:rsidRDefault="00DF479B" w:rsidP="004955E3">
            <w:pPr>
              <w:spacing w:line="276" w:lineRule="auto"/>
              <w:rPr>
                <w:rFonts w:ascii="Arial" w:hAnsi="Arial" w:cs="Arial"/>
                <w:color w:val="000000" w:themeColor="text1"/>
              </w:rPr>
            </w:pPr>
          </w:p>
        </w:tc>
        <w:tc>
          <w:tcPr>
            <w:tcW w:w="1038" w:type="dxa"/>
            <w:tcBorders>
              <w:top w:val="single" w:sz="4" w:space="0" w:color="auto"/>
              <w:bottom w:val="single" w:sz="8" w:space="0" w:color="auto"/>
              <w:right w:val="single" w:sz="18" w:space="0" w:color="000000"/>
            </w:tcBorders>
          </w:tcPr>
          <w:p w14:paraId="0E694F24" w14:textId="77777777" w:rsidR="00DF479B" w:rsidRPr="00F75CCE" w:rsidRDefault="00DF479B" w:rsidP="004955E3">
            <w:pPr>
              <w:spacing w:line="276" w:lineRule="auto"/>
              <w:rPr>
                <w:rFonts w:ascii="Arial" w:hAnsi="Arial" w:cs="Arial"/>
                <w:color w:val="000000" w:themeColor="text1"/>
              </w:rPr>
            </w:pPr>
          </w:p>
        </w:tc>
      </w:tr>
      <w:tr w:rsidR="00D53D8D" w:rsidRPr="00F75CCE" w14:paraId="0F529DE4" w14:textId="77777777" w:rsidTr="00DF479B">
        <w:trPr>
          <w:trHeight w:val="198"/>
        </w:trPr>
        <w:tc>
          <w:tcPr>
            <w:tcW w:w="0" w:type="auto"/>
            <w:vMerge/>
            <w:tcBorders>
              <w:top w:val="single" w:sz="4" w:space="0" w:color="auto"/>
              <w:left w:val="single" w:sz="18" w:space="0" w:color="000000"/>
              <w:bottom w:val="single" w:sz="18" w:space="0" w:color="000000"/>
            </w:tcBorders>
          </w:tcPr>
          <w:p w14:paraId="2354E098" w14:textId="77777777" w:rsidR="00DF479B" w:rsidRPr="00F75CCE" w:rsidRDefault="00DF479B" w:rsidP="004955E3">
            <w:pPr>
              <w:spacing w:line="276" w:lineRule="auto"/>
              <w:rPr>
                <w:rFonts w:ascii="Arial" w:hAnsi="Arial" w:cs="Arial"/>
                <w:iCs/>
                <w:color w:val="000000" w:themeColor="text1"/>
              </w:rPr>
            </w:pPr>
          </w:p>
        </w:tc>
        <w:tc>
          <w:tcPr>
            <w:tcW w:w="0" w:type="auto"/>
            <w:vMerge/>
            <w:tcBorders>
              <w:top w:val="single" w:sz="4" w:space="0" w:color="auto"/>
              <w:bottom w:val="single" w:sz="18" w:space="0" w:color="000000"/>
              <w:right w:val="single" w:sz="18" w:space="0" w:color="000000"/>
            </w:tcBorders>
            <w:shd w:val="clear" w:color="auto" w:fill="auto"/>
          </w:tcPr>
          <w:p w14:paraId="0A38E770" w14:textId="77777777" w:rsidR="00DF479B" w:rsidRPr="00F75CCE" w:rsidRDefault="00DF479B" w:rsidP="004955E3">
            <w:pPr>
              <w:spacing w:line="276" w:lineRule="auto"/>
              <w:rPr>
                <w:rFonts w:ascii="Arial" w:hAnsi="Arial" w:cs="Arial"/>
                <w:iCs/>
                <w:color w:val="000000" w:themeColor="text1"/>
              </w:rPr>
            </w:pPr>
          </w:p>
        </w:tc>
        <w:tc>
          <w:tcPr>
            <w:tcW w:w="0" w:type="auto"/>
            <w:tcBorders>
              <w:top w:val="single" w:sz="4" w:space="0" w:color="auto"/>
              <w:left w:val="single" w:sz="18" w:space="0" w:color="000000"/>
              <w:bottom w:val="single" w:sz="8" w:space="0" w:color="auto"/>
              <w:right w:val="single" w:sz="8" w:space="0" w:color="000000"/>
            </w:tcBorders>
            <w:shd w:val="clear" w:color="auto" w:fill="auto"/>
          </w:tcPr>
          <w:p w14:paraId="44135A5A"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 xml:space="preserve">Reposo </w:t>
            </w:r>
            <w:r w:rsidRPr="00F75CCE">
              <w:rPr>
                <w:rFonts w:ascii="Arial" w:hAnsi="Arial" w:cs="Arial"/>
                <w:i/>
                <w:iCs/>
                <w:color w:val="000000" w:themeColor="text1"/>
              </w:rPr>
              <w:t>(Relativo, absoluto)</w:t>
            </w:r>
          </w:p>
        </w:tc>
        <w:tc>
          <w:tcPr>
            <w:tcW w:w="0" w:type="auto"/>
            <w:tcBorders>
              <w:top w:val="single" w:sz="4" w:space="0" w:color="auto"/>
              <w:left w:val="single" w:sz="8" w:space="0" w:color="000000"/>
              <w:bottom w:val="single" w:sz="8" w:space="0" w:color="auto"/>
            </w:tcBorders>
          </w:tcPr>
          <w:p w14:paraId="357DFE0C" w14:textId="77777777" w:rsidR="00DF479B" w:rsidRPr="00F75CCE" w:rsidRDefault="00DF479B" w:rsidP="004955E3">
            <w:pPr>
              <w:spacing w:line="276" w:lineRule="auto"/>
              <w:rPr>
                <w:rFonts w:ascii="Arial" w:hAnsi="Arial" w:cs="Arial"/>
                <w:color w:val="000000" w:themeColor="text1"/>
              </w:rPr>
            </w:pPr>
          </w:p>
        </w:tc>
        <w:tc>
          <w:tcPr>
            <w:tcW w:w="0" w:type="auto"/>
            <w:tcBorders>
              <w:top w:val="single" w:sz="4" w:space="0" w:color="auto"/>
              <w:bottom w:val="single" w:sz="8" w:space="0" w:color="auto"/>
            </w:tcBorders>
          </w:tcPr>
          <w:p w14:paraId="3D87D38C" w14:textId="77777777" w:rsidR="00DF479B" w:rsidRPr="00F75CCE" w:rsidRDefault="00DF479B" w:rsidP="004955E3">
            <w:pPr>
              <w:spacing w:line="276" w:lineRule="auto"/>
              <w:rPr>
                <w:rFonts w:ascii="Arial" w:hAnsi="Arial" w:cs="Arial"/>
                <w:color w:val="000000" w:themeColor="text1"/>
              </w:rPr>
            </w:pPr>
          </w:p>
        </w:tc>
        <w:tc>
          <w:tcPr>
            <w:tcW w:w="1001" w:type="dxa"/>
            <w:tcBorders>
              <w:top w:val="single" w:sz="4" w:space="0" w:color="auto"/>
              <w:bottom w:val="single" w:sz="8" w:space="0" w:color="auto"/>
            </w:tcBorders>
          </w:tcPr>
          <w:p w14:paraId="1ECB7CC0" w14:textId="77777777" w:rsidR="00DF479B" w:rsidRPr="00F75CCE" w:rsidRDefault="00DF479B" w:rsidP="004955E3">
            <w:pPr>
              <w:spacing w:line="276" w:lineRule="auto"/>
              <w:rPr>
                <w:rFonts w:ascii="Arial" w:hAnsi="Arial" w:cs="Arial"/>
                <w:color w:val="000000" w:themeColor="text1"/>
              </w:rPr>
            </w:pPr>
          </w:p>
        </w:tc>
        <w:tc>
          <w:tcPr>
            <w:tcW w:w="1038" w:type="dxa"/>
            <w:tcBorders>
              <w:top w:val="single" w:sz="4" w:space="0" w:color="auto"/>
              <w:bottom w:val="single" w:sz="8" w:space="0" w:color="auto"/>
              <w:right w:val="single" w:sz="18" w:space="0" w:color="000000"/>
            </w:tcBorders>
          </w:tcPr>
          <w:p w14:paraId="7F7D91E3" w14:textId="77777777" w:rsidR="00DF479B" w:rsidRPr="00F75CCE" w:rsidRDefault="00DF479B" w:rsidP="004955E3">
            <w:pPr>
              <w:spacing w:line="276" w:lineRule="auto"/>
              <w:rPr>
                <w:rFonts w:ascii="Arial" w:hAnsi="Arial" w:cs="Arial"/>
                <w:color w:val="000000" w:themeColor="text1"/>
              </w:rPr>
            </w:pPr>
          </w:p>
        </w:tc>
      </w:tr>
      <w:tr w:rsidR="00D53D8D" w:rsidRPr="00F75CCE" w14:paraId="0C770114" w14:textId="77777777" w:rsidTr="00DF479B">
        <w:trPr>
          <w:trHeight w:val="198"/>
        </w:trPr>
        <w:tc>
          <w:tcPr>
            <w:tcW w:w="0" w:type="auto"/>
            <w:vMerge/>
            <w:tcBorders>
              <w:top w:val="single" w:sz="4" w:space="0" w:color="auto"/>
              <w:left w:val="single" w:sz="18" w:space="0" w:color="000000"/>
              <w:bottom w:val="single" w:sz="18" w:space="0" w:color="000000"/>
            </w:tcBorders>
          </w:tcPr>
          <w:p w14:paraId="6F7FE102" w14:textId="77777777" w:rsidR="00DF479B" w:rsidRPr="00F75CCE" w:rsidRDefault="00DF479B" w:rsidP="004955E3">
            <w:pPr>
              <w:spacing w:line="276" w:lineRule="auto"/>
              <w:rPr>
                <w:rFonts w:ascii="Arial" w:hAnsi="Arial" w:cs="Arial"/>
                <w:iCs/>
                <w:color w:val="000000" w:themeColor="text1"/>
              </w:rPr>
            </w:pPr>
          </w:p>
        </w:tc>
        <w:tc>
          <w:tcPr>
            <w:tcW w:w="0" w:type="auto"/>
            <w:vMerge/>
            <w:tcBorders>
              <w:top w:val="single" w:sz="4" w:space="0" w:color="auto"/>
              <w:bottom w:val="single" w:sz="18" w:space="0" w:color="000000"/>
              <w:right w:val="single" w:sz="18" w:space="0" w:color="000000"/>
            </w:tcBorders>
            <w:shd w:val="clear" w:color="auto" w:fill="auto"/>
          </w:tcPr>
          <w:p w14:paraId="17E7F7E0" w14:textId="77777777" w:rsidR="00DF479B" w:rsidRPr="00F75CCE" w:rsidRDefault="00DF479B" w:rsidP="004955E3">
            <w:pPr>
              <w:spacing w:line="276" w:lineRule="auto"/>
              <w:rPr>
                <w:rFonts w:ascii="Arial" w:hAnsi="Arial" w:cs="Arial"/>
                <w:iCs/>
                <w:color w:val="000000" w:themeColor="text1"/>
              </w:rPr>
            </w:pPr>
          </w:p>
        </w:tc>
        <w:tc>
          <w:tcPr>
            <w:tcW w:w="0" w:type="auto"/>
            <w:tcBorders>
              <w:top w:val="single" w:sz="8" w:space="0" w:color="auto"/>
              <w:left w:val="single" w:sz="18" w:space="0" w:color="000000"/>
              <w:bottom w:val="single" w:sz="18" w:space="0" w:color="auto"/>
              <w:right w:val="single" w:sz="8" w:space="0" w:color="000000"/>
            </w:tcBorders>
            <w:shd w:val="clear" w:color="auto" w:fill="auto"/>
          </w:tcPr>
          <w:p w14:paraId="391D0073"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Otro</w:t>
            </w:r>
          </w:p>
        </w:tc>
        <w:tc>
          <w:tcPr>
            <w:tcW w:w="0" w:type="auto"/>
            <w:tcBorders>
              <w:top w:val="single" w:sz="8" w:space="0" w:color="auto"/>
              <w:left w:val="single" w:sz="8" w:space="0" w:color="000000"/>
              <w:bottom w:val="single" w:sz="18" w:space="0" w:color="auto"/>
            </w:tcBorders>
          </w:tcPr>
          <w:p w14:paraId="28A71ED6" w14:textId="77777777" w:rsidR="00DF479B" w:rsidRPr="00F75CCE" w:rsidRDefault="00DF479B" w:rsidP="004955E3">
            <w:pPr>
              <w:spacing w:line="276" w:lineRule="auto"/>
              <w:rPr>
                <w:rFonts w:ascii="Arial" w:hAnsi="Arial" w:cs="Arial"/>
                <w:color w:val="000000" w:themeColor="text1"/>
              </w:rPr>
            </w:pPr>
          </w:p>
        </w:tc>
        <w:tc>
          <w:tcPr>
            <w:tcW w:w="0" w:type="auto"/>
            <w:tcBorders>
              <w:top w:val="single" w:sz="8" w:space="0" w:color="auto"/>
              <w:bottom w:val="single" w:sz="18" w:space="0" w:color="auto"/>
            </w:tcBorders>
          </w:tcPr>
          <w:p w14:paraId="2E56B02A" w14:textId="77777777" w:rsidR="00DF479B" w:rsidRPr="00F75CCE" w:rsidRDefault="00DF479B" w:rsidP="004955E3">
            <w:pPr>
              <w:spacing w:line="276" w:lineRule="auto"/>
              <w:rPr>
                <w:rFonts w:ascii="Arial" w:hAnsi="Arial" w:cs="Arial"/>
                <w:color w:val="000000" w:themeColor="text1"/>
              </w:rPr>
            </w:pPr>
          </w:p>
        </w:tc>
        <w:tc>
          <w:tcPr>
            <w:tcW w:w="1001" w:type="dxa"/>
            <w:tcBorders>
              <w:top w:val="single" w:sz="8" w:space="0" w:color="auto"/>
              <w:bottom w:val="single" w:sz="18" w:space="0" w:color="auto"/>
            </w:tcBorders>
          </w:tcPr>
          <w:p w14:paraId="4EB10C7B" w14:textId="77777777" w:rsidR="00DF479B" w:rsidRPr="00F75CCE" w:rsidRDefault="00DF479B" w:rsidP="004955E3">
            <w:pPr>
              <w:spacing w:line="276" w:lineRule="auto"/>
              <w:rPr>
                <w:rFonts w:ascii="Arial" w:hAnsi="Arial" w:cs="Arial"/>
                <w:color w:val="000000" w:themeColor="text1"/>
              </w:rPr>
            </w:pPr>
          </w:p>
        </w:tc>
        <w:tc>
          <w:tcPr>
            <w:tcW w:w="1038" w:type="dxa"/>
            <w:tcBorders>
              <w:top w:val="single" w:sz="8" w:space="0" w:color="auto"/>
              <w:bottom w:val="single" w:sz="18" w:space="0" w:color="auto"/>
              <w:right w:val="single" w:sz="18" w:space="0" w:color="000000"/>
            </w:tcBorders>
          </w:tcPr>
          <w:p w14:paraId="7938A0A0" w14:textId="77777777" w:rsidR="00DF479B" w:rsidRPr="00F75CCE" w:rsidRDefault="00DF479B" w:rsidP="004955E3">
            <w:pPr>
              <w:spacing w:line="276" w:lineRule="auto"/>
              <w:rPr>
                <w:rFonts w:ascii="Arial" w:hAnsi="Arial" w:cs="Arial"/>
                <w:color w:val="000000" w:themeColor="text1"/>
              </w:rPr>
            </w:pPr>
          </w:p>
        </w:tc>
      </w:tr>
      <w:tr w:rsidR="00D53D8D" w:rsidRPr="00F75CCE" w14:paraId="1A320B3C" w14:textId="77777777" w:rsidTr="00DF479B">
        <w:trPr>
          <w:trHeight w:val="198"/>
        </w:trPr>
        <w:tc>
          <w:tcPr>
            <w:tcW w:w="0" w:type="auto"/>
            <w:vMerge w:val="restart"/>
            <w:tcBorders>
              <w:top w:val="single" w:sz="18" w:space="0" w:color="000000"/>
              <w:left w:val="single" w:sz="18" w:space="0" w:color="000000"/>
              <w:bottom w:val="single" w:sz="4" w:space="0" w:color="auto"/>
            </w:tcBorders>
          </w:tcPr>
          <w:p w14:paraId="4C7125EB"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P33</w:t>
            </w:r>
          </w:p>
        </w:tc>
        <w:tc>
          <w:tcPr>
            <w:tcW w:w="0" w:type="auto"/>
            <w:vMerge w:val="restart"/>
            <w:tcBorders>
              <w:top w:val="single" w:sz="18" w:space="0" w:color="000000"/>
              <w:bottom w:val="single" w:sz="4" w:space="0" w:color="auto"/>
              <w:right w:val="single" w:sz="18" w:space="0" w:color="000000"/>
            </w:tcBorders>
            <w:shd w:val="clear" w:color="auto" w:fill="auto"/>
          </w:tcPr>
          <w:p w14:paraId="2BC8976B"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¿Con qué frecuencia utiliza las siguientes intervenciones relacionadas con el entrenamiento para tratar corredores con lesiones relacionadas al running?</w:t>
            </w:r>
          </w:p>
        </w:tc>
        <w:tc>
          <w:tcPr>
            <w:tcW w:w="0" w:type="auto"/>
            <w:tcBorders>
              <w:top w:val="single" w:sz="18" w:space="0" w:color="auto"/>
              <w:left w:val="single" w:sz="18" w:space="0" w:color="000000"/>
              <w:bottom w:val="single" w:sz="4" w:space="0" w:color="auto"/>
              <w:right w:val="single" w:sz="8" w:space="0" w:color="000000"/>
            </w:tcBorders>
            <w:shd w:val="clear" w:color="auto" w:fill="E7E6E6" w:themeFill="background2"/>
          </w:tcPr>
          <w:p w14:paraId="49659EB1" w14:textId="77777777" w:rsidR="00DF479B" w:rsidRPr="00F75CCE" w:rsidRDefault="00DF479B" w:rsidP="004955E3">
            <w:pPr>
              <w:spacing w:line="276" w:lineRule="auto"/>
              <w:rPr>
                <w:rFonts w:ascii="Arial" w:hAnsi="Arial" w:cs="Arial"/>
                <w:color w:val="000000" w:themeColor="text1"/>
              </w:rPr>
            </w:pPr>
          </w:p>
        </w:tc>
        <w:tc>
          <w:tcPr>
            <w:tcW w:w="0" w:type="auto"/>
            <w:tcBorders>
              <w:top w:val="single" w:sz="18" w:space="0" w:color="auto"/>
              <w:left w:val="single" w:sz="8" w:space="0" w:color="000000"/>
              <w:bottom w:val="single" w:sz="4" w:space="0" w:color="auto"/>
            </w:tcBorders>
            <w:shd w:val="clear" w:color="auto" w:fill="E7E6E6" w:themeFill="background2"/>
          </w:tcPr>
          <w:p w14:paraId="5A85B654"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Nunca</w:t>
            </w:r>
          </w:p>
        </w:tc>
        <w:tc>
          <w:tcPr>
            <w:tcW w:w="0" w:type="auto"/>
            <w:tcBorders>
              <w:top w:val="single" w:sz="18" w:space="0" w:color="auto"/>
              <w:bottom w:val="single" w:sz="4" w:space="0" w:color="auto"/>
            </w:tcBorders>
            <w:shd w:val="clear" w:color="auto" w:fill="E7E6E6" w:themeFill="background2"/>
          </w:tcPr>
          <w:p w14:paraId="56B0A009"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Rara vez</w:t>
            </w:r>
          </w:p>
        </w:tc>
        <w:tc>
          <w:tcPr>
            <w:tcW w:w="1001" w:type="dxa"/>
            <w:tcBorders>
              <w:top w:val="single" w:sz="18" w:space="0" w:color="auto"/>
              <w:bottom w:val="single" w:sz="4" w:space="0" w:color="auto"/>
            </w:tcBorders>
            <w:shd w:val="clear" w:color="auto" w:fill="E7E6E6" w:themeFill="background2"/>
          </w:tcPr>
          <w:p w14:paraId="50F86C35"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A veces</w:t>
            </w:r>
          </w:p>
        </w:tc>
        <w:tc>
          <w:tcPr>
            <w:tcW w:w="1038" w:type="dxa"/>
            <w:tcBorders>
              <w:top w:val="single" w:sz="18" w:space="0" w:color="auto"/>
              <w:bottom w:val="single" w:sz="4" w:space="0" w:color="auto"/>
              <w:right w:val="single" w:sz="18" w:space="0" w:color="000000"/>
            </w:tcBorders>
            <w:shd w:val="clear" w:color="auto" w:fill="E7E6E6" w:themeFill="background2"/>
          </w:tcPr>
          <w:p w14:paraId="655C1F85"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Siempre</w:t>
            </w:r>
          </w:p>
        </w:tc>
      </w:tr>
      <w:tr w:rsidR="00D53D8D" w:rsidRPr="00F75CCE" w14:paraId="72326E60" w14:textId="77777777" w:rsidTr="00DF479B">
        <w:trPr>
          <w:trHeight w:val="198"/>
        </w:trPr>
        <w:tc>
          <w:tcPr>
            <w:tcW w:w="0" w:type="auto"/>
            <w:vMerge/>
            <w:tcBorders>
              <w:top w:val="single" w:sz="4" w:space="0" w:color="auto"/>
              <w:left w:val="single" w:sz="18" w:space="0" w:color="000000"/>
              <w:bottom w:val="single" w:sz="4" w:space="0" w:color="auto"/>
            </w:tcBorders>
          </w:tcPr>
          <w:p w14:paraId="0CE5AF14" w14:textId="77777777" w:rsidR="00DF479B" w:rsidRPr="00F75CCE" w:rsidRDefault="00DF479B" w:rsidP="004955E3">
            <w:pPr>
              <w:spacing w:line="276" w:lineRule="auto"/>
              <w:rPr>
                <w:rFonts w:ascii="Arial" w:hAnsi="Arial" w:cs="Arial"/>
                <w:iCs/>
                <w:color w:val="000000" w:themeColor="text1"/>
              </w:rPr>
            </w:pPr>
          </w:p>
        </w:tc>
        <w:tc>
          <w:tcPr>
            <w:tcW w:w="0" w:type="auto"/>
            <w:vMerge/>
            <w:tcBorders>
              <w:top w:val="single" w:sz="4" w:space="0" w:color="auto"/>
              <w:bottom w:val="single" w:sz="4" w:space="0" w:color="auto"/>
              <w:right w:val="single" w:sz="18" w:space="0" w:color="000000"/>
            </w:tcBorders>
            <w:shd w:val="clear" w:color="auto" w:fill="auto"/>
          </w:tcPr>
          <w:p w14:paraId="627A412B" w14:textId="77777777" w:rsidR="00DF479B" w:rsidRPr="00F75CCE" w:rsidRDefault="00DF479B" w:rsidP="004955E3">
            <w:pPr>
              <w:spacing w:line="276" w:lineRule="auto"/>
              <w:rPr>
                <w:rFonts w:ascii="Arial" w:hAnsi="Arial" w:cs="Arial"/>
                <w:iCs/>
                <w:color w:val="000000" w:themeColor="text1"/>
              </w:rPr>
            </w:pPr>
          </w:p>
        </w:tc>
        <w:tc>
          <w:tcPr>
            <w:tcW w:w="0" w:type="auto"/>
            <w:tcBorders>
              <w:top w:val="single" w:sz="4" w:space="0" w:color="auto"/>
              <w:left w:val="single" w:sz="18" w:space="0" w:color="000000"/>
              <w:bottom w:val="single" w:sz="4" w:space="0" w:color="auto"/>
              <w:right w:val="single" w:sz="8" w:space="0" w:color="000000"/>
            </w:tcBorders>
            <w:shd w:val="clear" w:color="auto" w:fill="auto"/>
          </w:tcPr>
          <w:p w14:paraId="07230397"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iCs/>
                <w:color w:val="000000" w:themeColor="text1"/>
              </w:rPr>
              <w:t xml:space="preserve">Reentrenamiento del patrón carrera </w:t>
            </w:r>
            <w:r w:rsidRPr="00F75CCE">
              <w:rPr>
                <w:rFonts w:ascii="Arial" w:hAnsi="Arial" w:cs="Arial"/>
                <w:i/>
                <w:iCs/>
                <w:color w:val="000000" w:themeColor="text1"/>
              </w:rPr>
              <w:t>(Modificación del patrón de marcha durante el running)</w:t>
            </w:r>
          </w:p>
        </w:tc>
        <w:tc>
          <w:tcPr>
            <w:tcW w:w="0" w:type="auto"/>
            <w:tcBorders>
              <w:top w:val="single" w:sz="4" w:space="0" w:color="auto"/>
              <w:left w:val="single" w:sz="8" w:space="0" w:color="000000"/>
              <w:bottom w:val="single" w:sz="4" w:space="0" w:color="auto"/>
            </w:tcBorders>
          </w:tcPr>
          <w:p w14:paraId="654D59B9" w14:textId="77777777" w:rsidR="00DF479B" w:rsidRPr="00F75CCE" w:rsidRDefault="00DF479B" w:rsidP="004955E3">
            <w:pPr>
              <w:spacing w:line="276" w:lineRule="auto"/>
              <w:rPr>
                <w:rFonts w:ascii="Arial" w:hAnsi="Arial" w:cs="Arial"/>
                <w:color w:val="000000" w:themeColor="text1"/>
              </w:rPr>
            </w:pPr>
          </w:p>
        </w:tc>
        <w:tc>
          <w:tcPr>
            <w:tcW w:w="0" w:type="auto"/>
            <w:tcBorders>
              <w:top w:val="single" w:sz="4" w:space="0" w:color="auto"/>
              <w:bottom w:val="single" w:sz="4" w:space="0" w:color="auto"/>
            </w:tcBorders>
          </w:tcPr>
          <w:p w14:paraId="6377EBF1" w14:textId="77777777" w:rsidR="00DF479B" w:rsidRPr="00F75CCE" w:rsidRDefault="00DF479B" w:rsidP="004955E3">
            <w:pPr>
              <w:spacing w:line="276" w:lineRule="auto"/>
              <w:rPr>
                <w:rFonts w:ascii="Arial" w:hAnsi="Arial" w:cs="Arial"/>
                <w:color w:val="000000" w:themeColor="text1"/>
              </w:rPr>
            </w:pPr>
          </w:p>
        </w:tc>
        <w:tc>
          <w:tcPr>
            <w:tcW w:w="1001" w:type="dxa"/>
            <w:tcBorders>
              <w:top w:val="single" w:sz="4" w:space="0" w:color="auto"/>
              <w:bottom w:val="single" w:sz="4" w:space="0" w:color="auto"/>
            </w:tcBorders>
          </w:tcPr>
          <w:p w14:paraId="0AA35F4F" w14:textId="77777777" w:rsidR="00DF479B" w:rsidRPr="00F75CCE" w:rsidRDefault="00DF479B" w:rsidP="004955E3">
            <w:pPr>
              <w:spacing w:line="276" w:lineRule="auto"/>
              <w:rPr>
                <w:rFonts w:ascii="Arial" w:hAnsi="Arial" w:cs="Arial"/>
                <w:color w:val="000000" w:themeColor="text1"/>
              </w:rPr>
            </w:pPr>
          </w:p>
        </w:tc>
        <w:tc>
          <w:tcPr>
            <w:tcW w:w="1038" w:type="dxa"/>
            <w:tcBorders>
              <w:top w:val="single" w:sz="4" w:space="0" w:color="auto"/>
              <w:bottom w:val="single" w:sz="4" w:space="0" w:color="auto"/>
              <w:right w:val="single" w:sz="18" w:space="0" w:color="000000"/>
            </w:tcBorders>
          </w:tcPr>
          <w:p w14:paraId="388C1C9C" w14:textId="77777777" w:rsidR="00DF479B" w:rsidRPr="00F75CCE" w:rsidRDefault="00DF479B" w:rsidP="004955E3">
            <w:pPr>
              <w:spacing w:line="276" w:lineRule="auto"/>
              <w:rPr>
                <w:rFonts w:ascii="Arial" w:hAnsi="Arial" w:cs="Arial"/>
                <w:color w:val="000000" w:themeColor="text1"/>
              </w:rPr>
            </w:pPr>
          </w:p>
        </w:tc>
      </w:tr>
      <w:tr w:rsidR="00D53D8D" w:rsidRPr="00F75CCE" w14:paraId="5083C4AD" w14:textId="77777777" w:rsidTr="00DF479B">
        <w:trPr>
          <w:trHeight w:val="198"/>
        </w:trPr>
        <w:tc>
          <w:tcPr>
            <w:tcW w:w="0" w:type="auto"/>
            <w:vMerge/>
            <w:tcBorders>
              <w:top w:val="single" w:sz="4" w:space="0" w:color="auto"/>
              <w:left w:val="single" w:sz="18" w:space="0" w:color="000000"/>
              <w:bottom w:val="single" w:sz="4" w:space="0" w:color="auto"/>
            </w:tcBorders>
          </w:tcPr>
          <w:p w14:paraId="13C153AF" w14:textId="77777777" w:rsidR="00DF479B" w:rsidRPr="00F75CCE" w:rsidRDefault="00DF479B" w:rsidP="004955E3">
            <w:pPr>
              <w:spacing w:line="276" w:lineRule="auto"/>
              <w:rPr>
                <w:rFonts w:ascii="Arial" w:hAnsi="Arial" w:cs="Arial"/>
                <w:iCs/>
                <w:color w:val="000000" w:themeColor="text1"/>
              </w:rPr>
            </w:pPr>
          </w:p>
        </w:tc>
        <w:tc>
          <w:tcPr>
            <w:tcW w:w="0" w:type="auto"/>
            <w:vMerge/>
            <w:tcBorders>
              <w:top w:val="single" w:sz="4" w:space="0" w:color="auto"/>
              <w:bottom w:val="single" w:sz="4" w:space="0" w:color="auto"/>
              <w:right w:val="single" w:sz="18" w:space="0" w:color="000000"/>
            </w:tcBorders>
            <w:shd w:val="clear" w:color="auto" w:fill="auto"/>
          </w:tcPr>
          <w:p w14:paraId="7AB42F52" w14:textId="77777777" w:rsidR="00DF479B" w:rsidRPr="00F75CCE" w:rsidRDefault="00DF479B" w:rsidP="004955E3">
            <w:pPr>
              <w:spacing w:line="276" w:lineRule="auto"/>
              <w:rPr>
                <w:rFonts w:ascii="Arial" w:hAnsi="Arial" w:cs="Arial"/>
                <w:iCs/>
                <w:color w:val="000000" w:themeColor="text1"/>
              </w:rPr>
            </w:pPr>
          </w:p>
        </w:tc>
        <w:tc>
          <w:tcPr>
            <w:tcW w:w="0" w:type="auto"/>
            <w:tcBorders>
              <w:top w:val="single" w:sz="4" w:space="0" w:color="auto"/>
              <w:left w:val="single" w:sz="18" w:space="0" w:color="000000"/>
              <w:bottom w:val="single" w:sz="4" w:space="0" w:color="auto"/>
              <w:right w:val="single" w:sz="8" w:space="0" w:color="000000"/>
            </w:tcBorders>
            <w:shd w:val="clear" w:color="auto" w:fill="auto"/>
          </w:tcPr>
          <w:p w14:paraId="6D885951"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iCs/>
                <w:color w:val="000000" w:themeColor="text1"/>
              </w:rPr>
              <w:t xml:space="preserve">Modificación del entrenamiento </w:t>
            </w:r>
            <w:r w:rsidRPr="00F75CCE">
              <w:rPr>
                <w:rFonts w:ascii="Arial" w:hAnsi="Arial" w:cs="Arial"/>
                <w:i/>
                <w:iCs/>
                <w:color w:val="000000" w:themeColor="text1"/>
              </w:rPr>
              <w:t>(Variación de la distancia, frecuencia y/o intensidad de entrenamiento de running)</w:t>
            </w:r>
          </w:p>
        </w:tc>
        <w:tc>
          <w:tcPr>
            <w:tcW w:w="0" w:type="auto"/>
            <w:tcBorders>
              <w:top w:val="single" w:sz="4" w:space="0" w:color="auto"/>
              <w:left w:val="single" w:sz="8" w:space="0" w:color="000000"/>
              <w:bottom w:val="single" w:sz="4" w:space="0" w:color="auto"/>
            </w:tcBorders>
          </w:tcPr>
          <w:p w14:paraId="22D7746F" w14:textId="77777777" w:rsidR="00DF479B" w:rsidRPr="00F75CCE" w:rsidRDefault="00DF479B" w:rsidP="004955E3">
            <w:pPr>
              <w:spacing w:line="276" w:lineRule="auto"/>
              <w:rPr>
                <w:rFonts w:ascii="Arial" w:hAnsi="Arial" w:cs="Arial"/>
                <w:color w:val="000000" w:themeColor="text1"/>
              </w:rPr>
            </w:pPr>
          </w:p>
        </w:tc>
        <w:tc>
          <w:tcPr>
            <w:tcW w:w="0" w:type="auto"/>
            <w:tcBorders>
              <w:top w:val="single" w:sz="4" w:space="0" w:color="auto"/>
              <w:bottom w:val="single" w:sz="4" w:space="0" w:color="auto"/>
            </w:tcBorders>
          </w:tcPr>
          <w:p w14:paraId="3E9A917A" w14:textId="77777777" w:rsidR="00DF479B" w:rsidRPr="00F75CCE" w:rsidRDefault="00DF479B" w:rsidP="004955E3">
            <w:pPr>
              <w:spacing w:line="276" w:lineRule="auto"/>
              <w:rPr>
                <w:rFonts w:ascii="Arial" w:hAnsi="Arial" w:cs="Arial"/>
                <w:color w:val="000000" w:themeColor="text1"/>
              </w:rPr>
            </w:pPr>
          </w:p>
        </w:tc>
        <w:tc>
          <w:tcPr>
            <w:tcW w:w="1001" w:type="dxa"/>
            <w:tcBorders>
              <w:top w:val="single" w:sz="4" w:space="0" w:color="auto"/>
              <w:bottom w:val="single" w:sz="4" w:space="0" w:color="auto"/>
            </w:tcBorders>
          </w:tcPr>
          <w:p w14:paraId="4ACBD647" w14:textId="77777777" w:rsidR="00DF479B" w:rsidRPr="00F75CCE" w:rsidRDefault="00DF479B" w:rsidP="004955E3">
            <w:pPr>
              <w:spacing w:line="276" w:lineRule="auto"/>
              <w:rPr>
                <w:rFonts w:ascii="Arial" w:hAnsi="Arial" w:cs="Arial"/>
                <w:color w:val="000000" w:themeColor="text1"/>
              </w:rPr>
            </w:pPr>
          </w:p>
        </w:tc>
        <w:tc>
          <w:tcPr>
            <w:tcW w:w="1038" w:type="dxa"/>
            <w:tcBorders>
              <w:top w:val="single" w:sz="4" w:space="0" w:color="auto"/>
              <w:bottom w:val="single" w:sz="4" w:space="0" w:color="auto"/>
              <w:right w:val="single" w:sz="18" w:space="0" w:color="000000"/>
            </w:tcBorders>
          </w:tcPr>
          <w:p w14:paraId="08E83D49" w14:textId="77777777" w:rsidR="00DF479B" w:rsidRPr="00F75CCE" w:rsidRDefault="00DF479B" w:rsidP="004955E3">
            <w:pPr>
              <w:spacing w:line="276" w:lineRule="auto"/>
              <w:rPr>
                <w:rFonts w:ascii="Arial" w:hAnsi="Arial" w:cs="Arial"/>
                <w:color w:val="000000" w:themeColor="text1"/>
              </w:rPr>
            </w:pPr>
          </w:p>
        </w:tc>
      </w:tr>
      <w:tr w:rsidR="00D53D8D" w:rsidRPr="00F75CCE" w14:paraId="61E60C9B" w14:textId="77777777" w:rsidTr="00DF479B">
        <w:trPr>
          <w:trHeight w:val="198"/>
        </w:trPr>
        <w:tc>
          <w:tcPr>
            <w:tcW w:w="0" w:type="auto"/>
            <w:vMerge/>
            <w:tcBorders>
              <w:top w:val="single" w:sz="4" w:space="0" w:color="auto"/>
              <w:left w:val="single" w:sz="18" w:space="0" w:color="000000"/>
              <w:bottom w:val="single" w:sz="4" w:space="0" w:color="auto"/>
            </w:tcBorders>
          </w:tcPr>
          <w:p w14:paraId="6A1D12A9" w14:textId="77777777" w:rsidR="00DF479B" w:rsidRPr="00F75CCE" w:rsidRDefault="00DF479B" w:rsidP="004955E3">
            <w:pPr>
              <w:spacing w:line="276" w:lineRule="auto"/>
              <w:rPr>
                <w:rFonts w:ascii="Arial" w:hAnsi="Arial" w:cs="Arial"/>
                <w:iCs/>
                <w:color w:val="000000" w:themeColor="text1"/>
              </w:rPr>
            </w:pPr>
          </w:p>
        </w:tc>
        <w:tc>
          <w:tcPr>
            <w:tcW w:w="0" w:type="auto"/>
            <w:vMerge/>
            <w:tcBorders>
              <w:top w:val="single" w:sz="4" w:space="0" w:color="auto"/>
              <w:bottom w:val="single" w:sz="4" w:space="0" w:color="auto"/>
              <w:right w:val="single" w:sz="18" w:space="0" w:color="000000"/>
            </w:tcBorders>
            <w:shd w:val="clear" w:color="auto" w:fill="auto"/>
          </w:tcPr>
          <w:p w14:paraId="7861DA39" w14:textId="77777777" w:rsidR="00DF479B" w:rsidRPr="00F75CCE" w:rsidRDefault="00DF479B" w:rsidP="004955E3">
            <w:pPr>
              <w:spacing w:line="276" w:lineRule="auto"/>
              <w:rPr>
                <w:rFonts w:ascii="Arial" w:hAnsi="Arial" w:cs="Arial"/>
                <w:iCs/>
                <w:color w:val="000000" w:themeColor="text1"/>
              </w:rPr>
            </w:pPr>
          </w:p>
        </w:tc>
        <w:tc>
          <w:tcPr>
            <w:tcW w:w="0" w:type="auto"/>
            <w:tcBorders>
              <w:top w:val="single" w:sz="4" w:space="0" w:color="auto"/>
              <w:left w:val="single" w:sz="18" w:space="0" w:color="000000"/>
              <w:bottom w:val="single" w:sz="4" w:space="0" w:color="auto"/>
              <w:right w:val="single" w:sz="8" w:space="0" w:color="000000"/>
            </w:tcBorders>
            <w:shd w:val="clear" w:color="auto" w:fill="auto"/>
          </w:tcPr>
          <w:p w14:paraId="5CFDAE12"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iCs/>
                <w:color w:val="000000" w:themeColor="text1"/>
              </w:rPr>
              <w:t>Calentamiento y enfriamiento</w:t>
            </w:r>
          </w:p>
        </w:tc>
        <w:tc>
          <w:tcPr>
            <w:tcW w:w="0" w:type="auto"/>
            <w:tcBorders>
              <w:top w:val="single" w:sz="4" w:space="0" w:color="auto"/>
              <w:left w:val="single" w:sz="8" w:space="0" w:color="000000"/>
              <w:bottom w:val="single" w:sz="4" w:space="0" w:color="auto"/>
            </w:tcBorders>
          </w:tcPr>
          <w:p w14:paraId="0B0BE200" w14:textId="77777777" w:rsidR="00DF479B" w:rsidRPr="00F75CCE" w:rsidRDefault="00DF479B" w:rsidP="004955E3">
            <w:pPr>
              <w:spacing w:line="276" w:lineRule="auto"/>
              <w:rPr>
                <w:rFonts w:ascii="Arial" w:hAnsi="Arial" w:cs="Arial"/>
                <w:color w:val="000000" w:themeColor="text1"/>
              </w:rPr>
            </w:pPr>
          </w:p>
        </w:tc>
        <w:tc>
          <w:tcPr>
            <w:tcW w:w="0" w:type="auto"/>
            <w:tcBorders>
              <w:top w:val="single" w:sz="4" w:space="0" w:color="auto"/>
              <w:bottom w:val="single" w:sz="4" w:space="0" w:color="auto"/>
            </w:tcBorders>
          </w:tcPr>
          <w:p w14:paraId="61E9DE55" w14:textId="77777777" w:rsidR="00DF479B" w:rsidRPr="00F75CCE" w:rsidRDefault="00DF479B" w:rsidP="004955E3">
            <w:pPr>
              <w:spacing w:line="276" w:lineRule="auto"/>
              <w:rPr>
                <w:rFonts w:ascii="Arial" w:hAnsi="Arial" w:cs="Arial"/>
                <w:color w:val="000000" w:themeColor="text1"/>
              </w:rPr>
            </w:pPr>
          </w:p>
        </w:tc>
        <w:tc>
          <w:tcPr>
            <w:tcW w:w="1001" w:type="dxa"/>
            <w:tcBorders>
              <w:top w:val="single" w:sz="4" w:space="0" w:color="auto"/>
              <w:bottom w:val="single" w:sz="4" w:space="0" w:color="auto"/>
            </w:tcBorders>
          </w:tcPr>
          <w:p w14:paraId="640355E4" w14:textId="77777777" w:rsidR="00DF479B" w:rsidRPr="00F75CCE" w:rsidRDefault="00DF479B" w:rsidP="004955E3">
            <w:pPr>
              <w:spacing w:line="276" w:lineRule="auto"/>
              <w:rPr>
                <w:rFonts w:ascii="Arial" w:hAnsi="Arial" w:cs="Arial"/>
                <w:color w:val="000000" w:themeColor="text1"/>
              </w:rPr>
            </w:pPr>
          </w:p>
        </w:tc>
        <w:tc>
          <w:tcPr>
            <w:tcW w:w="1038" w:type="dxa"/>
            <w:tcBorders>
              <w:top w:val="single" w:sz="4" w:space="0" w:color="auto"/>
              <w:bottom w:val="single" w:sz="4" w:space="0" w:color="auto"/>
              <w:right w:val="single" w:sz="18" w:space="0" w:color="000000"/>
            </w:tcBorders>
          </w:tcPr>
          <w:p w14:paraId="6F03050F" w14:textId="77777777" w:rsidR="00DF479B" w:rsidRPr="00F75CCE" w:rsidRDefault="00DF479B" w:rsidP="004955E3">
            <w:pPr>
              <w:spacing w:line="276" w:lineRule="auto"/>
              <w:rPr>
                <w:rFonts w:ascii="Arial" w:hAnsi="Arial" w:cs="Arial"/>
                <w:color w:val="000000" w:themeColor="text1"/>
              </w:rPr>
            </w:pPr>
          </w:p>
        </w:tc>
      </w:tr>
      <w:tr w:rsidR="00D53D8D" w:rsidRPr="00F75CCE" w14:paraId="4EF21088" w14:textId="77777777" w:rsidTr="00DF479B">
        <w:trPr>
          <w:trHeight w:val="198"/>
        </w:trPr>
        <w:tc>
          <w:tcPr>
            <w:tcW w:w="0" w:type="auto"/>
            <w:vMerge/>
            <w:tcBorders>
              <w:top w:val="single" w:sz="4" w:space="0" w:color="auto"/>
              <w:left w:val="single" w:sz="18" w:space="0" w:color="000000"/>
              <w:bottom w:val="single" w:sz="4" w:space="0" w:color="auto"/>
            </w:tcBorders>
          </w:tcPr>
          <w:p w14:paraId="517E6F66" w14:textId="77777777" w:rsidR="00DF479B" w:rsidRPr="00F75CCE" w:rsidRDefault="00DF479B" w:rsidP="004955E3">
            <w:pPr>
              <w:spacing w:line="276" w:lineRule="auto"/>
              <w:rPr>
                <w:rFonts w:ascii="Arial" w:hAnsi="Arial" w:cs="Arial"/>
                <w:iCs/>
                <w:color w:val="000000" w:themeColor="text1"/>
              </w:rPr>
            </w:pPr>
          </w:p>
        </w:tc>
        <w:tc>
          <w:tcPr>
            <w:tcW w:w="0" w:type="auto"/>
            <w:vMerge/>
            <w:tcBorders>
              <w:top w:val="single" w:sz="4" w:space="0" w:color="auto"/>
              <w:bottom w:val="single" w:sz="4" w:space="0" w:color="auto"/>
              <w:right w:val="single" w:sz="18" w:space="0" w:color="000000"/>
            </w:tcBorders>
            <w:shd w:val="clear" w:color="auto" w:fill="auto"/>
          </w:tcPr>
          <w:p w14:paraId="7A8474C4" w14:textId="77777777" w:rsidR="00DF479B" w:rsidRPr="00F75CCE" w:rsidRDefault="00DF479B" w:rsidP="004955E3">
            <w:pPr>
              <w:spacing w:line="276" w:lineRule="auto"/>
              <w:rPr>
                <w:rFonts w:ascii="Arial" w:hAnsi="Arial" w:cs="Arial"/>
                <w:iCs/>
                <w:color w:val="000000" w:themeColor="text1"/>
              </w:rPr>
            </w:pPr>
          </w:p>
        </w:tc>
        <w:tc>
          <w:tcPr>
            <w:tcW w:w="0" w:type="auto"/>
            <w:tcBorders>
              <w:top w:val="single" w:sz="4" w:space="0" w:color="auto"/>
              <w:left w:val="single" w:sz="18" w:space="0" w:color="000000"/>
              <w:bottom w:val="single" w:sz="4" w:space="0" w:color="auto"/>
              <w:right w:val="single" w:sz="8" w:space="0" w:color="000000"/>
            </w:tcBorders>
            <w:shd w:val="clear" w:color="auto" w:fill="auto"/>
          </w:tcPr>
          <w:p w14:paraId="468085CE"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Plantillas u órtesis</w:t>
            </w:r>
          </w:p>
        </w:tc>
        <w:tc>
          <w:tcPr>
            <w:tcW w:w="0" w:type="auto"/>
            <w:tcBorders>
              <w:top w:val="single" w:sz="4" w:space="0" w:color="auto"/>
              <w:left w:val="single" w:sz="8" w:space="0" w:color="000000"/>
              <w:bottom w:val="single" w:sz="4" w:space="0" w:color="auto"/>
            </w:tcBorders>
          </w:tcPr>
          <w:p w14:paraId="4B99FA64" w14:textId="77777777" w:rsidR="00DF479B" w:rsidRPr="00F75CCE" w:rsidRDefault="00DF479B" w:rsidP="004955E3">
            <w:pPr>
              <w:spacing w:line="276" w:lineRule="auto"/>
              <w:rPr>
                <w:rFonts w:ascii="Arial" w:hAnsi="Arial" w:cs="Arial"/>
                <w:color w:val="000000" w:themeColor="text1"/>
              </w:rPr>
            </w:pPr>
          </w:p>
        </w:tc>
        <w:tc>
          <w:tcPr>
            <w:tcW w:w="0" w:type="auto"/>
            <w:tcBorders>
              <w:top w:val="single" w:sz="4" w:space="0" w:color="auto"/>
              <w:bottom w:val="single" w:sz="4" w:space="0" w:color="auto"/>
            </w:tcBorders>
          </w:tcPr>
          <w:p w14:paraId="6D279DE6" w14:textId="77777777" w:rsidR="00DF479B" w:rsidRPr="00F75CCE" w:rsidRDefault="00DF479B" w:rsidP="004955E3">
            <w:pPr>
              <w:spacing w:line="276" w:lineRule="auto"/>
              <w:rPr>
                <w:rFonts w:ascii="Arial" w:hAnsi="Arial" w:cs="Arial"/>
                <w:color w:val="000000" w:themeColor="text1"/>
              </w:rPr>
            </w:pPr>
          </w:p>
        </w:tc>
        <w:tc>
          <w:tcPr>
            <w:tcW w:w="1001" w:type="dxa"/>
            <w:tcBorders>
              <w:top w:val="single" w:sz="4" w:space="0" w:color="auto"/>
              <w:bottom w:val="single" w:sz="4" w:space="0" w:color="auto"/>
            </w:tcBorders>
          </w:tcPr>
          <w:p w14:paraId="23E17D03" w14:textId="77777777" w:rsidR="00DF479B" w:rsidRPr="00F75CCE" w:rsidRDefault="00DF479B" w:rsidP="004955E3">
            <w:pPr>
              <w:spacing w:line="276" w:lineRule="auto"/>
              <w:rPr>
                <w:rFonts w:ascii="Arial" w:hAnsi="Arial" w:cs="Arial"/>
                <w:color w:val="000000" w:themeColor="text1"/>
              </w:rPr>
            </w:pPr>
          </w:p>
        </w:tc>
        <w:tc>
          <w:tcPr>
            <w:tcW w:w="1038" w:type="dxa"/>
            <w:tcBorders>
              <w:top w:val="single" w:sz="4" w:space="0" w:color="auto"/>
              <w:bottom w:val="single" w:sz="4" w:space="0" w:color="auto"/>
              <w:right w:val="single" w:sz="18" w:space="0" w:color="000000"/>
            </w:tcBorders>
          </w:tcPr>
          <w:p w14:paraId="1C85AAB1" w14:textId="77777777" w:rsidR="00DF479B" w:rsidRPr="00F75CCE" w:rsidRDefault="00DF479B" w:rsidP="004955E3">
            <w:pPr>
              <w:spacing w:line="276" w:lineRule="auto"/>
              <w:rPr>
                <w:rFonts w:ascii="Arial" w:hAnsi="Arial" w:cs="Arial"/>
                <w:color w:val="000000" w:themeColor="text1"/>
              </w:rPr>
            </w:pPr>
          </w:p>
        </w:tc>
      </w:tr>
      <w:tr w:rsidR="00D53D8D" w:rsidRPr="00F75CCE" w14:paraId="3E5DAA93" w14:textId="77777777" w:rsidTr="00DF479B">
        <w:trPr>
          <w:trHeight w:val="198"/>
        </w:trPr>
        <w:tc>
          <w:tcPr>
            <w:tcW w:w="0" w:type="auto"/>
            <w:vMerge/>
            <w:tcBorders>
              <w:top w:val="single" w:sz="4" w:space="0" w:color="auto"/>
              <w:left w:val="single" w:sz="18" w:space="0" w:color="000000"/>
              <w:bottom w:val="single" w:sz="18" w:space="0" w:color="000000"/>
            </w:tcBorders>
          </w:tcPr>
          <w:p w14:paraId="37710F24" w14:textId="77777777" w:rsidR="00DF479B" w:rsidRPr="00F75CCE" w:rsidRDefault="00DF479B" w:rsidP="004955E3">
            <w:pPr>
              <w:spacing w:line="276" w:lineRule="auto"/>
              <w:rPr>
                <w:rFonts w:ascii="Arial" w:hAnsi="Arial" w:cs="Arial"/>
                <w:iCs/>
                <w:color w:val="000000" w:themeColor="text1"/>
              </w:rPr>
            </w:pPr>
          </w:p>
        </w:tc>
        <w:tc>
          <w:tcPr>
            <w:tcW w:w="0" w:type="auto"/>
            <w:vMerge/>
            <w:tcBorders>
              <w:top w:val="single" w:sz="4" w:space="0" w:color="auto"/>
              <w:bottom w:val="single" w:sz="18" w:space="0" w:color="auto"/>
              <w:right w:val="single" w:sz="18" w:space="0" w:color="000000"/>
            </w:tcBorders>
            <w:shd w:val="clear" w:color="auto" w:fill="auto"/>
          </w:tcPr>
          <w:p w14:paraId="075EBAD6" w14:textId="77777777" w:rsidR="00DF479B" w:rsidRPr="00F75CCE" w:rsidRDefault="00DF479B" w:rsidP="004955E3">
            <w:pPr>
              <w:spacing w:line="276" w:lineRule="auto"/>
              <w:rPr>
                <w:rFonts w:ascii="Arial" w:hAnsi="Arial" w:cs="Arial"/>
                <w:iCs/>
                <w:color w:val="000000" w:themeColor="text1"/>
              </w:rPr>
            </w:pPr>
          </w:p>
        </w:tc>
        <w:tc>
          <w:tcPr>
            <w:tcW w:w="0" w:type="auto"/>
            <w:tcBorders>
              <w:top w:val="single" w:sz="4" w:space="0" w:color="auto"/>
              <w:left w:val="single" w:sz="18" w:space="0" w:color="000000"/>
              <w:bottom w:val="single" w:sz="18" w:space="0" w:color="auto"/>
              <w:right w:val="single" w:sz="8" w:space="0" w:color="000000"/>
            </w:tcBorders>
            <w:shd w:val="clear" w:color="auto" w:fill="auto"/>
          </w:tcPr>
          <w:p w14:paraId="583266A7"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Otro</w:t>
            </w:r>
          </w:p>
        </w:tc>
        <w:tc>
          <w:tcPr>
            <w:tcW w:w="0" w:type="auto"/>
            <w:tcBorders>
              <w:top w:val="single" w:sz="4" w:space="0" w:color="auto"/>
              <w:left w:val="single" w:sz="8" w:space="0" w:color="000000"/>
              <w:bottom w:val="single" w:sz="18" w:space="0" w:color="auto"/>
            </w:tcBorders>
          </w:tcPr>
          <w:p w14:paraId="2098F660" w14:textId="77777777" w:rsidR="00DF479B" w:rsidRPr="00F75CCE" w:rsidRDefault="00DF479B" w:rsidP="004955E3">
            <w:pPr>
              <w:spacing w:line="276" w:lineRule="auto"/>
              <w:rPr>
                <w:rFonts w:ascii="Arial" w:hAnsi="Arial" w:cs="Arial"/>
                <w:color w:val="000000" w:themeColor="text1"/>
              </w:rPr>
            </w:pPr>
          </w:p>
        </w:tc>
        <w:tc>
          <w:tcPr>
            <w:tcW w:w="0" w:type="auto"/>
            <w:tcBorders>
              <w:top w:val="single" w:sz="4" w:space="0" w:color="auto"/>
              <w:bottom w:val="single" w:sz="18" w:space="0" w:color="auto"/>
            </w:tcBorders>
          </w:tcPr>
          <w:p w14:paraId="27309552" w14:textId="77777777" w:rsidR="00DF479B" w:rsidRPr="00F75CCE" w:rsidRDefault="00DF479B" w:rsidP="004955E3">
            <w:pPr>
              <w:spacing w:line="276" w:lineRule="auto"/>
              <w:rPr>
                <w:rFonts w:ascii="Arial" w:hAnsi="Arial" w:cs="Arial"/>
                <w:color w:val="000000" w:themeColor="text1"/>
              </w:rPr>
            </w:pPr>
          </w:p>
        </w:tc>
        <w:tc>
          <w:tcPr>
            <w:tcW w:w="1001" w:type="dxa"/>
            <w:tcBorders>
              <w:top w:val="single" w:sz="4" w:space="0" w:color="auto"/>
              <w:bottom w:val="single" w:sz="18" w:space="0" w:color="auto"/>
            </w:tcBorders>
          </w:tcPr>
          <w:p w14:paraId="0DDD3978" w14:textId="77777777" w:rsidR="00DF479B" w:rsidRPr="00F75CCE" w:rsidRDefault="00DF479B" w:rsidP="004955E3">
            <w:pPr>
              <w:spacing w:line="276" w:lineRule="auto"/>
              <w:rPr>
                <w:rFonts w:ascii="Arial" w:hAnsi="Arial" w:cs="Arial"/>
                <w:color w:val="000000" w:themeColor="text1"/>
              </w:rPr>
            </w:pPr>
          </w:p>
        </w:tc>
        <w:tc>
          <w:tcPr>
            <w:tcW w:w="1038" w:type="dxa"/>
            <w:tcBorders>
              <w:top w:val="single" w:sz="4" w:space="0" w:color="auto"/>
              <w:bottom w:val="single" w:sz="18" w:space="0" w:color="auto"/>
              <w:right w:val="single" w:sz="18" w:space="0" w:color="000000"/>
            </w:tcBorders>
          </w:tcPr>
          <w:p w14:paraId="7AF2596D" w14:textId="77777777" w:rsidR="00DF479B" w:rsidRPr="00F75CCE" w:rsidRDefault="00DF479B" w:rsidP="004955E3">
            <w:pPr>
              <w:spacing w:line="276" w:lineRule="auto"/>
              <w:rPr>
                <w:rFonts w:ascii="Arial" w:hAnsi="Arial" w:cs="Arial"/>
                <w:color w:val="000000" w:themeColor="text1"/>
              </w:rPr>
            </w:pPr>
          </w:p>
        </w:tc>
      </w:tr>
      <w:tr w:rsidR="00D53D8D" w:rsidRPr="00F75CCE" w14:paraId="1A3E75F6" w14:textId="77777777" w:rsidTr="00DF479B">
        <w:trPr>
          <w:trHeight w:val="198"/>
        </w:trPr>
        <w:tc>
          <w:tcPr>
            <w:tcW w:w="0" w:type="auto"/>
            <w:vMerge w:val="restart"/>
            <w:tcBorders>
              <w:top w:val="single" w:sz="4" w:space="0" w:color="auto"/>
              <w:left w:val="single" w:sz="18" w:space="0" w:color="000000"/>
              <w:right w:val="single" w:sz="18" w:space="0" w:color="auto"/>
            </w:tcBorders>
          </w:tcPr>
          <w:p w14:paraId="2A65AC89"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P34</w:t>
            </w:r>
          </w:p>
        </w:tc>
        <w:tc>
          <w:tcPr>
            <w:tcW w:w="0" w:type="auto"/>
            <w:vMerge w:val="restart"/>
            <w:tcBorders>
              <w:top w:val="single" w:sz="18" w:space="0" w:color="auto"/>
              <w:left w:val="single" w:sz="18" w:space="0" w:color="auto"/>
              <w:bottom w:val="single" w:sz="18" w:space="0" w:color="auto"/>
              <w:right w:val="single" w:sz="18" w:space="0" w:color="auto"/>
            </w:tcBorders>
            <w:shd w:val="clear" w:color="auto" w:fill="auto"/>
          </w:tcPr>
          <w:p w14:paraId="1998C329"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¿Con qué frecuencia utiliza las siguientes intervenciones relacionadas con educación para tratar corredores con lesiones relacionadas al running?</w:t>
            </w:r>
          </w:p>
        </w:tc>
        <w:tc>
          <w:tcPr>
            <w:tcW w:w="0" w:type="auto"/>
            <w:tcBorders>
              <w:top w:val="single" w:sz="18" w:space="0" w:color="auto"/>
              <w:left w:val="single" w:sz="18" w:space="0" w:color="auto"/>
              <w:bottom w:val="single" w:sz="4" w:space="0" w:color="auto"/>
              <w:right w:val="single" w:sz="4" w:space="0" w:color="auto"/>
            </w:tcBorders>
            <w:shd w:val="clear" w:color="auto" w:fill="E7E6E6" w:themeFill="background2"/>
          </w:tcPr>
          <w:p w14:paraId="1483C900" w14:textId="77777777" w:rsidR="00DF479B" w:rsidRPr="00F75CCE" w:rsidRDefault="00DF479B" w:rsidP="004955E3">
            <w:pPr>
              <w:spacing w:line="276" w:lineRule="auto"/>
              <w:rPr>
                <w:rFonts w:ascii="Arial" w:hAnsi="Arial" w:cs="Arial"/>
                <w:iCs/>
                <w:color w:val="000000" w:themeColor="text1"/>
              </w:rPr>
            </w:pPr>
          </w:p>
        </w:tc>
        <w:tc>
          <w:tcPr>
            <w:tcW w:w="0" w:type="auto"/>
            <w:tcBorders>
              <w:top w:val="single" w:sz="18" w:space="0" w:color="auto"/>
              <w:left w:val="single" w:sz="4" w:space="0" w:color="auto"/>
              <w:bottom w:val="single" w:sz="4" w:space="0" w:color="auto"/>
              <w:right w:val="single" w:sz="4" w:space="0" w:color="auto"/>
            </w:tcBorders>
            <w:shd w:val="clear" w:color="auto" w:fill="E7E6E6" w:themeFill="background2"/>
          </w:tcPr>
          <w:p w14:paraId="1EC2B4F5"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Nunca</w:t>
            </w:r>
          </w:p>
        </w:tc>
        <w:tc>
          <w:tcPr>
            <w:tcW w:w="0" w:type="auto"/>
            <w:tcBorders>
              <w:top w:val="single" w:sz="18" w:space="0" w:color="auto"/>
              <w:left w:val="single" w:sz="4" w:space="0" w:color="auto"/>
              <w:bottom w:val="single" w:sz="4" w:space="0" w:color="auto"/>
              <w:right w:val="single" w:sz="4" w:space="0" w:color="auto"/>
            </w:tcBorders>
            <w:shd w:val="clear" w:color="auto" w:fill="E7E6E6" w:themeFill="background2"/>
          </w:tcPr>
          <w:p w14:paraId="2EA4D812"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Rara vez</w:t>
            </w:r>
          </w:p>
        </w:tc>
        <w:tc>
          <w:tcPr>
            <w:tcW w:w="1001" w:type="dxa"/>
            <w:tcBorders>
              <w:top w:val="single" w:sz="18" w:space="0" w:color="auto"/>
              <w:left w:val="single" w:sz="4" w:space="0" w:color="auto"/>
              <w:bottom w:val="single" w:sz="4" w:space="0" w:color="auto"/>
              <w:right w:val="single" w:sz="4" w:space="0" w:color="auto"/>
            </w:tcBorders>
            <w:shd w:val="clear" w:color="auto" w:fill="E7E6E6" w:themeFill="background2"/>
          </w:tcPr>
          <w:p w14:paraId="050205CE"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A veces</w:t>
            </w:r>
          </w:p>
        </w:tc>
        <w:tc>
          <w:tcPr>
            <w:tcW w:w="1038" w:type="dxa"/>
            <w:tcBorders>
              <w:top w:val="single" w:sz="18" w:space="0" w:color="auto"/>
              <w:left w:val="single" w:sz="4" w:space="0" w:color="auto"/>
              <w:bottom w:val="single" w:sz="4" w:space="0" w:color="auto"/>
              <w:right w:val="single" w:sz="18" w:space="0" w:color="auto"/>
            </w:tcBorders>
            <w:shd w:val="clear" w:color="auto" w:fill="E7E6E6" w:themeFill="background2"/>
          </w:tcPr>
          <w:p w14:paraId="39A56C74"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Siempre</w:t>
            </w:r>
          </w:p>
        </w:tc>
      </w:tr>
      <w:tr w:rsidR="00D53D8D" w:rsidRPr="00F75CCE" w14:paraId="2FC000ED" w14:textId="77777777" w:rsidTr="00DF479B">
        <w:trPr>
          <w:trHeight w:val="198"/>
        </w:trPr>
        <w:tc>
          <w:tcPr>
            <w:tcW w:w="0" w:type="auto"/>
            <w:vMerge/>
            <w:tcBorders>
              <w:left w:val="single" w:sz="18" w:space="0" w:color="000000"/>
              <w:right w:val="single" w:sz="18" w:space="0" w:color="auto"/>
            </w:tcBorders>
          </w:tcPr>
          <w:p w14:paraId="69400D58" w14:textId="77777777" w:rsidR="00DF479B" w:rsidRPr="00F75CCE" w:rsidRDefault="00DF479B" w:rsidP="004955E3">
            <w:pPr>
              <w:spacing w:line="276" w:lineRule="auto"/>
              <w:rPr>
                <w:rFonts w:ascii="Arial" w:hAnsi="Arial" w:cs="Arial"/>
                <w:iCs/>
                <w:color w:val="000000" w:themeColor="text1"/>
              </w:rPr>
            </w:pPr>
          </w:p>
        </w:tc>
        <w:tc>
          <w:tcPr>
            <w:tcW w:w="0" w:type="auto"/>
            <w:vMerge/>
            <w:tcBorders>
              <w:top w:val="single" w:sz="4" w:space="0" w:color="auto"/>
              <w:left w:val="single" w:sz="18" w:space="0" w:color="auto"/>
              <w:bottom w:val="single" w:sz="18" w:space="0" w:color="auto"/>
              <w:right w:val="single" w:sz="18" w:space="0" w:color="auto"/>
            </w:tcBorders>
            <w:shd w:val="clear" w:color="auto" w:fill="auto"/>
          </w:tcPr>
          <w:p w14:paraId="594CE4E6" w14:textId="77777777" w:rsidR="00DF479B" w:rsidRPr="00F75CCE" w:rsidRDefault="00DF479B" w:rsidP="004955E3">
            <w:pPr>
              <w:spacing w:line="276" w:lineRule="auto"/>
              <w:rPr>
                <w:rFonts w:ascii="Arial" w:hAnsi="Arial" w:cs="Arial"/>
                <w:iCs/>
                <w:color w:val="000000" w:themeColor="text1"/>
              </w:rPr>
            </w:pPr>
          </w:p>
        </w:tc>
        <w:tc>
          <w:tcPr>
            <w:tcW w:w="0" w:type="auto"/>
            <w:tcBorders>
              <w:top w:val="single" w:sz="4" w:space="0" w:color="auto"/>
              <w:left w:val="single" w:sz="18" w:space="0" w:color="auto"/>
              <w:bottom w:val="single" w:sz="4" w:space="0" w:color="auto"/>
              <w:right w:val="single" w:sz="4" w:space="0" w:color="auto"/>
            </w:tcBorders>
            <w:shd w:val="clear" w:color="auto" w:fill="auto"/>
          </w:tcPr>
          <w:p w14:paraId="75F63606"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 xml:space="preserve">Estrategias y habilidades de autocuidado </w:t>
            </w:r>
            <w:r w:rsidRPr="00F75CCE">
              <w:rPr>
                <w:rFonts w:ascii="Arial" w:hAnsi="Arial" w:cs="Arial"/>
                <w:i/>
                <w:color w:val="000000" w:themeColor="text1"/>
              </w:rPr>
              <w:t>(Modificación del ambiente, consejería)</w:t>
            </w:r>
          </w:p>
        </w:tc>
        <w:tc>
          <w:tcPr>
            <w:tcW w:w="0" w:type="auto"/>
            <w:tcBorders>
              <w:top w:val="single" w:sz="4" w:space="0" w:color="auto"/>
              <w:left w:val="single" w:sz="4" w:space="0" w:color="auto"/>
              <w:bottom w:val="single" w:sz="4" w:space="0" w:color="auto"/>
              <w:right w:val="single" w:sz="4" w:space="0" w:color="auto"/>
            </w:tcBorders>
          </w:tcPr>
          <w:p w14:paraId="018388A8" w14:textId="77777777" w:rsidR="00DF479B" w:rsidRPr="00F75CCE" w:rsidRDefault="00DF479B" w:rsidP="004955E3">
            <w:pPr>
              <w:spacing w:line="276" w:lineRule="auto"/>
              <w:rPr>
                <w:rFonts w:ascii="Arial" w:hAnsi="Arial" w:cs="Arial"/>
                <w:color w:val="000000" w:themeColor="text1"/>
              </w:rPr>
            </w:pPr>
          </w:p>
        </w:tc>
        <w:tc>
          <w:tcPr>
            <w:tcW w:w="0" w:type="auto"/>
            <w:tcBorders>
              <w:top w:val="single" w:sz="4" w:space="0" w:color="auto"/>
              <w:left w:val="single" w:sz="4" w:space="0" w:color="auto"/>
              <w:bottom w:val="single" w:sz="4" w:space="0" w:color="auto"/>
              <w:right w:val="single" w:sz="4" w:space="0" w:color="auto"/>
            </w:tcBorders>
          </w:tcPr>
          <w:p w14:paraId="2E1E4DE7" w14:textId="77777777" w:rsidR="00DF479B" w:rsidRPr="00F75CCE" w:rsidRDefault="00DF479B" w:rsidP="004955E3">
            <w:pPr>
              <w:spacing w:line="276" w:lineRule="auto"/>
              <w:rPr>
                <w:rFonts w:ascii="Arial" w:hAnsi="Arial" w:cs="Arial"/>
                <w:color w:val="000000" w:themeColor="text1"/>
              </w:rPr>
            </w:pPr>
          </w:p>
        </w:tc>
        <w:tc>
          <w:tcPr>
            <w:tcW w:w="1001" w:type="dxa"/>
            <w:tcBorders>
              <w:top w:val="single" w:sz="4" w:space="0" w:color="auto"/>
              <w:left w:val="single" w:sz="4" w:space="0" w:color="auto"/>
              <w:bottom w:val="single" w:sz="4" w:space="0" w:color="auto"/>
              <w:right w:val="single" w:sz="4" w:space="0" w:color="auto"/>
            </w:tcBorders>
          </w:tcPr>
          <w:p w14:paraId="5B9F6B96" w14:textId="77777777" w:rsidR="00DF479B" w:rsidRPr="00F75CCE" w:rsidRDefault="00DF479B" w:rsidP="004955E3">
            <w:pPr>
              <w:spacing w:line="276" w:lineRule="auto"/>
              <w:rPr>
                <w:rFonts w:ascii="Arial" w:hAnsi="Arial" w:cs="Arial"/>
                <w:color w:val="000000" w:themeColor="text1"/>
              </w:rPr>
            </w:pPr>
          </w:p>
        </w:tc>
        <w:tc>
          <w:tcPr>
            <w:tcW w:w="1038" w:type="dxa"/>
            <w:tcBorders>
              <w:top w:val="single" w:sz="4" w:space="0" w:color="auto"/>
              <w:left w:val="single" w:sz="4" w:space="0" w:color="auto"/>
              <w:bottom w:val="single" w:sz="4" w:space="0" w:color="auto"/>
              <w:right w:val="single" w:sz="18" w:space="0" w:color="auto"/>
            </w:tcBorders>
          </w:tcPr>
          <w:p w14:paraId="0DEF4894" w14:textId="77777777" w:rsidR="00DF479B" w:rsidRPr="00F75CCE" w:rsidRDefault="00DF479B" w:rsidP="004955E3">
            <w:pPr>
              <w:spacing w:line="276" w:lineRule="auto"/>
              <w:rPr>
                <w:rFonts w:ascii="Arial" w:hAnsi="Arial" w:cs="Arial"/>
                <w:color w:val="000000" w:themeColor="text1"/>
              </w:rPr>
            </w:pPr>
          </w:p>
        </w:tc>
      </w:tr>
      <w:tr w:rsidR="00D53D8D" w:rsidRPr="00F75CCE" w14:paraId="36AFC6AC" w14:textId="77777777" w:rsidTr="00DF479B">
        <w:trPr>
          <w:trHeight w:val="198"/>
        </w:trPr>
        <w:tc>
          <w:tcPr>
            <w:tcW w:w="0" w:type="auto"/>
            <w:vMerge/>
            <w:tcBorders>
              <w:left w:val="single" w:sz="18" w:space="0" w:color="000000"/>
              <w:right w:val="single" w:sz="18" w:space="0" w:color="auto"/>
            </w:tcBorders>
          </w:tcPr>
          <w:p w14:paraId="73F04F8C" w14:textId="77777777" w:rsidR="00DF479B" w:rsidRPr="00F75CCE" w:rsidRDefault="00DF479B" w:rsidP="004955E3">
            <w:pPr>
              <w:spacing w:line="276" w:lineRule="auto"/>
              <w:rPr>
                <w:rFonts w:ascii="Arial" w:hAnsi="Arial" w:cs="Arial"/>
                <w:iCs/>
                <w:color w:val="000000" w:themeColor="text1"/>
              </w:rPr>
            </w:pPr>
          </w:p>
        </w:tc>
        <w:tc>
          <w:tcPr>
            <w:tcW w:w="0" w:type="auto"/>
            <w:vMerge/>
            <w:tcBorders>
              <w:top w:val="single" w:sz="4" w:space="0" w:color="auto"/>
              <w:left w:val="single" w:sz="18" w:space="0" w:color="auto"/>
              <w:bottom w:val="single" w:sz="18" w:space="0" w:color="auto"/>
              <w:right w:val="single" w:sz="18" w:space="0" w:color="auto"/>
            </w:tcBorders>
            <w:shd w:val="clear" w:color="auto" w:fill="auto"/>
          </w:tcPr>
          <w:p w14:paraId="6528AAB0" w14:textId="77777777" w:rsidR="00DF479B" w:rsidRPr="00F75CCE" w:rsidRDefault="00DF479B" w:rsidP="004955E3">
            <w:pPr>
              <w:spacing w:line="276" w:lineRule="auto"/>
              <w:rPr>
                <w:rFonts w:ascii="Arial" w:hAnsi="Arial" w:cs="Arial"/>
                <w:iCs/>
                <w:color w:val="000000" w:themeColor="text1"/>
              </w:rPr>
            </w:pPr>
          </w:p>
        </w:tc>
        <w:tc>
          <w:tcPr>
            <w:tcW w:w="0" w:type="auto"/>
            <w:tcBorders>
              <w:top w:val="single" w:sz="4" w:space="0" w:color="auto"/>
              <w:left w:val="single" w:sz="18" w:space="0" w:color="auto"/>
              <w:bottom w:val="single" w:sz="4" w:space="0" w:color="auto"/>
              <w:right w:val="single" w:sz="4" w:space="0" w:color="auto"/>
            </w:tcBorders>
            <w:shd w:val="clear" w:color="auto" w:fill="auto"/>
          </w:tcPr>
          <w:p w14:paraId="64291374"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 xml:space="preserve">Plan de cuidados en casa </w:t>
            </w:r>
            <w:r w:rsidRPr="00F75CCE">
              <w:rPr>
                <w:rFonts w:ascii="Arial" w:hAnsi="Arial" w:cs="Arial"/>
                <w:i/>
                <w:color w:val="000000" w:themeColor="text1"/>
              </w:rPr>
              <w:t>(Prescripción de ejercicios en casa)</w:t>
            </w:r>
          </w:p>
        </w:tc>
        <w:tc>
          <w:tcPr>
            <w:tcW w:w="0" w:type="auto"/>
            <w:tcBorders>
              <w:top w:val="single" w:sz="4" w:space="0" w:color="auto"/>
              <w:left w:val="single" w:sz="4" w:space="0" w:color="auto"/>
              <w:bottom w:val="single" w:sz="4" w:space="0" w:color="auto"/>
              <w:right w:val="single" w:sz="4" w:space="0" w:color="auto"/>
            </w:tcBorders>
          </w:tcPr>
          <w:p w14:paraId="16DC2A1A" w14:textId="77777777" w:rsidR="00DF479B" w:rsidRPr="00F75CCE" w:rsidRDefault="00DF479B" w:rsidP="004955E3">
            <w:pPr>
              <w:spacing w:line="276" w:lineRule="auto"/>
              <w:rPr>
                <w:rFonts w:ascii="Arial" w:hAnsi="Arial" w:cs="Arial"/>
                <w:color w:val="000000" w:themeColor="text1"/>
              </w:rPr>
            </w:pPr>
          </w:p>
        </w:tc>
        <w:tc>
          <w:tcPr>
            <w:tcW w:w="0" w:type="auto"/>
            <w:tcBorders>
              <w:top w:val="single" w:sz="4" w:space="0" w:color="auto"/>
              <w:left w:val="single" w:sz="4" w:space="0" w:color="auto"/>
              <w:bottom w:val="single" w:sz="4" w:space="0" w:color="auto"/>
              <w:right w:val="single" w:sz="4" w:space="0" w:color="auto"/>
            </w:tcBorders>
          </w:tcPr>
          <w:p w14:paraId="1747DC93" w14:textId="77777777" w:rsidR="00DF479B" w:rsidRPr="00F75CCE" w:rsidRDefault="00DF479B" w:rsidP="004955E3">
            <w:pPr>
              <w:spacing w:line="276" w:lineRule="auto"/>
              <w:rPr>
                <w:rFonts w:ascii="Arial" w:hAnsi="Arial" w:cs="Arial"/>
                <w:color w:val="000000" w:themeColor="text1"/>
              </w:rPr>
            </w:pPr>
          </w:p>
        </w:tc>
        <w:tc>
          <w:tcPr>
            <w:tcW w:w="1001" w:type="dxa"/>
            <w:tcBorders>
              <w:top w:val="single" w:sz="4" w:space="0" w:color="auto"/>
              <w:left w:val="single" w:sz="4" w:space="0" w:color="auto"/>
              <w:bottom w:val="single" w:sz="4" w:space="0" w:color="auto"/>
              <w:right w:val="single" w:sz="4" w:space="0" w:color="auto"/>
            </w:tcBorders>
          </w:tcPr>
          <w:p w14:paraId="3AE59E90" w14:textId="77777777" w:rsidR="00DF479B" w:rsidRPr="00F75CCE" w:rsidRDefault="00DF479B" w:rsidP="004955E3">
            <w:pPr>
              <w:spacing w:line="276" w:lineRule="auto"/>
              <w:rPr>
                <w:rFonts w:ascii="Arial" w:hAnsi="Arial" w:cs="Arial"/>
                <w:color w:val="000000" w:themeColor="text1"/>
              </w:rPr>
            </w:pPr>
          </w:p>
        </w:tc>
        <w:tc>
          <w:tcPr>
            <w:tcW w:w="1038" w:type="dxa"/>
            <w:tcBorders>
              <w:top w:val="single" w:sz="4" w:space="0" w:color="auto"/>
              <w:left w:val="single" w:sz="4" w:space="0" w:color="auto"/>
              <w:bottom w:val="single" w:sz="4" w:space="0" w:color="auto"/>
              <w:right w:val="single" w:sz="18" w:space="0" w:color="auto"/>
            </w:tcBorders>
          </w:tcPr>
          <w:p w14:paraId="1600C5C5" w14:textId="77777777" w:rsidR="00DF479B" w:rsidRPr="00F75CCE" w:rsidRDefault="00DF479B" w:rsidP="004955E3">
            <w:pPr>
              <w:spacing w:line="276" w:lineRule="auto"/>
              <w:rPr>
                <w:rFonts w:ascii="Arial" w:hAnsi="Arial" w:cs="Arial"/>
                <w:color w:val="000000" w:themeColor="text1"/>
              </w:rPr>
            </w:pPr>
          </w:p>
        </w:tc>
      </w:tr>
      <w:tr w:rsidR="00D53D8D" w:rsidRPr="00F75CCE" w14:paraId="6F90B883" w14:textId="77777777" w:rsidTr="00DF479B">
        <w:trPr>
          <w:trHeight w:val="198"/>
        </w:trPr>
        <w:tc>
          <w:tcPr>
            <w:tcW w:w="0" w:type="auto"/>
            <w:vMerge/>
            <w:tcBorders>
              <w:left w:val="single" w:sz="18" w:space="0" w:color="000000"/>
              <w:right w:val="single" w:sz="18" w:space="0" w:color="auto"/>
            </w:tcBorders>
          </w:tcPr>
          <w:p w14:paraId="10657F7E" w14:textId="77777777" w:rsidR="00DF479B" w:rsidRPr="00F75CCE" w:rsidRDefault="00DF479B" w:rsidP="004955E3">
            <w:pPr>
              <w:spacing w:line="276" w:lineRule="auto"/>
              <w:rPr>
                <w:rFonts w:ascii="Arial" w:hAnsi="Arial" w:cs="Arial"/>
                <w:iCs/>
                <w:color w:val="000000" w:themeColor="text1"/>
              </w:rPr>
            </w:pPr>
          </w:p>
        </w:tc>
        <w:tc>
          <w:tcPr>
            <w:tcW w:w="0" w:type="auto"/>
            <w:vMerge/>
            <w:tcBorders>
              <w:top w:val="single" w:sz="4" w:space="0" w:color="auto"/>
              <w:left w:val="single" w:sz="18" w:space="0" w:color="auto"/>
              <w:bottom w:val="single" w:sz="18" w:space="0" w:color="auto"/>
              <w:right w:val="single" w:sz="18" w:space="0" w:color="auto"/>
            </w:tcBorders>
            <w:shd w:val="clear" w:color="auto" w:fill="auto"/>
          </w:tcPr>
          <w:p w14:paraId="20D8B16F" w14:textId="77777777" w:rsidR="00DF479B" w:rsidRPr="00F75CCE" w:rsidRDefault="00DF479B" w:rsidP="004955E3">
            <w:pPr>
              <w:spacing w:line="276" w:lineRule="auto"/>
              <w:rPr>
                <w:rFonts w:ascii="Arial" w:hAnsi="Arial" w:cs="Arial"/>
                <w:iCs/>
                <w:color w:val="000000" w:themeColor="text1"/>
              </w:rPr>
            </w:pPr>
          </w:p>
        </w:tc>
        <w:tc>
          <w:tcPr>
            <w:tcW w:w="0" w:type="auto"/>
            <w:tcBorders>
              <w:top w:val="single" w:sz="4" w:space="0" w:color="auto"/>
              <w:left w:val="single" w:sz="18" w:space="0" w:color="auto"/>
              <w:bottom w:val="single" w:sz="4" w:space="0" w:color="auto"/>
              <w:right w:val="single" w:sz="4" w:space="0" w:color="auto"/>
            </w:tcBorders>
            <w:shd w:val="clear" w:color="auto" w:fill="auto"/>
          </w:tcPr>
          <w:p w14:paraId="341BACB1"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 xml:space="preserve">Información sobre la condición </w:t>
            </w:r>
            <w:r w:rsidRPr="00F75CCE">
              <w:rPr>
                <w:rFonts w:ascii="Arial" w:hAnsi="Arial" w:cs="Arial"/>
                <w:i/>
                <w:color w:val="000000" w:themeColor="text1"/>
              </w:rPr>
              <w:t>(Patología, mecanismo de lesión, factores de riesgo)</w:t>
            </w:r>
          </w:p>
        </w:tc>
        <w:tc>
          <w:tcPr>
            <w:tcW w:w="0" w:type="auto"/>
            <w:tcBorders>
              <w:top w:val="single" w:sz="4" w:space="0" w:color="auto"/>
              <w:left w:val="single" w:sz="4" w:space="0" w:color="auto"/>
              <w:bottom w:val="single" w:sz="4" w:space="0" w:color="auto"/>
              <w:right w:val="single" w:sz="4" w:space="0" w:color="auto"/>
            </w:tcBorders>
          </w:tcPr>
          <w:p w14:paraId="24BCD313" w14:textId="77777777" w:rsidR="00DF479B" w:rsidRPr="00F75CCE" w:rsidRDefault="00DF479B" w:rsidP="004955E3">
            <w:pPr>
              <w:spacing w:line="276" w:lineRule="auto"/>
              <w:rPr>
                <w:rFonts w:ascii="Arial" w:hAnsi="Arial" w:cs="Arial"/>
                <w:color w:val="000000" w:themeColor="text1"/>
              </w:rPr>
            </w:pPr>
          </w:p>
        </w:tc>
        <w:tc>
          <w:tcPr>
            <w:tcW w:w="0" w:type="auto"/>
            <w:tcBorders>
              <w:top w:val="single" w:sz="4" w:space="0" w:color="auto"/>
              <w:left w:val="single" w:sz="4" w:space="0" w:color="auto"/>
              <w:bottom w:val="single" w:sz="4" w:space="0" w:color="auto"/>
              <w:right w:val="single" w:sz="4" w:space="0" w:color="auto"/>
            </w:tcBorders>
          </w:tcPr>
          <w:p w14:paraId="7AFA5265" w14:textId="77777777" w:rsidR="00DF479B" w:rsidRPr="00F75CCE" w:rsidRDefault="00DF479B" w:rsidP="004955E3">
            <w:pPr>
              <w:spacing w:line="276" w:lineRule="auto"/>
              <w:rPr>
                <w:rFonts w:ascii="Arial" w:hAnsi="Arial" w:cs="Arial"/>
                <w:color w:val="000000" w:themeColor="text1"/>
              </w:rPr>
            </w:pPr>
          </w:p>
        </w:tc>
        <w:tc>
          <w:tcPr>
            <w:tcW w:w="1001" w:type="dxa"/>
            <w:tcBorders>
              <w:top w:val="single" w:sz="4" w:space="0" w:color="auto"/>
              <w:left w:val="single" w:sz="4" w:space="0" w:color="auto"/>
              <w:bottom w:val="single" w:sz="4" w:space="0" w:color="auto"/>
              <w:right w:val="single" w:sz="4" w:space="0" w:color="auto"/>
            </w:tcBorders>
          </w:tcPr>
          <w:p w14:paraId="7037EC5E" w14:textId="77777777" w:rsidR="00DF479B" w:rsidRPr="00F75CCE" w:rsidRDefault="00DF479B" w:rsidP="004955E3">
            <w:pPr>
              <w:spacing w:line="276" w:lineRule="auto"/>
              <w:rPr>
                <w:rFonts w:ascii="Arial" w:hAnsi="Arial" w:cs="Arial"/>
                <w:color w:val="000000" w:themeColor="text1"/>
              </w:rPr>
            </w:pPr>
          </w:p>
        </w:tc>
        <w:tc>
          <w:tcPr>
            <w:tcW w:w="1038" w:type="dxa"/>
            <w:tcBorders>
              <w:top w:val="single" w:sz="4" w:space="0" w:color="auto"/>
              <w:left w:val="single" w:sz="4" w:space="0" w:color="auto"/>
              <w:bottom w:val="single" w:sz="4" w:space="0" w:color="auto"/>
              <w:right w:val="single" w:sz="18" w:space="0" w:color="auto"/>
            </w:tcBorders>
          </w:tcPr>
          <w:p w14:paraId="2C73BFC5" w14:textId="77777777" w:rsidR="00DF479B" w:rsidRPr="00F75CCE" w:rsidRDefault="00DF479B" w:rsidP="004955E3">
            <w:pPr>
              <w:spacing w:line="276" w:lineRule="auto"/>
              <w:rPr>
                <w:rFonts w:ascii="Arial" w:hAnsi="Arial" w:cs="Arial"/>
                <w:color w:val="000000" w:themeColor="text1"/>
              </w:rPr>
            </w:pPr>
          </w:p>
        </w:tc>
      </w:tr>
      <w:tr w:rsidR="00D53D8D" w:rsidRPr="00F75CCE" w14:paraId="5087CAD3" w14:textId="77777777" w:rsidTr="00DF479B">
        <w:trPr>
          <w:trHeight w:val="198"/>
        </w:trPr>
        <w:tc>
          <w:tcPr>
            <w:tcW w:w="0" w:type="auto"/>
            <w:vMerge/>
            <w:tcBorders>
              <w:left w:val="single" w:sz="18" w:space="0" w:color="000000"/>
              <w:right w:val="single" w:sz="18" w:space="0" w:color="auto"/>
            </w:tcBorders>
          </w:tcPr>
          <w:p w14:paraId="1E037287" w14:textId="77777777" w:rsidR="00DF479B" w:rsidRPr="00F75CCE" w:rsidRDefault="00DF479B" w:rsidP="004955E3">
            <w:pPr>
              <w:spacing w:line="276" w:lineRule="auto"/>
              <w:rPr>
                <w:rFonts w:ascii="Arial" w:hAnsi="Arial" w:cs="Arial"/>
                <w:iCs/>
                <w:color w:val="000000" w:themeColor="text1"/>
              </w:rPr>
            </w:pPr>
          </w:p>
        </w:tc>
        <w:tc>
          <w:tcPr>
            <w:tcW w:w="0" w:type="auto"/>
            <w:vMerge/>
            <w:tcBorders>
              <w:top w:val="single" w:sz="4" w:space="0" w:color="auto"/>
              <w:left w:val="single" w:sz="18" w:space="0" w:color="auto"/>
              <w:bottom w:val="single" w:sz="18" w:space="0" w:color="auto"/>
              <w:right w:val="single" w:sz="18" w:space="0" w:color="auto"/>
            </w:tcBorders>
            <w:shd w:val="clear" w:color="auto" w:fill="auto"/>
          </w:tcPr>
          <w:p w14:paraId="054D5F1E" w14:textId="77777777" w:rsidR="00DF479B" w:rsidRPr="00F75CCE" w:rsidRDefault="00DF479B" w:rsidP="004955E3">
            <w:pPr>
              <w:spacing w:line="276" w:lineRule="auto"/>
              <w:rPr>
                <w:rFonts w:ascii="Arial" w:hAnsi="Arial" w:cs="Arial"/>
                <w:iCs/>
                <w:color w:val="000000" w:themeColor="text1"/>
              </w:rPr>
            </w:pPr>
          </w:p>
        </w:tc>
        <w:tc>
          <w:tcPr>
            <w:tcW w:w="0" w:type="auto"/>
            <w:tcBorders>
              <w:top w:val="single" w:sz="4" w:space="0" w:color="auto"/>
              <w:left w:val="single" w:sz="18" w:space="0" w:color="auto"/>
              <w:bottom w:val="single" w:sz="4" w:space="0" w:color="auto"/>
              <w:right w:val="single" w:sz="4" w:space="0" w:color="auto"/>
            </w:tcBorders>
            <w:shd w:val="clear" w:color="auto" w:fill="auto"/>
          </w:tcPr>
          <w:p w14:paraId="0446AC9D"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Educación sobre el pronóstico clínico</w:t>
            </w:r>
          </w:p>
        </w:tc>
        <w:tc>
          <w:tcPr>
            <w:tcW w:w="0" w:type="auto"/>
            <w:tcBorders>
              <w:top w:val="single" w:sz="4" w:space="0" w:color="auto"/>
              <w:left w:val="single" w:sz="4" w:space="0" w:color="auto"/>
              <w:bottom w:val="single" w:sz="4" w:space="0" w:color="auto"/>
              <w:right w:val="single" w:sz="4" w:space="0" w:color="auto"/>
            </w:tcBorders>
          </w:tcPr>
          <w:p w14:paraId="2658A4AE" w14:textId="77777777" w:rsidR="00DF479B" w:rsidRPr="00F75CCE" w:rsidRDefault="00DF479B" w:rsidP="004955E3">
            <w:pPr>
              <w:spacing w:line="276" w:lineRule="auto"/>
              <w:rPr>
                <w:rFonts w:ascii="Arial" w:hAnsi="Arial" w:cs="Arial"/>
                <w:color w:val="000000" w:themeColor="text1"/>
              </w:rPr>
            </w:pPr>
          </w:p>
        </w:tc>
        <w:tc>
          <w:tcPr>
            <w:tcW w:w="0" w:type="auto"/>
            <w:tcBorders>
              <w:top w:val="single" w:sz="4" w:space="0" w:color="auto"/>
              <w:left w:val="single" w:sz="4" w:space="0" w:color="auto"/>
              <w:bottom w:val="single" w:sz="4" w:space="0" w:color="auto"/>
              <w:right w:val="single" w:sz="4" w:space="0" w:color="auto"/>
            </w:tcBorders>
          </w:tcPr>
          <w:p w14:paraId="31B2700B" w14:textId="77777777" w:rsidR="00DF479B" w:rsidRPr="00F75CCE" w:rsidRDefault="00DF479B" w:rsidP="004955E3">
            <w:pPr>
              <w:spacing w:line="276" w:lineRule="auto"/>
              <w:rPr>
                <w:rFonts w:ascii="Arial" w:hAnsi="Arial" w:cs="Arial"/>
                <w:color w:val="000000" w:themeColor="text1"/>
              </w:rPr>
            </w:pPr>
          </w:p>
        </w:tc>
        <w:tc>
          <w:tcPr>
            <w:tcW w:w="1001" w:type="dxa"/>
            <w:tcBorders>
              <w:top w:val="single" w:sz="4" w:space="0" w:color="auto"/>
              <w:left w:val="single" w:sz="4" w:space="0" w:color="auto"/>
              <w:bottom w:val="single" w:sz="4" w:space="0" w:color="auto"/>
              <w:right w:val="single" w:sz="4" w:space="0" w:color="auto"/>
            </w:tcBorders>
          </w:tcPr>
          <w:p w14:paraId="25811EC1" w14:textId="77777777" w:rsidR="00DF479B" w:rsidRPr="00F75CCE" w:rsidRDefault="00DF479B" w:rsidP="004955E3">
            <w:pPr>
              <w:spacing w:line="276" w:lineRule="auto"/>
              <w:rPr>
                <w:rFonts w:ascii="Arial" w:hAnsi="Arial" w:cs="Arial"/>
                <w:color w:val="000000" w:themeColor="text1"/>
              </w:rPr>
            </w:pPr>
          </w:p>
        </w:tc>
        <w:tc>
          <w:tcPr>
            <w:tcW w:w="1038" w:type="dxa"/>
            <w:tcBorders>
              <w:top w:val="single" w:sz="4" w:space="0" w:color="auto"/>
              <w:left w:val="single" w:sz="4" w:space="0" w:color="auto"/>
              <w:bottom w:val="single" w:sz="4" w:space="0" w:color="auto"/>
              <w:right w:val="single" w:sz="18" w:space="0" w:color="auto"/>
            </w:tcBorders>
          </w:tcPr>
          <w:p w14:paraId="658593E6" w14:textId="77777777" w:rsidR="00DF479B" w:rsidRPr="00F75CCE" w:rsidRDefault="00DF479B" w:rsidP="004955E3">
            <w:pPr>
              <w:spacing w:line="276" w:lineRule="auto"/>
              <w:rPr>
                <w:rFonts w:ascii="Arial" w:hAnsi="Arial" w:cs="Arial"/>
                <w:color w:val="000000" w:themeColor="text1"/>
              </w:rPr>
            </w:pPr>
          </w:p>
        </w:tc>
      </w:tr>
      <w:tr w:rsidR="00D53D8D" w:rsidRPr="00F75CCE" w14:paraId="565CC635" w14:textId="77777777" w:rsidTr="00DF479B">
        <w:trPr>
          <w:trHeight w:val="198"/>
        </w:trPr>
        <w:tc>
          <w:tcPr>
            <w:tcW w:w="0" w:type="auto"/>
            <w:vMerge/>
            <w:tcBorders>
              <w:left w:val="single" w:sz="18" w:space="0" w:color="000000"/>
              <w:bottom w:val="single" w:sz="18" w:space="0" w:color="000000"/>
              <w:right w:val="single" w:sz="18" w:space="0" w:color="auto"/>
            </w:tcBorders>
          </w:tcPr>
          <w:p w14:paraId="047CEC8E" w14:textId="77777777" w:rsidR="00DF479B" w:rsidRPr="00F75CCE" w:rsidRDefault="00DF479B" w:rsidP="004955E3">
            <w:pPr>
              <w:spacing w:line="276" w:lineRule="auto"/>
              <w:rPr>
                <w:rFonts w:ascii="Arial" w:hAnsi="Arial" w:cs="Arial"/>
                <w:iCs/>
                <w:color w:val="000000" w:themeColor="text1"/>
              </w:rPr>
            </w:pPr>
          </w:p>
        </w:tc>
        <w:tc>
          <w:tcPr>
            <w:tcW w:w="0" w:type="auto"/>
            <w:vMerge/>
            <w:tcBorders>
              <w:top w:val="single" w:sz="4" w:space="0" w:color="auto"/>
              <w:left w:val="single" w:sz="18" w:space="0" w:color="auto"/>
              <w:bottom w:val="single" w:sz="18" w:space="0" w:color="auto"/>
              <w:right w:val="single" w:sz="18" w:space="0" w:color="auto"/>
            </w:tcBorders>
            <w:shd w:val="clear" w:color="auto" w:fill="auto"/>
          </w:tcPr>
          <w:p w14:paraId="478BA647" w14:textId="77777777" w:rsidR="00DF479B" w:rsidRPr="00F75CCE" w:rsidRDefault="00DF479B" w:rsidP="004955E3">
            <w:pPr>
              <w:spacing w:line="276" w:lineRule="auto"/>
              <w:rPr>
                <w:rFonts w:ascii="Arial" w:hAnsi="Arial" w:cs="Arial"/>
                <w:iCs/>
                <w:color w:val="000000" w:themeColor="text1"/>
              </w:rPr>
            </w:pPr>
          </w:p>
        </w:tc>
        <w:tc>
          <w:tcPr>
            <w:tcW w:w="0" w:type="auto"/>
            <w:tcBorders>
              <w:top w:val="single" w:sz="4" w:space="0" w:color="auto"/>
              <w:left w:val="single" w:sz="18" w:space="0" w:color="auto"/>
              <w:bottom w:val="single" w:sz="18" w:space="0" w:color="auto"/>
              <w:right w:val="single" w:sz="4" w:space="0" w:color="auto"/>
            </w:tcBorders>
            <w:shd w:val="clear" w:color="auto" w:fill="auto"/>
          </w:tcPr>
          <w:p w14:paraId="5376CF74"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Otro</w:t>
            </w:r>
          </w:p>
        </w:tc>
        <w:tc>
          <w:tcPr>
            <w:tcW w:w="0" w:type="auto"/>
            <w:tcBorders>
              <w:top w:val="single" w:sz="4" w:space="0" w:color="auto"/>
              <w:left w:val="single" w:sz="4" w:space="0" w:color="auto"/>
              <w:bottom w:val="single" w:sz="18" w:space="0" w:color="auto"/>
              <w:right w:val="single" w:sz="4" w:space="0" w:color="auto"/>
            </w:tcBorders>
          </w:tcPr>
          <w:p w14:paraId="100170EE" w14:textId="77777777" w:rsidR="00DF479B" w:rsidRPr="00F75CCE" w:rsidRDefault="00DF479B" w:rsidP="004955E3">
            <w:pPr>
              <w:spacing w:line="276" w:lineRule="auto"/>
              <w:rPr>
                <w:rFonts w:ascii="Arial" w:hAnsi="Arial" w:cs="Arial"/>
                <w:color w:val="000000" w:themeColor="text1"/>
              </w:rPr>
            </w:pPr>
          </w:p>
        </w:tc>
        <w:tc>
          <w:tcPr>
            <w:tcW w:w="0" w:type="auto"/>
            <w:tcBorders>
              <w:top w:val="single" w:sz="4" w:space="0" w:color="auto"/>
              <w:left w:val="single" w:sz="4" w:space="0" w:color="auto"/>
              <w:bottom w:val="single" w:sz="18" w:space="0" w:color="auto"/>
              <w:right w:val="single" w:sz="4" w:space="0" w:color="auto"/>
            </w:tcBorders>
          </w:tcPr>
          <w:p w14:paraId="2256217F" w14:textId="77777777" w:rsidR="00DF479B" w:rsidRPr="00F75CCE" w:rsidRDefault="00DF479B" w:rsidP="004955E3">
            <w:pPr>
              <w:spacing w:line="276" w:lineRule="auto"/>
              <w:rPr>
                <w:rFonts w:ascii="Arial" w:hAnsi="Arial" w:cs="Arial"/>
                <w:color w:val="000000" w:themeColor="text1"/>
              </w:rPr>
            </w:pPr>
          </w:p>
        </w:tc>
        <w:tc>
          <w:tcPr>
            <w:tcW w:w="1001" w:type="dxa"/>
            <w:tcBorders>
              <w:top w:val="single" w:sz="4" w:space="0" w:color="auto"/>
              <w:left w:val="single" w:sz="4" w:space="0" w:color="auto"/>
              <w:bottom w:val="single" w:sz="18" w:space="0" w:color="auto"/>
              <w:right w:val="single" w:sz="4" w:space="0" w:color="auto"/>
            </w:tcBorders>
          </w:tcPr>
          <w:p w14:paraId="5D4FC01B" w14:textId="77777777" w:rsidR="00DF479B" w:rsidRPr="00F75CCE" w:rsidRDefault="00DF479B" w:rsidP="004955E3">
            <w:pPr>
              <w:spacing w:line="276" w:lineRule="auto"/>
              <w:rPr>
                <w:rFonts w:ascii="Arial" w:hAnsi="Arial" w:cs="Arial"/>
                <w:color w:val="000000" w:themeColor="text1"/>
              </w:rPr>
            </w:pPr>
          </w:p>
        </w:tc>
        <w:tc>
          <w:tcPr>
            <w:tcW w:w="1038" w:type="dxa"/>
            <w:tcBorders>
              <w:top w:val="single" w:sz="4" w:space="0" w:color="auto"/>
              <w:left w:val="single" w:sz="4" w:space="0" w:color="auto"/>
              <w:bottom w:val="single" w:sz="18" w:space="0" w:color="auto"/>
              <w:right w:val="single" w:sz="18" w:space="0" w:color="auto"/>
            </w:tcBorders>
          </w:tcPr>
          <w:p w14:paraId="5789A3C6" w14:textId="77777777" w:rsidR="00DF479B" w:rsidRPr="00F75CCE" w:rsidRDefault="00DF479B" w:rsidP="004955E3">
            <w:pPr>
              <w:spacing w:line="276" w:lineRule="auto"/>
              <w:rPr>
                <w:rFonts w:ascii="Arial" w:hAnsi="Arial" w:cs="Arial"/>
                <w:color w:val="000000" w:themeColor="text1"/>
              </w:rPr>
            </w:pPr>
          </w:p>
        </w:tc>
      </w:tr>
      <w:tr w:rsidR="00D53D8D" w:rsidRPr="00F75CCE" w14:paraId="2847AF06" w14:textId="77777777" w:rsidTr="00DF479B">
        <w:trPr>
          <w:trHeight w:val="198"/>
        </w:trPr>
        <w:tc>
          <w:tcPr>
            <w:tcW w:w="0" w:type="auto"/>
            <w:tcBorders>
              <w:top w:val="single" w:sz="18" w:space="0" w:color="000000"/>
              <w:left w:val="single" w:sz="18" w:space="0" w:color="000000"/>
              <w:bottom w:val="single" w:sz="18" w:space="0" w:color="000000"/>
            </w:tcBorders>
          </w:tcPr>
          <w:p w14:paraId="402CD2F2"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P35</w:t>
            </w:r>
          </w:p>
        </w:tc>
        <w:tc>
          <w:tcPr>
            <w:tcW w:w="0" w:type="auto"/>
            <w:tcBorders>
              <w:top w:val="single" w:sz="18" w:space="0" w:color="auto"/>
              <w:bottom w:val="single" w:sz="18" w:space="0" w:color="000000"/>
              <w:right w:val="single" w:sz="18" w:space="0" w:color="000000"/>
            </w:tcBorders>
            <w:shd w:val="clear" w:color="auto" w:fill="auto"/>
          </w:tcPr>
          <w:p w14:paraId="12A552C7"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¿Hay otras intervenciones que utilice Siempre al tratar corredores con lesiones relacionadas al running?</w:t>
            </w:r>
          </w:p>
        </w:tc>
        <w:tc>
          <w:tcPr>
            <w:tcW w:w="0" w:type="auto"/>
            <w:gridSpan w:val="5"/>
            <w:tcBorders>
              <w:top w:val="single" w:sz="18" w:space="0" w:color="auto"/>
              <w:left w:val="single" w:sz="18" w:space="0" w:color="000000"/>
              <w:bottom w:val="single" w:sz="18" w:space="0" w:color="000000"/>
              <w:right w:val="single" w:sz="18" w:space="0" w:color="000000"/>
            </w:tcBorders>
            <w:shd w:val="clear" w:color="auto" w:fill="auto"/>
          </w:tcPr>
          <w:p w14:paraId="6B654CFE"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Respuesta abierta</w:t>
            </w:r>
          </w:p>
        </w:tc>
      </w:tr>
    </w:tbl>
    <w:p w14:paraId="611251AB" w14:textId="77777777" w:rsidR="00DF479B" w:rsidRPr="00F75CCE" w:rsidRDefault="00DF479B" w:rsidP="004955E3">
      <w:pPr>
        <w:spacing w:line="276" w:lineRule="auto"/>
        <w:rPr>
          <w:rFonts w:ascii="Arial" w:hAnsi="Arial" w:cs="Arial"/>
          <w:color w:val="000000" w:themeColor="text1"/>
        </w:rPr>
      </w:pPr>
    </w:p>
    <w:p w14:paraId="16D3FAD2" w14:textId="77777777" w:rsidR="00DF479B" w:rsidRPr="00F75CCE" w:rsidRDefault="00DF479B" w:rsidP="004955E3">
      <w:pPr>
        <w:widowControl w:val="0"/>
        <w:spacing w:after="200" w:line="276" w:lineRule="auto"/>
        <w:rPr>
          <w:rFonts w:ascii="Arial" w:hAnsi="Arial" w:cs="Arial"/>
          <w:color w:val="000000" w:themeColor="text1"/>
        </w:rPr>
      </w:pPr>
      <w:r w:rsidRPr="00F75CCE">
        <w:rPr>
          <w:rFonts w:ascii="Arial" w:hAnsi="Arial" w:cs="Arial"/>
          <w:color w:val="000000" w:themeColor="text1"/>
        </w:rPr>
        <w:br w:type="page"/>
      </w:r>
    </w:p>
    <w:tbl>
      <w:tblPr>
        <w:tblW w:w="0" w:type="auto"/>
        <w:tblBorders>
          <w:top w:val="single" w:sz="18" w:space="0" w:color="auto"/>
          <w:left w:val="single" w:sz="18" w:space="0" w:color="auto"/>
          <w:bottom w:val="single" w:sz="18" w:space="0" w:color="auto"/>
          <w:right w:val="single" w:sz="18" w:space="0" w:color="auto"/>
          <w:insideH w:val="single" w:sz="8" w:space="0" w:color="auto"/>
          <w:insideV w:val="single" w:sz="8" w:space="0" w:color="auto"/>
        </w:tblBorders>
        <w:tblLook w:val="04A0" w:firstRow="1" w:lastRow="0" w:firstColumn="1" w:lastColumn="0" w:noHBand="0" w:noVBand="1"/>
      </w:tblPr>
      <w:tblGrid>
        <w:gridCol w:w="617"/>
        <w:gridCol w:w="1730"/>
        <w:gridCol w:w="1980"/>
        <w:gridCol w:w="1017"/>
        <w:gridCol w:w="992"/>
        <w:gridCol w:w="992"/>
        <w:gridCol w:w="1180"/>
      </w:tblGrid>
      <w:tr w:rsidR="00D53D8D" w:rsidRPr="00F75CCE" w14:paraId="2381F424" w14:textId="77777777" w:rsidTr="00DF479B">
        <w:trPr>
          <w:trHeight w:val="198"/>
        </w:trPr>
        <w:tc>
          <w:tcPr>
            <w:tcW w:w="523" w:type="dxa"/>
            <w:vMerge w:val="restart"/>
            <w:tcBorders>
              <w:top w:val="single" w:sz="18" w:space="0" w:color="auto"/>
              <w:bottom w:val="single" w:sz="8" w:space="0" w:color="auto"/>
            </w:tcBorders>
            <w:shd w:val="clear" w:color="auto" w:fill="7F7F7F" w:themeFill="text1" w:themeFillTint="80"/>
          </w:tcPr>
          <w:p w14:paraId="5D49FAC4" w14:textId="77777777" w:rsidR="00DF479B" w:rsidRPr="00F75CCE" w:rsidRDefault="00DF479B" w:rsidP="004955E3">
            <w:pPr>
              <w:spacing w:after="120" w:line="276" w:lineRule="auto"/>
              <w:ind w:right="-14"/>
              <w:rPr>
                <w:rFonts w:ascii="Arial" w:hAnsi="Arial" w:cs="Arial"/>
                <w:color w:val="000000" w:themeColor="text1"/>
              </w:rPr>
            </w:pPr>
            <w:proofErr w:type="spellStart"/>
            <w:r w:rsidRPr="00F75CCE">
              <w:rPr>
                <w:rFonts w:ascii="Arial" w:hAnsi="Arial" w:cs="Arial"/>
                <w:color w:val="000000" w:themeColor="text1"/>
              </w:rPr>
              <w:lastRenderedPageBreak/>
              <w:t>Nº</w:t>
            </w:r>
            <w:proofErr w:type="spellEnd"/>
          </w:p>
        </w:tc>
        <w:tc>
          <w:tcPr>
            <w:tcW w:w="9481" w:type="dxa"/>
            <w:gridSpan w:val="6"/>
            <w:tcBorders>
              <w:top w:val="single" w:sz="18" w:space="0" w:color="auto"/>
              <w:bottom w:val="single" w:sz="8" w:space="0" w:color="auto"/>
            </w:tcBorders>
            <w:shd w:val="clear" w:color="auto" w:fill="7F7F7F" w:themeFill="text1" w:themeFillTint="80"/>
          </w:tcPr>
          <w:p w14:paraId="7A261F0B" w14:textId="77777777" w:rsidR="00DF479B" w:rsidRPr="00F75CCE" w:rsidRDefault="00DF479B" w:rsidP="004955E3">
            <w:pPr>
              <w:spacing w:after="120" w:line="276" w:lineRule="auto"/>
              <w:ind w:right="-14"/>
              <w:rPr>
                <w:rFonts w:ascii="Arial" w:hAnsi="Arial" w:cs="Arial"/>
                <w:color w:val="000000" w:themeColor="text1"/>
              </w:rPr>
            </w:pPr>
            <w:r w:rsidRPr="00F75CCE">
              <w:rPr>
                <w:rFonts w:ascii="Arial" w:hAnsi="Arial" w:cs="Arial"/>
                <w:color w:val="000000" w:themeColor="text1"/>
              </w:rPr>
              <w:t xml:space="preserve">Sección 7: Tratamiento kinesiológico relacionado </w:t>
            </w:r>
            <w:proofErr w:type="spellStart"/>
            <w:r w:rsidRPr="00F75CCE">
              <w:rPr>
                <w:rFonts w:ascii="Arial" w:hAnsi="Arial" w:cs="Arial"/>
                <w:color w:val="000000" w:themeColor="text1"/>
              </w:rPr>
              <w:t>a caso</w:t>
            </w:r>
            <w:proofErr w:type="spellEnd"/>
            <w:r w:rsidRPr="00F75CCE">
              <w:rPr>
                <w:rFonts w:ascii="Arial" w:hAnsi="Arial" w:cs="Arial"/>
                <w:color w:val="000000" w:themeColor="text1"/>
              </w:rPr>
              <w:t xml:space="preserve"> clínico</w:t>
            </w:r>
          </w:p>
        </w:tc>
      </w:tr>
      <w:tr w:rsidR="00D53D8D" w:rsidRPr="00F75CCE" w14:paraId="6EBBC917" w14:textId="77777777" w:rsidTr="00DF479B">
        <w:trPr>
          <w:trHeight w:val="198"/>
        </w:trPr>
        <w:tc>
          <w:tcPr>
            <w:tcW w:w="523" w:type="dxa"/>
            <w:vMerge/>
            <w:tcBorders>
              <w:top w:val="single" w:sz="8" w:space="0" w:color="auto"/>
              <w:bottom w:val="single" w:sz="18" w:space="0" w:color="auto"/>
            </w:tcBorders>
            <w:shd w:val="clear" w:color="auto" w:fill="E7E6E6" w:themeFill="background2"/>
          </w:tcPr>
          <w:p w14:paraId="4B7FC864" w14:textId="77777777" w:rsidR="00DF479B" w:rsidRPr="00F75CCE" w:rsidRDefault="00DF479B" w:rsidP="004955E3">
            <w:pPr>
              <w:spacing w:after="120" w:line="276" w:lineRule="auto"/>
              <w:ind w:right="-14"/>
              <w:rPr>
                <w:rFonts w:ascii="Arial" w:hAnsi="Arial" w:cs="Arial"/>
                <w:color w:val="000000" w:themeColor="text1"/>
              </w:rPr>
            </w:pPr>
          </w:p>
        </w:tc>
        <w:tc>
          <w:tcPr>
            <w:tcW w:w="9481" w:type="dxa"/>
            <w:gridSpan w:val="6"/>
            <w:tcBorders>
              <w:top w:val="single" w:sz="8" w:space="0" w:color="auto"/>
              <w:bottom w:val="single" w:sz="18" w:space="0" w:color="auto"/>
            </w:tcBorders>
            <w:shd w:val="clear" w:color="auto" w:fill="E7E6E6" w:themeFill="background2"/>
          </w:tcPr>
          <w:p w14:paraId="003790D4"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Paciente femenino de 36 años con diagnóstico médico de dolor patelofemoral bilateral de 6 meses de evolución. Posee dolor 4/10 en escala numérica en la cara anterior de rodilla al subir y bajar escaleras, además de caminar por periodos mayores a 30 minutos. Se agrava al  arrodillarse, realizar sentadillas y posterior a entrenamientos de 5km de running. Habitualmente realiza práctica de running 2 veces a la semana, la cual suspendió por molestias. Actualmente no se encuentra realizando ningún tipo de actividad física, lo cual le ha generado frustración.</w:t>
            </w:r>
          </w:p>
        </w:tc>
      </w:tr>
      <w:tr w:rsidR="00D53D8D" w:rsidRPr="00F75CCE" w14:paraId="7A78C4FF" w14:textId="77777777" w:rsidTr="00DF479B">
        <w:trPr>
          <w:trHeight w:val="897"/>
        </w:trPr>
        <w:tc>
          <w:tcPr>
            <w:tcW w:w="523" w:type="dxa"/>
            <w:vMerge w:val="restart"/>
            <w:tcBorders>
              <w:top w:val="single" w:sz="18" w:space="0" w:color="auto"/>
            </w:tcBorders>
          </w:tcPr>
          <w:p w14:paraId="351E5A6A"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P36</w:t>
            </w:r>
          </w:p>
          <w:p w14:paraId="687F5B50" w14:textId="77777777" w:rsidR="00DF479B" w:rsidRPr="00F75CCE" w:rsidRDefault="00DF479B" w:rsidP="004955E3">
            <w:pPr>
              <w:spacing w:after="120" w:line="276" w:lineRule="auto"/>
              <w:ind w:right="-14"/>
              <w:rPr>
                <w:rFonts w:ascii="Arial" w:hAnsi="Arial" w:cs="Arial"/>
                <w:iCs/>
                <w:color w:val="000000" w:themeColor="text1"/>
              </w:rPr>
            </w:pPr>
          </w:p>
          <w:p w14:paraId="78DEFED9" w14:textId="77777777" w:rsidR="00DF479B" w:rsidRPr="00F75CCE" w:rsidRDefault="00DF479B" w:rsidP="004955E3">
            <w:pPr>
              <w:spacing w:after="120" w:line="276" w:lineRule="auto"/>
              <w:ind w:right="-14"/>
              <w:rPr>
                <w:rFonts w:ascii="Arial" w:hAnsi="Arial" w:cs="Arial"/>
                <w:iCs/>
                <w:color w:val="000000" w:themeColor="text1"/>
              </w:rPr>
            </w:pPr>
          </w:p>
          <w:p w14:paraId="1DE3D587" w14:textId="77777777" w:rsidR="00DF479B" w:rsidRPr="00F75CCE" w:rsidRDefault="00DF479B" w:rsidP="004955E3">
            <w:pPr>
              <w:spacing w:after="120" w:line="276" w:lineRule="auto"/>
              <w:ind w:right="-14"/>
              <w:rPr>
                <w:rFonts w:ascii="Arial" w:hAnsi="Arial" w:cs="Arial"/>
                <w:iCs/>
                <w:color w:val="000000" w:themeColor="text1"/>
              </w:rPr>
            </w:pPr>
          </w:p>
          <w:p w14:paraId="488357E9" w14:textId="77777777" w:rsidR="00DF479B" w:rsidRPr="00F75CCE" w:rsidRDefault="00DF479B" w:rsidP="004955E3">
            <w:pPr>
              <w:spacing w:after="120" w:line="276" w:lineRule="auto"/>
              <w:ind w:right="-14"/>
              <w:rPr>
                <w:rFonts w:ascii="Arial" w:hAnsi="Arial" w:cs="Arial"/>
                <w:iCs/>
                <w:color w:val="000000" w:themeColor="text1"/>
              </w:rPr>
            </w:pPr>
          </w:p>
        </w:tc>
        <w:tc>
          <w:tcPr>
            <w:tcW w:w="1897" w:type="dxa"/>
            <w:vMerge w:val="restart"/>
            <w:tcBorders>
              <w:top w:val="single" w:sz="18" w:space="0" w:color="auto"/>
            </w:tcBorders>
          </w:tcPr>
          <w:p w14:paraId="71D06480"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En su opinión, ¿Qué tan efectivas son las siguientes herramientas terapéuticas para tratar al paciente del caso clínico mostrado anteriormente? P</w:t>
            </w:r>
            <w:r w:rsidRPr="00F75CCE">
              <w:rPr>
                <w:rFonts w:ascii="Arial" w:hAnsi="Arial" w:cs="Arial"/>
                <w:color w:val="000000" w:themeColor="text1"/>
              </w:rPr>
              <w:t>or favor seleccione una respuesta para cada una de las opciones.</w:t>
            </w:r>
          </w:p>
        </w:tc>
        <w:tc>
          <w:tcPr>
            <w:tcW w:w="2552" w:type="dxa"/>
            <w:tcBorders>
              <w:top w:val="single" w:sz="18" w:space="0" w:color="auto"/>
            </w:tcBorders>
            <w:shd w:val="clear" w:color="auto" w:fill="E7E6E6" w:themeFill="background2"/>
          </w:tcPr>
          <w:p w14:paraId="62AC810D" w14:textId="77777777" w:rsidR="00DF479B" w:rsidRPr="00F75CCE" w:rsidRDefault="00DF479B" w:rsidP="004955E3">
            <w:pPr>
              <w:spacing w:after="120" w:line="276" w:lineRule="auto"/>
              <w:ind w:right="-14"/>
              <w:rPr>
                <w:rFonts w:ascii="Arial" w:hAnsi="Arial" w:cs="Arial"/>
                <w:iCs/>
                <w:color w:val="000000" w:themeColor="text1"/>
              </w:rPr>
            </w:pPr>
          </w:p>
        </w:tc>
        <w:tc>
          <w:tcPr>
            <w:tcW w:w="1202" w:type="dxa"/>
            <w:tcBorders>
              <w:top w:val="single" w:sz="18" w:space="0" w:color="auto"/>
            </w:tcBorders>
            <w:shd w:val="clear" w:color="auto" w:fill="E7E6E6" w:themeFill="background2"/>
          </w:tcPr>
          <w:p w14:paraId="0EDFC7FC"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color w:val="000000" w:themeColor="text1"/>
              </w:rPr>
              <w:t>Efectivo</w:t>
            </w:r>
          </w:p>
        </w:tc>
        <w:tc>
          <w:tcPr>
            <w:tcW w:w="1205" w:type="dxa"/>
            <w:tcBorders>
              <w:top w:val="single" w:sz="18" w:space="0" w:color="auto"/>
            </w:tcBorders>
            <w:shd w:val="clear" w:color="auto" w:fill="E7E6E6" w:themeFill="background2"/>
          </w:tcPr>
          <w:p w14:paraId="3A07D67B"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A veces efectivo</w:t>
            </w:r>
          </w:p>
          <w:p w14:paraId="59BBEE8B" w14:textId="77777777" w:rsidR="00DF479B" w:rsidRPr="00F75CCE" w:rsidRDefault="00DF479B" w:rsidP="004955E3">
            <w:pPr>
              <w:spacing w:line="276" w:lineRule="auto"/>
              <w:rPr>
                <w:rFonts w:ascii="Arial" w:hAnsi="Arial" w:cs="Arial"/>
                <w:iCs/>
                <w:color w:val="000000" w:themeColor="text1"/>
              </w:rPr>
            </w:pPr>
          </w:p>
        </w:tc>
        <w:tc>
          <w:tcPr>
            <w:tcW w:w="1205" w:type="dxa"/>
            <w:tcBorders>
              <w:top w:val="single" w:sz="18" w:space="0" w:color="auto"/>
            </w:tcBorders>
            <w:shd w:val="clear" w:color="auto" w:fill="E7E6E6" w:themeFill="background2"/>
          </w:tcPr>
          <w:p w14:paraId="19BB3DBD"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Pocas veces efectivo</w:t>
            </w:r>
          </w:p>
          <w:p w14:paraId="3F3C3D13" w14:textId="77777777" w:rsidR="00DF479B" w:rsidRPr="00F75CCE" w:rsidRDefault="00DF479B" w:rsidP="004955E3">
            <w:pPr>
              <w:spacing w:line="276" w:lineRule="auto"/>
              <w:rPr>
                <w:rFonts w:ascii="Arial" w:hAnsi="Arial" w:cs="Arial"/>
                <w:iCs/>
                <w:color w:val="000000" w:themeColor="text1"/>
              </w:rPr>
            </w:pPr>
          </w:p>
        </w:tc>
        <w:tc>
          <w:tcPr>
            <w:tcW w:w="1420" w:type="dxa"/>
            <w:tcBorders>
              <w:top w:val="single" w:sz="18" w:space="0" w:color="auto"/>
            </w:tcBorders>
            <w:shd w:val="clear" w:color="auto" w:fill="E7E6E6" w:themeFill="background2"/>
          </w:tcPr>
          <w:p w14:paraId="04FFCB56"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Inefectivo</w:t>
            </w:r>
          </w:p>
          <w:p w14:paraId="64285604" w14:textId="77777777" w:rsidR="00DF479B" w:rsidRPr="00F75CCE" w:rsidRDefault="00DF479B" w:rsidP="004955E3">
            <w:pPr>
              <w:spacing w:line="276" w:lineRule="auto"/>
              <w:rPr>
                <w:rFonts w:ascii="Arial" w:hAnsi="Arial" w:cs="Arial"/>
                <w:iCs/>
                <w:color w:val="000000" w:themeColor="text1"/>
              </w:rPr>
            </w:pPr>
          </w:p>
        </w:tc>
      </w:tr>
      <w:tr w:rsidR="00D53D8D" w:rsidRPr="00F75CCE" w14:paraId="04216194" w14:textId="77777777" w:rsidTr="00DF479B">
        <w:trPr>
          <w:trHeight w:val="198"/>
        </w:trPr>
        <w:tc>
          <w:tcPr>
            <w:tcW w:w="523" w:type="dxa"/>
            <w:vMerge/>
          </w:tcPr>
          <w:p w14:paraId="062A59E9" w14:textId="77777777" w:rsidR="00DF479B" w:rsidRPr="00F75CCE" w:rsidRDefault="00DF479B" w:rsidP="004955E3">
            <w:pPr>
              <w:spacing w:after="120" w:line="276" w:lineRule="auto"/>
              <w:ind w:right="-14"/>
              <w:rPr>
                <w:rFonts w:ascii="Arial" w:hAnsi="Arial" w:cs="Arial"/>
                <w:iCs/>
                <w:color w:val="000000" w:themeColor="text1"/>
              </w:rPr>
            </w:pPr>
          </w:p>
        </w:tc>
        <w:tc>
          <w:tcPr>
            <w:tcW w:w="1897" w:type="dxa"/>
            <w:vMerge/>
          </w:tcPr>
          <w:p w14:paraId="21C7E915" w14:textId="77777777" w:rsidR="00DF479B" w:rsidRPr="00F75CCE" w:rsidRDefault="00DF479B" w:rsidP="004955E3">
            <w:pPr>
              <w:spacing w:line="276" w:lineRule="auto"/>
              <w:rPr>
                <w:rFonts w:ascii="Arial" w:hAnsi="Arial" w:cs="Arial"/>
                <w:iCs/>
                <w:color w:val="000000" w:themeColor="text1"/>
              </w:rPr>
            </w:pPr>
          </w:p>
        </w:tc>
        <w:tc>
          <w:tcPr>
            <w:tcW w:w="2552" w:type="dxa"/>
            <w:shd w:val="clear" w:color="auto" w:fill="auto"/>
          </w:tcPr>
          <w:p w14:paraId="0D458F44"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iCs/>
                <w:color w:val="000000" w:themeColor="text1"/>
              </w:rPr>
              <w:t>Electroterapia</w:t>
            </w:r>
          </w:p>
        </w:tc>
        <w:tc>
          <w:tcPr>
            <w:tcW w:w="1202" w:type="dxa"/>
          </w:tcPr>
          <w:p w14:paraId="4095E5DD" w14:textId="77777777" w:rsidR="00DF479B" w:rsidRPr="00F75CCE" w:rsidRDefault="00DF479B" w:rsidP="004955E3">
            <w:pPr>
              <w:spacing w:line="276" w:lineRule="auto"/>
              <w:rPr>
                <w:rFonts w:ascii="Arial" w:hAnsi="Arial" w:cs="Arial"/>
                <w:color w:val="000000" w:themeColor="text1"/>
              </w:rPr>
            </w:pPr>
          </w:p>
        </w:tc>
        <w:tc>
          <w:tcPr>
            <w:tcW w:w="1205" w:type="dxa"/>
          </w:tcPr>
          <w:p w14:paraId="51A03809" w14:textId="77777777" w:rsidR="00DF479B" w:rsidRPr="00F75CCE" w:rsidRDefault="00DF479B" w:rsidP="004955E3">
            <w:pPr>
              <w:spacing w:line="276" w:lineRule="auto"/>
              <w:rPr>
                <w:rFonts w:ascii="Arial" w:hAnsi="Arial" w:cs="Arial"/>
                <w:color w:val="000000" w:themeColor="text1"/>
              </w:rPr>
            </w:pPr>
          </w:p>
        </w:tc>
        <w:tc>
          <w:tcPr>
            <w:tcW w:w="1205" w:type="dxa"/>
          </w:tcPr>
          <w:p w14:paraId="0A928891" w14:textId="77777777" w:rsidR="00DF479B" w:rsidRPr="00F75CCE" w:rsidRDefault="00DF479B" w:rsidP="004955E3">
            <w:pPr>
              <w:spacing w:line="276" w:lineRule="auto"/>
              <w:rPr>
                <w:rFonts w:ascii="Arial" w:hAnsi="Arial" w:cs="Arial"/>
                <w:color w:val="000000" w:themeColor="text1"/>
              </w:rPr>
            </w:pPr>
          </w:p>
        </w:tc>
        <w:tc>
          <w:tcPr>
            <w:tcW w:w="1420" w:type="dxa"/>
          </w:tcPr>
          <w:p w14:paraId="328DC73E" w14:textId="77777777" w:rsidR="00DF479B" w:rsidRPr="00F75CCE" w:rsidRDefault="00DF479B" w:rsidP="004955E3">
            <w:pPr>
              <w:spacing w:line="276" w:lineRule="auto"/>
              <w:rPr>
                <w:rFonts w:ascii="Arial" w:hAnsi="Arial" w:cs="Arial"/>
                <w:color w:val="000000" w:themeColor="text1"/>
              </w:rPr>
            </w:pPr>
          </w:p>
        </w:tc>
      </w:tr>
      <w:tr w:rsidR="00D53D8D" w:rsidRPr="00F75CCE" w14:paraId="380A6567" w14:textId="77777777" w:rsidTr="00DF479B">
        <w:trPr>
          <w:trHeight w:val="198"/>
        </w:trPr>
        <w:tc>
          <w:tcPr>
            <w:tcW w:w="523" w:type="dxa"/>
            <w:vMerge/>
          </w:tcPr>
          <w:p w14:paraId="0FA92C42" w14:textId="77777777" w:rsidR="00DF479B" w:rsidRPr="00F75CCE" w:rsidRDefault="00DF479B" w:rsidP="004955E3">
            <w:pPr>
              <w:spacing w:after="120" w:line="276" w:lineRule="auto"/>
              <w:ind w:right="-14"/>
              <w:rPr>
                <w:rFonts w:ascii="Arial" w:hAnsi="Arial" w:cs="Arial"/>
                <w:iCs/>
                <w:color w:val="000000" w:themeColor="text1"/>
              </w:rPr>
            </w:pPr>
          </w:p>
        </w:tc>
        <w:tc>
          <w:tcPr>
            <w:tcW w:w="1897" w:type="dxa"/>
            <w:vMerge/>
          </w:tcPr>
          <w:p w14:paraId="68138A02" w14:textId="77777777" w:rsidR="00DF479B" w:rsidRPr="00F75CCE" w:rsidRDefault="00DF479B" w:rsidP="004955E3">
            <w:pPr>
              <w:spacing w:line="276" w:lineRule="auto"/>
              <w:rPr>
                <w:rFonts w:ascii="Arial" w:hAnsi="Arial" w:cs="Arial"/>
                <w:iCs/>
                <w:color w:val="000000" w:themeColor="text1"/>
              </w:rPr>
            </w:pPr>
          </w:p>
        </w:tc>
        <w:tc>
          <w:tcPr>
            <w:tcW w:w="2552" w:type="dxa"/>
            <w:shd w:val="clear" w:color="auto" w:fill="auto"/>
          </w:tcPr>
          <w:p w14:paraId="50A26B1B"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iCs/>
                <w:color w:val="000000" w:themeColor="text1"/>
              </w:rPr>
              <w:t>Ultrasonido</w:t>
            </w:r>
          </w:p>
        </w:tc>
        <w:tc>
          <w:tcPr>
            <w:tcW w:w="1202" w:type="dxa"/>
          </w:tcPr>
          <w:p w14:paraId="01F3D8BC" w14:textId="77777777" w:rsidR="00DF479B" w:rsidRPr="00F75CCE" w:rsidRDefault="00DF479B" w:rsidP="004955E3">
            <w:pPr>
              <w:spacing w:line="276" w:lineRule="auto"/>
              <w:rPr>
                <w:rFonts w:ascii="Arial" w:hAnsi="Arial" w:cs="Arial"/>
                <w:color w:val="000000" w:themeColor="text1"/>
              </w:rPr>
            </w:pPr>
          </w:p>
        </w:tc>
        <w:tc>
          <w:tcPr>
            <w:tcW w:w="1205" w:type="dxa"/>
          </w:tcPr>
          <w:p w14:paraId="02CE4352" w14:textId="77777777" w:rsidR="00DF479B" w:rsidRPr="00F75CCE" w:rsidRDefault="00DF479B" w:rsidP="004955E3">
            <w:pPr>
              <w:spacing w:line="276" w:lineRule="auto"/>
              <w:rPr>
                <w:rFonts w:ascii="Arial" w:hAnsi="Arial" w:cs="Arial"/>
                <w:color w:val="000000" w:themeColor="text1"/>
              </w:rPr>
            </w:pPr>
          </w:p>
        </w:tc>
        <w:tc>
          <w:tcPr>
            <w:tcW w:w="1205" w:type="dxa"/>
          </w:tcPr>
          <w:p w14:paraId="3DF95BE9" w14:textId="77777777" w:rsidR="00DF479B" w:rsidRPr="00F75CCE" w:rsidRDefault="00DF479B" w:rsidP="004955E3">
            <w:pPr>
              <w:spacing w:line="276" w:lineRule="auto"/>
              <w:rPr>
                <w:rFonts w:ascii="Arial" w:hAnsi="Arial" w:cs="Arial"/>
                <w:color w:val="000000" w:themeColor="text1"/>
              </w:rPr>
            </w:pPr>
          </w:p>
        </w:tc>
        <w:tc>
          <w:tcPr>
            <w:tcW w:w="1420" w:type="dxa"/>
          </w:tcPr>
          <w:p w14:paraId="2247D02F" w14:textId="77777777" w:rsidR="00DF479B" w:rsidRPr="00F75CCE" w:rsidRDefault="00DF479B" w:rsidP="004955E3">
            <w:pPr>
              <w:spacing w:line="276" w:lineRule="auto"/>
              <w:rPr>
                <w:rFonts w:ascii="Arial" w:hAnsi="Arial" w:cs="Arial"/>
                <w:color w:val="000000" w:themeColor="text1"/>
              </w:rPr>
            </w:pPr>
          </w:p>
        </w:tc>
      </w:tr>
      <w:tr w:rsidR="00D53D8D" w:rsidRPr="00F75CCE" w14:paraId="3A6231B8" w14:textId="77777777" w:rsidTr="00DF479B">
        <w:trPr>
          <w:trHeight w:val="198"/>
        </w:trPr>
        <w:tc>
          <w:tcPr>
            <w:tcW w:w="523" w:type="dxa"/>
            <w:vMerge/>
          </w:tcPr>
          <w:p w14:paraId="01E10174" w14:textId="77777777" w:rsidR="00DF479B" w:rsidRPr="00F75CCE" w:rsidRDefault="00DF479B" w:rsidP="004955E3">
            <w:pPr>
              <w:spacing w:after="120" w:line="276" w:lineRule="auto"/>
              <w:ind w:right="-14"/>
              <w:rPr>
                <w:rFonts w:ascii="Arial" w:hAnsi="Arial" w:cs="Arial"/>
                <w:iCs/>
                <w:color w:val="000000" w:themeColor="text1"/>
              </w:rPr>
            </w:pPr>
          </w:p>
        </w:tc>
        <w:tc>
          <w:tcPr>
            <w:tcW w:w="1897" w:type="dxa"/>
            <w:vMerge/>
          </w:tcPr>
          <w:p w14:paraId="30017B3C" w14:textId="77777777" w:rsidR="00DF479B" w:rsidRPr="00F75CCE" w:rsidRDefault="00DF479B" w:rsidP="004955E3">
            <w:pPr>
              <w:spacing w:line="276" w:lineRule="auto"/>
              <w:rPr>
                <w:rFonts w:ascii="Arial" w:hAnsi="Arial" w:cs="Arial"/>
                <w:iCs/>
                <w:color w:val="000000" w:themeColor="text1"/>
              </w:rPr>
            </w:pPr>
          </w:p>
        </w:tc>
        <w:tc>
          <w:tcPr>
            <w:tcW w:w="2552" w:type="dxa"/>
            <w:shd w:val="clear" w:color="auto" w:fill="auto"/>
          </w:tcPr>
          <w:p w14:paraId="43E17A33"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Crioterapia</w:t>
            </w:r>
          </w:p>
        </w:tc>
        <w:tc>
          <w:tcPr>
            <w:tcW w:w="1202" w:type="dxa"/>
          </w:tcPr>
          <w:p w14:paraId="3C19D95C" w14:textId="77777777" w:rsidR="00DF479B" w:rsidRPr="00F75CCE" w:rsidRDefault="00DF479B" w:rsidP="004955E3">
            <w:pPr>
              <w:spacing w:line="276" w:lineRule="auto"/>
              <w:rPr>
                <w:rFonts w:ascii="Arial" w:hAnsi="Arial" w:cs="Arial"/>
                <w:color w:val="000000" w:themeColor="text1"/>
              </w:rPr>
            </w:pPr>
          </w:p>
        </w:tc>
        <w:tc>
          <w:tcPr>
            <w:tcW w:w="1205" w:type="dxa"/>
          </w:tcPr>
          <w:p w14:paraId="46B4684D" w14:textId="77777777" w:rsidR="00DF479B" w:rsidRPr="00F75CCE" w:rsidRDefault="00DF479B" w:rsidP="004955E3">
            <w:pPr>
              <w:spacing w:line="276" w:lineRule="auto"/>
              <w:rPr>
                <w:rFonts w:ascii="Arial" w:hAnsi="Arial" w:cs="Arial"/>
                <w:color w:val="000000" w:themeColor="text1"/>
              </w:rPr>
            </w:pPr>
          </w:p>
        </w:tc>
        <w:tc>
          <w:tcPr>
            <w:tcW w:w="1205" w:type="dxa"/>
          </w:tcPr>
          <w:p w14:paraId="12122F90" w14:textId="77777777" w:rsidR="00DF479B" w:rsidRPr="00F75CCE" w:rsidRDefault="00DF479B" w:rsidP="004955E3">
            <w:pPr>
              <w:spacing w:line="276" w:lineRule="auto"/>
              <w:rPr>
                <w:rFonts w:ascii="Arial" w:hAnsi="Arial" w:cs="Arial"/>
                <w:color w:val="000000" w:themeColor="text1"/>
              </w:rPr>
            </w:pPr>
          </w:p>
        </w:tc>
        <w:tc>
          <w:tcPr>
            <w:tcW w:w="1420" w:type="dxa"/>
          </w:tcPr>
          <w:p w14:paraId="5EB755C4" w14:textId="77777777" w:rsidR="00DF479B" w:rsidRPr="00F75CCE" w:rsidRDefault="00DF479B" w:rsidP="004955E3">
            <w:pPr>
              <w:spacing w:line="276" w:lineRule="auto"/>
              <w:rPr>
                <w:rFonts w:ascii="Arial" w:hAnsi="Arial" w:cs="Arial"/>
                <w:color w:val="000000" w:themeColor="text1"/>
              </w:rPr>
            </w:pPr>
          </w:p>
        </w:tc>
      </w:tr>
      <w:tr w:rsidR="00D53D8D" w:rsidRPr="00F75CCE" w14:paraId="61351574" w14:textId="77777777" w:rsidTr="00DF479B">
        <w:trPr>
          <w:trHeight w:val="198"/>
        </w:trPr>
        <w:tc>
          <w:tcPr>
            <w:tcW w:w="523" w:type="dxa"/>
            <w:vMerge/>
          </w:tcPr>
          <w:p w14:paraId="641A40CD" w14:textId="77777777" w:rsidR="00DF479B" w:rsidRPr="00F75CCE" w:rsidRDefault="00DF479B" w:rsidP="004955E3">
            <w:pPr>
              <w:spacing w:after="120" w:line="276" w:lineRule="auto"/>
              <w:ind w:right="-14"/>
              <w:rPr>
                <w:rFonts w:ascii="Arial" w:hAnsi="Arial" w:cs="Arial"/>
                <w:iCs/>
                <w:color w:val="000000" w:themeColor="text1"/>
              </w:rPr>
            </w:pPr>
          </w:p>
        </w:tc>
        <w:tc>
          <w:tcPr>
            <w:tcW w:w="1897" w:type="dxa"/>
            <w:vMerge/>
          </w:tcPr>
          <w:p w14:paraId="5E34D3F5" w14:textId="77777777" w:rsidR="00DF479B" w:rsidRPr="00F75CCE" w:rsidRDefault="00DF479B" w:rsidP="004955E3">
            <w:pPr>
              <w:spacing w:line="276" w:lineRule="auto"/>
              <w:rPr>
                <w:rFonts w:ascii="Arial" w:hAnsi="Arial" w:cs="Arial"/>
                <w:iCs/>
                <w:color w:val="000000" w:themeColor="text1"/>
              </w:rPr>
            </w:pPr>
          </w:p>
        </w:tc>
        <w:tc>
          <w:tcPr>
            <w:tcW w:w="2552" w:type="dxa"/>
            <w:shd w:val="clear" w:color="auto" w:fill="auto"/>
          </w:tcPr>
          <w:p w14:paraId="2BB455E4"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Termoterapia</w:t>
            </w:r>
          </w:p>
        </w:tc>
        <w:tc>
          <w:tcPr>
            <w:tcW w:w="1202" w:type="dxa"/>
          </w:tcPr>
          <w:p w14:paraId="404FD748" w14:textId="77777777" w:rsidR="00DF479B" w:rsidRPr="00F75CCE" w:rsidRDefault="00DF479B" w:rsidP="004955E3">
            <w:pPr>
              <w:spacing w:line="276" w:lineRule="auto"/>
              <w:rPr>
                <w:rFonts w:ascii="Arial" w:hAnsi="Arial" w:cs="Arial"/>
                <w:color w:val="000000" w:themeColor="text1"/>
              </w:rPr>
            </w:pPr>
          </w:p>
        </w:tc>
        <w:tc>
          <w:tcPr>
            <w:tcW w:w="1205" w:type="dxa"/>
          </w:tcPr>
          <w:p w14:paraId="5202BB9F" w14:textId="77777777" w:rsidR="00DF479B" w:rsidRPr="00F75CCE" w:rsidRDefault="00DF479B" w:rsidP="004955E3">
            <w:pPr>
              <w:spacing w:line="276" w:lineRule="auto"/>
              <w:rPr>
                <w:rFonts w:ascii="Arial" w:hAnsi="Arial" w:cs="Arial"/>
                <w:color w:val="000000" w:themeColor="text1"/>
              </w:rPr>
            </w:pPr>
          </w:p>
        </w:tc>
        <w:tc>
          <w:tcPr>
            <w:tcW w:w="1205" w:type="dxa"/>
          </w:tcPr>
          <w:p w14:paraId="4DE4B421" w14:textId="77777777" w:rsidR="00DF479B" w:rsidRPr="00F75CCE" w:rsidRDefault="00DF479B" w:rsidP="004955E3">
            <w:pPr>
              <w:spacing w:line="276" w:lineRule="auto"/>
              <w:rPr>
                <w:rFonts w:ascii="Arial" w:hAnsi="Arial" w:cs="Arial"/>
                <w:color w:val="000000" w:themeColor="text1"/>
              </w:rPr>
            </w:pPr>
          </w:p>
        </w:tc>
        <w:tc>
          <w:tcPr>
            <w:tcW w:w="1420" w:type="dxa"/>
          </w:tcPr>
          <w:p w14:paraId="59DF2902" w14:textId="77777777" w:rsidR="00DF479B" w:rsidRPr="00F75CCE" w:rsidRDefault="00DF479B" w:rsidP="004955E3">
            <w:pPr>
              <w:spacing w:line="276" w:lineRule="auto"/>
              <w:rPr>
                <w:rFonts w:ascii="Arial" w:hAnsi="Arial" w:cs="Arial"/>
                <w:color w:val="000000" w:themeColor="text1"/>
              </w:rPr>
            </w:pPr>
          </w:p>
        </w:tc>
      </w:tr>
      <w:tr w:rsidR="00D53D8D" w:rsidRPr="00F75CCE" w14:paraId="7678DFED" w14:textId="77777777" w:rsidTr="00DF479B">
        <w:trPr>
          <w:trHeight w:val="198"/>
        </w:trPr>
        <w:tc>
          <w:tcPr>
            <w:tcW w:w="523" w:type="dxa"/>
            <w:vMerge/>
          </w:tcPr>
          <w:p w14:paraId="4C84FA47" w14:textId="77777777" w:rsidR="00DF479B" w:rsidRPr="00F75CCE" w:rsidRDefault="00DF479B" w:rsidP="004955E3">
            <w:pPr>
              <w:spacing w:after="120" w:line="276" w:lineRule="auto"/>
              <w:ind w:right="-14"/>
              <w:rPr>
                <w:rFonts w:ascii="Arial" w:hAnsi="Arial" w:cs="Arial"/>
                <w:iCs/>
                <w:color w:val="000000" w:themeColor="text1"/>
              </w:rPr>
            </w:pPr>
          </w:p>
        </w:tc>
        <w:tc>
          <w:tcPr>
            <w:tcW w:w="1897" w:type="dxa"/>
            <w:vMerge/>
          </w:tcPr>
          <w:p w14:paraId="2482484B" w14:textId="77777777" w:rsidR="00DF479B" w:rsidRPr="00F75CCE" w:rsidRDefault="00DF479B" w:rsidP="004955E3">
            <w:pPr>
              <w:spacing w:line="276" w:lineRule="auto"/>
              <w:rPr>
                <w:rFonts w:ascii="Arial" w:hAnsi="Arial" w:cs="Arial"/>
                <w:iCs/>
                <w:color w:val="000000" w:themeColor="text1"/>
              </w:rPr>
            </w:pPr>
          </w:p>
        </w:tc>
        <w:tc>
          <w:tcPr>
            <w:tcW w:w="2552" w:type="dxa"/>
            <w:shd w:val="clear" w:color="auto" w:fill="auto"/>
          </w:tcPr>
          <w:p w14:paraId="351C1833"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Acupuntura</w:t>
            </w:r>
          </w:p>
        </w:tc>
        <w:tc>
          <w:tcPr>
            <w:tcW w:w="1202" w:type="dxa"/>
          </w:tcPr>
          <w:p w14:paraId="11D923CA" w14:textId="77777777" w:rsidR="00DF479B" w:rsidRPr="00F75CCE" w:rsidRDefault="00DF479B" w:rsidP="004955E3">
            <w:pPr>
              <w:spacing w:line="276" w:lineRule="auto"/>
              <w:rPr>
                <w:rFonts w:ascii="Arial" w:hAnsi="Arial" w:cs="Arial"/>
                <w:color w:val="000000" w:themeColor="text1"/>
              </w:rPr>
            </w:pPr>
          </w:p>
        </w:tc>
        <w:tc>
          <w:tcPr>
            <w:tcW w:w="1205" w:type="dxa"/>
          </w:tcPr>
          <w:p w14:paraId="523EA5E4" w14:textId="77777777" w:rsidR="00DF479B" w:rsidRPr="00F75CCE" w:rsidRDefault="00DF479B" w:rsidP="004955E3">
            <w:pPr>
              <w:spacing w:line="276" w:lineRule="auto"/>
              <w:rPr>
                <w:rFonts w:ascii="Arial" w:hAnsi="Arial" w:cs="Arial"/>
                <w:color w:val="000000" w:themeColor="text1"/>
              </w:rPr>
            </w:pPr>
          </w:p>
        </w:tc>
        <w:tc>
          <w:tcPr>
            <w:tcW w:w="1205" w:type="dxa"/>
          </w:tcPr>
          <w:p w14:paraId="486F0DCB" w14:textId="77777777" w:rsidR="00DF479B" w:rsidRPr="00F75CCE" w:rsidRDefault="00DF479B" w:rsidP="004955E3">
            <w:pPr>
              <w:spacing w:line="276" w:lineRule="auto"/>
              <w:rPr>
                <w:rFonts w:ascii="Arial" w:hAnsi="Arial" w:cs="Arial"/>
                <w:color w:val="000000" w:themeColor="text1"/>
              </w:rPr>
            </w:pPr>
          </w:p>
        </w:tc>
        <w:tc>
          <w:tcPr>
            <w:tcW w:w="1420" w:type="dxa"/>
          </w:tcPr>
          <w:p w14:paraId="67710926" w14:textId="77777777" w:rsidR="00DF479B" w:rsidRPr="00F75CCE" w:rsidRDefault="00DF479B" w:rsidP="004955E3">
            <w:pPr>
              <w:spacing w:line="276" w:lineRule="auto"/>
              <w:rPr>
                <w:rFonts w:ascii="Arial" w:hAnsi="Arial" w:cs="Arial"/>
                <w:color w:val="000000" w:themeColor="text1"/>
              </w:rPr>
            </w:pPr>
          </w:p>
        </w:tc>
      </w:tr>
      <w:tr w:rsidR="00D53D8D" w:rsidRPr="00F75CCE" w14:paraId="449ED343" w14:textId="77777777" w:rsidTr="00DF479B">
        <w:trPr>
          <w:trHeight w:val="198"/>
        </w:trPr>
        <w:tc>
          <w:tcPr>
            <w:tcW w:w="523" w:type="dxa"/>
            <w:vMerge/>
          </w:tcPr>
          <w:p w14:paraId="1633813C" w14:textId="77777777" w:rsidR="00DF479B" w:rsidRPr="00F75CCE" w:rsidRDefault="00DF479B" w:rsidP="004955E3">
            <w:pPr>
              <w:spacing w:after="120" w:line="276" w:lineRule="auto"/>
              <w:ind w:right="-14"/>
              <w:rPr>
                <w:rFonts w:ascii="Arial" w:hAnsi="Arial" w:cs="Arial"/>
                <w:iCs/>
                <w:color w:val="000000" w:themeColor="text1"/>
              </w:rPr>
            </w:pPr>
          </w:p>
        </w:tc>
        <w:tc>
          <w:tcPr>
            <w:tcW w:w="1897" w:type="dxa"/>
            <w:vMerge/>
          </w:tcPr>
          <w:p w14:paraId="50F19145" w14:textId="77777777" w:rsidR="00DF479B" w:rsidRPr="00F75CCE" w:rsidRDefault="00DF479B" w:rsidP="004955E3">
            <w:pPr>
              <w:spacing w:line="276" w:lineRule="auto"/>
              <w:rPr>
                <w:rFonts w:ascii="Arial" w:hAnsi="Arial" w:cs="Arial"/>
                <w:iCs/>
                <w:color w:val="000000" w:themeColor="text1"/>
              </w:rPr>
            </w:pPr>
          </w:p>
        </w:tc>
        <w:tc>
          <w:tcPr>
            <w:tcW w:w="2552" w:type="dxa"/>
            <w:shd w:val="clear" w:color="auto" w:fill="auto"/>
          </w:tcPr>
          <w:p w14:paraId="5E5EDFED" w14:textId="77777777" w:rsidR="00DF479B" w:rsidRPr="00F75CCE" w:rsidRDefault="00DF479B" w:rsidP="004955E3">
            <w:pPr>
              <w:spacing w:line="276" w:lineRule="auto"/>
              <w:rPr>
                <w:rFonts w:ascii="Arial" w:hAnsi="Arial" w:cs="Arial"/>
                <w:iCs/>
                <w:color w:val="000000" w:themeColor="text1"/>
              </w:rPr>
            </w:pPr>
            <w:proofErr w:type="spellStart"/>
            <w:r w:rsidRPr="00F75CCE">
              <w:rPr>
                <w:rFonts w:ascii="Arial" w:hAnsi="Arial" w:cs="Arial"/>
                <w:iCs/>
                <w:color w:val="000000" w:themeColor="text1"/>
              </w:rPr>
              <w:t>Kinesio</w:t>
            </w:r>
            <w:proofErr w:type="spellEnd"/>
            <w:r w:rsidRPr="00F75CCE">
              <w:rPr>
                <w:rFonts w:ascii="Arial" w:hAnsi="Arial" w:cs="Arial"/>
                <w:iCs/>
                <w:color w:val="000000" w:themeColor="text1"/>
              </w:rPr>
              <w:t xml:space="preserve"> Tape</w:t>
            </w:r>
          </w:p>
        </w:tc>
        <w:tc>
          <w:tcPr>
            <w:tcW w:w="1202" w:type="dxa"/>
          </w:tcPr>
          <w:p w14:paraId="78C17B75" w14:textId="77777777" w:rsidR="00DF479B" w:rsidRPr="00F75CCE" w:rsidRDefault="00DF479B" w:rsidP="004955E3">
            <w:pPr>
              <w:spacing w:line="276" w:lineRule="auto"/>
              <w:rPr>
                <w:rFonts w:ascii="Arial" w:hAnsi="Arial" w:cs="Arial"/>
                <w:color w:val="000000" w:themeColor="text1"/>
              </w:rPr>
            </w:pPr>
          </w:p>
        </w:tc>
        <w:tc>
          <w:tcPr>
            <w:tcW w:w="1205" w:type="dxa"/>
          </w:tcPr>
          <w:p w14:paraId="31AA3B14" w14:textId="77777777" w:rsidR="00DF479B" w:rsidRPr="00F75CCE" w:rsidRDefault="00DF479B" w:rsidP="004955E3">
            <w:pPr>
              <w:spacing w:line="276" w:lineRule="auto"/>
              <w:rPr>
                <w:rFonts w:ascii="Arial" w:hAnsi="Arial" w:cs="Arial"/>
                <w:color w:val="000000" w:themeColor="text1"/>
              </w:rPr>
            </w:pPr>
          </w:p>
        </w:tc>
        <w:tc>
          <w:tcPr>
            <w:tcW w:w="1205" w:type="dxa"/>
          </w:tcPr>
          <w:p w14:paraId="6AA9469B" w14:textId="77777777" w:rsidR="00DF479B" w:rsidRPr="00F75CCE" w:rsidRDefault="00DF479B" w:rsidP="004955E3">
            <w:pPr>
              <w:spacing w:line="276" w:lineRule="auto"/>
              <w:rPr>
                <w:rFonts w:ascii="Arial" w:hAnsi="Arial" w:cs="Arial"/>
                <w:color w:val="000000" w:themeColor="text1"/>
              </w:rPr>
            </w:pPr>
          </w:p>
        </w:tc>
        <w:tc>
          <w:tcPr>
            <w:tcW w:w="1420" w:type="dxa"/>
          </w:tcPr>
          <w:p w14:paraId="7B068810" w14:textId="77777777" w:rsidR="00DF479B" w:rsidRPr="00F75CCE" w:rsidRDefault="00DF479B" w:rsidP="004955E3">
            <w:pPr>
              <w:spacing w:line="276" w:lineRule="auto"/>
              <w:rPr>
                <w:rFonts w:ascii="Arial" w:hAnsi="Arial" w:cs="Arial"/>
                <w:color w:val="000000" w:themeColor="text1"/>
              </w:rPr>
            </w:pPr>
          </w:p>
        </w:tc>
      </w:tr>
      <w:tr w:rsidR="00D53D8D" w:rsidRPr="00F75CCE" w14:paraId="255003ED" w14:textId="77777777" w:rsidTr="00DF479B">
        <w:trPr>
          <w:trHeight w:val="198"/>
        </w:trPr>
        <w:tc>
          <w:tcPr>
            <w:tcW w:w="523" w:type="dxa"/>
            <w:vMerge/>
          </w:tcPr>
          <w:p w14:paraId="1C1B7826" w14:textId="77777777" w:rsidR="00DF479B" w:rsidRPr="00F75CCE" w:rsidRDefault="00DF479B" w:rsidP="004955E3">
            <w:pPr>
              <w:spacing w:after="120" w:line="276" w:lineRule="auto"/>
              <w:ind w:right="-14"/>
              <w:rPr>
                <w:rFonts w:ascii="Arial" w:hAnsi="Arial" w:cs="Arial"/>
                <w:iCs/>
                <w:color w:val="000000" w:themeColor="text1"/>
              </w:rPr>
            </w:pPr>
          </w:p>
        </w:tc>
        <w:tc>
          <w:tcPr>
            <w:tcW w:w="1897" w:type="dxa"/>
            <w:vMerge/>
          </w:tcPr>
          <w:p w14:paraId="64DD163B" w14:textId="77777777" w:rsidR="00DF479B" w:rsidRPr="00F75CCE" w:rsidRDefault="00DF479B" w:rsidP="004955E3">
            <w:pPr>
              <w:spacing w:line="276" w:lineRule="auto"/>
              <w:rPr>
                <w:rFonts w:ascii="Arial" w:hAnsi="Arial" w:cs="Arial"/>
                <w:iCs/>
                <w:color w:val="000000" w:themeColor="text1"/>
              </w:rPr>
            </w:pPr>
          </w:p>
        </w:tc>
        <w:tc>
          <w:tcPr>
            <w:tcW w:w="2552" w:type="dxa"/>
            <w:shd w:val="clear" w:color="auto" w:fill="auto"/>
          </w:tcPr>
          <w:p w14:paraId="10AAB9C4"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 xml:space="preserve">Fisioterapia invasiva </w:t>
            </w:r>
            <w:r w:rsidRPr="00F75CCE">
              <w:rPr>
                <w:rFonts w:ascii="Arial" w:hAnsi="Arial" w:cs="Arial"/>
                <w:i/>
                <w:color w:val="000000" w:themeColor="text1"/>
              </w:rPr>
              <w:t xml:space="preserve">(Punción seca, </w:t>
            </w:r>
            <w:proofErr w:type="spellStart"/>
            <w:r w:rsidRPr="00F75CCE">
              <w:rPr>
                <w:rFonts w:ascii="Arial" w:hAnsi="Arial" w:cs="Arial"/>
                <w:i/>
                <w:color w:val="000000" w:themeColor="text1"/>
              </w:rPr>
              <w:t>Neuromodulación</w:t>
            </w:r>
            <w:proofErr w:type="spellEnd"/>
            <w:r w:rsidRPr="00F75CCE">
              <w:rPr>
                <w:rFonts w:ascii="Arial" w:hAnsi="Arial" w:cs="Arial"/>
                <w:i/>
                <w:color w:val="000000" w:themeColor="text1"/>
              </w:rPr>
              <w:t xml:space="preserve"> percutánea, Electrólisis percutánea)</w:t>
            </w:r>
          </w:p>
        </w:tc>
        <w:tc>
          <w:tcPr>
            <w:tcW w:w="1202" w:type="dxa"/>
          </w:tcPr>
          <w:p w14:paraId="00A55000" w14:textId="77777777" w:rsidR="00DF479B" w:rsidRPr="00F75CCE" w:rsidRDefault="00DF479B" w:rsidP="004955E3">
            <w:pPr>
              <w:spacing w:line="276" w:lineRule="auto"/>
              <w:rPr>
                <w:rFonts w:ascii="Arial" w:hAnsi="Arial" w:cs="Arial"/>
                <w:color w:val="000000" w:themeColor="text1"/>
              </w:rPr>
            </w:pPr>
          </w:p>
        </w:tc>
        <w:tc>
          <w:tcPr>
            <w:tcW w:w="1205" w:type="dxa"/>
          </w:tcPr>
          <w:p w14:paraId="60FAC187" w14:textId="77777777" w:rsidR="00DF479B" w:rsidRPr="00F75CCE" w:rsidRDefault="00DF479B" w:rsidP="004955E3">
            <w:pPr>
              <w:spacing w:line="276" w:lineRule="auto"/>
              <w:rPr>
                <w:rFonts w:ascii="Arial" w:hAnsi="Arial" w:cs="Arial"/>
                <w:color w:val="000000" w:themeColor="text1"/>
              </w:rPr>
            </w:pPr>
          </w:p>
        </w:tc>
        <w:tc>
          <w:tcPr>
            <w:tcW w:w="1205" w:type="dxa"/>
          </w:tcPr>
          <w:p w14:paraId="0EDF345C" w14:textId="77777777" w:rsidR="00DF479B" w:rsidRPr="00F75CCE" w:rsidRDefault="00DF479B" w:rsidP="004955E3">
            <w:pPr>
              <w:spacing w:line="276" w:lineRule="auto"/>
              <w:rPr>
                <w:rFonts w:ascii="Arial" w:hAnsi="Arial" w:cs="Arial"/>
                <w:color w:val="000000" w:themeColor="text1"/>
              </w:rPr>
            </w:pPr>
          </w:p>
        </w:tc>
        <w:tc>
          <w:tcPr>
            <w:tcW w:w="1420" w:type="dxa"/>
          </w:tcPr>
          <w:p w14:paraId="23E863F9" w14:textId="77777777" w:rsidR="00DF479B" w:rsidRPr="00F75CCE" w:rsidRDefault="00DF479B" w:rsidP="004955E3">
            <w:pPr>
              <w:spacing w:line="276" w:lineRule="auto"/>
              <w:rPr>
                <w:rFonts w:ascii="Arial" w:hAnsi="Arial" w:cs="Arial"/>
                <w:color w:val="000000" w:themeColor="text1"/>
              </w:rPr>
            </w:pPr>
          </w:p>
        </w:tc>
      </w:tr>
      <w:tr w:rsidR="00D53D8D" w:rsidRPr="00F75CCE" w14:paraId="7AB3F478" w14:textId="77777777" w:rsidTr="00DF479B">
        <w:trPr>
          <w:trHeight w:val="198"/>
        </w:trPr>
        <w:tc>
          <w:tcPr>
            <w:tcW w:w="523" w:type="dxa"/>
            <w:vMerge/>
          </w:tcPr>
          <w:p w14:paraId="09B364FB" w14:textId="77777777" w:rsidR="00DF479B" w:rsidRPr="00F75CCE" w:rsidRDefault="00DF479B" w:rsidP="004955E3">
            <w:pPr>
              <w:spacing w:after="120" w:line="276" w:lineRule="auto"/>
              <w:ind w:right="-14"/>
              <w:rPr>
                <w:rFonts w:ascii="Arial" w:hAnsi="Arial" w:cs="Arial"/>
                <w:iCs/>
                <w:color w:val="000000" w:themeColor="text1"/>
              </w:rPr>
            </w:pPr>
          </w:p>
        </w:tc>
        <w:tc>
          <w:tcPr>
            <w:tcW w:w="1897" w:type="dxa"/>
            <w:vMerge/>
          </w:tcPr>
          <w:p w14:paraId="4235A868" w14:textId="77777777" w:rsidR="00DF479B" w:rsidRPr="00F75CCE" w:rsidRDefault="00DF479B" w:rsidP="004955E3">
            <w:pPr>
              <w:spacing w:line="276" w:lineRule="auto"/>
              <w:rPr>
                <w:rFonts w:ascii="Arial" w:hAnsi="Arial" w:cs="Arial"/>
                <w:iCs/>
                <w:color w:val="000000" w:themeColor="text1"/>
              </w:rPr>
            </w:pPr>
          </w:p>
        </w:tc>
        <w:tc>
          <w:tcPr>
            <w:tcW w:w="2552" w:type="dxa"/>
            <w:shd w:val="clear" w:color="auto" w:fill="auto"/>
          </w:tcPr>
          <w:p w14:paraId="1F8A729A"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Ondas de choque</w:t>
            </w:r>
          </w:p>
        </w:tc>
        <w:tc>
          <w:tcPr>
            <w:tcW w:w="1202" w:type="dxa"/>
          </w:tcPr>
          <w:p w14:paraId="1D5B491A" w14:textId="77777777" w:rsidR="00DF479B" w:rsidRPr="00F75CCE" w:rsidRDefault="00DF479B" w:rsidP="004955E3">
            <w:pPr>
              <w:spacing w:line="276" w:lineRule="auto"/>
              <w:rPr>
                <w:rFonts w:ascii="Arial" w:hAnsi="Arial" w:cs="Arial"/>
                <w:color w:val="000000" w:themeColor="text1"/>
              </w:rPr>
            </w:pPr>
          </w:p>
        </w:tc>
        <w:tc>
          <w:tcPr>
            <w:tcW w:w="1205" w:type="dxa"/>
          </w:tcPr>
          <w:p w14:paraId="5210250A" w14:textId="77777777" w:rsidR="00DF479B" w:rsidRPr="00F75CCE" w:rsidRDefault="00DF479B" w:rsidP="004955E3">
            <w:pPr>
              <w:spacing w:line="276" w:lineRule="auto"/>
              <w:rPr>
                <w:rFonts w:ascii="Arial" w:hAnsi="Arial" w:cs="Arial"/>
                <w:color w:val="000000" w:themeColor="text1"/>
              </w:rPr>
            </w:pPr>
          </w:p>
        </w:tc>
        <w:tc>
          <w:tcPr>
            <w:tcW w:w="1205" w:type="dxa"/>
          </w:tcPr>
          <w:p w14:paraId="5069CC1F" w14:textId="77777777" w:rsidR="00DF479B" w:rsidRPr="00F75CCE" w:rsidRDefault="00DF479B" w:rsidP="004955E3">
            <w:pPr>
              <w:spacing w:line="276" w:lineRule="auto"/>
              <w:rPr>
                <w:rFonts w:ascii="Arial" w:hAnsi="Arial" w:cs="Arial"/>
                <w:color w:val="000000" w:themeColor="text1"/>
              </w:rPr>
            </w:pPr>
          </w:p>
        </w:tc>
        <w:tc>
          <w:tcPr>
            <w:tcW w:w="1420" w:type="dxa"/>
          </w:tcPr>
          <w:p w14:paraId="05C892CA" w14:textId="77777777" w:rsidR="00DF479B" w:rsidRPr="00F75CCE" w:rsidRDefault="00DF479B" w:rsidP="004955E3">
            <w:pPr>
              <w:spacing w:line="276" w:lineRule="auto"/>
              <w:rPr>
                <w:rFonts w:ascii="Arial" w:hAnsi="Arial" w:cs="Arial"/>
                <w:color w:val="000000" w:themeColor="text1"/>
              </w:rPr>
            </w:pPr>
          </w:p>
        </w:tc>
      </w:tr>
      <w:tr w:rsidR="00D53D8D" w:rsidRPr="00F75CCE" w14:paraId="4EA3580F" w14:textId="77777777" w:rsidTr="00DF479B">
        <w:trPr>
          <w:trHeight w:val="198"/>
        </w:trPr>
        <w:tc>
          <w:tcPr>
            <w:tcW w:w="523" w:type="dxa"/>
            <w:vMerge/>
          </w:tcPr>
          <w:p w14:paraId="64B69C6C" w14:textId="77777777" w:rsidR="00DF479B" w:rsidRPr="00F75CCE" w:rsidRDefault="00DF479B" w:rsidP="004955E3">
            <w:pPr>
              <w:spacing w:after="120" w:line="276" w:lineRule="auto"/>
              <w:ind w:right="-14"/>
              <w:rPr>
                <w:rFonts w:ascii="Arial" w:hAnsi="Arial" w:cs="Arial"/>
                <w:iCs/>
                <w:color w:val="000000" w:themeColor="text1"/>
              </w:rPr>
            </w:pPr>
          </w:p>
        </w:tc>
        <w:tc>
          <w:tcPr>
            <w:tcW w:w="1897" w:type="dxa"/>
            <w:vMerge/>
          </w:tcPr>
          <w:p w14:paraId="4C9BCCC0" w14:textId="77777777" w:rsidR="00DF479B" w:rsidRPr="00F75CCE" w:rsidRDefault="00DF479B" w:rsidP="004955E3">
            <w:pPr>
              <w:spacing w:line="276" w:lineRule="auto"/>
              <w:rPr>
                <w:rFonts w:ascii="Arial" w:hAnsi="Arial" w:cs="Arial"/>
                <w:color w:val="000000" w:themeColor="text1"/>
              </w:rPr>
            </w:pPr>
          </w:p>
        </w:tc>
        <w:tc>
          <w:tcPr>
            <w:tcW w:w="2552" w:type="dxa"/>
            <w:shd w:val="clear" w:color="auto" w:fill="auto"/>
          </w:tcPr>
          <w:p w14:paraId="100AC2B6"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color w:val="000000" w:themeColor="text1"/>
              </w:rPr>
              <w:t xml:space="preserve">Terapia </w:t>
            </w:r>
            <w:proofErr w:type="spellStart"/>
            <w:r w:rsidRPr="00F75CCE">
              <w:rPr>
                <w:rFonts w:ascii="Arial" w:hAnsi="Arial" w:cs="Arial"/>
                <w:color w:val="000000" w:themeColor="text1"/>
              </w:rPr>
              <w:t>manua</w:t>
            </w:r>
            <w:proofErr w:type="spellEnd"/>
            <w:r w:rsidRPr="00F75CCE">
              <w:rPr>
                <w:rFonts w:ascii="Arial" w:hAnsi="Arial" w:cs="Arial"/>
                <w:color w:val="000000" w:themeColor="text1"/>
              </w:rPr>
              <w:t xml:space="preserve"> articular</w:t>
            </w:r>
          </w:p>
        </w:tc>
        <w:tc>
          <w:tcPr>
            <w:tcW w:w="1202" w:type="dxa"/>
          </w:tcPr>
          <w:p w14:paraId="07DC753F" w14:textId="77777777" w:rsidR="00DF479B" w:rsidRPr="00F75CCE" w:rsidRDefault="00DF479B" w:rsidP="004955E3">
            <w:pPr>
              <w:spacing w:line="276" w:lineRule="auto"/>
              <w:rPr>
                <w:rFonts w:ascii="Arial" w:hAnsi="Arial" w:cs="Arial"/>
                <w:color w:val="000000" w:themeColor="text1"/>
              </w:rPr>
            </w:pPr>
          </w:p>
        </w:tc>
        <w:tc>
          <w:tcPr>
            <w:tcW w:w="1205" w:type="dxa"/>
          </w:tcPr>
          <w:p w14:paraId="2F8A9D0C" w14:textId="77777777" w:rsidR="00DF479B" w:rsidRPr="00F75CCE" w:rsidRDefault="00DF479B" w:rsidP="004955E3">
            <w:pPr>
              <w:spacing w:line="276" w:lineRule="auto"/>
              <w:rPr>
                <w:rFonts w:ascii="Arial" w:hAnsi="Arial" w:cs="Arial"/>
                <w:color w:val="000000" w:themeColor="text1"/>
              </w:rPr>
            </w:pPr>
          </w:p>
        </w:tc>
        <w:tc>
          <w:tcPr>
            <w:tcW w:w="1205" w:type="dxa"/>
          </w:tcPr>
          <w:p w14:paraId="73B7A0CF" w14:textId="77777777" w:rsidR="00DF479B" w:rsidRPr="00F75CCE" w:rsidRDefault="00DF479B" w:rsidP="004955E3">
            <w:pPr>
              <w:spacing w:line="276" w:lineRule="auto"/>
              <w:rPr>
                <w:rFonts w:ascii="Arial" w:hAnsi="Arial" w:cs="Arial"/>
                <w:color w:val="000000" w:themeColor="text1"/>
              </w:rPr>
            </w:pPr>
          </w:p>
        </w:tc>
        <w:tc>
          <w:tcPr>
            <w:tcW w:w="1420" w:type="dxa"/>
          </w:tcPr>
          <w:p w14:paraId="66A12207" w14:textId="77777777" w:rsidR="00DF479B" w:rsidRPr="00F75CCE" w:rsidRDefault="00DF479B" w:rsidP="004955E3">
            <w:pPr>
              <w:spacing w:line="276" w:lineRule="auto"/>
              <w:rPr>
                <w:rFonts w:ascii="Arial" w:hAnsi="Arial" w:cs="Arial"/>
                <w:color w:val="000000" w:themeColor="text1"/>
              </w:rPr>
            </w:pPr>
          </w:p>
        </w:tc>
      </w:tr>
      <w:tr w:rsidR="00D53D8D" w:rsidRPr="00F75CCE" w14:paraId="3C329CE5" w14:textId="77777777" w:rsidTr="00DF479B">
        <w:trPr>
          <w:trHeight w:val="198"/>
        </w:trPr>
        <w:tc>
          <w:tcPr>
            <w:tcW w:w="523" w:type="dxa"/>
            <w:vMerge/>
          </w:tcPr>
          <w:p w14:paraId="6B761867" w14:textId="77777777" w:rsidR="00DF479B" w:rsidRPr="00F75CCE" w:rsidRDefault="00DF479B" w:rsidP="004955E3">
            <w:pPr>
              <w:spacing w:after="120" w:line="276" w:lineRule="auto"/>
              <w:ind w:right="-14"/>
              <w:rPr>
                <w:rFonts w:ascii="Arial" w:hAnsi="Arial" w:cs="Arial"/>
                <w:iCs/>
                <w:color w:val="000000" w:themeColor="text1"/>
              </w:rPr>
            </w:pPr>
          </w:p>
        </w:tc>
        <w:tc>
          <w:tcPr>
            <w:tcW w:w="1897" w:type="dxa"/>
            <w:vMerge/>
          </w:tcPr>
          <w:p w14:paraId="2C932945" w14:textId="77777777" w:rsidR="00DF479B" w:rsidRPr="00F75CCE" w:rsidRDefault="00DF479B" w:rsidP="004955E3">
            <w:pPr>
              <w:spacing w:line="276" w:lineRule="auto"/>
              <w:rPr>
                <w:rFonts w:ascii="Arial" w:hAnsi="Arial" w:cs="Arial"/>
                <w:color w:val="000000" w:themeColor="text1"/>
              </w:rPr>
            </w:pPr>
          </w:p>
        </w:tc>
        <w:tc>
          <w:tcPr>
            <w:tcW w:w="2552" w:type="dxa"/>
            <w:shd w:val="clear" w:color="auto" w:fill="auto"/>
          </w:tcPr>
          <w:p w14:paraId="24A30DAA" w14:textId="77777777" w:rsidR="00DF479B" w:rsidRPr="00F75CCE" w:rsidRDefault="00DF479B" w:rsidP="004955E3">
            <w:pPr>
              <w:spacing w:line="276" w:lineRule="auto"/>
              <w:rPr>
                <w:rFonts w:ascii="Arial" w:hAnsi="Arial" w:cs="Arial"/>
                <w:i/>
                <w:iCs/>
                <w:color w:val="000000" w:themeColor="text1"/>
              </w:rPr>
            </w:pPr>
            <w:r w:rsidRPr="00F75CCE">
              <w:rPr>
                <w:rFonts w:ascii="Arial" w:hAnsi="Arial" w:cs="Arial"/>
                <w:color w:val="000000" w:themeColor="text1"/>
              </w:rPr>
              <w:t>Terapia manual de tejido blando</w:t>
            </w:r>
          </w:p>
        </w:tc>
        <w:tc>
          <w:tcPr>
            <w:tcW w:w="1202" w:type="dxa"/>
          </w:tcPr>
          <w:p w14:paraId="1E50052E" w14:textId="77777777" w:rsidR="00DF479B" w:rsidRPr="00F75CCE" w:rsidRDefault="00DF479B" w:rsidP="004955E3">
            <w:pPr>
              <w:spacing w:line="276" w:lineRule="auto"/>
              <w:rPr>
                <w:rFonts w:ascii="Arial" w:hAnsi="Arial" w:cs="Arial"/>
                <w:color w:val="000000" w:themeColor="text1"/>
              </w:rPr>
            </w:pPr>
          </w:p>
        </w:tc>
        <w:tc>
          <w:tcPr>
            <w:tcW w:w="1205" w:type="dxa"/>
          </w:tcPr>
          <w:p w14:paraId="7EE3880E" w14:textId="77777777" w:rsidR="00DF479B" w:rsidRPr="00F75CCE" w:rsidRDefault="00DF479B" w:rsidP="004955E3">
            <w:pPr>
              <w:spacing w:line="276" w:lineRule="auto"/>
              <w:rPr>
                <w:rFonts w:ascii="Arial" w:hAnsi="Arial" w:cs="Arial"/>
                <w:color w:val="000000" w:themeColor="text1"/>
              </w:rPr>
            </w:pPr>
          </w:p>
        </w:tc>
        <w:tc>
          <w:tcPr>
            <w:tcW w:w="1205" w:type="dxa"/>
          </w:tcPr>
          <w:p w14:paraId="79E772D3" w14:textId="77777777" w:rsidR="00DF479B" w:rsidRPr="00F75CCE" w:rsidRDefault="00DF479B" w:rsidP="004955E3">
            <w:pPr>
              <w:spacing w:line="276" w:lineRule="auto"/>
              <w:rPr>
                <w:rFonts w:ascii="Arial" w:hAnsi="Arial" w:cs="Arial"/>
                <w:color w:val="000000" w:themeColor="text1"/>
              </w:rPr>
            </w:pPr>
          </w:p>
        </w:tc>
        <w:tc>
          <w:tcPr>
            <w:tcW w:w="1420" w:type="dxa"/>
          </w:tcPr>
          <w:p w14:paraId="3F2CFEAA" w14:textId="77777777" w:rsidR="00DF479B" w:rsidRPr="00F75CCE" w:rsidRDefault="00DF479B" w:rsidP="004955E3">
            <w:pPr>
              <w:spacing w:line="276" w:lineRule="auto"/>
              <w:rPr>
                <w:rFonts w:ascii="Arial" w:hAnsi="Arial" w:cs="Arial"/>
                <w:color w:val="000000" w:themeColor="text1"/>
              </w:rPr>
            </w:pPr>
          </w:p>
        </w:tc>
      </w:tr>
      <w:tr w:rsidR="00D53D8D" w:rsidRPr="00F75CCE" w14:paraId="67A60F2D" w14:textId="77777777" w:rsidTr="00DF479B">
        <w:trPr>
          <w:trHeight w:val="198"/>
        </w:trPr>
        <w:tc>
          <w:tcPr>
            <w:tcW w:w="523" w:type="dxa"/>
            <w:vMerge/>
          </w:tcPr>
          <w:p w14:paraId="7CB9CE8F" w14:textId="77777777" w:rsidR="00DF479B" w:rsidRPr="00F75CCE" w:rsidRDefault="00DF479B" w:rsidP="004955E3">
            <w:pPr>
              <w:spacing w:after="120" w:line="276" w:lineRule="auto"/>
              <w:ind w:right="-14"/>
              <w:rPr>
                <w:rFonts w:ascii="Arial" w:hAnsi="Arial" w:cs="Arial"/>
                <w:iCs/>
                <w:color w:val="000000" w:themeColor="text1"/>
              </w:rPr>
            </w:pPr>
          </w:p>
        </w:tc>
        <w:tc>
          <w:tcPr>
            <w:tcW w:w="1897" w:type="dxa"/>
            <w:vMerge/>
          </w:tcPr>
          <w:p w14:paraId="7F364E30" w14:textId="77777777" w:rsidR="00DF479B" w:rsidRPr="00F75CCE" w:rsidRDefault="00DF479B" w:rsidP="004955E3">
            <w:pPr>
              <w:spacing w:line="276" w:lineRule="auto"/>
              <w:rPr>
                <w:rFonts w:ascii="Arial" w:hAnsi="Arial" w:cs="Arial"/>
                <w:iCs/>
                <w:color w:val="000000" w:themeColor="text1"/>
              </w:rPr>
            </w:pPr>
          </w:p>
        </w:tc>
        <w:tc>
          <w:tcPr>
            <w:tcW w:w="2552" w:type="dxa"/>
            <w:shd w:val="clear" w:color="auto" w:fill="auto"/>
          </w:tcPr>
          <w:p w14:paraId="61628C95"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iCs/>
                <w:color w:val="000000" w:themeColor="text1"/>
              </w:rPr>
              <w:t xml:space="preserve">Ejercicio Terapéutico </w:t>
            </w:r>
            <w:r w:rsidRPr="00F75CCE">
              <w:rPr>
                <w:rFonts w:ascii="Arial" w:hAnsi="Arial" w:cs="Arial"/>
                <w:iCs/>
                <w:color w:val="000000" w:themeColor="text1"/>
              </w:rPr>
              <w:lastRenderedPageBreak/>
              <w:t>(</w:t>
            </w:r>
            <w:r w:rsidRPr="00F75CCE">
              <w:rPr>
                <w:rFonts w:ascii="Arial" w:hAnsi="Arial" w:cs="Arial"/>
                <w:i/>
                <w:iCs/>
                <w:color w:val="000000" w:themeColor="text1"/>
              </w:rPr>
              <w:t>Fortalecimiento muscular general y específico, entrenamiento de balance, propiocepción)</w:t>
            </w:r>
          </w:p>
        </w:tc>
        <w:tc>
          <w:tcPr>
            <w:tcW w:w="1202" w:type="dxa"/>
          </w:tcPr>
          <w:p w14:paraId="1CB827CB" w14:textId="77777777" w:rsidR="00DF479B" w:rsidRPr="00F75CCE" w:rsidRDefault="00DF479B" w:rsidP="004955E3">
            <w:pPr>
              <w:spacing w:line="276" w:lineRule="auto"/>
              <w:rPr>
                <w:rFonts w:ascii="Arial" w:hAnsi="Arial" w:cs="Arial"/>
                <w:color w:val="000000" w:themeColor="text1"/>
              </w:rPr>
            </w:pPr>
          </w:p>
        </w:tc>
        <w:tc>
          <w:tcPr>
            <w:tcW w:w="1205" w:type="dxa"/>
          </w:tcPr>
          <w:p w14:paraId="5FDB4D4B" w14:textId="77777777" w:rsidR="00DF479B" w:rsidRPr="00F75CCE" w:rsidRDefault="00DF479B" w:rsidP="004955E3">
            <w:pPr>
              <w:spacing w:line="276" w:lineRule="auto"/>
              <w:rPr>
                <w:rFonts w:ascii="Arial" w:hAnsi="Arial" w:cs="Arial"/>
                <w:color w:val="000000" w:themeColor="text1"/>
              </w:rPr>
            </w:pPr>
          </w:p>
        </w:tc>
        <w:tc>
          <w:tcPr>
            <w:tcW w:w="1205" w:type="dxa"/>
          </w:tcPr>
          <w:p w14:paraId="7B311913" w14:textId="77777777" w:rsidR="00DF479B" w:rsidRPr="00F75CCE" w:rsidRDefault="00DF479B" w:rsidP="004955E3">
            <w:pPr>
              <w:spacing w:line="276" w:lineRule="auto"/>
              <w:rPr>
                <w:rFonts w:ascii="Arial" w:hAnsi="Arial" w:cs="Arial"/>
                <w:color w:val="000000" w:themeColor="text1"/>
              </w:rPr>
            </w:pPr>
          </w:p>
        </w:tc>
        <w:tc>
          <w:tcPr>
            <w:tcW w:w="1420" w:type="dxa"/>
          </w:tcPr>
          <w:p w14:paraId="259BDE26" w14:textId="77777777" w:rsidR="00DF479B" w:rsidRPr="00F75CCE" w:rsidRDefault="00DF479B" w:rsidP="004955E3">
            <w:pPr>
              <w:spacing w:line="276" w:lineRule="auto"/>
              <w:rPr>
                <w:rFonts w:ascii="Arial" w:hAnsi="Arial" w:cs="Arial"/>
                <w:color w:val="000000" w:themeColor="text1"/>
              </w:rPr>
            </w:pPr>
          </w:p>
        </w:tc>
      </w:tr>
      <w:tr w:rsidR="00D53D8D" w:rsidRPr="00F75CCE" w14:paraId="512F9A78" w14:textId="77777777" w:rsidTr="00DF479B">
        <w:trPr>
          <w:trHeight w:val="198"/>
        </w:trPr>
        <w:tc>
          <w:tcPr>
            <w:tcW w:w="523" w:type="dxa"/>
            <w:vMerge/>
          </w:tcPr>
          <w:p w14:paraId="68A1141A" w14:textId="77777777" w:rsidR="00DF479B" w:rsidRPr="00F75CCE" w:rsidRDefault="00DF479B" w:rsidP="004955E3">
            <w:pPr>
              <w:spacing w:after="120" w:line="276" w:lineRule="auto"/>
              <w:ind w:right="-14"/>
              <w:rPr>
                <w:rFonts w:ascii="Arial" w:hAnsi="Arial" w:cs="Arial"/>
                <w:iCs/>
                <w:color w:val="000000" w:themeColor="text1"/>
              </w:rPr>
            </w:pPr>
          </w:p>
        </w:tc>
        <w:tc>
          <w:tcPr>
            <w:tcW w:w="1897" w:type="dxa"/>
            <w:vMerge/>
          </w:tcPr>
          <w:p w14:paraId="068D12B9" w14:textId="77777777" w:rsidR="00DF479B" w:rsidRPr="00F75CCE" w:rsidRDefault="00DF479B" w:rsidP="004955E3">
            <w:pPr>
              <w:spacing w:line="276" w:lineRule="auto"/>
              <w:rPr>
                <w:rFonts w:ascii="Arial" w:hAnsi="Arial" w:cs="Arial"/>
                <w:iCs/>
                <w:color w:val="000000" w:themeColor="text1"/>
              </w:rPr>
            </w:pPr>
          </w:p>
        </w:tc>
        <w:tc>
          <w:tcPr>
            <w:tcW w:w="2552" w:type="dxa"/>
            <w:shd w:val="clear" w:color="auto" w:fill="auto"/>
          </w:tcPr>
          <w:p w14:paraId="6D13FE8C"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iCs/>
                <w:color w:val="000000" w:themeColor="text1"/>
              </w:rPr>
              <w:t>Elongación</w:t>
            </w:r>
          </w:p>
        </w:tc>
        <w:tc>
          <w:tcPr>
            <w:tcW w:w="1202" w:type="dxa"/>
          </w:tcPr>
          <w:p w14:paraId="33193BAB" w14:textId="77777777" w:rsidR="00DF479B" w:rsidRPr="00F75CCE" w:rsidRDefault="00DF479B" w:rsidP="004955E3">
            <w:pPr>
              <w:spacing w:line="276" w:lineRule="auto"/>
              <w:rPr>
                <w:rFonts w:ascii="Arial" w:hAnsi="Arial" w:cs="Arial"/>
                <w:color w:val="000000" w:themeColor="text1"/>
              </w:rPr>
            </w:pPr>
          </w:p>
        </w:tc>
        <w:tc>
          <w:tcPr>
            <w:tcW w:w="1205" w:type="dxa"/>
          </w:tcPr>
          <w:p w14:paraId="6A12DDDE" w14:textId="77777777" w:rsidR="00DF479B" w:rsidRPr="00F75CCE" w:rsidRDefault="00DF479B" w:rsidP="004955E3">
            <w:pPr>
              <w:spacing w:line="276" w:lineRule="auto"/>
              <w:rPr>
                <w:rFonts w:ascii="Arial" w:hAnsi="Arial" w:cs="Arial"/>
                <w:color w:val="000000" w:themeColor="text1"/>
              </w:rPr>
            </w:pPr>
          </w:p>
        </w:tc>
        <w:tc>
          <w:tcPr>
            <w:tcW w:w="1205" w:type="dxa"/>
          </w:tcPr>
          <w:p w14:paraId="70D68A2D" w14:textId="77777777" w:rsidR="00DF479B" w:rsidRPr="00F75CCE" w:rsidRDefault="00DF479B" w:rsidP="004955E3">
            <w:pPr>
              <w:spacing w:line="276" w:lineRule="auto"/>
              <w:rPr>
                <w:rFonts w:ascii="Arial" w:hAnsi="Arial" w:cs="Arial"/>
                <w:color w:val="000000" w:themeColor="text1"/>
              </w:rPr>
            </w:pPr>
          </w:p>
        </w:tc>
        <w:tc>
          <w:tcPr>
            <w:tcW w:w="1420" w:type="dxa"/>
          </w:tcPr>
          <w:p w14:paraId="717FDC34" w14:textId="77777777" w:rsidR="00DF479B" w:rsidRPr="00F75CCE" w:rsidRDefault="00DF479B" w:rsidP="004955E3">
            <w:pPr>
              <w:spacing w:line="276" w:lineRule="auto"/>
              <w:rPr>
                <w:rFonts w:ascii="Arial" w:hAnsi="Arial" w:cs="Arial"/>
                <w:color w:val="000000" w:themeColor="text1"/>
              </w:rPr>
            </w:pPr>
          </w:p>
        </w:tc>
      </w:tr>
      <w:tr w:rsidR="00D53D8D" w:rsidRPr="00F75CCE" w14:paraId="3F51F0AC" w14:textId="77777777" w:rsidTr="00DF479B">
        <w:trPr>
          <w:trHeight w:val="198"/>
        </w:trPr>
        <w:tc>
          <w:tcPr>
            <w:tcW w:w="523" w:type="dxa"/>
            <w:vMerge/>
          </w:tcPr>
          <w:p w14:paraId="2A45D6DF" w14:textId="77777777" w:rsidR="00DF479B" w:rsidRPr="00F75CCE" w:rsidRDefault="00DF479B" w:rsidP="004955E3">
            <w:pPr>
              <w:spacing w:after="120" w:line="276" w:lineRule="auto"/>
              <w:ind w:right="-14"/>
              <w:rPr>
                <w:rFonts w:ascii="Arial" w:hAnsi="Arial" w:cs="Arial"/>
                <w:iCs/>
                <w:color w:val="000000" w:themeColor="text1"/>
              </w:rPr>
            </w:pPr>
          </w:p>
        </w:tc>
        <w:tc>
          <w:tcPr>
            <w:tcW w:w="1897" w:type="dxa"/>
            <w:vMerge/>
          </w:tcPr>
          <w:p w14:paraId="5450E45B" w14:textId="77777777" w:rsidR="00DF479B" w:rsidRPr="00F75CCE" w:rsidRDefault="00DF479B" w:rsidP="004955E3">
            <w:pPr>
              <w:spacing w:line="276" w:lineRule="auto"/>
              <w:rPr>
                <w:rFonts w:ascii="Arial" w:hAnsi="Arial" w:cs="Arial"/>
                <w:iCs/>
                <w:color w:val="000000" w:themeColor="text1"/>
              </w:rPr>
            </w:pPr>
          </w:p>
        </w:tc>
        <w:tc>
          <w:tcPr>
            <w:tcW w:w="2552" w:type="dxa"/>
            <w:shd w:val="clear" w:color="auto" w:fill="auto"/>
          </w:tcPr>
          <w:p w14:paraId="3E554B81"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Entrenamiento con restricción de flujo sanguíneo</w:t>
            </w:r>
          </w:p>
        </w:tc>
        <w:tc>
          <w:tcPr>
            <w:tcW w:w="1202" w:type="dxa"/>
          </w:tcPr>
          <w:p w14:paraId="693E6289" w14:textId="77777777" w:rsidR="00DF479B" w:rsidRPr="00F75CCE" w:rsidRDefault="00DF479B" w:rsidP="004955E3">
            <w:pPr>
              <w:spacing w:line="276" w:lineRule="auto"/>
              <w:rPr>
                <w:rFonts w:ascii="Arial" w:hAnsi="Arial" w:cs="Arial"/>
                <w:color w:val="000000" w:themeColor="text1"/>
              </w:rPr>
            </w:pPr>
          </w:p>
        </w:tc>
        <w:tc>
          <w:tcPr>
            <w:tcW w:w="1205" w:type="dxa"/>
          </w:tcPr>
          <w:p w14:paraId="19571756" w14:textId="77777777" w:rsidR="00DF479B" w:rsidRPr="00F75CCE" w:rsidRDefault="00DF479B" w:rsidP="004955E3">
            <w:pPr>
              <w:spacing w:line="276" w:lineRule="auto"/>
              <w:rPr>
                <w:rFonts w:ascii="Arial" w:hAnsi="Arial" w:cs="Arial"/>
                <w:color w:val="000000" w:themeColor="text1"/>
              </w:rPr>
            </w:pPr>
          </w:p>
        </w:tc>
        <w:tc>
          <w:tcPr>
            <w:tcW w:w="1205" w:type="dxa"/>
          </w:tcPr>
          <w:p w14:paraId="3D26F17E" w14:textId="77777777" w:rsidR="00DF479B" w:rsidRPr="00F75CCE" w:rsidRDefault="00DF479B" w:rsidP="004955E3">
            <w:pPr>
              <w:spacing w:line="276" w:lineRule="auto"/>
              <w:rPr>
                <w:rFonts w:ascii="Arial" w:hAnsi="Arial" w:cs="Arial"/>
                <w:color w:val="000000" w:themeColor="text1"/>
              </w:rPr>
            </w:pPr>
          </w:p>
        </w:tc>
        <w:tc>
          <w:tcPr>
            <w:tcW w:w="1420" w:type="dxa"/>
          </w:tcPr>
          <w:p w14:paraId="1A0B51E8" w14:textId="77777777" w:rsidR="00DF479B" w:rsidRPr="00F75CCE" w:rsidRDefault="00DF479B" w:rsidP="004955E3">
            <w:pPr>
              <w:spacing w:line="276" w:lineRule="auto"/>
              <w:rPr>
                <w:rFonts w:ascii="Arial" w:hAnsi="Arial" w:cs="Arial"/>
                <w:color w:val="000000" w:themeColor="text1"/>
              </w:rPr>
            </w:pPr>
          </w:p>
        </w:tc>
      </w:tr>
      <w:tr w:rsidR="00D53D8D" w:rsidRPr="00F75CCE" w14:paraId="0754E3A9" w14:textId="77777777" w:rsidTr="00DF479B">
        <w:trPr>
          <w:trHeight w:val="198"/>
        </w:trPr>
        <w:tc>
          <w:tcPr>
            <w:tcW w:w="523" w:type="dxa"/>
            <w:vMerge/>
          </w:tcPr>
          <w:p w14:paraId="458AC396" w14:textId="77777777" w:rsidR="00DF479B" w:rsidRPr="00F75CCE" w:rsidRDefault="00DF479B" w:rsidP="004955E3">
            <w:pPr>
              <w:spacing w:after="120" w:line="276" w:lineRule="auto"/>
              <w:ind w:right="-14"/>
              <w:rPr>
                <w:rFonts w:ascii="Arial" w:hAnsi="Arial" w:cs="Arial"/>
                <w:iCs/>
                <w:color w:val="000000" w:themeColor="text1"/>
              </w:rPr>
            </w:pPr>
          </w:p>
        </w:tc>
        <w:tc>
          <w:tcPr>
            <w:tcW w:w="1897" w:type="dxa"/>
            <w:vMerge/>
          </w:tcPr>
          <w:p w14:paraId="777E27CE" w14:textId="77777777" w:rsidR="00DF479B" w:rsidRPr="00F75CCE" w:rsidRDefault="00DF479B" w:rsidP="004955E3">
            <w:pPr>
              <w:spacing w:line="276" w:lineRule="auto"/>
              <w:rPr>
                <w:rFonts w:ascii="Arial" w:hAnsi="Arial" w:cs="Arial"/>
                <w:iCs/>
                <w:color w:val="000000" w:themeColor="text1"/>
              </w:rPr>
            </w:pPr>
          </w:p>
        </w:tc>
        <w:tc>
          <w:tcPr>
            <w:tcW w:w="2552" w:type="dxa"/>
            <w:shd w:val="clear" w:color="auto" w:fill="auto"/>
          </w:tcPr>
          <w:p w14:paraId="3DCA13A1"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Exposición graduada al movimiento</w:t>
            </w:r>
          </w:p>
        </w:tc>
        <w:tc>
          <w:tcPr>
            <w:tcW w:w="1202" w:type="dxa"/>
          </w:tcPr>
          <w:p w14:paraId="0C5FE2D4" w14:textId="77777777" w:rsidR="00DF479B" w:rsidRPr="00F75CCE" w:rsidRDefault="00DF479B" w:rsidP="004955E3">
            <w:pPr>
              <w:spacing w:line="276" w:lineRule="auto"/>
              <w:rPr>
                <w:rFonts w:ascii="Arial" w:hAnsi="Arial" w:cs="Arial"/>
                <w:color w:val="000000" w:themeColor="text1"/>
              </w:rPr>
            </w:pPr>
          </w:p>
        </w:tc>
        <w:tc>
          <w:tcPr>
            <w:tcW w:w="1205" w:type="dxa"/>
          </w:tcPr>
          <w:p w14:paraId="558DA29A" w14:textId="77777777" w:rsidR="00DF479B" w:rsidRPr="00F75CCE" w:rsidRDefault="00DF479B" w:rsidP="004955E3">
            <w:pPr>
              <w:spacing w:line="276" w:lineRule="auto"/>
              <w:rPr>
                <w:rFonts w:ascii="Arial" w:hAnsi="Arial" w:cs="Arial"/>
                <w:color w:val="000000" w:themeColor="text1"/>
              </w:rPr>
            </w:pPr>
          </w:p>
        </w:tc>
        <w:tc>
          <w:tcPr>
            <w:tcW w:w="1205" w:type="dxa"/>
          </w:tcPr>
          <w:p w14:paraId="35A3C1A4" w14:textId="77777777" w:rsidR="00DF479B" w:rsidRPr="00F75CCE" w:rsidRDefault="00DF479B" w:rsidP="004955E3">
            <w:pPr>
              <w:spacing w:line="276" w:lineRule="auto"/>
              <w:rPr>
                <w:rFonts w:ascii="Arial" w:hAnsi="Arial" w:cs="Arial"/>
                <w:color w:val="000000" w:themeColor="text1"/>
              </w:rPr>
            </w:pPr>
          </w:p>
        </w:tc>
        <w:tc>
          <w:tcPr>
            <w:tcW w:w="1420" w:type="dxa"/>
          </w:tcPr>
          <w:p w14:paraId="6648864B" w14:textId="77777777" w:rsidR="00DF479B" w:rsidRPr="00F75CCE" w:rsidRDefault="00DF479B" w:rsidP="004955E3">
            <w:pPr>
              <w:spacing w:line="276" w:lineRule="auto"/>
              <w:rPr>
                <w:rFonts w:ascii="Arial" w:hAnsi="Arial" w:cs="Arial"/>
                <w:color w:val="000000" w:themeColor="text1"/>
              </w:rPr>
            </w:pPr>
          </w:p>
        </w:tc>
      </w:tr>
      <w:tr w:rsidR="00D53D8D" w:rsidRPr="00F75CCE" w14:paraId="16A5D4FB" w14:textId="77777777" w:rsidTr="00DF479B">
        <w:trPr>
          <w:trHeight w:val="198"/>
        </w:trPr>
        <w:tc>
          <w:tcPr>
            <w:tcW w:w="523" w:type="dxa"/>
            <w:vMerge/>
          </w:tcPr>
          <w:p w14:paraId="5EAE79E6" w14:textId="77777777" w:rsidR="00DF479B" w:rsidRPr="00F75CCE" w:rsidRDefault="00DF479B" w:rsidP="004955E3">
            <w:pPr>
              <w:spacing w:after="120" w:line="276" w:lineRule="auto"/>
              <w:ind w:right="-14"/>
              <w:rPr>
                <w:rFonts w:ascii="Arial" w:hAnsi="Arial" w:cs="Arial"/>
                <w:iCs/>
                <w:color w:val="000000" w:themeColor="text1"/>
              </w:rPr>
            </w:pPr>
          </w:p>
        </w:tc>
        <w:tc>
          <w:tcPr>
            <w:tcW w:w="1897" w:type="dxa"/>
            <w:vMerge/>
          </w:tcPr>
          <w:p w14:paraId="66874C89" w14:textId="77777777" w:rsidR="00DF479B" w:rsidRPr="00F75CCE" w:rsidRDefault="00DF479B" w:rsidP="004955E3">
            <w:pPr>
              <w:spacing w:line="276" w:lineRule="auto"/>
              <w:rPr>
                <w:rFonts w:ascii="Arial" w:hAnsi="Arial" w:cs="Arial"/>
                <w:iCs/>
                <w:color w:val="000000" w:themeColor="text1"/>
              </w:rPr>
            </w:pPr>
          </w:p>
        </w:tc>
        <w:tc>
          <w:tcPr>
            <w:tcW w:w="2552" w:type="dxa"/>
            <w:shd w:val="clear" w:color="auto" w:fill="auto"/>
          </w:tcPr>
          <w:p w14:paraId="6F9017C2"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 xml:space="preserve">Reposo </w:t>
            </w:r>
            <w:r w:rsidRPr="00F75CCE">
              <w:rPr>
                <w:rFonts w:ascii="Arial" w:hAnsi="Arial" w:cs="Arial"/>
                <w:i/>
                <w:iCs/>
                <w:color w:val="000000" w:themeColor="text1"/>
              </w:rPr>
              <w:t>(Relativo, absoluto)</w:t>
            </w:r>
          </w:p>
        </w:tc>
        <w:tc>
          <w:tcPr>
            <w:tcW w:w="1202" w:type="dxa"/>
          </w:tcPr>
          <w:p w14:paraId="05EC4E36" w14:textId="77777777" w:rsidR="00DF479B" w:rsidRPr="00F75CCE" w:rsidRDefault="00DF479B" w:rsidP="004955E3">
            <w:pPr>
              <w:spacing w:line="276" w:lineRule="auto"/>
              <w:rPr>
                <w:rFonts w:ascii="Arial" w:hAnsi="Arial" w:cs="Arial"/>
                <w:color w:val="000000" w:themeColor="text1"/>
              </w:rPr>
            </w:pPr>
          </w:p>
        </w:tc>
        <w:tc>
          <w:tcPr>
            <w:tcW w:w="1205" w:type="dxa"/>
          </w:tcPr>
          <w:p w14:paraId="55813446" w14:textId="77777777" w:rsidR="00DF479B" w:rsidRPr="00F75CCE" w:rsidRDefault="00DF479B" w:rsidP="004955E3">
            <w:pPr>
              <w:spacing w:line="276" w:lineRule="auto"/>
              <w:rPr>
                <w:rFonts w:ascii="Arial" w:hAnsi="Arial" w:cs="Arial"/>
                <w:color w:val="000000" w:themeColor="text1"/>
              </w:rPr>
            </w:pPr>
          </w:p>
        </w:tc>
        <w:tc>
          <w:tcPr>
            <w:tcW w:w="1205" w:type="dxa"/>
          </w:tcPr>
          <w:p w14:paraId="58BF4648" w14:textId="77777777" w:rsidR="00DF479B" w:rsidRPr="00F75CCE" w:rsidRDefault="00DF479B" w:rsidP="004955E3">
            <w:pPr>
              <w:spacing w:line="276" w:lineRule="auto"/>
              <w:rPr>
                <w:rFonts w:ascii="Arial" w:hAnsi="Arial" w:cs="Arial"/>
                <w:color w:val="000000" w:themeColor="text1"/>
              </w:rPr>
            </w:pPr>
          </w:p>
        </w:tc>
        <w:tc>
          <w:tcPr>
            <w:tcW w:w="1420" w:type="dxa"/>
          </w:tcPr>
          <w:p w14:paraId="3CF824BA" w14:textId="77777777" w:rsidR="00DF479B" w:rsidRPr="00F75CCE" w:rsidRDefault="00DF479B" w:rsidP="004955E3">
            <w:pPr>
              <w:spacing w:line="276" w:lineRule="auto"/>
              <w:rPr>
                <w:rFonts w:ascii="Arial" w:hAnsi="Arial" w:cs="Arial"/>
                <w:color w:val="000000" w:themeColor="text1"/>
              </w:rPr>
            </w:pPr>
          </w:p>
        </w:tc>
      </w:tr>
      <w:tr w:rsidR="00D53D8D" w:rsidRPr="00F75CCE" w14:paraId="5F95BADA" w14:textId="77777777" w:rsidTr="00DF479B">
        <w:trPr>
          <w:trHeight w:val="198"/>
        </w:trPr>
        <w:tc>
          <w:tcPr>
            <w:tcW w:w="523" w:type="dxa"/>
            <w:vMerge/>
          </w:tcPr>
          <w:p w14:paraId="72E859C0" w14:textId="77777777" w:rsidR="00DF479B" w:rsidRPr="00F75CCE" w:rsidRDefault="00DF479B" w:rsidP="004955E3">
            <w:pPr>
              <w:spacing w:after="120" w:line="276" w:lineRule="auto"/>
              <w:ind w:right="-14"/>
              <w:rPr>
                <w:rFonts w:ascii="Arial" w:hAnsi="Arial" w:cs="Arial"/>
                <w:iCs/>
                <w:color w:val="000000" w:themeColor="text1"/>
              </w:rPr>
            </w:pPr>
          </w:p>
        </w:tc>
        <w:tc>
          <w:tcPr>
            <w:tcW w:w="1897" w:type="dxa"/>
            <w:vMerge/>
          </w:tcPr>
          <w:p w14:paraId="56C82045" w14:textId="77777777" w:rsidR="00DF479B" w:rsidRPr="00F75CCE" w:rsidRDefault="00DF479B" w:rsidP="004955E3">
            <w:pPr>
              <w:spacing w:line="276" w:lineRule="auto"/>
              <w:rPr>
                <w:rFonts w:ascii="Arial" w:hAnsi="Arial" w:cs="Arial"/>
                <w:iCs/>
                <w:color w:val="000000" w:themeColor="text1"/>
              </w:rPr>
            </w:pPr>
          </w:p>
        </w:tc>
        <w:tc>
          <w:tcPr>
            <w:tcW w:w="2552" w:type="dxa"/>
            <w:shd w:val="clear" w:color="auto" w:fill="auto"/>
          </w:tcPr>
          <w:p w14:paraId="568AEB47"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 xml:space="preserve">Estrategias y habilidades de autocuidado </w:t>
            </w:r>
            <w:r w:rsidRPr="00F75CCE">
              <w:rPr>
                <w:rFonts w:ascii="Arial" w:hAnsi="Arial" w:cs="Arial"/>
                <w:i/>
                <w:color w:val="000000" w:themeColor="text1"/>
              </w:rPr>
              <w:t>(Modificación del ambiente, consejería)</w:t>
            </w:r>
          </w:p>
        </w:tc>
        <w:tc>
          <w:tcPr>
            <w:tcW w:w="1202" w:type="dxa"/>
          </w:tcPr>
          <w:p w14:paraId="2A70F86F" w14:textId="77777777" w:rsidR="00DF479B" w:rsidRPr="00F75CCE" w:rsidRDefault="00DF479B" w:rsidP="004955E3">
            <w:pPr>
              <w:spacing w:line="276" w:lineRule="auto"/>
              <w:rPr>
                <w:rFonts w:ascii="Arial" w:hAnsi="Arial" w:cs="Arial"/>
                <w:color w:val="000000" w:themeColor="text1"/>
              </w:rPr>
            </w:pPr>
          </w:p>
        </w:tc>
        <w:tc>
          <w:tcPr>
            <w:tcW w:w="1205" w:type="dxa"/>
          </w:tcPr>
          <w:p w14:paraId="4AF7748B" w14:textId="77777777" w:rsidR="00DF479B" w:rsidRPr="00F75CCE" w:rsidRDefault="00DF479B" w:rsidP="004955E3">
            <w:pPr>
              <w:spacing w:line="276" w:lineRule="auto"/>
              <w:rPr>
                <w:rFonts w:ascii="Arial" w:hAnsi="Arial" w:cs="Arial"/>
                <w:color w:val="000000" w:themeColor="text1"/>
              </w:rPr>
            </w:pPr>
          </w:p>
        </w:tc>
        <w:tc>
          <w:tcPr>
            <w:tcW w:w="1205" w:type="dxa"/>
          </w:tcPr>
          <w:p w14:paraId="123ED782" w14:textId="77777777" w:rsidR="00DF479B" w:rsidRPr="00F75CCE" w:rsidRDefault="00DF479B" w:rsidP="004955E3">
            <w:pPr>
              <w:spacing w:line="276" w:lineRule="auto"/>
              <w:rPr>
                <w:rFonts w:ascii="Arial" w:hAnsi="Arial" w:cs="Arial"/>
                <w:color w:val="000000" w:themeColor="text1"/>
              </w:rPr>
            </w:pPr>
          </w:p>
        </w:tc>
        <w:tc>
          <w:tcPr>
            <w:tcW w:w="1420" w:type="dxa"/>
          </w:tcPr>
          <w:p w14:paraId="0FDE55FE" w14:textId="77777777" w:rsidR="00DF479B" w:rsidRPr="00F75CCE" w:rsidRDefault="00DF479B" w:rsidP="004955E3">
            <w:pPr>
              <w:spacing w:line="276" w:lineRule="auto"/>
              <w:rPr>
                <w:rFonts w:ascii="Arial" w:hAnsi="Arial" w:cs="Arial"/>
                <w:color w:val="000000" w:themeColor="text1"/>
              </w:rPr>
            </w:pPr>
          </w:p>
        </w:tc>
      </w:tr>
      <w:tr w:rsidR="00D53D8D" w:rsidRPr="00F75CCE" w14:paraId="563C996C" w14:textId="77777777" w:rsidTr="00DF479B">
        <w:trPr>
          <w:trHeight w:val="198"/>
        </w:trPr>
        <w:tc>
          <w:tcPr>
            <w:tcW w:w="523" w:type="dxa"/>
            <w:vMerge/>
          </w:tcPr>
          <w:p w14:paraId="0E2E2546" w14:textId="77777777" w:rsidR="00DF479B" w:rsidRPr="00F75CCE" w:rsidRDefault="00DF479B" w:rsidP="004955E3">
            <w:pPr>
              <w:spacing w:after="120" w:line="276" w:lineRule="auto"/>
              <w:ind w:right="-14"/>
              <w:rPr>
                <w:rFonts w:ascii="Arial" w:hAnsi="Arial" w:cs="Arial"/>
                <w:iCs/>
                <w:color w:val="000000" w:themeColor="text1"/>
              </w:rPr>
            </w:pPr>
          </w:p>
        </w:tc>
        <w:tc>
          <w:tcPr>
            <w:tcW w:w="1897" w:type="dxa"/>
            <w:vMerge/>
          </w:tcPr>
          <w:p w14:paraId="1B58AD5F" w14:textId="77777777" w:rsidR="00DF479B" w:rsidRPr="00F75CCE" w:rsidRDefault="00DF479B" w:rsidP="004955E3">
            <w:pPr>
              <w:spacing w:line="276" w:lineRule="auto"/>
              <w:rPr>
                <w:rFonts w:ascii="Arial" w:hAnsi="Arial" w:cs="Arial"/>
                <w:iCs/>
                <w:color w:val="000000" w:themeColor="text1"/>
              </w:rPr>
            </w:pPr>
          </w:p>
        </w:tc>
        <w:tc>
          <w:tcPr>
            <w:tcW w:w="2552" w:type="dxa"/>
            <w:shd w:val="clear" w:color="auto" w:fill="auto"/>
          </w:tcPr>
          <w:p w14:paraId="33FFDF2B"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 xml:space="preserve">Plan de cuidados en casa </w:t>
            </w:r>
            <w:r w:rsidRPr="00F75CCE">
              <w:rPr>
                <w:rFonts w:ascii="Arial" w:hAnsi="Arial" w:cs="Arial"/>
                <w:i/>
                <w:color w:val="000000" w:themeColor="text1"/>
              </w:rPr>
              <w:t>(Prescripción de ejercicios en casa)</w:t>
            </w:r>
          </w:p>
        </w:tc>
        <w:tc>
          <w:tcPr>
            <w:tcW w:w="1202" w:type="dxa"/>
          </w:tcPr>
          <w:p w14:paraId="7A213D4C" w14:textId="77777777" w:rsidR="00DF479B" w:rsidRPr="00F75CCE" w:rsidRDefault="00DF479B" w:rsidP="004955E3">
            <w:pPr>
              <w:spacing w:line="276" w:lineRule="auto"/>
              <w:rPr>
                <w:rFonts w:ascii="Arial" w:hAnsi="Arial" w:cs="Arial"/>
                <w:color w:val="000000" w:themeColor="text1"/>
              </w:rPr>
            </w:pPr>
          </w:p>
        </w:tc>
        <w:tc>
          <w:tcPr>
            <w:tcW w:w="1205" w:type="dxa"/>
          </w:tcPr>
          <w:p w14:paraId="68399427" w14:textId="77777777" w:rsidR="00DF479B" w:rsidRPr="00F75CCE" w:rsidRDefault="00DF479B" w:rsidP="004955E3">
            <w:pPr>
              <w:spacing w:line="276" w:lineRule="auto"/>
              <w:rPr>
                <w:rFonts w:ascii="Arial" w:hAnsi="Arial" w:cs="Arial"/>
                <w:color w:val="000000" w:themeColor="text1"/>
              </w:rPr>
            </w:pPr>
          </w:p>
        </w:tc>
        <w:tc>
          <w:tcPr>
            <w:tcW w:w="1205" w:type="dxa"/>
          </w:tcPr>
          <w:p w14:paraId="03F58CA4" w14:textId="77777777" w:rsidR="00DF479B" w:rsidRPr="00F75CCE" w:rsidRDefault="00DF479B" w:rsidP="004955E3">
            <w:pPr>
              <w:spacing w:line="276" w:lineRule="auto"/>
              <w:rPr>
                <w:rFonts w:ascii="Arial" w:hAnsi="Arial" w:cs="Arial"/>
                <w:color w:val="000000" w:themeColor="text1"/>
              </w:rPr>
            </w:pPr>
          </w:p>
        </w:tc>
        <w:tc>
          <w:tcPr>
            <w:tcW w:w="1420" w:type="dxa"/>
          </w:tcPr>
          <w:p w14:paraId="7E211557" w14:textId="77777777" w:rsidR="00DF479B" w:rsidRPr="00F75CCE" w:rsidRDefault="00DF479B" w:rsidP="004955E3">
            <w:pPr>
              <w:spacing w:line="276" w:lineRule="auto"/>
              <w:rPr>
                <w:rFonts w:ascii="Arial" w:hAnsi="Arial" w:cs="Arial"/>
                <w:color w:val="000000" w:themeColor="text1"/>
              </w:rPr>
            </w:pPr>
          </w:p>
        </w:tc>
      </w:tr>
      <w:tr w:rsidR="00D53D8D" w:rsidRPr="00F75CCE" w14:paraId="14F3CA40" w14:textId="77777777" w:rsidTr="00DF479B">
        <w:trPr>
          <w:trHeight w:val="198"/>
        </w:trPr>
        <w:tc>
          <w:tcPr>
            <w:tcW w:w="523" w:type="dxa"/>
            <w:vMerge/>
          </w:tcPr>
          <w:p w14:paraId="6DD6B6F2" w14:textId="77777777" w:rsidR="00DF479B" w:rsidRPr="00F75CCE" w:rsidRDefault="00DF479B" w:rsidP="004955E3">
            <w:pPr>
              <w:spacing w:after="120" w:line="276" w:lineRule="auto"/>
              <w:ind w:right="-14"/>
              <w:rPr>
                <w:rFonts w:ascii="Arial" w:hAnsi="Arial" w:cs="Arial"/>
                <w:iCs/>
                <w:color w:val="000000" w:themeColor="text1"/>
              </w:rPr>
            </w:pPr>
          </w:p>
        </w:tc>
        <w:tc>
          <w:tcPr>
            <w:tcW w:w="1897" w:type="dxa"/>
            <w:vMerge/>
          </w:tcPr>
          <w:p w14:paraId="613565A3" w14:textId="77777777" w:rsidR="00DF479B" w:rsidRPr="00F75CCE" w:rsidRDefault="00DF479B" w:rsidP="004955E3">
            <w:pPr>
              <w:spacing w:line="276" w:lineRule="auto"/>
              <w:rPr>
                <w:rFonts w:ascii="Arial" w:hAnsi="Arial" w:cs="Arial"/>
                <w:iCs/>
                <w:color w:val="000000" w:themeColor="text1"/>
              </w:rPr>
            </w:pPr>
          </w:p>
        </w:tc>
        <w:tc>
          <w:tcPr>
            <w:tcW w:w="2552" w:type="dxa"/>
            <w:shd w:val="clear" w:color="auto" w:fill="auto"/>
          </w:tcPr>
          <w:p w14:paraId="588904A4"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 xml:space="preserve">Información sobre la condición </w:t>
            </w:r>
            <w:r w:rsidRPr="00F75CCE">
              <w:rPr>
                <w:rFonts w:ascii="Arial" w:hAnsi="Arial" w:cs="Arial"/>
                <w:i/>
                <w:color w:val="000000" w:themeColor="text1"/>
              </w:rPr>
              <w:t>(Patología, mecanismo de lesión, factores de riesgo)</w:t>
            </w:r>
          </w:p>
        </w:tc>
        <w:tc>
          <w:tcPr>
            <w:tcW w:w="1202" w:type="dxa"/>
          </w:tcPr>
          <w:p w14:paraId="1B83ED09" w14:textId="77777777" w:rsidR="00DF479B" w:rsidRPr="00F75CCE" w:rsidRDefault="00DF479B" w:rsidP="004955E3">
            <w:pPr>
              <w:spacing w:line="276" w:lineRule="auto"/>
              <w:rPr>
                <w:rFonts w:ascii="Arial" w:hAnsi="Arial" w:cs="Arial"/>
                <w:color w:val="000000" w:themeColor="text1"/>
              </w:rPr>
            </w:pPr>
          </w:p>
        </w:tc>
        <w:tc>
          <w:tcPr>
            <w:tcW w:w="1205" w:type="dxa"/>
          </w:tcPr>
          <w:p w14:paraId="2F292380" w14:textId="77777777" w:rsidR="00DF479B" w:rsidRPr="00F75CCE" w:rsidRDefault="00DF479B" w:rsidP="004955E3">
            <w:pPr>
              <w:spacing w:line="276" w:lineRule="auto"/>
              <w:rPr>
                <w:rFonts w:ascii="Arial" w:hAnsi="Arial" w:cs="Arial"/>
                <w:color w:val="000000" w:themeColor="text1"/>
              </w:rPr>
            </w:pPr>
          </w:p>
        </w:tc>
        <w:tc>
          <w:tcPr>
            <w:tcW w:w="1205" w:type="dxa"/>
          </w:tcPr>
          <w:p w14:paraId="5843A5F0" w14:textId="77777777" w:rsidR="00DF479B" w:rsidRPr="00F75CCE" w:rsidRDefault="00DF479B" w:rsidP="004955E3">
            <w:pPr>
              <w:spacing w:line="276" w:lineRule="auto"/>
              <w:rPr>
                <w:rFonts w:ascii="Arial" w:hAnsi="Arial" w:cs="Arial"/>
                <w:color w:val="000000" w:themeColor="text1"/>
              </w:rPr>
            </w:pPr>
          </w:p>
        </w:tc>
        <w:tc>
          <w:tcPr>
            <w:tcW w:w="1420" w:type="dxa"/>
          </w:tcPr>
          <w:p w14:paraId="3641CA1F" w14:textId="77777777" w:rsidR="00DF479B" w:rsidRPr="00F75CCE" w:rsidRDefault="00DF479B" w:rsidP="004955E3">
            <w:pPr>
              <w:spacing w:line="276" w:lineRule="auto"/>
              <w:rPr>
                <w:rFonts w:ascii="Arial" w:hAnsi="Arial" w:cs="Arial"/>
                <w:color w:val="000000" w:themeColor="text1"/>
              </w:rPr>
            </w:pPr>
          </w:p>
        </w:tc>
      </w:tr>
      <w:tr w:rsidR="00D53D8D" w:rsidRPr="00F75CCE" w14:paraId="42B57D70" w14:textId="77777777" w:rsidTr="00DF479B">
        <w:trPr>
          <w:trHeight w:val="198"/>
        </w:trPr>
        <w:tc>
          <w:tcPr>
            <w:tcW w:w="523" w:type="dxa"/>
            <w:vMerge/>
          </w:tcPr>
          <w:p w14:paraId="67A2BB8F" w14:textId="77777777" w:rsidR="00DF479B" w:rsidRPr="00F75CCE" w:rsidRDefault="00DF479B" w:rsidP="004955E3">
            <w:pPr>
              <w:spacing w:after="120" w:line="276" w:lineRule="auto"/>
              <w:ind w:right="-14"/>
              <w:rPr>
                <w:rFonts w:ascii="Arial" w:hAnsi="Arial" w:cs="Arial"/>
                <w:iCs/>
                <w:color w:val="000000" w:themeColor="text1"/>
              </w:rPr>
            </w:pPr>
          </w:p>
        </w:tc>
        <w:tc>
          <w:tcPr>
            <w:tcW w:w="1897" w:type="dxa"/>
            <w:vMerge/>
          </w:tcPr>
          <w:p w14:paraId="690253A2" w14:textId="77777777" w:rsidR="00DF479B" w:rsidRPr="00F75CCE" w:rsidRDefault="00DF479B" w:rsidP="004955E3">
            <w:pPr>
              <w:spacing w:line="276" w:lineRule="auto"/>
              <w:rPr>
                <w:rFonts w:ascii="Arial" w:hAnsi="Arial" w:cs="Arial"/>
                <w:iCs/>
                <w:color w:val="000000" w:themeColor="text1"/>
              </w:rPr>
            </w:pPr>
          </w:p>
        </w:tc>
        <w:tc>
          <w:tcPr>
            <w:tcW w:w="2552" w:type="dxa"/>
            <w:shd w:val="clear" w:color="auto" w:fill="auto"/>
          </w:tcPr>
          <w:p w14:paraId="194F6344"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Educación sobre el pronóstico clínico</w:t>
            </w:r>
          </w:p>
        </w:tc>
        <w:tc>
          <w:tcPr>
            <w:tcW w:w="1202" w:type="dxa"/>
          </w:tcPr>
          <w:p w14:paraId="159FF362" w14:textId="77777777" w:rsidR="00DF479B" w:rsidRPr="00F75CCE" w:rsidRDefault="00DF479B" w:rsidP="004955E3">
            <w:pPr>
              <w:spacing w:line="276" w:lineRule="auto"/>
              <w:rPr>
                <w:rFonts w:ascii="Arial" w:hAnsi="Arial" w:cs="Arial"/>
                <w:color w:val="000000" w:themeColor="text1"/>
              </w:rPr>
            </w:pPr>
          </w:p>
        </w:tc>
        <w:tc>
          <w:tcPr>
            <w:tcW w:w="1205" w:type="dxa"/>
          </w:tcPr>
          <w:p w14:paraId="3448BB9D" w14:textId="77777777" w:rsidR="00DF479B" w:rsidRPr="00F75CCE" w:rsidRDefault="00DF479B" w:rsidP="004955E3">
            <w:pPr>
              <w:spacing w:line="276" w:lineRule="auto"/>
              <w:rPr>
                <w:rFonts w:ascii="Arial" w:hAnsi="Arial" w:cs="Arial"/>
                <w:color w:val="000000" w:themeColor="text1"/>
              </w:rPr>
            </w:pPr>
          </w:p>
        </w:tc>
        <w:tc>
          <w:tcPr>
            <w:tcW w:w="1205" w:type="dxa"/>
          </w:tcPr>
          <w:p w14:paraId="655234AC" w14:textId="77777777" w:rsidR="00DF479B" w:rsidRPr="00F75CCE" w:rsidRDefault="00DF479B" w:rsidP="004955E3">
            <w:pPr>
              <w:spacing w:line="276" w:lineRule="auto"/>
              <w:rPr>
                <w:rFonts w:ascii="Arial" w:hAnsi="Arial" w:cs="Arial"/>
                <w:color w:val="000000" w:themeColor="text1"/>
              </w:rPr>
            </w:pPr>
          </w:p>
        </w:tc>
        <w:tc>
          <w:tcPr>
            <w:tcW w:w="1420" w:type="dxa"/>
          </w:tcPr>
          <w:p w14:paraId="1DBBA4FF" w14:textId="77777777" w:rsidR="00DF479B" w:rsidRPr="00F75CCE" w:rsidRDefault="00DF479B" w:rsidP="004955E3">
            <w:pPr>
              <w:spacing w:line="276" w:lineRule="auto"/>
              <w:rPr>
                <w:rFonts w:ascii="Arial" w:hAnsi="Arial" w:cs="Arial"/>
                <w:color w:val="000000" w:themeColor="text1"/>
              </w:rPr>
            </w:pPr>
          </w:p>
        </w:tc>
      </w:tr>
      <w:tr w:rsidR="00D53D8D" w:rsidRPr="00F75CCE" w14:paraId="0B0C2FBA" w14:textId="77777777" w:rsidTr="00DF479B">
        <w:trPr>
          <w:trHeight w:val="198"/>
        </w:trPr>
        <w:tc>
          <w:tcPr>
            <w:tcW w:w="523" w:type="dxa"/>
            <w:vMerge/>
          </w:tcPr>
          <w:p w14:paraId="479A115F" w14:textId="77777777" w:rsidR="00DF479B" w:rsidRPr="00F75CCE" w:rsidRDefault="00DF479B" w:rsidP="004955E3">
            <w:pPr>
              <w:spacing w:after="120" w:line="276" w:lineRule="auto"/>
              <w:ind w:right="-14"/>
              <w:rPr>
                <w:rFonts w:ascii="Arial" w:hAnsi="Arial" w:cs="Arial"/>
                <w:iCs/>
                <w:color w:val="000000" w:themeColor="text1"/>
              </w:rPr>
            </w:pPr>
          </w:p>
        </w:tc>
        <w:tc>
          <w:tcPr>
            <w:tcW w:w="1897" w:type="dxa"/>
            <w:vMerge/>
          </w:tcPr>
          <w:p w14:paraId="7C9941A0" w14:textId="77777777" w:rsidR="00DF479B" w:rsidRPr="00F75CCE" w:rsidRDefault="00DF479B" w:rsidP="004955E3">
            <w:pPr>
              <w:spacing w:line="276" w:lineRule="auto"/>
              <w:rPr>
                <w:rFonts w:ascii="Arial" w:hAnsi="Arial" w:cs="Arial"/>
                <w:iCs/>
                <w:color w:val="000000" w:themeColor="text1"/>
              </w:rPr>
            </w:pPr>
          </w:p>
        </w:tc>
        <w:tc>
          <w:tcPr>
            <w:tcW w:w="2552" w:type="dxa"/>
            <w:shd w:val="clear" w:color="auto" w:fill="auto"/>
          </w:tcPr>
          <w:p w14:paraId="1E778858"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iCs/>
                <w:color w:val="000000" w:themeColor="text1"/>
              </w:rPr>
              <w:t xml:space="preserve">Reentrenamiento del patrón carrera </w:t>
            </w:r>
            <w:r w:rsidRPr="00F75CCE">
              <w:rPr>
                <w:rFonts w:ascii="Arial" w:hAnsi="Arial" w:cs="Arial"/>
                <w:i/>
                <w:iCs/>
                <w:color w:val="000000" w:themeColor="text1"/>
              </w:rPr>
              <w:t>(Modificación del patrón de marcha durante el running)</w:t>
            </w:r>
          </w:p>
        </w:tc>
        <w:tc>
          <w:tcPr>
            <w:tcW w:w="1202" w:type="dxa"/>
          </w:tcPr>
          <w:p w14:paraId="6AB65D20" w14:textId="77777777" w:rsidR="00DF479B" w:rsidRPr="00F75CCE" w:rsidRDefault="00DF479B" w:rsidP="004955E3">
            <w:pPr>
              <w:spacing w:line="276" w:lineRule="auto"/>
              <w:rPr>
                <w:rFonts w:ascii="Arial" w:hAnsi="Arial" w:cs="Arial"/>
                <w:color w:val="000000" w:themeColor="text1"/>
              </w:rPr>
            </w:pPr>
          </w:p>
        </w:tc>
        <w:tc>
          <w:tcPr>
            <w:tcW w:w="1205" w:type="dxa"/>
          </w:tcPr>
          <w:p w14:paraId="711F8790" w14:textId="77777777" w:rsidR="00DF479B" w:rsidRPr="00F75CCE" w:rsidRDefault="00DF479B" w:rsidP="004955E3">
            <w:pPr>
              <w:spacing w:line="276" w:lineRule="auto"/>
              <w:rPr>
                <w:rFonts w:ascii="Arial" w:hAnsi="Arial" w:cs="Arial"/>
                <w:color w:val="000000" w:themeColor="text1"/>
              </w:rPr>
            </w:pPr>
          </w:p>
        </w:tc>
        <w:tc>
          <w:tcPr>
            <w:tcW w:w="1205" w:type="dxa"/>
          </w:tcPr>
          <w:p w14:paraId="61A09194" w14:textId="77777777" w:rsidR="00DF479B" w:rsidRPr="00F75CCE" w:rsidRDefault="00DF479B" w:rsidP="004955E3">
            <w:pPr>
              <w:spacing w:line="276" w:lineRule="auto"/>
              <w:rPr>
                <w:rFonts w:ascii="Arial" w:hAnsi="Arial" w:cs="Arial"/>
                <w:color w:val="000000" w:themeColor="text1"/>
              </w:rPr>
            </w:pPr>
          </w:p>
        </w:tc>
        <w:tc>
          <w:tcPr>
            <w:tcW w:w="1420" w:type="dxa"/>
          </w:tcPr>
          <w:p w14:paraId="67FDB4C1" w14:textId="77777777" w:rsidR="00DF479B" w:rsidRPr="00F75CCE" w:rsidRDefault="00DF479B" w:rsidP="004955E3">
            <w:pPr>
              <w:spacing w:line="276" w:lineRule="auto"/>
              <w:rPr>
                <w:rFonts w:ascii="Arial" w:hAnsi="Arial" w:cs="Arial"/>
                <w:color w:val="000000" w:themeColor="text1"/>
              </w:rPr>
            </w:pPr>
          </w:p>
        </w:tc>
      </w:tr>
      <w:tr w:rsidR="00D53D8D" w:rsidRPr="00F75CCE" w14:paraId="2AA8AB20" w14:textId="77777777" w:rsidTr="00DF479B">
        <w:trPr>
          <w:trHeight w:val="198"/>
        </w:trPr>
        <w:tc>
          <w:tcPr>
            <w:tcW w:w="523" w:type="dxa"/>
            <w:vMerge/>
          </w:tcPr>
          <w:p w14:paraId="6D8F9D5A" w14:textId="77777777" w:rsidR="00DF479B" w:rsidRPr="00F75CCE" w:rsidRDefault="00DF479B" w:rsidP="004955E3">
            <w:pPr>
              <w:spacing w:after="120" w:line="276" w:lineRule="auto"/>
              <w:ind w:right="-14"/>
              <w:rPr>
                <w:rFonts w:ascii="Arial" w:hAnsi="Arial" w:cs="Arial"/>
                <w:iCs/>
                <w:color w:val="000000" w:themeColor="text1"/>
              </w:rPr>
            </w:pPr>
          </w:p>
        </w:tc>
        <w:tc>
          <w:tcPr>
            <w:tcW w:w="1897" w:type="dxa"/>
            <w:vMerge/>
          </w:tcPr>
          <w:p w14:paraId="39947B09" w14:textId="77777777" w:rsidR="00DF479B" w:rsidRPr="00F75CCE" w:rsidRDefault="00DF479B" w:rsidP="004955E3">
            <w:pPr>
              <w:spacing w:line="276" w:lineRule="auto"/>
              <w:rPr>
                <w:rFonts w:ascii="Arial" w:hAnsi="Arial" w:cs="Arial"/>
                <w:iCs/>
                <w:color w:val="000000" w:themeColor="text1"/>
              </w:rPr>
            </w:pPr>
          </w:p>
        </w:tc>
        <w:tc>
          <w:tcPr>
            <w:tcW w:w="2552" w:type="dxa"/>
            <w:shd w:val="clear" w:color="auto" w:fill="auto"/>
          </w:tcPr>
          <w:p w14:paraId="1040CD22" w14:textId="77777777" w:rsidR="00DF479B" w:rsidRPr="00F75CCE" w:rsidRDefault="00DF479B" w:rsidP="004955E3">
            <w:pPr>
              <w:spacing w:line="276" w:lineRule="auto"/>
              <w:rPr>
                <w:rFonts w:ascii="Arial" w:hAnsi="Arial" w:cs="Arial"/>
                <w:color w:val="000000" w:themeColor="text1"/>
              </w:rPr>
            </w:pPr>
            <w:r w:rsidRPr="00F75CCE">
              <w:rPr>
                <w:rFonts w:ascii="Arial" w:hAnsi="Arial" w:cs="Arial"/>
                <w:iCs/>
                <w:color w:val="000000" w:themeColor="text1"/>
              </w:rPr>
              <w:t xml:space="preserve">Modificación del entrenamiento </w:t>
            </w:r>
            <w:r w:rsidRPr="00F75CCE">
              <w:rPr>
                <w:rFonts w:ascii="Arial" w:hAnsi="Arial" w:cs="Arial"/>
                <w:i/>
                <w:iCs/>
                <w:color w:val="000000" w:themeColor="text1"/>
              </w:rPr>
              <w:t>(Variación de la distancia, frecuencia y/o intensidad de entrenamiento de running)</w:t>
            </w:r>
          </w:p>
        </w:tc>
        <w:tc>
          <w:tcPr>
            <w:tcW w:w="1202" w:type="dxa"/>
          </w:tcPr>
          <w:p w14:paraId="210A420F" w14:textId="77777777" w:rsidR="00DF479B" w:rsidRPr="00F75CCE" w:rsidRDefault="00DF479B" w:rsidP="004955E3">
            <w:pPr>
              <w:spacing w:line="276" w:lineRule="auto"/>
              <w:rPr>
                <w:rFonts w:ascii="Arial" w:hAnsi="Arial" w:cs="Arial"/>
                <w:color w:val="000000" w:themeColor="text1"/>
              </w:rPr>
            </w:pPr>
          </w:p>
        </w:tc>
        <w:tc>
          <w:tcPr>
            <w:tcW w:w="1205" w:type="dxa"/>
          </w:tcPr>
          <w:p w14:paraId="2194EF7A" w14:textId="77777777" w:rsidR="00DF479B" w:rsidRPr="00F75CCE" w:rsidRDefault="00DF479B" w:rsidP="004955E3">
            <w:pPr>
              <w:spacing w:line="276" w:lineRule="auto"/>
              <w:rPr>
                <w:rFonts w:ascii="Arial" w:hAnsi="Arial" w:cs="Arial"/>
                <w:color w:val="000000" w:themeColor="text1"/>
              </w:rPr>
            </w:pPr>
          </w:p>
        </w:tc>
        <w:tc>
          <w:tcPr>
            <w:tcW w:w="1205" w:type="dxa"/>
          </w:tcPr>
          <w:p w14:paraId="69B3CD5F" w14:textId="77777777" w:rsidR="00DF479B" w:rsidRPr="00F75CCE" w:rsidRDefault="00DF479B" w:rsidP="004955E3">
            <w:pPr>
              <w:spacing w:line="276" w:lineRule="auto"/>
              <w:rPr>
                <w:rFonts w:ascii="Arial" w:hAnsi="Arial" w:cs="Arial"/>
                <w:color w:val="000000" w:themeColor="text1"/>
              </w:rPr>
            </w:pPr>
          </w:p>
        </w:tc>
        <w:tc>
          <w:tcPr>
            <w:tcW w:w="1420" w:type="dxa"/>
          </w:tcPr>
          <w:p w14:paraId="31DA9C3D" w14:textId="77777777" w:rsidR="00DF479B" w:rsidRPr="00F75CCE" w:rsidRDefault="00DF479B" w:rsidP="004955E3">
            <w:pPr>
              <w:spacing w:line="276" w:lineRule="auto"/>
              <w:rPr>
                <w:rFonts w:ascii="Arial" w:hAnsi="Arial" w:cs="Arial"/>
                <w:color w:val="000000" w:themeColor="text1"/>
              </w:rPr>
            </w:pPr>
          </w:p>
        </w:tc>
      </w:tr>
      <w:tr w:rsidR="00D53D8D" w:rsidRPr="00F75CCE" w14:paraId="0745A64A" w14:textId="77777777" w:rsidTr="00DF479B">
        <w:trPr>
          <w:trHeight w:val="198"/>
        </w:trPr>
        <w:tc>
          <w:tcPr>
            <w:tcW w:w="523" w:type="dxa"/>
            <w:vMerge/>
          </w:tcPr>
          <w:p w14:paraId="23B9B1BC" w14:textId="77777777" w:rsidR="00DF479B" w:rsidRPr="00F75CCE" w:rsidRDefault="00DF479B" w:rsidP="004955E3">
            <w:pPr>
              <w:spacing w:after="120" w:line="276" w:lineRule="auto"/>
              <w:ind w:right="-14"/>
              <w:rPr>
                <w:rFonts w:ascii="Arial" w:hAnsi="Arial" w:cs="Arial"/>
                <w:iCs/>
                <w:color w:val="000000" w:themeColor="text1"/>
              </w:rPr>
            </w:pPr>
          </w:p>
        </w:tc>
        <w:tc>
          <w:tcPr>
            <w:tcW w:w="1897" w:type="dxa"/>
            <w:vMerge/>
          </w:tcPr>
          <w:p w14:paraId="25E43B3C" w14:textId="77777777" w:rsidR="00DF479B" w:rsidRPr="00F75CCE" w:rsidRDefault="00DF479B" w:rsidP="004955E3">
            <w:pPr>
              <w:spacing w:line="276" w:lineRule="auto"/>
              <w:rPr>
                <w:rFonts w:ascii="Arial" w:hAnsi="Arial" w:cs="Arial"/>
                <w:iCs/>
                <w:color w:val="000000" w:themeColor="text1"/>
              </w:rPr>
            </w:pPr>
          </w:p>
        </w:tc>
        <w:tc>
          <w:tcPr>
            <w:tcW w:w="2552" w:type="dxa"/>
            <w:shd w:val="clear" w:color="auto" w:fill="auto"/>
          </w:tcPr>
          <w:p w14:paraId="3FC140A4"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Calentamiento y enfriamiento</w:t>
            </w:r>
          </w:p>
        </w:tc>
        <w:tc>
          <w:tcPr>
            <w:tcW w:w="1202" w:type="dxa"/>
          </w:tcPr>
          <w:p w14:paraId="73D9B73B" w14:textId="77777777" w:rsidR="00DF479B" w:rsidRPr="00F75CCE" w:rsidRDefault="00DF479B" w:rsidP="004955E3">
            <w:pPr>
              <w:spacing w:line="276" w:lineRule="auto"/>
              <w:rPr>
                <w:rFonts w:ascii="Arial" w:hAnsi="Arial" w:cs="Arial"/>
                <w:color w:val="000000" w:themeColor="text1"/>
              </w:rPr>
            </w:pPr>
          </w:p>
        </w:tc>
        <w:tc>
          <w:tcPr>
            <w:tcW w:w="1205" w:type="dxa"/>
          </w:tcPr>
          <w:p w14:paraId="0257429B" w14:textId="77777777" w:rsidR="00DF479B" w:rsidRPr="00F75CCE" w:rsidRDefault="00DF479B" w:rsidP="004955E3">
            <w:pPr>
              <w:spacing w:line="276" w:lineRule="auto"/>
              <w:rPr>
                <w:rFonts w:ascii="Arial" w:hAnsi="Arial" w:cs="Arial"/>
                <w:color w:val="000000" w:themeColor="text1"/>
              </w:rPr>
            </w:pPr>
          </w:p>
        </w:tc>
        <w:tc>
          <w:tcPr>
            <w:tcW w:w="1205" w:type="dxa"/>
          </w:tcPr>
          <w:p w14:paraId="68A2E4A3" w14:textId="77777777" w:rsidR="00DF479B" w:rsidRPr="00F75CCE" w:rsidRDefault="00DF479B" w:rsidP="004955E3">
            <w:pPr>
              <w:spacing w:line="276" w:lineRule="auto"/>
              <w:rPr>
                <w:rFonts w:ascii="Arial" w:hAnsi="Arial" w:cs="Arial"/>
                <w:color w:val="000000" w:themeColor="text1"/>
              </w:rPr>
            </w:pPr>
          </w:p>
        </w:tc>
        <w:tc>
          <w:tcPr>
            <w:tcW w:w="1420" w:type="dxa"/>
          </w:tcPr>
          <w:p w14:paraId="4C2A2120" w14:textId="77777777" w:rsidR="00DF479B" w:rsidRPr="00F75CCE" w:rsidRDefault="00DF479B" w:rsidP="004955E3">
            <w:pPr>
              <w:spacing w:line="276" w:lineRule="auto"/>
              <w:rPr>
                <w:rFonts w:ascii="Arial" w:hAnsi="Arial" w:cs="Arial"/>
                <w:color w:val="000000" w:themeColor="text1"/>
              </w:rPr>
            </w:pPr>
          </w:p>
        </w:tc>
      </w:tr>
      <w:tr w:rsidR="00D53D8D" w:rsidRPr="00F75CCE" w14:paraId="076BF853" w14:textId="77777777" w:rsidTr="00DF479B">
        <w:trPr>
          <w:trHeight w:val="198"/>
        </w:trPr>
        <w:tc>
          <w:tcPr>
            <w:tcW w:w="523" w:type="dxa"/>
            <w:vMerge/>
          </w:tcPr>
          <w:p w14:paraId="16091A4F" w14:textId="77777777" w:rsidR="00DF479B" w:rsidRPr="00F75CCE" w:rsidRDefault="00DF479B" w:rsidP="004955E3">
            <w:pPr>
              <w:spacing w:after="120" w:line="276" w:lineRule="auto"/>
              <w:ind w:right="-14"/>
              <w:rPr>
                <w:rFonts w:ascii="Arial" w:hAnsi="Arial" w:cs="Arial"/>
                <w:iCs/>
                <w:color w:val="000000" w:themeColor="text1"/>
              </w:rPr>
            </w:pPr>
          </w:p>
        </w:tc>
        <w:tc>
          <w:tcPr>
            <w:tcW w:w="1897" w:type="dxa"/>
            <w:vMerge/>
          </w:tcPr>
          <w:p w14:paraId="76430FBA" w14:textId="77777777" w:rsidR="00DF479B" w:rsidRPr="00F75CCE" w:rsidRDefault="00DF479B" w:rsidP="004955E3">
            <w:pPr>
              <w:spacing w:line="276" w:lineRule="auto"/>
              <w:rPr>
                <w:rFonts w:ascii="Arial" w:hAnsi="Arial" w:cs="Arial"/>
                <w:iCs/>
                <w:color w:val="000000" w:themeColor="text1"/>
              </w:rPr>
            </w:pPr>
          </w:p>
        </w:tc>
        <w:tc>
          <w:tcPr>
            <w:tcW w:w="2552" w:type="dxa"/>
            <w:shd w:val="clear" w:color="auto" w:fill="auto"/>
          </w:tcPr>
          <w:p w14:paraId="05BF5A45"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Plantillas u órtesis</w:t>
            </w:r>
          </w:p>
        </w:tc>
        <w:tc>
          <w:tcPr>
            <w:tcW w:w="1202" w:type="dxa"/>
          </w:tcPr>
          <w:p w14:paraId="18F6BABF" w14:textId="77777777" w:rsidR="00DF479B" w:rsidRPr="00F75CCE" w:rsidRDefault="00DF479B" w:rsidP="004955E3">
            <w:pPr>
              <w:spacing w:line="276" w:lineRule="auto"/>
              <w:rPr>
                <w:rFonts w:ascii="Arial" w:hAnsi="Arial" w:cs="Arial"/>
                <w:color w:val="000000" w:themeColor="text1"/>
              </w:rPr>
            </w:pPr>
          </w:p>
        </w:tc>
        <w:tc>
          <w:tcPr>
            <w:tcW w:w="1205" w:type="dxa"/>
          </w:tcPr>
          <w:p w14:paraId="4C66F545" w14:textId="77777777" w:rsidR="00DF479B" w:rsidRPr="00F75CCE" w:rsidRDefault="00DF479B" w:rsidP="004955E3">
            <w:pPr>
              <w:spacing w:line="276" w:lineRule="auto"/>
              <w:rPr>
                <w:rFonts w:ascii="Arial" w:hAnsi="Arial" w:cs="Arial"/>
                <w:color w:val="000000" w:themeColor="text1"/>
              </w:rPr>
            </w:pPr>
          </w:p>
        </w:tc>
        <w:tc>
          <w:tcPr>
            <w:tcW w:w="1205" w:type="dxa"/>
          </w:tcPr>
          <w:p w14:paraId="24DC47A3" w14:textId="77777777" w:rsidR="00DF479B" w:rsidRPr="00F75CCE" w:rsidRDefault="00DF479B" w:rsidP="004955E3">
            <w:pPr>
              <w:spacing w:line="276" w:lineRule="auto"/>
              <w:rPr>
                <w:rFonts w:ascii="Arial" w:hAnsi="Arial" w:cs="Arial"/>
                <w:color w:val="000000" w:themeColor="text1"/>
              </w:rPr>
            </w:pPr>
          </w:p>
        </w:tc>
        <w:tc>
          <w:tcPr>
            <w:tcW w:w="1420" w:type="dxa"/>
          </w:tcPr>
          <w:p w14:paraId="31B4FD73" w14:textId="77777777" w:rsidR="00DF479B" w:rsidRPr="00F75CCE" w:rsidRDefault="00DF479B" w:rsidP="004955E3">
            <w:pPr>
              <w:spacing w:line="276" w:lineRule="auto"/>
              <w:rPr>
                <w:rFonts w:ascii="Arial" w:hAnsi="Arial" w:cs="Arial"/>
                <w:color w:val="000000" w:themeColor="text1"/>
              </w:rPr>
            </w:pPr>
          </w:p>
        </w:tc>
      </w:tr>
      <w:tr w:rsidR="00D53D8D" w:rsidRPr="00F75CCE" w14:paraId="6040AEB8" w14:textId="77777777" w:rsidTr="00DF479B">
        <w:trPr>
          <w:trHeight w:val="198"/>
        </w:trPr>
        <w:tc>
          <w:tcPr>
            <w:tcW w:w="523" w:type="dxa"/>
            <w:vMerge/>
          </w:tcPr>
          <w:p w14:paraId="54224FEF" w14:textId="77777777" w:rsidR="00DF479B" w:rsidRPr="00F75CCE" w:rsidRDefault="00DF479B" w:rsidP="004955E3">
            <w:pPr>
              <w:spacing w:after="120" w:line="276" w:lineRule="auto"/>
              <w:ind w:right="-14"/>
              <w:rPr>
                <w:rFonts w:ascii="Arial" w:hAnsi="Arial" w:cs="Arial"/>
                <w:iCs/>
                <w:color w:val="000000" w:themeColor="text1"/>
              </w:rPr>
            </w:pPr>
          </w:p>
        </w:tc>
        <w:tc>
          <w:tcPr>
            <w:tcW w:w="1897" w:type="dxa"/>
            <w:vMerge/>
          </w:tcPr>
          <w:p w14:paraId="43615E1D" w14:textId="77777777" w:rsidR="00DF479B" w:rsidRPr="00F75CCE" w:rsidRDefault="00DF479B" w:rsidP="004955E3">
            <w:pPr>
              <w:spacing w:line="276" w:lineRule="auto"/>
              <w:rPr>
                <w:rFonts w:ascii="Arial" w:hAnsi="Arial" w:cs="Arial"/>
                <w:iCs/>
                <w:color w:val="000000" w:themeColor="text1"/>
              </w:rPr>
            </w:pPr>
          </w:p>
        </w:tc>
        <w:tc>
          <w:tcPr>
            <w:tcW w:w="2552" w:type="dxa"/>
            <w:shd w:val="clear" w:color="auto" w:fill="auto"/>
          </w:tcPr>
          <w:p w14:paraId="096453A8"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 xml:space="preserve">Calzado </w:t>
            </w:r>
            <w:r w:rsidRPr="00F75CCE">
              <w:rPr>
                <w:rFonts w:ascii="Arial" w:hAnsi="Arial" w:cs="Arial"/>
                <w:i/>
                <w:iCs/>
                <w:color w:val="000000" w:themeColor="text1"/>
              </w:rPr>
              <w:t>(Modificación del tipo calzado, variación en la cantidad de zapatillas)</w:t>
            </w:r>
          </w:p>
        </w:tc>
        <w:tc>
          <w:tcPr>
            <w:tcW w:w="1202" w:type="dxa"/>
          </w:tcPr>
          <w:p w14:paraId="68EA14B1" w14:textId="77777777" w:rsidR="00DF479B" w:rsidRPr="00F75CCE" w:rsidRDefault="00DF479B" w:rsidP="004955E3">
            <w:pPr>
              <w:spacing w:line="276" w:lineRule="auto"/>
              <w:rPr>
                <w:rFonts w:ascii="Arial" w:hAnsi="Arial" w:cs="Arial"/>
                <w:color w:val="000000" w:themeColor="text1"/>
              </w:rPr>
            </w:pPr>
          </w:p>
        </w:tc>
        <w:tc>
          <w:tcPr>
            <w:tcW w:w="1205" w:type="dxa"/>
          </w:tcPr>
          <w:p w14:paraId="7728C122" w14:textId="77777777" w:rsidR="00DF479B" w:rsidRPr="00F75CCE" w:rsidRDefault="00DF479B" w:rsidP="004955E3">
            <w:pPr>
              <w:spacing w:line="276" w:lineRule="auto"/>
              <w:rPr>
                <w:rFonts w:ascii="Arial" w:hAnsi="Arial" w:cs="Arial"/>
                <w:color w:val="000000" w:themeColor="text1"/>
              </w:rPr>
            </w:pPr>
          </w:p>
        </w:tc>
        <w:tc>
          <w:tcPr>
            <w:tcW w:w="1205" w:type="dxa"/>
          </w:tcPr>
          <w:p w14:paraId="718638B3" w14:textId="77777777" w:rsidR="00DF479B" w:rsidRPr="00F75CCE" w:rsidRDefault="00DF479B" w:rsidP="004955E3">
            <w:pPr>
              <w:spacing w:line="276" w:lineRule="auto"/>
              <w:rPr>
                <w:rFonts w:ascii="Arial" w:hAnsi="Arial" w:cs="Arial"/>
                <w:color w:val="000000" w:themeColor="text1"/>
              </w:rPr>
            </w:pPr>
          </w:p>
        </w:tc>
        <w:tc>
          <w:tcPr>
            <w:tcW w:w="1420" w:type="dxa"/>
          </w:tcPr>
          <w:p w14:paraId="453A14E7" w14:textId="77777777" w:rsidR="00DF479B" w:rsidRPr="00F75CCE" w:rsidRDefault="00DF479B" w:rsidP="004955E3">
            <w:pPr>
              <w:spacing w:line="276" w:lineRule="auto"/>
              <w:rPr>
                <w:rFonts w:ascii="Arial" w:hAnsi="Arial" w:cs="Arial"/>
                <w:color w:val="000000" w:themeColor="text1"/>
              </w:rPr>
            </w:pPr>
          </w:p>
        </w:tc>
      </w:tr>
      <w:tr w:rsidR="00D53D8D" w:rsidRPr="00F75CCE" w14:paraId="4A7A589C" w14:textId="77777777" w:rsidTr="00DF479B">
        <w:trPr>
          <w:trHeight w:val="198"/>
        </w:trPr>
        <w:tc>
          <w:tcPr>
            <w:tcW w:w="523" w:type="dxa"/>
            <w:vMerge/>
          </w:tcPr>
          <w:p w14:paraId="2C7BA9A7" w14:textId="77777777" w:rsidR="00DF479B" w:rsidRPr="00F75CCE" w:rsidRDefault="00DF479B" w:rsidP="004955E3">
            <w:pPr>
              <w:spacing w:after="120" w:line="276" w:lineRule="auto"/>
              <w:ind w:right="-14"/>
              <w:rPr>
                <w:rFonts w:ascii="Arial" w:hAnsi="Arial" w:cs="Arial"/>
                <w:iCs/>
                <w:color w:val="000000" w:themeColor="text1"/>
              </w:rPr>
            </w:pPr>
          </w:p>
        </w:tc>
        <w:tc>
          <w:tcPr>
            <w:tcW w:w="1897" w:type="dxa"/>
            <w:vMerge/>
          </w:tcPr>
          <w:p w14:paraId="1F283939" w14:textId="77777777" w:rsidR="00DF479B" w:rsidRPr="00F75CCE" w:rsidRDefault="00DF479B" w:rsidP="004955E3">
            <w:pPr>
              <w:spacing w:line="276" w:lineRule="auto"/>
              <w:rPr>
                <w:rFonts w:ascii="Arial" w:hAnsi="Arial" w:cs="Arial"/>
                <w:iCs/>
                <w:color w:val="000000" w:themeColor="text1"/>
              </w:rPr>
            </w:pPr>
          </w:p>
        </w:tc>
        <w:tc>
          <w:tcPr>
            <w:tcW w:w="2552" w:type="dxa"/>
            <w:shd w:val="clear" w:color="auto" w:fill="auto"/>
          </w:tcPr>
          <w:p w14:paraId="6527F31B"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Otro</w:t>
            </w:r>
          </w:p>
        </w:tc>
        <w:tc>
          <w:tcPr>
            <w:tcW w:w="1202" w:type="dxa"/>
          </w:tcPr>
          <w:p w14:paraId="48A643E0" w14:textId="77777777" w:rsidR="00DF479B" w:rsidRPr="00F75CCE" w:rsidRDefault="00DF479B" w:rsidP="004955E3">
            <w:pPr>
              <w:spacing w:line="276" w:lineRule="auto"/>
              <w:rPr>
                <w:rFonts w:ascii="Arial" w:hAnsi="Arial" w:cs="Arial"/>
                <w:color w:val="000000" w:themeColor="text1"/>
              </w:rPr>
            </w:pPr>
          </w:p>
        </w:tc>
        <w:tc>
          <w:tcPr>
            <w:tcW w:w="1205" w:type="dxa"/>
          </w:tcPr>
          <w:p w14:paraId="2D86C5E3" w14:textId="77777777" w:rsidR="00DF479B" w:rsidRPr="00F75CCE" w:rsidRDefault="00DF479B" w:rsidP="004955E3">
            <w:pPr>
              <w:spacing w:line="276" w:lineRule="auto"/>
              <w:rPr>
                <w:rFonts w:ascii="Arial" w:hAnsi="Arial" w:cs="Arial"/>
                <w:color w:val="000000" w:themeColor="text1"/>
              </w:rPr>
            </w:pPr>
          </w:p>
        </w:tc>
        <w:tc>
          <w:tcPr>
            <w:tcW w:w="1205" w:type="dxa"/>
          </w:tcPr>
          <w:p w14:paraId="26626351" w14:textId="77777777" w:rsidR="00DF479B" w:rsidRPr="00F75CCE" w:rsidRDefault="00DF479B" w:rsidP="004955E3">
            <w:pPr>
              <w:spacing w:line="276" w:lineRule="auto"/>
              <w:rPr>
                <w:rFonts w:ascii="Arial" w:hAnsi="Arial" w:cs="Arial"/>
                <w:color w:val="000000" w:themeColor="text1"/>
              </w:rPr>
            </w:pPr>
          </w:p>
        </w:tc>
        <w:tc>
          <w:tcPr>
            <w:tcW w:w="1420" w:type="dxa"/>
          </w:tcPr>
          <w:p w14:paraId="2788E9B4" w14:textId="77777777" w:rsidR="00DF479B" w:rsidRPr="00F75CCE" w:rsidRDefault="00DF479B" w:rsidP="004955E3">
            <w:pPr>
              <w:spacing w:line="276" w:lineRule="auto"/>
              <w:rPr>
                <w:rFonts w:ascii="Arial" w:hAnsi="Arial" w:cs="Arial"/>
                <w:color w:val="000000" w:themeColor="text1"/>
              </w:rPr>
            </w:pPr>
          </w:p>
        </w:tc>
      </w:tr>
      <w:tr w:rsidR="00D53D8D" w:rsidRPr="00F75CCE" w14:paraId="62E25AD8" w14:textId="77777777" w:rsidTr="00DF479B">
        <w:trPr>
          <w:trHeight w:val="198"/>
        </w:trPr>
        <w:tc>
          <w:tcPr>
            <w:tcW w:w="523" w:type="dxa"/>
          </w:tcPr>
          <w:p w14:paraId="52A637AE"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P37</w:t>
            </w:r>
          </w:p>
        </w:tc>
        <w:tc>
          <w:tcPr>
            <w:tcW w:w="1897" w:type="dxa"/>
          </w:tcPr>
          <w:p w14:paraId="4DB2F456"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 xml:space="preserve">Respecto al nivel de participación activa (automanejo) de este paciente. </w:t>
            </w:r>
            <w:r w:rsidRPr="00F75CCE">
              <w:rPr>
                <w:rFonts w:ascii="Arial" w:hAnsi="Arial" w:cs="Arial"/>
                <w:iCs/>
                <w:color w:val="000000" w:themeColor="text1"/>
              </w:rPr>
              <w:lastRenderedPageBreak/>
              <w:t xml:space="preserve">Usted espera que: </w:t>
            </w:r>
          </w:p>
          <w:p w14:paraId="6554772F"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 xml:space="preserve"> </w:t>
            </w:r>
          </w:p>
        </w:tc>
        <w:tc>
          <w:tcPr>
            <w:tcW w:w="7584" w:type="dxa"/>
            <w:gridSpan w:val="5"/>
            <w:shd w:val="clear" w:color="auto" w:fill="auto"/>
          </w:tcPr>
          <w:p w14:paraId="746D2E26" w14:textId="77777777" w:rsidR="00DF479B" w:rsidRPr="00F75CCE" w:rsidRDefault="00DF479B" w:rsidP="004955E3">
            <w:pPr>
              <w:pStyle w:val="Prrafodelista"/>
              <w:numPr>
                <w:ilvl w:val="0"/>
                <w:numId w:val="15"/>
              </w:numPr>
              <w:rPr>
                <w:rFonts w:ascii="Arial" w:hAnsi="Arial" w:cs="Arial"/>
                <w:iCs/>
                <w:color w:val="000000" w:themeColor="text1"/>
                <w:sz w:val="24"/>
                <w:szCs w:val="24"/>
              </w:rPr>
            </w:pPr>
            <w:r w:rsidRPr="00F75CCE">
              <w:rPr>
                <w:rFonts w:ascii="Arial" w:hAnsi="Arial" w:cs="Arial"/>
                <w:iCs/>
                <w:color w:val="000000" w:themeColor="text1"/>
                <w:sz w:val="24"/>
                <w:szCs w:val="24"/>
                <w:lang w:val="es-ES"/>
              </w:rPr>
              <w:lastRenderedPageBreak/>
              <w:t>Se a</w:t>
            </w:r>
            <w:proofErr w:type="spellStart"/>
            <w:r w:rsidRPr="00F75CCE">
              <w:rPr>
                <w:rFonts w:ascii="Arial" w:hAnsi="Arial" w:cs="Arial"/>
                <w:iCs/>
                <w:color w:val="000000" w:themeColor="text1"/>
                <w:sz w:val="24"/>
                <w:szCs w:val="24"/>
              </w:rPr>
              <w:t>utogestione</w:t>
            </w:r>
            <w:proofErr w:type="spellEnd"/>
            <w:r w:rsidRPr="00F75CCE">
              <w:rPr>
                <w:rFonts w:ascii="Arial" w:hAnsi="Arial" w:cs="Arial"/>
                <w:iCs/>
                <w:color w:val="000000" w:themeColor="text1"/>
                <w:sz w:val="24"/>
                <w:szCs w:val="24"/>
              </w:rPr>
              <w:t xml:space="preserve"> después de la primera sesión</w:t>
            </w:r>
          </w:p>
          <w:p w14:paraId="1B904D1C" w14:textId="77777777" w:rsidR="00DF479B" w:rsidRPr="00F75CCE" w:rsidRDefault="00DF479B" w:rsidP="004955E3">
            <w:pPr>
              <w:pStyle w:val="Prrafodelista"/>
              <w:numPr>
                <w:ilvl w:val="0"/>
                <w:numId w:val="15"/>
              </w:numPr>
              <w:rPr>
                <w:rFonts w:ascii="Arial" w:hAnsi="Arial" w:cs="Arial"/>
                <w:iCs/>
                <w:color w:val="000000" w:themeColor="text1"/>
                <w:sz w:val="24"/>
                <w:szCs w:val="24"/>
              </w:rPr>
            </w:pPr>
            <w:r w:rsidRPr="00F75CCE">
              <w:rPr>
                <w:rFonts w:ascii="Arial" w:hAnsi="Arial" w:cs="Arial"/>
                <w:iCs/>
                <w:color w:val="000000" w:themeColor="text1"/>
                <w:sz w:val="24"/>
                <w:szCs w:val="24"/>
              </w:rPr>
              <w:t>Se autogestione con citas de seguimiento para orientación sobre su tratamiento</w:t>
            </w:r>
          </w:p>
          <w:p w14:paraId="09EAF4D4" w14:textId="77777777" w:rsidR="00DF479B" w:rsidRPr="00F75CCE" w:rsidRDefault="00DF479B" w:rsidP="004955E3">
            <w:pPr>
              <w:pStyle w:val="Prrafodelista"/>
              <w:numPr>
                <w:ilvl w:val="0"/>
                <w:numId w:val="15"/>
              </w:numPr>
              <w:rPr>
                <w:rFonts w:ascii="Arial" w:hAnsi="Arial" w:cs="Arial"/>
                <w:iCs/>
                <w:color w:val="000000" w:themeColor="text1"/>
                <w:sz w:val="24"/>
                <w:szCs w:val="24"/>
              </w:rPr>
            </w:pPr>
            <w:r w:rsidRPr="00F75CCE">
              <w:rPr>
                <w:rFonts w:ascii="Arial" w:hAnsi="Arial" w:cs="Arial"/>
                <w:iCs/>
                <w:color w:val="000000" w:themeColor="text1"/>
                <w:sz w:val="24"/>
                <w:szCs w:val="24"/>
              </w:rPr>
              <w:t>Se autogestione con citas de seguimiento para el tratamiento dirigido principalmente por kinesiólogo/a</w:t>
            </w:r>
          </w:p>
          <w:p w14:paraId="15BF31B3" w14:textId="77777777" w:rsidR="00DF479B" w:rsidRPr="00F75CCE" w:rsidRDefault="00DF479B" w:rsidP="004955E3">
            <w:pPr>
              <w:pStyle w:val="Prrafodelista"/>
              <w:numPr>
                <w:ilvl w:val="0"/>
                <w:numId w:val="15"/>
              </w:numPr>
              <w:rPr>
                <w:rFonts w:ascii="Arial" w:hAnsi="Arial" w:cs="Arial"/>
                <w:iCs/>
                <w:color w:val="000000" w:themeColor="text1"/>
                <w:sz w:val="24"/>
                <w:szCs w:val="24"/>
              </w:rPr>
            </w:pPr>
            <w:r w:rsidRPr="00F75CCE">
              <w:rPr>
                <w:rFonts w:ascii="Arial" w:hAnsi="Arial" w:cs="Arial"/>
                <w:iCs/>
                <w:color w:val="000000" w:themeColor="text1"/>
                <w:sz w:val="24"/>
                <w:szCs w:val="24"/>
              </w:rPr>
              <w:t xml:space="preserve">No se autogestione, pero asista a sesiones </w:t>
            </w:r>
            <w:r w:rsidRPr="00F75CCE">
              <w:rPr>
                <w:rFonts w:ascii="Arial" w:hAnsi="Arial" w:cs="Arial"/>
                <w:iCs/>
                <w:color w:val="000000" w:themeColor="text1"/>
                <w:sz w:val="24"/>
                <w:szCs w:val="24"/>
              </w:rPr>
              <w:lastRenderedPageBreak/>
              <w:t>regulares de tratamiento dirigido por kinesiología</w:t>
            </w:r>
          </w:p>
        </w:tc>
      </w:tr>
    </w:tbl>
    <w:p w14:paraId="20C400DD" w14:textId="77777777" w:rsidR="00DF479B" w:rsidRPr="00F75CCE" w:rsidRDefault="00DF479B" w:rsidP="004955E3">
      <w:pPr>
        <w:spacing w:line="276" w:lineRule="auto"/>
        <w:rPr>
          <w:rFonts w:ascii="Arial" w:hAnsi="Arial" w:cs="Arial"/>
          <w:color w:val="000000" w:themeColor="text1"/>
        </w:rPr>
      </w:pPr>
    </w:p>
    <w:p w14:paraId="1A61E372" w14:textId="77777777" w:rsidR="00DF479B" w:rsidRPr="00F75CCE" w:rsidRDefault="00DF479B" w:rsidP="004955E3">
      <w:pPr>
        <w:widowControl w:val="0"/>
        <w:spacing w:after="200" w:line="276" w:lineRule="auto"/>
        <w:rPr>
          <w:rFonts w:ascii="Arial" w:hAnsi="Arial" w:cs="Arial"/>
          <w:color w:val="000000" w:themeColor="text1"/>
        </w:rPr>
      </w:pPr>
      <w:r w:rsidRPr="00F75CCE">
        <w:rPr>
          <w:rFonts w:ascii="Arial" w:hAnsi="Arial" w:cs="Arial"/>
          <w:color w:val="000000" w:themeColor="text1"/>
        </w:rPr>
        <w:br w:type="page"/>
      </w:r>
    </w:p>
    <w:tbl>
      <w:tblPr>
        <w:tblW w:w="0" w:type="auto"/>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644"/>
        <w:gridCol w:w="6159"/>
        <w:gridCol w:w="1705"/>
      </w:tblGrid>
      <w:tr w:rsidR="00D53D8D" w:rsidRPr="00F75CCE" w14:paraId="58099C43" w14:textId="77777777" w:rsidTr="00DF479B">
        <w:trPr>
          <w:trHeight w:val="83"/>
        </w:trPr>
        <w:tc>
          <w:tcPr>
            <w:tcW w:w="0" w:type="auto"/>
            <w:vMerge w:val="restart"/>
            <w:shd w:val="clear" w:color="auto" w:fill="7F7F7F" w:themeFill="text1" w:themeFillTint="80"/>
          </w:tcPr>
          <w:p w14:paraId="385F58FE" w14:textId="77777777" w:rsidR="00DF479B" w:rsidRPr="00F75CCE" w:rsidRDefault="00DF479B" w:rsidP="004955E3">
            <w:pPr>
              <w:spacing w:after="120" w:line="276" w:lineRule="auto"/>
              <w:ind w:right="-14"/>
              <w:rPr>
                <w:rFonts w:ascii="Arial" w:hAnsi="Arial" w:cs="Arial"/>
                <w:iCs/>
                <w:color w:val="000000" w:themeColor="text1"/>
              </w:rPr>
            </w:pPr>
            <w:proofErr w:type="spellStart"/>
            <w:r w:rsidRPr="00F75CCE">
              <w:rPr>
                <w:rFonts w:ascii="Arial" w:hAnsi="Arial" w:cs="Arial"/>
                <w:iCs/>
                <w:color w:val="000000" w:themeColor="text1"/>
              </w:rPr>
              <w:lastRenderedPageBreak/>
              <w:t>Nº</w:t>
            </w:r>
            <w:proofErr w:type="spellEnd"/>
          </w:p>
        </w:tc>
        <w:tc>
          <w:tcPr>
            <w:tcW w:w="9432" w:type="dxa"/>
            <w:gridSpan w:val="2"/>
            <w:shd w:val="clear" w:color="auto" w:fill="7F7F7F" w:themeFill="text1" w:themeFillTint="80"/>
          </w:tcPr>
          <w:p w14:paraId="3CE5D42D"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 xml:space="preserve">Sección 8: Razonamiento clínico relacionado </w:t>
            </w:r>
            <w:proofErr w:type="spellStart"/>
            <w:r w:rsidRPr="00F75CCE">
              <w:rPr>
                <w:rFonts w:ascii="Arial" w:hAnsi="Arial" w:cs="Arial"/>
                <w:iCs/>
                <w:color w:val="000000" w:themeColor="text1"/>
              </w:rPr>
              <w:t>a caso</w:t>
            </w:r>
            <w:proofErr w:type="spellEnd"/>
            <w:r w:rsidRPr="00F75CCE">
              <w:rPr>
                <w:rFonts w:ascii="Arial" w:hAnsi="Arial" w:cs="Arial"/>
                <w:iCs/>
                <w:color w:val="000000" w:themeColor="text1"/>
              </w:rPr>
              <w:t xml:space="preserve"> clínico</w:t>
            </w:r>
          </w:p>
        </w:tc>
      </w:tr>
      <w:tr w:rsidR="00D53D8D" w:rsidRPr="00F75CCE" w14:paraId="02A4F955" w14:textId="77777777" w:rsidTr="00DF479B">
        <w:trPr>
          <w:trHeight w:val="83"/>
        </w:trPr>
        <w:tc>
          <w:tcPr>
            <w:tcW w:w="0" w:type="auto"/>
            <w:vMerge/>
            <w:tcBorders>
              <w:bottom w:val="single" w:sz="18" w:space="0" w:color="auto"/>
            </w:tcBorders>
          </w:tcPr>
          <w:p w14:paraId="03BC8EFC" w14:textId="77777777" w:rsidR="00DF479B" w:rsidRPr="00F75CCE" w:rsidRDefault="00DF479B" w:rsidP="004955E3">
            <w:pPr>
              <w:spacing w:after="120" w:line="276" w:lineRule="auto"/>
              <w:ind w:right="-14"/>
              <w:rPr>
                <w:rFonts w:ascii="Arial" w:hAnsi="Arial" w:cs="Arial"/>
                <w:iCs/>
                <w:color w:val="000000" w:themeColor="text1"/>
              </w:rPr>
            </w:pPr>
          </w:p>
        </w:tc>
        <w:tc>
          <w:tcPr>
            <w:tcW w:w="9432" w:type="dxa"/>
            <w:gridSpan w:val="2"/>
            <w:tcBorders>
              <w:bottom w:val="single" w:sz="18" w:space="0" w:color="auto"/>
            </w:tcBorders>
            <w:shd w:val="clear" w:color="auto" w:fill="E7E6E6" w:themeFill="background2"/>
          </w:tcPr>
          <w:p w14:paraId="73C60873"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La última sección de esta encuesta busca abordar con profundidad el proceso de toma de decisiones de los y las participantes. Se le ruega contestar con el mayor detalle posible, considerando todos los factores que pueden influir en su decisión.</w:t>
            </w:r>
          </w:p>
          <w:p w14:paraId="0F3F18BE"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 xml:space="preserve">Entre las herramientas terapéuticas mostradas a continuación, seleccione las </w:t>
            </w:r>
            <w:r w:rsidRPr="00F75CCE">
              <w:rPr>
                <w:rFonts w:ascii="Arial" w:hAnsi="Arial" w:cs="Arial"/>
                <w:b/>
                <w:bCs/>
                <w:iCs/>
                <w:color w:val="000000" w:themeColor="text1"/>
              </w:rPr>
              <w:t>tres</w:t>
            </w:r>
            <w:r w:rsidRPr="00F75CCE">
              <w:rPr>
                <w:rFonts w:ascii="Arial" w:hAnsi="Arial" w:cs="Arial"/>
                <w:iCs/>
                <w:color w:val="000000" w:themeColor="text1"/>
              </w:rPr>
              <w:t xml:space="preserve"> que usted considere más relevantes para el tratamiento de este caso, ya sea de forma aislada o en combinación. Para las opciones que consideró, explique con detalle el proceso de toma de decisión que lo lleva a elegir estas opciones.</w:t>
            </w:r>
          </w:p>
        </w:tc>
      </w:tr>
      <w:tr w:rsidR="00D53D8D" w:rsidRPr="00F75CCE" w14:paraId="2048E179" w14:textId="77777777" w:rsidTr="00DF479B">
        <w:trPr>
          <w:trHeight w:val="83"/>
        </w:trPr>
        <w:tc>
          <w:tcPr>
            <w:tcW w:w="572" w:type="dxa"/>
            <w:vMerge w:val="restart"/>
            <w:tcBorders>
              <w:top w:val="single" w:sz="18" w:space="0" w:color="auto"/>
              <w:bottom w:val="single" w:sz="4" w:space="0" w:color="auto"/>
            </w:tcBorders>
          </w:tcPr>
          <w:p w14:paraId="0DFDF039"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P38</w:t>
            </w:r>
          </w:p>
        </w:tc>
        <w:tc>
          <w:tcPr>
            <w:tcW w:w="9432" w:type="dxa"/>
            <w:gridSpan w:val="2"/>
            <w:tcBorders>
              <w:top w:val="single" w:sz="18" w:space="0" w:color="auto"/>
              <w:bottom w:val="single" w:sz="4" w:space="0" w:color="auto"/>
            </w:tcBorders>
            <w:shd w:val="clear" w:color="auto" w:fill="auto"/>
          </w:tcPr>
          <w:p w14:paraId="61F572FB"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Electroterapia</w:t>
            </w:r>
          </w:p>
        </w:tc>
      </w:tr>
      <w:tr w:rsidR="00D53D8D" w:rsidRPr="00F75CCE" w14:paraId="3B2231EF" w14:textId="77777777" w:rsidTr="00DF479B">
        <w:trPr>
          <w:trHeight w:val="81"/>
        </w:trPr>
        <w:tc>
          <w:tcPr>
            <w:tcW w:w="572" w:type="dxa"/>
            <w:vMerge/>
            <w:tcBorders>
              <w:top w:val="single" w:sz="4" w:space="0" w:color="auto"/>
              <w:bottom w:val="single" w:sz="4" w:space="0" w:color="auto"/>
            </w:tcBorders>
          </w:tcPr>
          <w:p w14:paraId="26FEB414" w14:textId="77777777" w:rsidR="00DF479B" w:rsidRPr="00F75CCE" w:rsidRDefault="00DF479B" w:rsidP="004955E3">
            <w:pPr>
              <w:spacing w:line="276" w:lineRule="auto"/>
              <w:rPr>
                <w:rFonts w:ascii="Arial" w:hAnsi="Arial" w:cs="Arial"/>
                <w:iCs/>
                <w:color w:val="000000" w:themeColor="text1"/>
              </w:rPr>
            </w:pPr>
          </w:p>
        </w:tc>
        <w:tc>
          <w:tcPr>
            <w:tcW w:w="9432" w:type="dxa"/>
            <w:gridSpan w:val="2"/>
            <w:tcBorders>
              <w:top w:val="single" w:sz="4" w:space="0" w:color="auto"/>
              <w:bottom w:val="single" w:sz="4" w:space="0" w:color="auto"/>
            </w:tcBorders>
            <w:shd w:val="clear" w:color="auto" w:fill="auto"/>
          </w:tcPr>
          <w:p w14:paraId="144F23EF"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Ultrasonido</w:t>
            </w:r>
          </w:p>
        </w:tc>
      </w:tr>
      <w:tr w:rsidR="00D53D8D" w:rsidRPr="00F75CCE" w14:paraId="1C6062C3" w14:textId="77777777" w:rsidTr="00DF479B">
        <w:trPr>
          <w:trHeight w:val="81"/>
        </w:trPr>
        <w:tc>
          <w:tcPr>
            <w:tcW w:w="572" w:type="dxa"/>
            <w:vMerge/>
            <w:tcBorders>
              <w:top w:val="single" w:sz="4" w:space="0" w:color="auto"/>
              <w:bottom w:val="single" w:sz="4" w:space="0" w:color="auto"/>
            </w:tcBorders>
          </w:tcPr>
          <w:p w14:paraId="29E27AD0" w14:textId="77777777" w:rsidR="00DF479B" w:rsidRPr="00F75CCE" w:rsidRDefault="00DF479B" w:rsidP="004955E3">
            <w:pPr>
              <w:spacing w:line="276" w:lineRule="auto"/>
              <w:rPr>
                <w:rFonts w:ascii="Arial" w:hAnsi="Arial" w:cs="Arial"/>
                <w:iCs/>
                <w:color w:val="000000" w:themeColor="text1"/>
              </w:rPr>
            </w:pPr>
          </w:p>
        </w:tc>
        <w:tc>
          <w:tcPr>
            <w:tcW w:w="9432" w:type="dxa"/>
            <w:gridSpan w:val="2"/>
            <w:tcBorders>
              <w:top w:val="single" w:sz="4" w:space="0" w:color="auto"/>
              <w:bottom w:val="single" w:sz="4" w:space="0" w:color="auto"/>
            </w:tcBorders>
            <w:shd w:val="clear" w:color="auto" w:fill="auto"/>
          </w:tcPr>
          <w:p w14:paraId="708E40FF"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Crioterapia</w:t>
            </w:r>
          </w:p>
        </w:tc>
      </w:tr>
      <w:tr w:rsidR="00D53D8D" w:rsidRPr="00F75CCE" w14:paraId="427EF959" w14:textId="77777777" w:rsidTr="00DF479B">
        <w:trPr>
          <w:trHeight w:val="81"/>
        </w:trPr>
        <w:tc>
          <w:tcPr>
            <w:tcW w:w="572" w:type="dxa"/>
            <w:vMerge/>
            <w:tcBorders>
              <w:top w:val="single" w:sz="4" w:space="0" w:color="auto"/>
              <w:bottom w:val="single" w:sz="4" w:space="0" w:color="auto"/>
            </w:tcBorders>
          </w:tcPr>
          <w:p w14:paraId="38B98A83" w14:textId="77777777" w:rsidR="00DF479B" w:rsidRPr="00F75CCE" w:rsidRDefault="00DF479B" w:rsidP="004955E3">
            <w:pPr>
              <w:spacing w:line="276" w:lineRule="auto"/>
              <w:rPr>
                <w:rFonts w:ascii="Arial" w:hAnsi="Arial" w:cs="Arial"/>
                <w:iCs/>
                <w:color w:val="000000" w:themeColor="text1"/>
              </w:rPr>
            </w:pPr>
          </w:p>
        </w:tc>
        <w:tc>
          <w:tcPr>
            <w:tcW w:w="9432" w:type="dxa"/>
            <w:gridSpan w:val="2"/>
            <w:tcBorders>
              <w:top w:val="single" w:sz="4" w:space="0" w:color="auto"/>
              <w:bottom w:val="single" w:sz="4" w:space="0" w:color="auto"/>
            </w:tcBorders>
            <w:shd w:val="clear" w:color="auto" w:fill="auto"/>
          </w:tcPr>
          <w:p w14:paraId="41039BDB"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Termoterapia</w:t>
            </w:r>
          </w:p>
        </w:tc>
      </w:tr>
      <w:tr w:rsidR="00D53D8D" w:rsidRPr="00F75CCE" w14:paraId="522D6CC1" w14:textId="77777777" w:rsidTr="00DF479B">
        <w:trPr>
          <w:trHeight w:val="81"/>
        </w:trPr>
        <w:tc>
          <w:tcPr>
            <w:tcW w:w="572" w:type="dxa"/>
            <w:vMerge/>
            <w:tcBorders>
              <w:top w:val="single" w:sz="4" w:space="0" w:color="auto"/>
              <w:bottom w:val="single" w:sz="4" w:space="0" w:color="auto"/>
            </w:tcBorders>
          </w:tcPr>
          <w:p w14:paraId="1C30AE8A" w14:textId="77777777" w:rsidR="00DF479B" w:rsidRPr="00F75CCE" w:rsidRDefault="00DF479B" w:rsidP="004955E3">
            <w:pPr>
              <w:spacing w:line="276" w:lineRule="auto"/>
              <w:rPr>
                <w:rFonts w:ascii="Arial" w:hAnsi="Arial" w:cs="Arial"/>
                <w:iCs/>
                <w:color w:val="000000" w:themeColor="text1"/>
              </w:rPr>
            </w:pPr>
          </w:p>
        </w:tc>
        <w:tc>
          <w:tcPr>
            <w:tcW w:w="9432" w:type="dxa"/>
            <w:gridSpan w:val="2"/>
            <w:tcBorders>
              <w:top w:val="single" w:sz="4" w:space="0" w:color="auto"/>
              <w:bottom w:val="single" w:sz="4" w:space="0" w:color="auto"/>
            </w:tcBorders>
            <w:shd w:val="clear" w:color="auto" w:fill="auto"/>
          </w:tcPr>
          <w:p w14:paraId="12A4AA7E"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Acupuntura</w:t>
            </w:r>
          </w:p>
        </w:tc>
      </w:tr>
      <w:tr w:rsidR="00D53D8D" w:rsidRPr="00F75CCE" w14:paraId="7987DA0A" w14:textId="77777777" w:rsidTr="00DF479B">
        <w:trPr>
          <w:trHeight w:val="81"/>
        </w:trPr>
        <w:tc>
          <w:tcPr>
            <w:tcW w:w="572" w:type="dxa"/>
            <w:vMerge/>
            <w:tcBorders>
              <w:top w:val="single" w:sz="4" w:space="0" w:color="auto"/>
              <w:bottom w:val="single" w:sz="4" w:space="0" w:color="auto"/>
            </w:tcBorders>
          </w:tcPr>
          <w:p w14:paraId="33B1FECE" w14:textId="77777777" w:rsidR="00DF479B" w:rsidRPr="00F75CCE" w:rsidRDefault="00DF479B" w:rsidP="004955E3">
            <w:pPr>
              <w:spacing w:line="276" w:lineRule="auto"/>
              <w:rPr>
                <w:rFonts w:ascii="Arial" w:hAnsi="Arial" w:cs="Arial"/>
                <w:iCs/>
                <w:color w:val="000000" w:themeColor="text1"/>
              </w:rPr>
            </w:pPr>
          </w:p>
        </w:tc>
        <w:tc>
          <w:tcPr>
            <w:tcW w:w="9432" w:type="dxa"/>
            <w:gridSpan w:val="2"/>
            <w:tcBorders>
              <w:top w:val="single" w:sz="4" w:space="0" w:color="auto"/>
              <w:bottom w:val="single" w:sz="4" w:space="0" w:color="auto"/>
            </w:tcBorders>
            <w:shd w:val="clear" w:color="auto" w:fill="auto"/>
          </w:tcPr>
          <w:p w14:paraId="4E8904BE" w14:textId="77777777" w:rsidR="00DF479B" w:rsidRPr="00F75CCE" w:rsidRDefault="00DF479B" w:rsidP="004955E3">
            <w:pPr>
              <w:spacing w:line="276" w:lineRule="auto"/>
              <w:rPr>
                <w:rFonts w:ascii="Arial" w:hAnsi="Arial" w:cs="Arial"/>
                <w:iCs/>
                <w:color w:val="000000" w:themeColor="text1"/>
              </w:rPr>
            </w:pPr>
            <w:proofErr w:type="spellStart"/>
            <w:r w:rsidRPr="00F75CCE">
              <w:rPr>
                <w:rFonts w:ascii="Arial" w:hAnsi="Arial" w:cs="Arial"/>
                <w:iCs/>
                <w:color w:val="000000" w:themeColor="text1"/>
              </w:rPr>
              <w:t>Kinesio</w:t>
            </w:r>
            <w:proofErr w:type="spellEnd"/>
            <w:r w:rsidRPr="00F75CCE">
              <w:rPr>
                <w:rFonts w:ascii="Arial" w:hAnsi="Arial" w:cs="Arial"/>
                <w:iCs/>
                <w:color w:val="000000" w:themeColor="text1"/>
              </w:rPr>
              <w:t xml:space="preserve"> Tape</w:t>
            </w:r>
          </w:p>
        </w:tc>
      </w:tr>
      <w:tr w:rsidR="00D53D8D" w:rsidRPr="00F75CCE" w14:paraId="59ADB9A4" w14:textId="77777777" w:rsidTr="00DF479B">
        <w:trPr>
          <w:trHeight w:val="81"/>
        </w:trPr>
        <w:tc>
          <w:tcPr>
            <w:tcW w:w="572" w:type="dxa"/>
            <w:vMerge/>
            <w:tcBorders>
              <w:top w:val="single" w:sz="4" w:space="0" w:color="auto"/>
              <w:bottom w:val="single" w:sz="4" w:space="0" w:color="auto"/>
            </w:tcBorders>
          </w:tcPr>
          <w:p w14:paraId="6BC4BCD9" w14:textId="77777777" w:rsidR="00DF479B" w:rsidRPr="00F75CCE" w:rsidRDefault="00DF479B" w:rsidP="004955E3">
            <w:pPr>
              <w:spacing w:line="276" w:lineRule="auto"/>
              <w:rPr>
                <w:rFonts w:ascii="Arial" w:hAnsi="Arial" w:cs="Arial"/>
                <w:iCs/>
                <w:color w:val="000000" w:themeColor="text1"/>
              </w:rPr>
            </w:pPr>
          </w:p>
        </w:tc>
        <w:tc>
          <w:tcPr>
            <w:tcW w:w="9432" w:type="dxa"/>
            <w:gridSpan w:val="2"/>
            <w:tcBorders>
              <w:top w:val="single" w:sz="4" w:space="0" w:color="auto"/>
              <w:bottom w:val="single" w:sz="4" w:space="0" w:color="auto"/>
            </w:tcBorders>
            <w:shd w:val="clear" w:color="auto" w:fill="auto"/>
          </w:tcPr>
          <w:p w14:paraId="758DBD8D"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 xml:space="preserve">Fisioterapia invasiva </w:t>
            </w:r>
            <w:r w:rsidRPr="00F75CCE">
              <w:rPr>
                <w:rFonts w:ascii="Arial" w:hAnsi="Arial" w:cs="Arial"/>
                <w:i/>
                <w:color w:val="000000" w:themeColor="text1"/>
              </w:rPr>
              <w:t xml:space="preserve">(Punción seca, </w:t>
            </w:r>
            <w:proofErr w:type="spellStart"/>
            <w:r w:rsidRPr="00F75CCE">
              <w:rPr>
                <w:rFonts w:ascii="Arial" w:hAnsi="Arial" w:cs="Arial"/>
                <w:i/>
                <w:color w:val="000000" w:themeColor="text1"/>
              </w:rPr>
              <w:t>Neuromodulación</w:t>
            </w:r>
            <w:proofErr w:type="spellEnd"/>
            <w:r w:rsidRPr="00F75CCE">
              <w:rPr>
                <w:rFonts w:ascii="Arial" w:hAnsi="Arial" w:cs="Arial"/>
                <w:i/>
                <w:color w:val="000000" w:themeColor="text1"/>
              </w:rPr>
              <w:t xml:space="preserve"> percutánea, Electrólisis percutánea)</w:t>
            </w:r>
          </w:p>
        </w:tc>
      </w:tr>
      <w:tr w:rsidR="00D53D8D" w:rsidRPr="00F75CCE" w14:paraId="5C0E9459" w14:textId="77777777" w:rsidTr="00DF479B">
        <w:trPr>
          <w:trHeight w:val="81"/>
        </w:trPr>
        <w:tc>
          <w:tcPr>
            <w:tcW w:w="572" w:type="dxa"/>
            <w:vMerge/>
            <w:tcBorders>
              <w:top w:val="single" w:sz="4" w:space="0" w:color="auto"/>
              <w:bottom w:val="single" w:sz="4" w:space="0" w:color="auto"/>
            </w:tcBorders>
          </w:tcPr>
          <w:p w14:paraId="78B7A64F" w14:textId="77777777" w:rsidR="00DF479B" w:rsidRPr="00F75CCE" w:rsidRDefault="00DF479B" w:rsidP="004955E3">
            <w:pPr>
              <w:spacing w:line="276" w:lineRule="auto"/>
              <w:rPr>
                <w:rFonts w:ascii="Arial" w:hAnsi="Arial" w:cs="Arial"/>
                <w:iCs/>
                <w:color w:val="000000" w:themeColor="text1"/>
              </w:rPr>
            </w:pPr>
          </w:p>
        </w:tc>
        <w:tc>
          <w:tcPr>
            <w:tcW w:w="9432" w:type="dxa"/>
            <w:gridSpan w:val="2"/>
            <w:tcBorders>
              <w:top w:val="single" w:sz="4" w:space="0" w:color="auto"/>
              <w:bottom w:val="single" w:sz="4" w:space="0" w:color="auto"/>
            </w:tcBorders>
            <w:shd w:val="clear" w:color="auto" w:fill="auto"/>
          </w:tcPr>
          <w:p w14:paraId="38742DD2"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Ondas de choque</w:t>
            </w:r>
          </w:p>
        </w:tc>
      </w:tr>
      <w:tr w:rsidR="00D53D8D" w:rsidRPr="00F75CCE" w14:paraId="45BC1D9B" w14:textId="77777777" w:rsidTr="00DF479B">
        <w:trPr>
          <w:trHeight w:val="81"/>
        </w:trPr>
        <w:tc>
          <w:tcPr>
            <w:tcW w:w="572" w:type="dxa"/>
            <w:vMerge/>
            <w:tcBorders>
              <w:top w:val="single" w:sz="4" w:space="0" w:color="auto"/>
              <w:bottom w:val="single" w:sz="4" w:space="0" w:color="auto"/>
            </w:tcBorders>
          </w:tcPr>
          <w:p w14:paraId="365E09FA" w14:textId="77777777" w:rsidR="00DF479B" w:rsidRPr="00F75CCE" w:rsidRDefault="00DF479B" w:rsidP="004955E3">
            <w:pPr>
              <w:spacing w:line="276" w:lineRule="auto"/>
              <w:rPr>
                <w:rFonts w:ascii="Arial" w:hAnsi="Arial" w:cs="Arial"/>
                <w:iCs/>
                <w:color w:val="000000" w:themeColor="text1"/>
              </w:rPr>
            </w:pPr>
          </w:p>
        </w:tc>
        <w:tc>
          <w:tcPr>
            <w:tcW w:w="9432" w:type="dxa"/>
            <w:gridSpan w:val="2"/>
            <w:tcBorders>
              <w:top w:val="single" w:sz="4" w:space="0" w:color="auto"/>
              <w:bottom w:val="single" w:sz="4" w:space="0" w:color="auto"/>
            </w:tcBorders>
            <w:shd w:val="clear" w:color="auto" w:fill="auto"/>
          </w:tcPr>
          <w:p w14:paraId="50B18806"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color w:val="000000" w:themeColor="text1"/>
              </w:rPr>
              <w:t>Terapia Manual Articular</w:t>
            </w:r>
          </w:p>
        </w:tc>
      </w:tr>
      <w:tr w:rsidR="00D53D8D" w:rsidRPr="00F75CCE" w14:paraId="1FCD5F84" w14:textId="77777777" w:rsidTr="00DF479B">
        <w:trPr>
          <w:trHeight w:val="81"/>
        </w:trPr>
        <w:tc>
          <w:tcPr>
            <w:tcW w:w="572" w:type="dxa"/>
            <w:vMerge/>
            <w:tcBorders>
              <w:top w:val="single" w:sz="4" w:space="0" w:color="auto"/>
              <w:bottom w:val="single" w:sz="4" w:space="0" w:color="auto"/>
            </w:tcBorders>
          </w:tcPr>
          <w:p w14:paraId="5CC88B77" w14:textId="77777777" w:rsidR="00DF479B" w:rsidRPr="00F75CCE" w:rsidRDefault="00DF479B" w:rsidP="004955E3">
            <w:pPr>
              <w:spacing w:line="276" w:lineRule="auto"/>
              <w:rPr>
                <w:rFonts w:ascii="Arial" w:hAnsi="Arial" w:cs="Arial"/>
                <w:iCs/>
                <w:color w:val="000000" w:themeColor="text1"/>
              </w:rPr>
            </w:pPr>
          </w:p>
        </w:tc>
        <w:tc>
          <w:tcPr>
            <w:tcW w:w="9432" w:type="dxa"/>
            <w:gridSpan w:val="2"/>
            <w:tcBorders>
              <w:top w:val="single" w:sz="4" w:space="0" w:color="auto"/>
              <w:bottom w:val="single" w:sz="4" w:space="0" w:color="auto"/>
            </w:tcBorders>
            <w:shd w:val="clear" w:color="auto" w:fill="auto"/>
          </w:tcPr>
          <w:p w14:paraId="149B2B00"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color w:val="000000" w:themeColor="text1"/>
              </w:rPr>
              <w:t xml:space="preserve">Terapia Manual de Tejido blando </w:t>
            </w:r>
            <w:r w:rsidRPr="00F75CCE">
              <w:rPr>
                <w:rFonts w:ascii="Arial" w:hAnsi="Arial" w:cs="Arial"/>
                <w:i/>
                <w:iCs/>
                <w:color w:val="000000" w:themeColor="text1"/>
              </w:rPr>
              <w:t>(Movilización instrumental o con ventosas)</w:t>
            </w:r>
          </w:p>
        </w:tc>
      </w:tr>
      <w:tr w:rsidR="00D53D8D" w:rsidRPr="00F75CCE" w14:paraId="4E0BAB44" w14:textId="77777777" w:rsidTr="00DF479B">
        <w:trPr>
          <w:trHeight w:val="81"/>
        </w:trPr>
        <w:tc>
          <w:tcPr>
            <w:tcW w:w="572" w:type="dxa"/>
            <w:vMerge/>
            <w:tcBorders>
              <w:top w:val="single" w:sz="4" w:space="0" w:color="auto"/>
              <w:bottom w:val="single" w:sz="4" w:space="0" w:color="auto"/>
            </w:tcBorders>
          </w:tcPr>
          <w:p w14:paraId="24D60D7E" w14:textId="77777777" w:rsidR="00DF479B" w:rsidRPr="00F75CCE" w:rsidRDefault="00DF479B" w:rsidP="004955E3">
            <w:pPr>
              <w:spacing w:line="276" w:lineRule="auto"/>
              <w:rPr>
                <w:rFonts w:ascii="Arial" w:hAnsi="Arial" w:cs="Arial"/>
                <w:iCs/>
                <w:color w:val="000000" w:themeColor="text1"/>
              </w:rPr>
            </w:pPr>
          </w:p>
        </w:tc>
        <w:tc>
          <w:tcPr>
            <w:tcW w:w="9432" w:type="dxa"/>
            <w:gridSpan w:val="2"/>
            <w:tcBorders>
              <w:top w:val="single" w:sz="4" w:space="0" w:color="auto"/>
              <w:bottom w:val="single" w:sz="4" w:space="0" w:color="auto"/>
            </w:tcBorders>
            <w:shd w:val="clear" w:color="auto" w:fill="auto"/>
          </w:tcPr>
          <w:p w14:paraId="42D059A3"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Ejercicio Terapéutico (</w:t>
            </w:r>
            <w:r w:rsidRPr="00F75CCE">
              <w:rPr>
                <w:rFonts w:ascii="Arial" w:hAnsi="Arial" w:cs="Arial"/>
                <w:i/>
                <w:iCs/>
                <w:color w:val="000000" w:themeColor="text1"/>
              </w:rPr>
              <w:t>Fortalecimiento muscular general y específico, entrenamiento de balance, propiocepción)</w:t>
            </w:r>
          </w:p>
        </w:tc>
      </w:tr>
      <w:tr w:rsidR="00D53D8D" w:rsidRPr="00F75CCE" w14:paraId="535FD109" w14:textId="77777777" w:rsidTr="00DF479B">
        <w:trPr>
          <w:trHeight w:val="81"/>
        </w:trPr>
        <w:tc>
          <w:tcPr>
            <w:tcW w:w="572" w:type="dxa"/>
            <w:vMerge/>
            <w:tcBorders>
              <w:top w:val="single" w:sz="4" w:space="0" w:color="auto"/>
              <w:bottom w:val="single" w:sz="4" w:space="0" w:color="auto"/>
            </w:tcBorders>
          </w:tcPr>
          <w:p w14:paraId="30B61C82" w14:textId="77777777" w:rsidR="00DF479B" w:rsidRPr="00F75CCE" w:rsidRDefault="00DF479B" w:rsidP="004955E3">
            <w:pPr>
              <w:spacing w:line="276" w:lineRule="auto"/>
              <w:rPr>
                <w:rFonts w:ascii="Arial" w:hAnsi="Arial" w:cs="Arial"/>
                <w:iCs/>
                <w:color w:val="000000" w:themeColor="text1"/>
              </w:rPr>
            </w:pPr>
          </w:p>
        </w:tc>
        <w:tc>
          <w:tcPr>
            <w:tcW w:w="9432" w:type="dxa"/>
            <w:gridSpan w:val="2"/>
            <w:tcBorders>
              <w:top w:val="single" w:sz="4" w:space="0" w:color="auto"/>
              <w:bottom w:val="single" w:sz="4" w:space="0" w:color="auto"/>
            </w:tcBorders>
            <w:shd w:val="clear" w:color="auto" w:fill="auto"/>
          </w:tcPr>
          <w:p w14:paraId="557061AB"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Elongación</w:t>
            </w:r>
          </w:p>
        </w:tc>
      </w:tr>
      <w:tr w:rsidR="00D53D8D" w:rsidRPr="00F75CCE" w14:paraId="0E7B04F9" w14:textId="77777777" w:rsidTr="00DF479B">
        <w:trPr>
          <w:trHeight w:val="81"/>
        </w:trPr>
        <w:tc>
          <w:tcPr>
            <w:tcW w:w="572" w:type="dxa"/>
            <w:vMerge/>
            <w:tcBorders>
              <w:top w:val="single" w:sz="4" w:space="0" w:color="auto"/>
              <w:bottom w:val="single" w:sz="4" w:space="0" w:color="auto"/>
            </w:tcBorders>
          </w:tcPr>
          <w:p w14:paraId="1DE32009" w14:textId="77777777" w:rsidR="00DF479B" w:rsidRPr="00F75CCE" w:rsidRDefault="00DF479B" w:rsidP="004955E3">
            <w:pPr>
              <w:spacing w:line="276" w:lineRule="auto"/>
              <w:rPr>
                <w:rFonts w:ascii="Arial" w:hAnsi="Arial" w:cs="Arial"/>
                <w:iCs/>
                <w:color w:val="000000" w:themeColor="text1"/>
              </w:rPr>
            </w:pPr>
          </w:p>
        </w:tc>
        <w:tc>
          <w:tcPr>
            <w:tcW w:w="9432" w:type="dxa"/>
            <w:gridSpan w:val="2"/>
            <w:tcBorders>
              <w:top w:val="single" w:sz="4" w:space="0" w:color="auto"/>
              <w:bottom w:val="single" w:sz="4" w:space="0" w:color="auto"/>
            </w:tcBorders>
            <w:shd w:val="clear" w:color="auto" w:fill="auto"/>
          </w:tcPr>
          <w:p w14:paraId="2D50C3F9"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Entrenamiento con restricción de flujo sanguíneo</w:t>
            </w:r>
          </w:p>
        </w:tc>
      </w:tr>
      <w:tr w:rsidR="00D53D8D" w:rsidRPr="00F75CCE" w14:paraId="7AD6FC04" w14:textId="77777777" w:rsidTr="00DF479B">
        <w:trPr>
          <w:trHeight w:val="81"/>
        </w:trPr>
        <w:tc>
          <w:tcPr>
            <w:tcW w:w="572" w:type="dxa"/>
            <w:vMerge/>
            <w:tcBorders>
              <w:top w:val="single" w:sz="4" w:space="0" w:color="auto"/>
              <w:bottom w:val="single" w:sz="4" w:space="0" w:color="auto"/>
            </w:tcBorders>
          </w:tcPr>
          <w:p w14:paraId="207A6BF2" w14:textId="77777777" w:rsidR="00DF479B" w:rsidRPr="00F75CCE" w:rsidRDefault="00DF479B" w:rsidP="004955E3">
            <w:pPr>
              <w:spacing w:line="276" w:lineRule="auto"/>
              <w:rPr>
                <w:rFonts w:ascii="Arial" w:hAnsi="Arial" w:cs="Arial"/>
                <w:iCs/>
                <w:color w:val="000000" w:themeColor="text1"/>
              </w:rPr>
            </w:pPr>
          </w:p>
        </w:tc>
        <w:tc>
          <w:tcPr>
            <w:tcW w:w="9432" w:type="dxa"/>
            <w:gridSpan w:val="2"/>
            <w:tcBorders>
              <w:top w:val="single" w:sz="4" w:space="0" w:color="auto"/>
              <w:bottom w:val="single" w:sz="4" w:space="0" w:color="auto"/>
            </w:tcBorders>
            <w:shd w:val="clear" w:color="auto" w:fill="auto"/>
          </w:tcPr>
          <w:p w14:paraId="138BF231"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 xml:space="preserve">Reposo </w:t>
            </w:r>
            <w:r w:rsidRPr="00F75CCE">
              <w:rPr>
                <w:rFonts w:ascii="Arial" w:hAnsi="Arial" w:cs="Arial"/>
                <w:i/>
                <w:iCs/>
                <w:color w:val="000000" w:themeColor="text1"/>
              </w:rPr>
              <w:t>(Relativo, absoluto)</w:t>
            </w:r>
          </w:p>
        </w:tc>
      </w:tr>
      <w:tr w:rsidR="00D53D8D" w:rsidRPr="00F75CCE" w14:paraId="5258B03C" w14:textId="77777777" w:rsidTr="00DF479B">
        <w:trPr>
          <w:trHeight w:val="81"/>
        </w:trPr>
        <w:tc>
          <w:tcPr>
            <w:tcW w:w="572" w:type="dxa"/>
            <w:vMerge/>
            <w:tcBorders>
              <w:top w:val="single" w:sz="4" w:space="0" w:color="auto"/>
              <w:bottom w:val="single" w:sz="4" w:space="0" w:color="auto"/>
            </w:tcBorders>
          </w:tcPr>
          <w:p w14:paraId="248F2AD4" w14:textId="77777777" w:rsidR="00DF479B" w:rsidRPr="00F75CCE" w:rsidRDefault="00DF479B" w:rsidP="004955E3">
            <w:pPr>
              <w:spacing w:line="276" w:lineRule="auto"/>
              <w:rPr>
                <w:rFonts w:ascii="Arial" w:hAnsi="Arial" w:cs="Arial"/>
                <w:iCs/>
                <w:color w:val="000000" w:themeColor="text1"/>
              </w:rPr>
            </w:pPr>
          </w:p>
        </w:tc>
        <w:tc>
          <w:tcPr>
            <w:tcW w:w="9432" w:type="dxa"/>
            <w:gridSpan w:val="2"/>
            <w:tcBorders>
              <w:top w:val="single" w:sz="4" w:space="0" w:color="auto"/>
              <w:bottom w:val="single" w:sz="4" w:space="0" w:color="auto"/>
            </w:tcBorders>
            <w:shd w:val="clear" w:color="auto" w:fill="auto"/>
          </w:tcPr>
          <w:p w14:paraId="236AC6C8"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 xml:space="preserve">Estrategias y habilidades de autocuidado </w:t>
            </w:r>
            <w:r w:rsidRPr="00F75CCE">
              <w:rPr>
                <w:rFonts w:ascii="Arial" w:hAnsi="Arial" w:cs="Arial"/>
                <w:i/>
                <w:color w:val="000000" w:themeColor="text1"/>
              </w:rPr>
              <w:t>(Modificación del ambiente, consejería)</w:t>
            </w:r>
          </w:p>
        </w:tc>
      </w:tr>
      <w:tr w:rsidR="00D53D8D" w:rsidRPr="00F75CCE" w14:paraId="19493A15" w14:textId="77777777" w:rsidTr="00DF479B">
        <w:trPr>
          <w:trHeight w:val="81"/>
        </w:trPr>
        <w:tc>
          <w:tcPr>
            <w:tcW w:w="572" w:type="dxa"/>
            <w:vMerge/>
            <w:tcBorders>
              <w:top w:val="single" w:sz="4" w:space="0" w:color="auto"/>
              <w:bottom w:val="single" w:sz="4" w:space="0" w:color="auto"/>
            </w:tcBorders>
          </w:tcPr>
          <w:p w14:paraId="2F6DD5E0" w14:textId="77777777" w:rsidR="00DF479B" w:rsidRPr="00F75CCE" w:rsidRDefault="00DF479B" w:rsidP="004955E3">
            <w:pPr>
              <w:spacing w:line="276" w:lineRule="auto"/>
              <w:rPr>
                <w:rFonts w:ascii="Arial" w:hAnsi="Arial" w:cs="Arial"/>
                <w:iCs/>
                <w:color w:val="000000" w:themeColor="text1"/>
              </w:rPr>
            </w:pPr>
          </w:p>
        </w:tc>
        <w:tc>
          <w:tcPr>
            <w:tcW w:w="9432" w:type="dxa"/>
            <w:gridSpan w:val="2"/>
            <w:tcBorders>
              <w:top w:val="single" w:sz="4" w:space="0" w:color="auto"/>
              <w:bottom w:val="single" w:sz="4" w:space="0" w:color="auto"/>
            </w:tcBorders>
            <w:shd w:val="clear" w:color="auto" w:fill="auto"/>
          </w:tcPr>
          <w:p w14:paraId="23B2B151"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 xml:space="preserve">Plan de cuidados en casa </w:t>
            </w:r>
            <w:r w:rsidRPr="00F75CCE">
              <w:rPr>
                <w:rFonts w:ascii="Arial" w:hAnsi="Arial" w:cs="Arial"/>
                <w:i/>
                <w:color w:val="000000" w:themeColor="text1"/>
              </w:rPr>
              <w:t>(Prescripción de ejercicios en casa)</w:t>
            </w:r>
          </w:p>
        </w:tc>
      </w:tr>
      <w:tr w:rsidR="00D53D8D" w:rsidRPr="00F75CCE" w14:paraId="34492322" w14:textId="77777777" w:rsidTr="00DF479B">
        <w:trPr>
          <w:trHeight w:val="81"/>
        </w:trPr>
        <w:tc>
          <w:tcPr>
            <w:tcW w:w="572" w:type="dxa"/>
            <w:vMerge/>
            <w:tcBorders>
              <w:top w:val="single" w:sz="4" w:space="0" w:color="auto"/>
              <w:bottom w:val="single" w:sz="4" w:space="0" w:color="auto"/>
            </w:tcBorders>
          </w:tcPr>
          <w:p w14:paraId="29460050" w14:textId="77777777" w:rsidR="00DF479B" w:rsidRPr="00F75CCE" w:rsidRDefault="00DF479B" w:rsidP="004955E3">
            <w:pPr>
              <w:spacing w:line="276" w:lineRule="auto"/>
              <w:rPr>
                <w:rFonts w:ascii="Arial" w:hAnsi="Arial" w:cs="Arial"/>
                <w:iCs/>
                <w:color w:val="000000" w:themeColor="text1"/>
              </w:rPr>
            </w:pPr>
          </w:p>
        </w:tc>
        <w:tc>
          <w:tcPr>
            <w:tcW w:w="9432" w:type="dxa"/>
            <w:gridSpan w:val="2"/>
            <w:tcBorders>
              <w:top w:val="single" w:sz="4" w:space="0" w:color="auto"/>
              <w:bottom w:val="single" w:sz="4" w:space="0" w:color="auto"/>
            </w:tcBorders>
            <w:shd w:val="clear" w:color="auto" w:fill="auto"/>
          </w:tcPr>
          <w:p w14:paraId="7D86B7E1"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 xml:space="preserve">Información sobre la condición </w:t>
            </w:r>
            <w:r w:rsidRPr="00F75CCE">
              <w:rPr>
                <w:rFonts w:ascii="Arial" w:hAnsi="Arial" w:cs="Arial"/>
                <w:i/>
                <w:color w:val="000000" w:themeColor="text1"/>
              </w:rPr>
              <w:t>(Patología, mecanismo de lesión, factores de riesgo)</w:t>
            </w:r>
          </w:p>
        </w:tc>
      </w:tr>
      <w:tr w:rsidR="00D53D8D" w:rsidRPr="00F75CCE" w14:paraId="1C2467AD" w14:textId="77777777" w:rsidTr="00DF479B">
        <w:trPr>
          <w:trHeight w:val="81"/>
        </w:trPr>
        <w:tc>
          <w:tcPr>
            <w:tcW w:w="572" w:type="dxa"/>
            <w:vMerge/>
            <w:tcBorders>
              <w:top w:val="single" w:sz="4" w:space="0" w:color="auto"/>
              <w:bottom w:val="single" w:sz="4" w:space="0" w:color="auto"/>
            </w:tcBorders>
          </w:tcPr>
          <w:p w14:paraId="74D59482" w14:textId="77777777" w:rsidR="00DF479B" w:rsidRPr="00F75CCE" w:rsidRDefault="00DF479B" w:rsidP="004955E3">
            <w:pPr>
              <w:spacing w:line="276" w:lineRule="auto"/>
              <w:rPr>
                <w:rFonts w:ascii="Arial" w:hAnsi="Arial" w:cs="Arial"/>
                <w:iCs/>
                <w:color w:val="000000" w:themeColor="text1"/>
              </w:rPr>
            </w:pPr>
          </w:p>
        </w:tc>
        <w:tc>
          <w:tcPr>
            <w:tcW w:w="9432" w:type="dxa"/>
            <w:gridSpan w:val="2"/>
            <w:tcBorders>
              <w:top w:val="single" w:sz="4" w:space="0" w:color="auto"/>
              <w:bottom w:val="single" w:sz="4" w:space="0" w:color="auto"/>
            </w:tcBorders>
            <w:shd w:val="clear" w:color="auto" w:fill="auto"/>
          </w:tcPr>
          <w:p w14:paraId="40AF322B"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Educación sobre el pronóstico clínico</w:t>
            </w:r>
          </w:p>
        </w:tc>
      </w:tr>
      <w:tr w:rsidR="00D53D8D" w:rsidRPr="00F75CCE" w14:paraId="58101198" w14:textId="77777777" w:rsidTr="00DF479B">
        <w:trPr>
          <w:trHeight w:val="81"/>
        </w:trPr>
        <w:tc>
          <w:tcPr>
            <w:tcW w:w="572" w:type="dxa"/>
            <w:vMerge/>
            <w:tcBorders>
              <w:top w:val="single" w:sz="4" w:space="0" w:color="auto"/>
              <w:bottom w:val="single" w:sz="4" w:space="0" w:color="auto"/>
            </w:tcBorders>
          </w:tcPr>
          <w:p w14:paraId="3BAA1956" w14:textId="77777777" w:rsidR="00DF479B" w:rsidRPr="00F75CCE" w:rsidRDefault="00DF479B" w:rsidP="004955E3">
            <w:pPr>
              <w:spacing w:line="276" w:lineRule="auto"/>
              <w:rPr>
                <w:rFonts w:ascii="Arial" w:hAnsi="Arial" w:cs="Arial"/>
                <w:iCs/>
                <w:color w:val="000000" w:themeColor="text1"/>
              </w:rPr>
            </w:pPr>
          </w:p>
        </w:tc>
        <w:tc>
          <w:tcPr>
            <w:tcW w:w="9432" w:type="dxa"/>
            <w:gridSpan w:val="2"/>
            <w:tcBorders>
              <w:top w:val="single" w:sz="4" w:space="0" w:color="auto"/>
              <w:bottom w:val="single" w:sz="4" w:space="0" w:color="auto"/>
            </w:tcBorders>
            <w:shd w:val="clear" w:color="auto" w:fill="auto"/>
          </w:tcPr>
          <w:p w14:paraId="079AC8A5"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 xml:space="preserve">Reentrenamiento del patrón carrera </w:t>
            </w:r>
            <w:r w:rsidRPr="00F75CCE">
              <w:rPr>
                <w:rFonts w:ascii="Arial" w:hAnsi="Arial" w:cs="Arial"/>
                <w:i/>
                <w:iCs/>
                <w:color w:val="000000" w:themeColor="text1"/>
              </w:rPr>
              <w:t>(Modificación del patrón de marcha durante el running)</w:t>
            </w:r>
          </w:p>
        </w:tc>
      </w:tr>
      <w:tr w:rsidR="00D53D8D" w:rsidRPr="00F75CCE" w14:paraId="22364480" w14:textId="77777777" w:rsidTr="00DF479B">
        <w:trPr>
          <w:trHeight w:val="81"/>
        </w:trPr>
        <w:tc>
          <w:tcPr>
            <w:tcW w:w="572" w:type="dxa"/>
            <w:vMerge/>
            <w:tcBorders>
              <w:top w:val="single" w:sz="4" w:space="0" w:color="auto"/>
              <w:bottom w:val="single" w:sz="4" w:space="0" w:color="auto"/>
            </w:tcBorders>
          </w:tcPr>
          <w:p w14:paraId="7B7FE223" w14:textId="77777777" w:rsidR="00DF479B" w:rsidRPr="00F75CCE" w:rsidRDefault="00DF479B" w:rsidP="004955E3">
            <w:pPr>
              <w:spacing w:line="276" w:lineRule="auto"/>
              <w:rPr>
                <w:rFonts w:ascii="Arial" w:hAnsi="Arial" w:cs="Arial"/>
                <w:iCs/>
                <w:color w:val="000000" w:themeColor="text1"/>
              </w:rPr>
            </w:pPr>
          </w:p>
        </w:tc>
        <w:tc>
          <w:tcPr>
            <w:tcW w:w="9432" w:type="dxa"/>
            <w:gridSpan w:val="2"/>
            <w:tcBorders>
              <w:top w:val="single" w:sz="4" w:space="0" w:color="auto"/>
              <w:bottom w:val="single" w:sz="4" w:space="0" w:color="auto"/>
            </w:tcBorders>
            <w:shd w:val="clear" w:color="auto" w:fill="auto"/>
          </w:tcPr>
          <w:p w14:paraId="74134475"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 xml:space="preserve">Modificación del entrenamiento </w:t>
            </w:r>
            <w:r w:rsidRPr="00F75CCE">
              <w:rPr>
                <w:rFonts w:ascii="Arial" w:hAnsi="Arial" w:cs="Arial"/>
                <w:i/>
                <w:iCs/>
                <w:color w:val="000000" w:themeColor="text1"/>
              </w:rPr>
              <w:t>(Variación de la distancia, frecuencia y/o intensidad de entrenamiento de running)</w:t>
            </w:r>
          </w:p>
        </w:tc>
      </w:tr>
      <w:tr w:rsidR="00D53D8D" w:rsidRPr="00F75CCE" w14:paraId="2B1FD21E" w14:textId="77777777" w:rsidTr="00DF479B">
        <w:trPr>
          <w:trHeight w:val="81"/>
        </w:trPr>
        <w:tc>
          <w:tcPr>
            <w:tcW w:w="572" w:type="dxa"/>
            <w:vMerge/>
            <w:tcBorders>
              <w:top w:val="single" w:sz="4" w:space="0" w:color="auto"/>
              <w:bottom w:val="single" w:sz="4" w:space="0" w:color="auto"/>
            </w:tcBorders>
          </w:tcPr>
          <w:p w14:paraId="16EEB00E" w14:textId="77777777" w:rsidR="00DF479B" w:rsidRPr="00F75CCE" w:rsidRDefault="00DF479B" w:rsidP="004955E3">
            <w:pPr>
              <w:spacing w:line="276" w:lineRule="auto"/>
              <w:rPr>
                <w:rFonts w:ascii="Arial" w:hAnsi="Arial" w:cs="Arial"/>
                <w:iCs/>
                <w:color w:val="000000" w:themeColor="text1"/>
              </w:rPr>
            </w:pPr>
          </w:p>
        </w:tc>
        <w:tc>
          <w:tcPr>
            <w:tcW w:w="9432" w:type="dxa"/>
            <w:gridSpan w:val="2"/>
            <w:tcBorders>
              <w:top w:val="single" w:sz="4" w:space="0" w:color="auto"/>
              <w:bottom w:val="single" w:sz="4" w:space="0" w:color="auto"/>
            </w:tcBorders>
            <w:shd w:val="clear" w:color="auto" w:fill="auto"/>
          </w:tcPr>
          <w:p w14:paraId="5DE4BC7C"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Calentamiento y enfriamiento</w:t>
            </w:r>
          </w:p>
        </w:tc>
      </w:tr>
      <w:tr w:rsidR="00D53D8D" w:rsidRPr="00F75CCE" w14:paraId="234F58F8" w14:textId="77777777" w:rsidTr="00DF479B">
        <w:trPr>
          <w:trHeight w:val="81"/>
        </w:trPr>
        <w:tc>
          <w:tcPr>
            <w:tcW w:w="572" w:type="dxa"/>
            <w:vMerge/>
            <w:tcBorders>
              <w:top w:val="single" w:sz="4" w:space="0" w:color="auto"/>
              <w:bottom w:val="single" w:sz="4" w:space="0" w:color="auto"/>
            </w:tcBorders>
          </w:tcPr>
          <w:p w14:paraId="7ECC800B" w14:textId="77777777" w:rsidR="00DF479B" w:rsidRPr="00F75CCE" w:rsidRDefault="00DF479B" w:rsidP="004955E3">
            <w:pPr>
              <w:spacing w:line="276" w:lineRule="auto"/>
              <w:rPr>
                <w:rFonts w:ascii="Arial" w:hAnsi="Arial" w:cs="Arial"/>
                <w:iCs/>
                <w:color w:val="000000" w:themeColor="text1"/>
              </w:rPr>
            </w:pPr>
          </w:p>
        </w:tc>
        <w:tc>
          <w:tcPr>
            <w:tcW w:w="9432" w:type="dxa"/>
            <w:gridSpan w:val="2"/>
            <w:tcBorders>
              <w:top w:val="single" w:sz="4" w:space="0" w:color="auto"/>
              <w:bottom w:val="single" w:sz="4" w:space="0" w:color="auto"/>
            </w:tcBorders>
            <w:shd w:val="clear" w:color="auto" w:fill="auto"/>
          </w:tcPr>
          <w:p w14:paraId="06591A37"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Plantillas u órtesis</w:t>
            </w:r>
          </w:p>
        </w:tc>
      </w:tr>
      <w:tr w:rsidR="00D53D8D" w:rsidRPr="00F75CCE" w14:paraId="3420B880" w14:textId="77777777" w:rsidTr="00DF479B">
        <w:trPr>
          <w:trHeight w:val="81"/>
        </w:trPr>
        <w:tc>
          <w:tcPr>
            <w:tcW w:w="572" w:type="dxa"/>
            <w:vMerge/>
            <w:tcBorders>
              <w:top w:val="single" w:sz="4" w:space="0" w:color="auto"/>
              <w:bottom w:val="single" w:sz="18" w:space="0" w:color="auto"/>
            </w:tcBorders>
          </w:tcPr>
          <w:p w14:paraId="3614E348" w14:textId="77777777" w:rsidR="00DF479B" w:rsidRPr="00F75CCE" w:rsidRDefault="00DF479B" w:rsidP="004955E3">
            <w:pPr>
              <w:spacing w:line="276" w:lineRule="auto"/>
              <w:rPr>
                <w:rFonts w:ascii="Arial" w:hAnsi="Arial" w:cs="Arial"/>
                <w:iCs/>
                <w:color w:val="000000" w:themeColor="text1"/>
              </w:rPr>
            </w:pPr>
          </w:p>
        </w:tc>
        <w:tc>
          <w:tcPr>
            <w:tcW w:w="9432" w:type="dxa"/>
            <w:gridSpan w:val="2"/>
            <w:tcBorders>
              <w:top w:val="single" w:sz="4" w:space="0" w:color="auto"/>
              <w:bottom w:val="single" w:sz="18" w:space="0" w:color="auto"/>
            </w:tcBorders>
            <w:shd w:val="clear" w:color="auto" w:fill="auto"/>
          </w:tcPr>
          <w:p w14:paraId="5A601C0B"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 xml:space="preserve">Calzado </w:t>
            </w:r>
            <w:r w:rsidRPr="00F75CCE">
              <w:rPr>
                <w:rFonts w:ascii="Arial" w:hAnsi="Arial" w:cs="Arial"/>
                <w:i/>
                <w:iCs/>
                <w:color w:val="000000" w:themeColor="text1"/>
              </w:rPr>
              <w:t>(Modificación del tipo calzado, variación en la cantidad de zapatillas)</w:t>
            </w:r>
          </w:p>
        </w:tc>
      </w:tr>
      <w:tr w:rsidR="00D53D8D" w:rsidRPr="00F75CCE" w14:paraId="2A11DFC5" w14:textId="77777777" w:rsidTr="00DF479B">
        <w:trPr>
          <w:trHeight w:val="81"/>
        </w:trPr>
        <w:tc>
          <w:tcPr>
            <w:tcW w:w="0" w:type="auto"/>
            <w:tcBorders>
              <w:top w:val="single" w:sz="18" w:space="0" w:color="auto"/>
              <w:bottom w:val="single" w:sz="18" w:space="0" w:color="auto"/>
            </w:tcBorders>
          </w:tcPr>
          <w:p w14:paraId="6652CC8E" w14:textId="77777777" w:rsidR="00DF479B" w:rsidRPr="00F75CCE" w:rsidRDefault="00DF479B" w:rsidP="004955E3">
            <w:pPr>
              <w:spacing w:after="120" w:line="276" w:lineRule="auto"/>
              <w:ind w:right="-14"/>
              <w:rPr>
                <w:rFonts w:ascii="Arial" w:hAnsi="Arial" w:cs="Arial"/>
                <w:iCs/>
                <w:color w:val="000000" w:themeColor="text1"/>
              </w:rPr>
            </w:pPr>
            <w:r w:rsidRPr="00F75CCE">
              <w:rPr>
                <w:rFonts w:ascii="Arial" w:hAnsi="Arial" w:cs="Arial"/>
                <w:iCs/>
                <w:color w:val="000000" w:themeColor="text1"/>
              </w:rPr>
              <w:t>P39</w:t>
            </w:r>
          </w:p>
        </w:tc>
        <w:tc>
          <w:tcPr>
            <w:tcW w:w="7616" w:type="dxa"/>
            <w:tcBorders>
              <w:top w:val="single" w:sz="18" w:space="0" w:color="auto"/>
              <w:bottom w:val="single" w:sz="18" w:space="0" w:color="auto"/>
            </w:tcBorders>
            <w:shd w:val="clear" w:color="auto" w:fill="auto"/>
          </w:tcPr>
          <w:p w14:paraId="117E5D6C"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Explique con detalle el proceso que usted realiza para tomar la decisión que lo lleva a elegir estas opciones terapéuticas, considerando todos los factores que pueden influir en su decisión.</w:t>
            </w:r>
          </w:p>
        </w:tc>
        <w:tc>
          <w:tcPr>
            <w:tcW w:w="1816" w:type="dxa"/>
            <w:tcBorders>
              <w:top w:val="single" w:sz="18" w:space="0" w:color="auto"/>
              <w:bottom w:val="single" w:sz="18" w:space="0" w:color="auto"/>
            </w:tcBorders>
            <w:shd w:val="clear" w:color="auto" w:fill="auto"/>
          </w:tcPr>
          <w:p w14:paraId="37D2B90C" w14:textId="77777777" w:rsidR="00DF479B" w:rsidRPr="00F75CCE" w:rsidRDefault="00DF479B" w:rsidP="004955E3">
            <w:pPr>
              <w:spacing w:line="276" w:lineRule="auto"/>
              <w:rPr>
                <w:rFonts w:ascii="Arial" w:hAnsi="Arial" w:cs="Arial"/>
                <w:iCs/>
                <w:color w:val="000000" w:themeColor="text1"/>
              </w:rPr>
            </w:pPr>
            <w:r w:rsidRPr="00F75CCE">
              <w:rPr>
                <w:rFonts w:ascii="Arial" w:hAnsi="Arial" w:cs="Arial"/>
                <w:iCs/>
                <w:color w:val="000000" w:themeColor="text1"/>
              </w:rPr>
              <w:t>Respuesta abierta</w:t>
            </w:r>
          </w:p>
        </w:tc>
      </w:tr>
    </w:tbl>
    <w:p w14:paraId="56CA08FA" w14:textId="77777777" w:rsidR="00DF479B" w:rsidRPr="00F75CCE" w:rsidRDefault="00DF479B" w:rsidP="004955E3">
      <w:pPr>
        <w:spacing w:line="276" w:lineRule="auto"/>
        <w:rPr>
          <w:rFonts w:ascii="Arial" w:hAnsi="Arial" w:cs="Arial"/>
          <w:b/>
          <w:bCs/>
          <w:color w:val="000000" w:themeColor="text1"/>
        </w:rPr>
      </w:pPr>
      <w:r w:rsidRPr="00F75CCE">
        <w:rPr>
          <w:rFonts w:ascii="Arial" w:hAnsi="Arial" w:cs="Arial"/>
          <w:b/>
          <w:bCs/>
          <w:color w:val="000000" w:themeColor="text1"/>
        </w:rPr>
        <w:br w:type="page"/>
      </w:r>
    </w:p>
    <w:p w14:paraId="08B72E79" w14:textId="5DD7C726" w:rsidR="002E589D" w:rsidRPr="00F75CCE" w:rsidRDefault="002E589D" w:rsidP="004955E3">
      <w:pPr>
        <w:spacing w:line="276" w:lineRule="auto"/>
        <w:rPr>
          <w:rFonts w:ascii="Arial" w:hAnsi="Arial" w:cs="Arial"/>
        </w:rPr>
      </w:pPr>
      <w:r w:rsidRPr="00F75CCE">
        <w:rPr>
          <w:rFonts w:ascii="Arial" w:hAnsi="Arial" w:cs="Arial"/>
          <w:b/>
          <w:bCs/>
        </w:rPr>
        <w:lastRenderedPageBreak/>
        <w:t xml:space="preserve">Anexo </w:t>
      </w:r>
      <w:r w:rsidR="00E144B9" w:rsidRPr="00F75CCE">
        <w:rPr>
          <w:rFonts w:ascii="Arial" w:hAnsi="Arial" w:cs="Arial"/>
          <w:b/>
          <w:bCs/>
        </w:rPr>
        <w:t>2</w:t>
      </w:r>
      <w:r w:rsidRPr="00F75CCE">
        <w:rPr>
          <w:rFonts w:ascii="Arial" w:hAnsi="Arial" w:cs="Arial"/>
          <w:b/>
          <w:bCs/>
        </w:rPr>
        <w:t xml:space="preserve">. </w:t>
      </w:r>
      <w:r w:rsidRPr="00F75CCE">
        <w:rPr>
          <w:rFonts w:ascii="Arial" w:hAnsi="Arial" w:cs="Arial"/>
        </w:rPr>
        <w:t>Caso clínico</w:t>
      </w:r>
      <w:r w:rsidR="00DF479B" w:rsidRPr="00F75CCE">
        <w:rPr>
          <w:rFonts w:ascii="Arial" w:hAnsi="Arial" w:cs="Arial"/>
        </w:rPr>
        <w:t>.</w:t>
      </w:r>
    </w:p>
    <w:p w14:paraId="062FAAD0" w14:textId="6DB8980B" w:rsidR="00DF479B" w:rsidRPr="00F75CCE" w:rsidRDefault="00DF479B" w:rsidP="004955E3">
      <w:pPr>
        <w:spacing w:line="276" w:lineRule="auto"/>
        <w:rPr>
          <w:rFonts w:ascii="Arial" w:hAnsi="Arial" w:cs="Arial"/>
        </w:rPr>
      </w:pPr>
    </w:p>
    <w:p w14:paraId="5DADDDD3" w14:textId="47F9FB27" w:rsidR="00DF479B" w:rsidRPr="00F75CCE" w:rsidRDefault="00DF479B" w:rsidP="004955E3">
      <w:pPr>
        <w:spacing w:line="276" w:lineRule="auto"/>
        <w:rPr>
          <w:rFonts w:ascii="Arial" w:hAnsi="Arial" w:cs="Arial"/>
        </w:rPr>
      </w:pPr>
      <w:r w:rsidRPr="00F75CCE">
        <w:rPr>
          <w:rFonts w:ascii="Arial" w:hAnsi="Arial" w:cs="Arial"/>
        </w:rPr>
        <w:t>Paciente femenino de 36 años con diagnóstico médico de dolor patelofemoral bilateral de 6 meses de evolución. Posee dolor 4/10 en escala numérica en la cara anterior de rodilla al subir y bajar escaleras, además de caminar por periodos mayores a 30 minutos. Se agrava al  arrodillarse, realizar sentadillas y posterior a entrenamientos de 5km de running. Habitualmente realiza práctica de running 2 veces a la semana, la cual suspendió por molestias. Actualmente no se encuentra realizando ningún tipo de actividad física, lo cual le ha generado frustración.</w:t>
      </w:r>
    </w:p>
    <w:p w14:paraId="5C24E966" w14:textId="4A3E40B5" w:rsidR="007A3B03" w:rsidRPr="00F75CCE" w:rsidRDefault="007A3B03" w:rsidP="004955E3">
      <w:pPr>
        <w:spacing w:line="276" w:lineRule="auto"/>
        <w:rPr>
          <w:rFonts w:ascii="Arial" w:hAnsi="Arial" w:cs="Arial"/>
          <w:iCs/>
        </w:rPr>
      </w:pPr>
    </w:p>
    <w:p w14:paraId="514532A0" w14:textId="77EB96D8" w:rsidR="007A3B03" w:rsidRPr="00F75CCE" w:rsidRDefault="007A3B03" w:rsidP="004955E3">
      <w:pPr>
        <w:spacing w:line="276" w:lineRule="auto"/>
        <w:rPr>
          <w:rFonts w:ascii="Arial" w:hAnsi="Arial" w:cs="Arial"/>
          <w:iCs/>
        </w:rPr>
      </w:pPr>
      <w:r w:rsidRPr="00F75CCE">
        <w:rPr>
          <w:rFonts w:ascii="Arial" w:hAnsi="Arial" w:cs="Arial"/>
          <w:b/>
          <w:bCs/>
          <w:iCs/>
        </w:rPr>
        <w:t xml:space="preserve">Anexo </w:t>
      </w:r>
      <w:r w:rsidR="00E144B9" w:rsidRPr="00F75CCE">
        <w:rPr>
          <w:rFonts w:ascii="Arial" w:hAnsi="Arial" w:cs="Arial"/>
          <w:b/>
          <w:bCs/>
          <w:iCs/>
        </w:rPr>
        <w:t>3</w:t>
      </w:r>
      <w:r w:rsidRPr="00F75CCE">
        <w:rPr>
          <w:rFonts w:ascii="Arial" w:hAnsi="Arial" w:cs="Arial"/>
          <w:b/>
          <w:bCs/>
          <w:iCs/>
        </w:rPr>
        <w:t xml:space="preserve">. </w:t>
      </w:r>
      <w:r w:rsidRPr="00F75CCE">
        <w:rPr>
          <w:rFonts w:ascii="Arial" w:hAnsi="Arial" w:cs="Arial"/>
          <w:iCs/>
        </w:rPr>
        <w:t>Estrategias de razonamiento clínico</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15"/>
        <w:gridCol w:w="5239"/>
      </w:tblGrid>
      <w:tr w:rsidR="007A3B03" w:rsidRPr="00F75CCE" w14:paraId="0A98CD9C" w14:textId="77777777" w:rsidTr="00855897">
        <w:tc>
          <w:tcPr>
            <w:tcW w:w="3402" w:type="dxa"/>
            <w:tcBorders>
              <w:top w:val="single" w:sz="4" w:space="0" w:color="auto"/>
              <w:bottom w:val="single" w:sz="4" w:space="0" w:color="auto"/>
            </w:tcBorders>
          </w:tcPr>
          <w:p w14:paraId="5325A3DF" w14:textId="77777777" w:rsidR="007A3B03" w:rsidRPr="00F75CCE" w:rsidRDefault="007A3B03" w:rsidP="004955E3">
            <w:pPr>
              <w:spacing w:line="276" w:lineRule="auto"/>
              <w:rPr>
                <w:rFonts w:ascii="Arial" w:hAnsi="Arial" w:cs="Arial"/>
                <w:b/>
                <w:bCs/>
              </w:rPr>
            </w:pPr>
            <w:r w:rsidRPr="00F75CCE">
              <w:rPr>
                <w:rFonts w:ascii="Arial" w:hAnsi="Arial" w:cs="Arial"/>
                <w:b/>
                <w:bCs/>
              </w:rPr>
              <w:t>Estrategia de razonamiento clínico</w:t>
            </w:r>
          </w:p>
        </w:tc>
        <w:tc>
          <w:tcPr>
            <w:tcW w:w="5426" w:type="dxa"/>
            <w:tcBorders>
              <w:top w:val="single" w:sz="4" w:space="0" w:color="auto"/>
              <w:bottom w:val="single" w:sz="4" w:space="0" w:color="auto"/>
            </w:tcBorders>
          </w:tcPr>
          <w:p w14:paraId="660C8D62" w14:textId="77777777" w:rsidR="007A3B03" w:rsidRPr="00F75CCE" w:rsidRDefault="007A3B03" w:rsidP="004955E3">
            <w:pPr>
              <w:spacing w:line="276" w:lineRule="auto"/>
              <w:rPr>
                <w:rFonts w:ascii="Arial" w:hAnsi="Arial" w:cs="Arial"/>
                <w:b/>
                <w:bCs/>
              </w:rPr>
            </w:pPr>
            <w:r w:rsidRPr="00F75CCE">
              <w:rPr>
                <w:rFonts w:ascii="Arial" w:hAnsi="Arial" w:cs="Arial"/>
                <w:b/>
                <w:bCs/>
              </w:rPr>
              <w:t>Descripción</w:t>
            </w:r>
          </w:p>
        </w:tc>
      </w:tr>
      <w:tr w:rsidR="007A3B03" w:rsidRPr="00F75CCE" w14:paraId="3783DDEF" w14:textId="77777777" w:rsidTr="00855897">
        <w:tc>
          <w:tcPr>
            <w:tcW w:w="3402" w:type="dxa"/>
            <w:tcBorders>
              <w:top w:val="single" w:sz="4" w:space="0" w:color="auto"/>
            </w:tcBorders>
          </w:tcPr>
          <w:p w14:paraId="23148775" w14:textId="77777777" w:rsidR="007A3B03" w:rsidRPr="00F75CCE" w:rsidRDefault="007A3B03" w:rsidP="004955E3">
            <w:pPr>
              <w:spacing w:line="276" w:lineRule="auto"/>
              <w:rPr>
                <w:rFonts w:ascii="Arial" w:hAnsi="Arial" w:cs="Arial"/>
                <w:lang w:val="es-ES_tradnl"/>
              </w:rPr>
            </w:pPr>
            <w:r w:rsidRPr="00F75CCE">
              <w:rPr>
                <w:rFonts w:ascii="Arial" w:hAnsi="Arial" w:cs="Arial"/>
              </w:rPr>
              <w:t xml:space="preserve">Razonamiento sobre procedimiento </w:t>
            </w:r>
          </w:p>
          <w:p w14:paraId="659D464E" w14:textId="77777777" w:rsidR="007A3B03" w:rsidRPr="00F75CCE" w:rsidRDefault="007A3B03" w:rsidP="004955E3">
            <w:pPr>
              <w:spacing w:line="276" w:lineRule="auto"/>
              <w:ind w:left="360"/>
              <w:rPr>
                <w:rFonts w:ascii="Arial" w:hAnsi="Arial" w:cs="Arial"/>
                <w:lang w:val="es-ES_tradnl"/>
              </w:rPr>
            </w:pPr>
          </w:p>
        </w:tc>
        <w:tc>
          <w:tcPr>
            <w:tcW w:w="5426" w:type="dxa"/>
            <w:tcBorders>
              <w:top w:val="single" w:sz="4" w:space="0" w:color="auto"/>
            </w:tcBorders>
          </w:tcPr>
          <w:p w14:paraId="5D9EFE05" w14:textId="77777777" w:rsidR="007A3B03" w:rsidRPr="00F75CCE" w:rsidRDefault="007A3B03" w:rsidP="004955E3">
            <w:pPr>
              <w:spacing w:line="276" w:lineRule="auto"/>
              <w:rPr>
                <w:rFonts w:ascii="Arial" w:hAnsi="Arial" w:cs="Arial"/>
              </w:rPr>
            </w:pPr>
            <w:r w:rsidRPr="00F75CCE">
              <w:rPr>
                <w:rFonts w:ascii="Arial" w:hAnsi="Arial" w:cs="Arial"/>
              </w:rPr>
              <w:t>Toma de decisiones detrás de la determinación y realización de procedimientos de tratamiento.</w:t>
            </w:r>
          </w:p>
        </w:tc>
      </w:tr>
      <w:tr w:rsidR="007A3B03" w:rsidRPr="00F75CCE" w14:paraId="5E18A537" w14:textId="77777777" w:rsidTr="00855897">
        <w:tc>
          <w:tcPr>
            <w:tcW w:w="3402" w:type="dxa"/>
          </w:tcPr>
          <w:p w14:paraId="58E5E4AD" w14:textId="77777777" w:rsidR="007A3B03" w:rsidRPr="00F75CCE" w:rsidRDefault="007A3B03" w:rsidP="004955E3">
            <w:pPr>
              <w:pStyle w:val="NormalWeb"/>
              <w:spacing w:line="276" w:lineRule="auto"/>
              <w:rPr>
                <w:rFonts w:ascii="Arial" w:hAnsi="Arial" w:cs="Arial"/>
              </w:rPr>
            </w:pPr>
            <w:r w:rsidRPr="00F75CCE">
              <w:rPr>
                <w:rFonts w:ascii="Arial" w:hAnsi="Arial" w:cs="Arial"/>
              </w:rPr>
              <w:t>Razonamiento interactivo</w:t>
            </w:r>
          </w:p>
        </w:tc>
        <w:tc>
          <w:tcPr>
            <w:tcW w:w="5426" w:type="dxa"/>
          </w:tcPr>
          <w:p w14:paraId="0682AC4C" w14:textId="77777777" w:rsidR="007A3B03" w:rsidRPr="00F75CCE" w:rsidRDefault="007A3B03" w:rsidP="004955E3">
            <w:pPr>
              <w:spacing w:line="276" w:lineRule="auto"/>
              <w:rPr>
                <w:rFonts w:ascii="Arial" w:hAnsi="Arial" w:cs="Arial"/>
              </w:rPr>
            </w:pPr>
            <w:r w:rsidRPr="00F75CCE">
              <w:rPr>
                <w:rFonts w:ascii="Arial" w:hAnsi="Arial" w:cs="Arial"/>
              </w:rPr>
              <w:t>Establecimiento deliberado y el manejo continuo de la relación terapeuta-paciente.</w:t>
            </w:r>
          </w:p>
        </w:tc>
      </w:tr>
      <w:tr w:rsidR="007A3B03" w:rsidRPr="00F75CCE" w14:paraId="40D71C2D" w14:textId="77777777" w:rsidTr="00855897">
        <w:tc>
          <w:tcPr>
            <w:tcW w:w="3402" w:type="dxa"/>
          </w:tcPr>
          <w:p w14:paraId="7287255D" w14:textId="77777777" w:rsidR="007A3B03" w:rsidRPr="00F75CCE" w:rsidRDefault="007A3B03" w:rsidP="004955E3">
            <w:pPr>
              <w:pStyle w:val="NormalWeb"/>
              <w:spacing w:line="276" w:lineRule="auto"/>
              <w:rPr>
                <w:rFonts w:ascii="Arial" w:hAnsi="Arial" w:cs="Arial"/>
              </w:rPr>
            </w:pPr>
            <w:r w:rsidRPr="00F75CCE">
              <w:rPr>
                <w:rFonts w:ascii="Arial" w:hAnsi="Arial" w:cs="Arial"/>
              </w:rPr>
              <w:t>Razonamiento colaborativo</w:t>
            </w:r>
          </w:p>
        </w:tc>
        <w:tc>
          <w:tcPr>
            <w:tcW w:w="5426" w:type="dxa"/>
          </w:tcPr>
          <w:p w14:paraId="45B160B0" w14:textId="77777777" w:rsidR="007A3B03" w:rsidRPr="00F75CCE" w:rsidRDefault="007A3B03" w:rsidP="004955E3">
            <w:pPr>
              <w:spacing w:line="276" w:lineRule="auto"/>
              <w:rPr>
                <w:rFonts w:ascii="Arial" w:hAnsi="Arial" w:cs="Arial"/>
              </w:rPr>
            </w:pPr>
            <w:r w:rsidRPr="00F75CCE">
              <w:rPr>
                <w:rFonts w:ascii="Arial" w:hAnsi="Arial" w:cs="Arial"/>
              </w:rPr>
              <w:t>Enfoque consensuado hacia la interpretación de los hallazgos del examen, el establecimiento de metas y prioridades, y la implementación y progresión de la intervención.</w:t>
            </w:r>
          </w:p>
        </w:tc>
      </w:tr>
      <w:tr w:rsidR="007A3B03" w:rsidRPr="00F75CCE" w14:paraId="23133AFA" w14:textId="77777777" w:rsidTr="00855897">
        <w:tc>
          <w:tcPr>
            <w:tcW w:w="3402" w:type="dxa"/>
          </w:tcPr>
          <w:p w14:paraId="1760B4D4" w14:textId="77777777" w:rsidR="007A3B03" w:rsidRPr="00F75CCE" w:rsidRDefault="007A3B03" w:rsidP="004955E3">
            <w:pPr>
              <w:pStyle w:val="NormalWeb"/>
              <w:spacing w:line="276" w:lineRule="auto"/>
              <w:rPr>
                <w:rFonts w:ascii="Arial" w:hAnsi="Arial" w:cs="Arial"/>
              </w:rPr>
            </w:pPr>
            <w:r w:rsidRPr="00F75CCE">
              <w:rPr>
                <w:rFonts w:ascii="Arial" w:hAnsi="Arial" w:cs="Arial"/>
              </w:rPr>
              <w:t>Razonamiento sobre la enseñanza</w:t>
            </w:r>
          </w:p>
        </w:tc>
        <w:tc>
          <w:tcPr>
            <w:tcW w:w="5426" w:type="dxa"/>
          </w:tcPr>
          <w:p w14:paraId="7405F19E" w14:textId="77777777" w:rsidR="007A3B03" w:rsidRPr="00F75CCE" w:rsidRDefault="007A3B03" w:rsidP="004955E3">
            <w:pPr>
              <w:spacing w:line="276" w:lineRule="auto"/>
              <w:rPr>
                <w:rFonts w:ascii="Arial" w:hAnsi="Arial" w:cs="Arial"/>
              </w:rPr>
            </w:pPr>
            <w:r w:rsidRPr="00F75CCE">
              <w:rPr>
                <w:rFonts w:ascii="Arial" w:hAnsi="Arial" w:cs="Arial"/>
              </w:rPr>
              <w:t>Pensamiento dirigido al contenido, el método y la cantidad de enseñanza en la práctica clínica, que luego se evalúa si se ha entendido efectivamente.</w:t>
            </w:r>
          </w:p>
        </w:tc>
      </w:tr>
      <w:tr w:rsidR="007A3B03" w:rsidRPr="00F75CCE" w14:paraId="20C141A0" w14:textId="77777777" w:rsidTr="00855897">
        <w:tc>
          <w:tcPr>
            <w:tcW w:w="3402" w:type="dxa"/>
          </w:tcPr>
          <w:p w14:paraId="33CA56F9" w14:textId="77777777" w:rsidR="007A3B03" w:rsidRPr="00F75CCE" w:rsidRDefault="007A3B03" w:rsidP="004955E3">
            <w:pPr>
              <w:pStyle w:val="NormalWeb"/>
              <w:spacing w:line="276" w:lineRule="auto"/>
              <w:rPr>
                <w:rFonts w:ascii="Arial" w:hAnsi="Arial" w:cs="Arial"/>
              </w:rPr>
            </w:pPr>
            <w:r w:rsidRPr="00F75CCE">
              <w:rPr>
                <w:rFonts w:ascii="Arial" w:hAnsi="Arial" w:cs="Arial"/>
              </w:rPr>
              <w:t>Razonamiento predictivo</w:t>
            </w:r>
          </w:p>
        </w:tc>
        <w:tc>
          <w:tcPr>
            <w:tcW w:w="5426" w:type="dxa"/>
          </w:tcPr>
          <w:p w14:paraId="7477533D" w14:textId="77777777" w:rsidR="007A3B03" w:rsidRPr="00F75CCE" w:rsidRDefault="007A3B03" w:rsidP="004955E3">
            <w:pPr>
              <w:spacing w:line="276" w:lineRule="auto"/>
              <w:rPr>
                <w:rFonts w:ascii="Arial" w:hAnsi="Arial" w:cs="Arial"/>
              </w:rPr>
            </w:pPr>
            <w:r w:rsidRPr="00F75CCE">
              <w:rPr>
                <w:rFonts w:ascii="Arial" w:hAnsi="Arial" w:cs="Arial"/>
              </w:rPr>
              <w:t>Visualización activa de escenarios futuros con pacientes, incluida la exploración de sus elecciones y las implicaciones de esas elecciones.</w:t>
            </w:r>
          </w:p>
        </w:tc>
      </w:tr>
      <w:tr w:rsidR="007A3B03" w:rsidRPr="00F75CCE" w14:paraId="38010BF3" w14:textId="77777777" w:rsidTr="00855897">
        <w:trPr>
          <w:trHeight w:val="435"/>
        </w:trPr>
        <w:tc>
          <w:tcPr>
            <w:tcW w:w="3402" w:type="dxa"/>
            <w:tcBorders>
              <w:bottom w:val="single" w:sz="4" w:space="0" w:color="auto"/>
            </w:tcBorders>
          </w:tcPr>
          <w:p w14:paraId="30FF5158" w14:textId="77777777" w:rsidR="007A3B03" w:rsidRPr="00F75CCE" w:rsidRDefault="007A3B03" w:rsidP="004955E3">
            <w:pPr>
              <w:pStyle w:val="NormalWeb"/>
              <w:spacing w:line="276" w:lineRule="auto"/>
              <w:rPr>
                <w:rFonts w:ascii="Arial" w:hAnsi="Arial" w:cs="Arial"/>
              </w:rPr>
            </w:pPr>
            <w:r w:rsidRPr="00F75CCE">
              <w:rPr>
                <w:rFonts w:ascii="Arial" w:hAnsi="Arial" w:cs="Arial"/>
              </w:rPr>
              <w:t>Razonamiento ético</w:t>
            </w:r>
          </w:p>
        </w:tc>
        <w:tc>
          <w:tcPr>
            <w:tcW w:w="5426" w:type="dxa"/>
            <w:tcBorders>
              <w:bottom w:val="single" w:sz="4" w:space="0" w:color="auto"/>
            </w:tcBorders>
          </w:tcPr>
          <w:p w14:paraId="4DE07BFA" w14:textId="77777777" w:rsidR="007A3B03" w:rsidRPr="00F75CCE" w:rsidRDefault="007A3B03" w:rsidP="004955E3">
            <w:pPr>
              <w:spacing w:line="276" w:lineRule="auto"/>
              <w:rPr>
                <w:rFonts w:ascii="Arial" w:hAnsi="Arial" w:cs="Arial"/>
              </w:rPr>
            </w:pPr>
            <w:r w:rsidRPr="00F75CCE">
              <w:rPr>
                <w:rFonts w:ascii="Arial" w:hAnsi="Arial" w:cs="Arial"/>
              </w:rPr>
              <w:t>Aprehensión de dilemas éticos y prácticos que inciden tanto en la conducción de la intervención y sus objetivos deseados, como en la acción resultante hacia su resolución.</w:t>
            </w:r>
          </w:p>
        </w:tc>
      </w:tr>
    </w:tbl>
    <w:p w14:paraId="5C5C11D9" w14:textId="77777777" w:rsidR="007A3B03" w:rsidRPr="00F75CCE" w:rsidRDefault="007A3B03" w:rsidP="004955E3">
      <w:pPr>
        <w:spacing w:line="276" w:lineRule="auto"/>
        <w:rPr>
          <w:rFonts w:ascii="Arial" w:hAnsi="Arial" w:cs="Arial"/>
          <w:b/>
          <w:bCs/>
        </w:rPr>
      </w:pPr>
    </w:p>
    <w:p w14:paraId="1E39081D" w14:textId="77777777" w:rsidR="002E589D" w:rsidRPr="00F75CCE" w:rsidRDefault="002E589D" w:rsidP="004955E3">
      <w:pPr>
        <w:spacing w:line="276" w:lineRule="auto"/>
        <w:rPr>
          <w:rFonts w:ascii="Arial" w:hAnsi="Arial" w:cs="Arial"/>
        </w:rPr>
      </w:pPr>
    </w:p>
    <w:sectPr w:rsidR="002E589D" w:rsidRPr="00F75CCE" w:rsidSect="003E4D01">
      <w:footerReference w:type="even" r:id="rId18"/>
      <w:footerReference w:type="default" r:id="rId19"/>
      <w:pgSz w:w="12240" w:h="15840"/>
      <w:pgMar w:top="2268" w:right="1418" w:bottom="1418" w:left="2268" w:header="709" w:footer="709" w:gutter="0"/>
      <w:pgNumType w:fmt="lowerRoman" w:start="1"/>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claudio nieto" w:date="2022-05-02T12:41:00Z" w:initials="cn">
    <w:p w14:paraId="700C84CB" w14:textId="77777777" w:rsidR="00DE194D" w:rsidRDefault="00DE194D" w:rsidP="0091325A">
      <w:pPr>
        <w:pStyle w:val="Textocomentario"/>
      </w:pPr>
      <w:r>
        <w:rPr>
          <w:rStyle w:val="Refdecomentario"/>
        </w:rPr>
        <w:annotationRef/>
      </w:r>
      <w:r>
        <w:t>Esta gráfica al ser una fotografía, deberían anotarse al pie de tabla todas las abreviaciones respectivas. Por definición una tabla debe ser autoexplicativa en si misma.</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700C84CB"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1A4FFE" w16cex:dateUtc="2022-05-02T16:4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00C84CB" w16cid:durableId="261A4FFE"/>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E94BCA" w14:textId="77777777" w:rsidR="0097090D" w:rsidRDefault="0097090D" w:rsidP="004637D4">
      <w:r>
        <w:separator/>
      </w:r>
    </w:p>
  </w:endnote>
  <w:endnote w:type="continuationSeparator" w:id="0">
    <w:p w14:paraId="3FCB5195" w14:textId="77777777" w:rsidR="0097090D" w:rsidRDefault="0097090D" w:rsidP="004637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merodepgina"/>
      </w:rPr>
      <w:id w:val="-1002275897"/>
      <w:docPartObj>
        <w:docPartGallery w:val="Page Numbers (Bottom of Page)"/>
        <w:docPartUnique/>
      </w:docPartObj>
    </w:sdtPr>
    <w:sdtContent>
      <w:p w14:paraId="718AAE88" w14:textId="57531440" w:rsidR="003E4D01" w:rsidRDefault="003E4D01" w:rsidP="003E4D01">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ix</w:t>
        </w:r>
        <w:r>
          <w:rPr>
            <w:rStyle w:val="Nmerodepgina"/>
          </w:rPr>
          <w:fldChar w:fldCharType="end"/>
        </w:r>
      </w:p>
    </w:sdtContent>
  </w:sdt>
  <w:p w14:paraId="77116633" w14:textId="77777777" w:rsidR="003E4D01" w:rsidRDefault="003E4D01">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merodepgina"/>
      </w:rPr>
      <w:id w:val="-500736724"/>
      <w:docPartObj>
        <w:docPartGallery w:val="Page Numbers (Bottom of Page)"/>
        <w:docPartUnique/>
      </w:docPartObj>
    </w:sdtPr>
    <w:sdtContent>
      <w:p w14:paraId="1F4E9003" w14:textId="1B9E691D" w:rsidR="003E4D01" w:rsidRDefault="003E4D01" w:rsidP="003E4D01">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ii</w:t>
        </w:r>
        <w:r>
          <w:rPr>
            <w:rStyle w:val="Nmerodepgina"/>
          </w:rPr>
          <w:fldChar w:fldCharType="end"/>
        </w:r>
      </w:p>
    </w:sdtContent>
  </w:sdt>
  <w:p w14:paraId="6A92DDA9" w14:textId="77777777" w:rsidR="003E4D01" w:rsidRDefault="003E4D01">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589CEC" w14:textId="77777777" w:rsidR="0097090D" w:rsidRDefault="0097090D" w:rsidP="004637D4">
      <w:r>
        <w:separator/>
      </w:r>
    </w:p>
  </w:footnote>
  <w:footnote w:type="continuationSeparator" w:id="0">
    <w:p w14:paraId="4FE7E99C" w14:textId="77777777" w:rsidR="0097090D" w:rsidRDefault="0097090D" w:rsidP="004637D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60432"/>
    <w:multiLevelType w:val="hybridMultilevel"/>
    <w:tmpl w:val="E1AC18EC"/>
    <w:lvl w:ilvl="0" w:tplc="040A0001">
      <w:start w:val="1"/>
      <w:numFmt w:val="bullet"/>
      <w:lvlText w:val=""/>
      <w:lvlJc w:val="left"/>
      <w:pPr>
        <w:ind w:left="360" w:hanging="360"/>
      </w:pPr>
      <w:rPr>
        <w:rFonts w:ascii="Symbol" w:hAnsi="Symbol" w:cs="Symbol" w:hint="default"/>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cs="Wingdings" w:hint="default"/>
      </w:rPr>
    </w:lvl>
    <w:lvl w:ilvl="3" w:tplc="040A0001" w:tentative="1">
      <w:start w:val="1"/>
      <w:numFmt w:val="bullet"/>
      <w:lvlText w:val=""/>
      <w:lvlJc w:val="left"/>
      <w:pPr>
        <w:ind w:left="2520" w:hanging="360"/>
      </w:pPr>
      <w:rPr>
        <w:rFonts w:ascii="Symbol" w:hAnsi="Symbol" w:cs="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cs="Wingdings" w:hint="default"/>
      </w:rPr>
    </w:lvl>
    <w:lvl w:ilvl="6" w:tplc="040A0001" w:tentative="1">
      <w:start w:val="1"/>
      <w:numFmt w:val="bullet"/>
      <w:lvlText w:val=""/>
      <w:lvlJc w:val="left"/>
      <w:pPr>
        <w:ind w:left="4680" w:hanging="360"/>
      </w:pPr>
      <w:rPr>
        <w:rFonts w:ascii="Symbol" w:hAnsi="Symbol" w:cs="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cs="Wingdings" w:hint="default"/>
      </w:rPr>
    </w:lvl>
  </w:abstractNum>
  <w:abstractNum w:abstractNumId="1" w15:restartNumberingAfterBreak="0">
    <w:nsid w:val="016E7AF2"/>
    <w:multiLevelType w:val="hybridMultilevel"/>
    <w:tmpl w:val="2F924DDC"/>
    <w:lvl w:ilvl="0" w:tplc="6408E0A2">
      <w:start w:val="5"/>
      <w:numFmt w:val="bullet"/>
      <w:lvlText w:val="-"/>
      <w:lvlJc w:val="left"/>
      <w:pPr>
        <w:ind w:left="720" w:hanging="360"/>
      </w:pPr>
      <w:rPr>
        <w:rFonts w:ascii="Calibri" w:eastAsiaTheme="minorHAnsi" w:hAnsi="Calibri" w:cs="Calibr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3C82EC3"/>
    <w:multiLevelType w:val="hybridMultilevel"/>
    <w:tmpl w:val="7248CC5C"/>
    <w:lvl w:ilvl="0" w:tplc="040A0001">
      <w:start w:val="1"/>
      <w:numFmt w:val="bullet"/>
      <w:lvlText w:val=""/>
      <w:lvlJc w:val="left"/>
      <w:pPr>
        <w:ind w:left="360" w:hanging="360"/>
      </w:pPr>
      <w:rPr>
        <w:rFonts w:ascii="Symbol" w:hAnsi="Symbol" w:cs="Symbol" w:hint="default"/>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cs="Wingdings" w:hint="default"/>
      </w:rPr>
    </w:lvl>
    <w:lvl w:ilvl="3" w:tplc="040A0001" w:tentative="1">
      <w:start w:val="1"/>
      <w:numFmt w:val="bullet"/>
      <w:lvlText w:val=""/>
      <w:lvlJc w:val="left"/>
      <w:pPr>
        <w:ind w:left="2520" w:hanging="360"/>
      </w:pPr>
      <w:rPr>
        <w:rFonts w:ascii="Symbol" w:hAnsi="Symbol" w:cs="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cs="Wingdings" w:hint="default"/>
      </w:rPr>
    </w:lvl>
    <w:lvl w:ilvl="6" w:tplc="040A0001" w:tentative="1">
      <w:start w:val="1"/>
      <w:numFmt w:val="bullet"/>
      <w:lvlText w:val=""/>
      <w:lvlJc w:val="left"/>
      <w:pPr>
        <w:ind w:left="4680" w:hanging="360"/>
      </w:pPr>
      <w:rPr>
        <w:rFonts w:ascii="Symbol" w:hAnsi="Symbol" w:cs="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cs="Wingdings" w:hint="default"/>
      </w:rPr>
    </w:lvl>
  </w:abstractNum>
  <w:abstractNum w:abstractNumId="3" w15:restartNumberingAfterBreak="0">
    <w:nsid w:val="0A922D3C"/>
    <w:multiLevelType w:val="hybridMultilevel"/>
    <w:tmpl w:val="BBF8C414"/>
    <w:lvl w:ilvl="0" w:tplc="3B466810">
      <w:numFmt w:val="bullet"/>
      <w:lvlText w:val="-"/>
      <w:lvlJc w:val="left"/>
      <w:pPr>
        <w:ind w:left="720" w:hanging="360"/>
      </w:pPr>
      <w:rPr>
        <w:rFonts w:ascii="Times New Roman" w:eastAsia="Times New Roman" w:hAnsi="Times New Roman" w:cs="Times New Roman"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4" w15:restartNumberingAfterBreak="0">
    <w:nsid w:val="0F513E26"/>
    <w:multiLevelType w:val="hybridMultilevel"/>
    <w:tmpl w:val="CEBCC1A0"/>
    <w:lvl w:ilvl="0" w:tplc="EE640C72">
      <w:numFmt w:val="bullet"/>
      <w:lvlText w:val="-"/>
      <w:lvlJc w:val="left"/>
      <w:pPr>
        <w:ind w:left="720" w:hanging="360"/>
      </w:pPr>
      <w:rPr>
        <w:rFonts w:ascii="Calibri" w:eastAsia="Times New Roman" w:hAnsi="Calibri" w:cs="Calibri" w:hint="default"/>
        <w:sz w:val="32"/>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1DC24FA6"/>
    <w:multiLevelType w:val="hybridMultilevel"/>
    <w:tmpl w:val="D91E06BA"/>
    <w:lvl w:ilvl="0" w:tplc="040A0001">
      <w:start w:val="1"/>
      <w:numFmt w:val="bullet"/>
      <w:lvlText w:val=""/>
      <w:lvlJc w:val="left"/>
      <w:pPr>
        <w:ind w:left="360" w:hanging="360"/>
      </w:pPr>
      <w:rPr>
        <w:rFonts w:ascii="Symbol" w:hAnsi="Symbol" w:hint="default"/>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6" w15:restartNumberingAfterBreak="0">
    <w:nsid w:val="212303B6"/>
    <w:multiLevelType w:val="hybridMultilevel"/>
    <w:tmpl w:val="0560970A"/>
    <w:lvl w:ilvl="0" w:tplc="040A0001">
      <w:start w:val="1"/>
      <w:numFmt w:val="bullet"/>
      <w:lvlText w:val=""/>
      <w:lvlJc w:val="left"/>
      <w:pPr>
        <w:ind w:left="360" w:hanging="360"/>
      </w:pPr>
      <w:rPr>
        <w:rFonts w:ascii="Symbol" w:hAnsi="Symbol" w:cs="Symbol" w:hint="default"/>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cs="Wingdings" w:hint="default"/>
      </w:rPr>
    </w:lvl>
    <w:lvl w:ilvl="3" w:tplc="040A0001" w:tentative="1">
      <w:start w:val="1"/>
      <w:numFmt w:val="bullet"/>
      <w:lvlText w:val=""/>
      <w:lvlJc w:val="left"/>
      <w:pPr>
        <w:ind w:left="2520" w:hanging="360"/>
      </w:pPr>
      <w:rPr>
        <w:rFonts w:ascii="Symbol" w:hAnsi="Symbol" w:cs="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cs="Wingdings" w:hint="default"/>
      </w:rPr>
    </w:lvl>
    <w:lvl w:ilvl="6" w:tplc="040A0001" w:tentative="1">
      <w:start w:val="1"/>
      <w:numFmt w:val="bullet"/>
      <w:lvlText w:val=""/>
      <w:lvlJc w:val="left"/>
      <w:pPr>
        <w:ind w:left="4680" w:hanging="360"/>
      </w:pPr>
      <w:rPr>
        <w:rFonts w:ascii="Symbol" w:hAnsi="Symbol" w:cs="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cs="Wingdings" w:hint="default"/>
      </w:rPr>
    </w:lvl>
  </w:abstractNum>
  <w:abstractNum w:abstractNumId="7" w15:restartNumberingAfterBreak="0">
    <w:nsid w:val="26036B57"/>
    <w:multiLevelType w:val="hybridMultilevel"/>
    <w:tmpl w:val="5AFA85E4"/>
    <w:lvl w:ilvl="0" w:tplc="040A0001">
      <w:start w:val="1"/>
      <w:numFmt w:val="bullet"/>
      <w:lvlText w:val=""/>
      <w:lvlJc w:val="left"/>
      <w:pPr>
        <w:ind w:left="360" w:hanging="360"/>
      </w:pPr>
      <w:rPr>
        <w:rFonts w:ascii="Symbol" w:hAnsi="Symbol" w:cs="Symbol" w:hint="default"/>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cs="Wingdings" w:hint="default"/>
      </w:rPr>
    </w:lvl>
    <w:lvl w:ilvl="3" w:tplc="040A0001" w:tentative="1">
      <w:start w:val="1"/>
      <w:numFmt w:val="bullet"/>
      <w:lvlText w:val=""/>
      <w:lvlJc w:val="left"/>
      <w:pPr>
        <w:ind w:left="2520" w:hanging="360"/>
      </w:pPr>
      <w:rPr>
        <w:rFonts w:ascii="Symbol" w:hAnsi="Symbol" w:cs="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cs="Wingdings" w:hint="default"/>
      </w:rPr>
    </w:lvl>
    <w:lvl w:ilvl="6" w:tplc="040A0001" w:tentative="1">
      <w:start w:val="1"/>
      <w:numFmt w:val="bullet"/>
      <w:lvlText w:val=""/>
      <w:lvlJc w:val="left"/>
      <w:pPr>
        <w:ind w:left="4680" w:hanging="360"/>
      </w:pPr>
      <w:rPr>
        <w:rFonts w:ascii="Symbol" w:hAnsi="Symbol" w:cs="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cs="Wingdings" w:hint="default"/>
      </w:rPr>
    </w:lvl>
  </w:abstractNum>
  <w:abstractNum w:abstractNumId="8" w15:restartNumberingAfterBreak="0">
    <w:nsid w:val="27DE3236"/>
    <w:multiLevelType w:val="hybridMultilevel"/>
    <w:tmpl w:val="1E02A4B4"/>
    <w:lvl w:ilvl="0" w:tplc="040A0001">
      <w:start w:val="1"/>
      <w:numFmt w:val="bullet"/>
      <w:lvlText w:val=""/>
      <w:lvlJc w:val="left"/>
      <w:pPr>
        <w:ind w:left="360" w:hanging="360"/>
      </w:pPr>
      <w:rPr>
        <w:rFonts w:ascii="Symbol" w:hAnsi="Symbol" w:hint="default"/>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9" w15:restartNumberingAfterBreak="0">
    <w:nsid w:val="2DAF57CF"/>
    <w:multiLevelType w:val="hybridMultilevel"/>
    <w:tmpl w:val="D9FC3FEA"/>
    <w:lvl w:ilvl="0" w:tplc="040A0001">
      <w:start w:val="1"/>
      <w:numFmt w:val="bullet"/>
      <w:lvlText w:val=""/>
      <w:lvlJc w:val="left"/>
      <w:pPr>
        <w:ind w:left="360" w:hanging="360"/>
      </w:pPr>
      <w:rPr>
        <w:rFonts w:ascii="Symbol" w:hAnsi="Symbol" w:hint="default"/>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10" w15:restartNumberingAfterBreak="0">
    <w:nsid w:val="2DCD5790"/>
    <w:multiLevelType w:val="hybridMultilevel"/>
    <w:tmpl w:val="B204C516"/>
    <w:lvl w:ilvl="0" w:tplc="B17C7694">
      <w:numFmt w:val="bullet"/>
      <w:lvlText w:val="-"/>
      <w:lvlJc w:val="left"/>
      <w:pPr>
        <w:ind w:left="720" w:hanging="360"/>
      </w:pPr>
      <w:rPr>
        <w:rFonts w:ascii="Arial" w:eastAsia="Times New Roman" w:hAnsi="Arial" w:cs="Arial" w:hint="default"/>
        <w:color w:val="000000"/>
        <w:sz w:val="20"/>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1" w15:restartNumberingAfterBreak="0">
    <w:nsid w:val="2E791762"/>
    <w:multiLevelType w:val="hybridMultilevel"/>
    <w:tmpl w:val="5620A5C8"/>
    <w:lvl w:ilvl="0" w:tplc="040A0001">
      <w:start w:val="1"/>
      <w:numFmt w:val="bullet"/>
      <w:lvlText w:val=""/>
      <w:lvlJc w:val="left"/>
      <w:pPr>
        <w:ind w:left="360" w:hanging="360"/>
      </w:pPr>
      <w:rPr>
        <w:rFonts w:ascii="Symbol" w:hAnsi="Symbol" w:hint="default"/>
      </w:rPr>
    </w:lvl>
    <w:lvl w:ilvl="1" w:tplc="040A0003" w:tentative="1">
      <w:start w:val="1"/>
      <w:numFmt w:val="bullet"/>
      <w:lvlText w:val="o"/>
      <w:lvlJc w:val="left"/>
      <w:pPr>
        <w:ind w:left="1080" w:hanging="360"/>
      </w:pPr>
      <w:rPr>
        <w:rFonts w:ascii="Courier New" w:hAnsi="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12" w15:restartNumberingAfterBreak="0">
    <w:nsid w:val="3287244F"/>
    <w:multiLevelType w:val="hybridMultilevel"/>
    <w:tmpl w:val="5AEC75AC"/>
    <w:lvl w:ilvl="0" w:tplc="040A0001">
      <w:start w:val="1"/>
      <w:numFmt w:val="bullet"/>
      <w:lvlText w:val=""/>
      <w:lvlJc w:val="left"/>
      <w:pPr>
        <w:ind w:left="360" w:hanging="360"/>
      </w:pPr>
      <w:rPr>
        <w:rFonts w:ascii="Symbol" w:hAnsi="Symbol" w:cs="Symbol" w:hint="default"/>
      </w:rPr>
    </w:lvl>
    <w:lvl w:ilvl="1" w:tplc="040A0003" w:tentative="1">
      <w:start w:val="1"/>
      <w:numFmt w:val="bullet"/>
      <w:lvlText w:val="o"/>
      <w:lvlJc w:val="left"/>
      <w:pPr>
        <w:ind w:left="1800" w:hanging="360"/>
      </w:pPr>
      <w:rPr>
        <w:rFonts w:ascii="Courier New" w:hAnsi="Courier New" w:cs="Courier New" w:hint="default"/>
      </w:rPr>
    </w:lvl>
    <w:lvl w:ilvl="2" w:tplc="040A0005" w:tentative="1">
      <w:start w:val="1"/>
      <w:numFmt w:val="bullet"/>
      <w:lvlText w:val=""/>
      <w:lvlJc w:val="left"/>
      <w:pPr>
        <w:ind w:left="2520" w:hanging="360"/>
      </w:pPr>
      <w:rPr>
        <w:rFonts w:ascii="Wingdings" w:hAnsi="Wingdings" w:cs="Wingdings" w:hint="default"/>
      </w:rPr>
    </w:lvl>
    <w:lvl w:ilvl="3" w:tplc="040A0001" w:tentative="1">
      <w:start w:val="1"/>
      <w:numFmt w:val="bullet"/>
      <w:lvlText w:val=""/>
      <w:lvlJc w:val="left"/>
      <w:pPr>
        <w:ind w:left="3240" w:hanging="360"/>
      </w:pPr>
      <w:rPr>
        <w:rFonts w:ascii="Symbol" w:hAnsi="Symbol" w:cs="Symbol" w:hint="default"/>
      </w:rPr>
    </w:lvl>
    <w:lvl w:ilvl="4" w:tplc="040A0003" w:tentative="1">
      <w:start w:val="1"/>
      <w:numFmt w:val="bullet"/>
      <w:lvlText w:val="o"/>
      <w:lvlJc w:val="left"/>
      <w:pPr>
        <w:ind w:left="3960" w:hanging="360"/>
      </w:pPr>
      <w:rPr>
        <w:rFonts w:ascii="Courier New" w:hAnsi="Courier New" w:cs="Courier New" w:hint="default"/>
      </w:rPr>
    </w:lvl>
    <w:lvl w:ilvl="5" w:tplc="040A0005" w:tentative="1">
      <w:start w:val="1"/>
      <w:numFmt w:val="bullet"/>
      <w:lvlText w:val=""/>
      <w:lvlJc w:val="left"/>
      <w:pPr>
        <w:ind w:left="4680" w:hanging="360"/>
      </w:pPr>
      <w:rPr>
        <w:rFonts w:ascii="Wingdings" w:hAnsi="Wingdings" w:cs="Wingdings" w:hint="default"/>
      </w:rPr>
    </w:lvl>
    <w:lvl w:ilvl="6" w:tplc="040A0001" w:tentative="1">
      <w:start w:val="1"/>
      <w:numFmt w:val="bullet"/>
      <w:lvlText w:val=""/>
      <w:lvlJc w:val="left"/>
      <w:pPr>
        <w:ind w:left="5400" w:hanging="360"/>
      </w:pPr>
      <w:rPr>
        <w:rFonts w:ascii="Symbol" w:hAnsi="Symbol" w:cs="Symbol" w:hint="default"/>
      </w:rPr>
    </w:lvl>
    <w:lvl w:ilvl="7" w:tplc="040A0003" w:tentative="1">
      <w:start w:val="1"/>
      <w:numFmt w:val="bullet"/>
      <w:lvlText w:val="o"/>
      <w:lvlJc w:val="left"/>
      <w:pPr>
        <w:ind w:left="6120" w:hanging="360"/>
      </w:pPr>
      <w:rPr>
        <w:rFonts w:ascii="Courier New" w:hAnsi="Courier New" w:cs="Courier New" w:hint="default"/>
      </w:rPr>
    </w:lvl>
    <w:lvl w:ilvl="8" w:tplc="040A0005" w:tentative="1">
      <w:start w:val="1"/>
      <w:numFmt w:val="bullet"/>
      <w:lvlText w:val=""/>
      <w:lvlJc w:val="left"/>
      <w:pPr>
        <w:ind w:left="6840" w:hanging="360"/>
      </w:pPr>
      <w:rPr>
        <w:rFonts w:ascii="Wingdings" w:hAnsi="Wingdings" w:cs="Wingdings" w:hint="default"/>
      </w:rPr>
    </w:lvl>
  </w:abstractNum>
  <w:abstractNum w:abstractNumId="13" w15:restartNumberingAfterBreak="0">
    <w:nsid w:val="35C1737D"/>
    <w:multiLevelType w:val="hybridMultilevel"/>
    <w:tmpl w:val="6E3A0738"/>
    <w:lvl w:ilvl="0" w:tplc="6896D04C">
      <w:start w:val="5"/>
      <w:numFmt w:val="bullet"/>
      <w:lvlText w:val="-"/>
      <w:lvlJc w:val="left"/>
      <w:pPr>
        <w:ind w:left="720" w:hanging="360"/>
      </w:pPr>
      <w:rPr>
        <w:rFonts w:ascii="Times New Roman" w:eastAsia="Times New Roman" w:hAnsi="Times New Roman"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3C210225"/>
    <w:multiLevelType w:val="hybridMultilevel"/>
    <w:tmpl w:val="D946120E"/>
    <w:lvl w:ilvl="0" w:tplc="1E366030">
      <w:start w:val="1"/>
      <w:numFmt w:val="bullet"/>
      <w:lvlText w:val="-"/>
      <w:lvlJc w:val="left"/>
      <w:pPr>
        <w:tabs>
          <w:tab w:val="num" w:pos="720"/>
        </w:tabs>
        <w:ind w:left="720" w:hanging="360"/>
      </w:pPr>
      <w:rPr>
        <w:rFonts w:ascii="Times New Roman" w:hAnsi="Times New Roman" w:hint="default"/>
      </w:rPr>
    </w:lvl>
    <w:lvl w:ilvl="1" w:tplc="A31E63DA" w:tentative="1">
      <w:start w:val="1"/>
      <w:numFmt w:val="bullet"/>
      <w:lvlText w:val="-"/>
      <w:lvlJc w:val="left"/>
      <w:pPr>
        <w:tabs>
          <w:tab w:val="num" w:pos="1440"/>
        </w:tabs>
        <w:ind w:left="1440" w:hanging="360"/>
      </w:pPr>
      <w:rPr>
        <w:rFonts w:ascii="Times New Roman" w:hAnsi="Times New Roman" w:hint="default"/>
      </w:rPr>
    </w:lvl>
    <w:lvl w:ilvl="2" w:tplc="3BFE022A" w:tentative="1">
      <w:start w:val="1"/>
      <w:numFmt w:val="bullet"/>
      <w:lvlText w:val="-"/>
      <w:lvlJc w:val="left"/>
      <w:pPr>
        <w:tabs>
          <w:tab w:val="num" w:pos="2160"/>
        </w:tabs>
        <w:ind w:left="2160" w:hanging="360"/>
      </w:pPr>
      <w:rPr>
        <w:rFonts w:ascii="Times New Roman" w:hAnsi="Times New Roman" w:hint="default"/>
      </w:rPr>
    </w:lvl>
    <w:lvl w:ilvl="3" w:tplc="71C4C548" w:tentative="1">
      <w:start w:val="1"/>
      <w:numFmt w:val="bullet"/>
      <w:lvlText w:val="-"/>
      <w:lvlJc w:val="left"/>
      <w:pPr>
        <w:tabs>
          <w:tab w:val="num" w:pos="2880"/>
        </w:tabs>
        <w:ind w:left="2880" w:hanging="360"/>
      </w:pPr>
      <w:rPr>
        <w:rFonts w:ascii="Times New Roman" w:hAnsi="Times New Roman" w:hint="default"/>
      </w:rPr>
    </w:lvl>
    <w:lvl w:ilvl="4" w:tplc="DD8E2948" w:tentative="1">
      <w:start w:val="1"/>
      <w:numFmt w:val="bullet"/>
      <w:lvlText w:val="-"/>
      <w:lvlJc w:val="left"/>
      <w:pPr>
        <w:tabs>
          <w:tab w:val="num" w:pos="3600"/>
        </w:tabs>
        <w:ind w:left="3600" w:hanging="360"/>
      </w:pPr>
      <w:rPr>
        <w:rFonts w:ascii="Times New Roman" w:hAnsi="Times New Roman" w:hint="default"/>
      </w:rPr>
    </w:lvl>
    <w:lvl w:ilvl="5" w:tplc="2E1C512A" w:tentative="1">
      <w:start w:val="1"/>
      <w:numFmt w:val="bullet"/>
      <w:lvlText w:val="-"/>
      <w:lvlJc w:val="left"/>
      <w:pPr>
        <w:tabs>
          <w:tab w:val="num" w:pos="4320"/>
        </w:tabs>
        <w:ind w:left="4320" w:hanging="360"/>
      </w:pPr>
      <w:rPr>
        <w:rFonts w:ascii="Times New Roman" w:hAnsi="Times New Roman" w:hint="default"/>
      </w:rPr>
    </w:lvl>
    <w:lvl w:ilvl="6" w:tplc="2CA07562" w:tentative="1">
      <w:start w:val="1"/>
      <w:numFmt w:val="bullet"/>
      <w:lvlText w:val="-"/>
      <w:lvlJc w:val="left"/>
      <w:pPr>
        <w:tabs>
          <w:tab w:val="num" w:pos="5040"/>
        </w:tabs>
        <w:ind w:left="5040" w:hanging="360"/>
      </w:pPr>
      <w:rPr>
        <w:rFonts w:ascii="Times New Roman" w:hAnsi="Times New Roman" w:hint="default"/>
      </w:rPr>
    </w:lvl>
    <w:lvl w:ilvl="7" w:tplc="A2E22122" w:tentative="1">
      <w:start w:val="1"/>
      <w:numFmt w:val="bullet"/>
      <w:lvlText w:val="-"/>
      <w:lvlJc w:val="left"/>
      <w:pPr>
        <w:tabs>
          <w:tab w:val="num" w:pos="5760"/>
        </w:tabs>
        <w:ind w:left="5760" w:hanging="360"/>
      </w:pPr>
      <w:rPr>
        <w:rFonts w:ascii="Times New Roman" w:hAnsi="Times New Roman" w:hint="default"/>
      </w:rPr>
    </w:lvl>
    <w:lvl w:ilvl="8" w:tplc="8E98CA16" w:tentative="1">
      <w:start w:val="1"/>
      <w:numFmt w:val="bullet"/>
      <w:lvlText w:val="-"/>
      <w:lvlJc w:val="left"/>
      <w:pPr>
        <w:tabs>
          <w:tab w:val="num" w:pos="6480"/>
        </w:tabs>
        <w:ind w:left="6480" w:hanging="360"/>
      </w:pPr>
      <w:rPr>
        <w:rFonts w:ascii="Times New Roman" w:hAnsi="Times New Roman" w:hint="default"/>
      </w:rPr>
    </w:lvl>
  </w:abstractNum>
  <w:abstractNum w:abstractNumId="15" w15:restartNumberingAfterBreak="0">
    <w:nsid w:val="417150E3"/>
    <w:multiLevelType w:val="hybridMultilevel"/>
    <w:tmpl w:val="41D05392"/>
    <w:lvl w:ilvl="0" w:tplc="493CDFBE">
      <w:numFmt w:val="bullet"/>
      <w:lvlText w:val="-"/>
      <w:lvlJc w:val="left"/>
      <w:pPr>
        <w:ind w:left="720" w:hanging="360"/>
      </w:pPr>
      <w:rPr>
        <w:rFonts w:ascii="Times New Roman" w:eastAsia="Times New Roman" w:hAnsi="Times New Roman" w:cs="Times New Roman"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6" w15:restartNumberingAfterBreak="0">
    <w:nsid w:val="4B0A78CC"/>
    <w:multiLevelType w:val="hybridMultilevel"/>
    <w:tmpl w:val="0338FB80"/>
    <w:lvl w:ilvl="0" w:tplc="040A0001">
      <w:start w:val="1"/>
      <w:numFmt w:val="bullet"/>
      <w:lvlText w:val=""/>
      <w:lvlJc w:val="left"/>
      <w:pPr>
        <w:ind w:left="360" w:hanging="360"/>
      </w:pPr>
      <w:rPr>
        <w:rFonts w:ascii="Symbol" w:hAnsi="Symbol" w:cs="Symbol" w:hint="default"/>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cs="Wingdings" w:hint="default"/>
      </w:rPr>
    </w:lvl>
    <w:lvl w:ilvl="3" w:tplc="040A0001" w:tentative="1">
      <w:start w:val="1"/>
      <w:numFmt w:val="bullet"/>
      <w:lvlText w:val=""/>
      <w:lvlJc w:val="left"/>
      <w:pPr>
        <w:ind w:left="2520" w:hanging="360"/>
      </w:pPr>
      <w:rPr>
        <w:rFonts w:ascii="Symbol" w:hAnsi="Symbol" w:cs="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cs="Wingdings" w:hint="default"/>
      </w:rPr>
    </w:lvl>
    <w:lvl w:ilvl="6" w:tplc="040A0001" w:tentative="1">
      <w:start w:val="1"/>
      <w:numFmt w:val="bullet"/>
      <w:lvlText w:val=""/>
      <w:lvlJc w:val="left"/>
      <w:pPr>
        <w:ind w:left="4680" w:hanging="360"/>
      </w:pPr>
      <w:rPr>
        <w:rFonts w:ascii="Symbol" w:hAnsi="Symbol" w:cs="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cs="Wingdings" w:hint="default"/>
      </w:rPr>
    </w:lvl>
  </w:abstractNum>
  <w:abstractNum w:abstractNumId="17" w15:restartNumberingAfterBreak="0">
    <w:nsid w:val="4F2D26DC"/>
    <w:multiLevelType w:val="hybridMultilevel"/>
    <w:tmpl w:val="FDF65C04"/>
    <w:lvl w:ilvl="0" w:tplc="040A0001">
      <w:start w:val="1"/>
      <w:numFmt w:val="bullet"/>
      <w:lvlText w:val=""/>
      <w:lvlJc w:val="left"/>
      <w:pPr>
        <w:ind w:left="360" w:hanging="360"/>
      </w:pPr>
      <w:rPr>
        <w:rFonts w:ascii="Symbol" w:hAnsi="Symbol" w:hint="default"/>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18" w15:restartNumberingAfterBreak="0">
    <w:nsid w:val="50830A75"/>
    <w:multiLevelType w:val="hybridMultilevel"/>
    <w:tmpl w:val="69A8DE02"/>
    <w:lvl w:ilvl="0" w:tplc="85CED79E">
      <w:start w:val="50"/>
      <w:numFmt w:val="bullet"/>
      <w:lvlText w:val="-"/>
      <w:lvlJc w:val="left"/>
      <w:pPr>
        <w:ind w:left="720" w:hanging="360"/>
      </w:pPr>
      <w:rPr>
        <w:rFonts w:ascii="Times New Roman" w:eastAsia="Times New Roman" w:hAnsi="Times New Roman" w:cs="Times New Roman" w:hint="default"/>
        <w:color w:val="000000"/>
        <w:sz w:val="22"/>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15:restartNumberingAfterBreak="0">
    <w:nsid w:val="570E7C64"/>
    <w:multiLevelType w:val="hybridMultilevel"/>
    <w:tmpl w:val="DDE6583C"/>
    <w:lvl w:ilvl="0" w:tplc="040A0001">
      <w:start w:val="1"/>
      <w:numFmt w:val="bullet"/>
      <w:lvlText w:val=""/>
      <w:lvlJc w:val="left"/>
      <w:pPr>
        <w:ind w:left="360" w:hanging="360"/>
      </w:pPr>
      <w:rPr>
        <w:rFonts w:ascii="Symbol" w:hAnsi="Symbol" w:hint="default"/>
        <w:color w:val="262626"/>
        <w:sz w:val="21"/>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0" w15:restartNumberingAfterBreak="0">
    <w:nsid w:val="722120B7"/>
    <w:multiLevelType w:val="hybridMultilevel"/>
    <w:tmpl w:val="2EE20F68"/>
    <w:lvl w:ilvl="0" w:tplc="A09E7EA0">
      <w:numFmt w:val="bullet"/>
      <w:lvlText w:val="-"/>
      <w:lvlJc w:val="left"/>
      <w:pPr>
        <w:ind w:left="720" w:hanging="360"/>
      </w:pPr>
      <w:rPr>
        <w:rFonts w:ascii="Times New Roman" w:eastAsia="Times New Roman" w:hAnsi="Times New Roman" w:cs="Times New Roman"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1" w15:restartNumberingAfterBreak="0">
    <w:nsid w:val="74D02F2D"/>
    <w:multiLevelType w:val="hybridMultilevel"/>
    <w:tmpl w:val="30D0E208"/>
    <w:lvl w:ilvl="0" w:tplc="040A0001">
      <w:start w:val="1"/>
      <w:numFmt w:val="bullet"/>
      <w:lvlText w:val=""/>
      <w:lvlJc w:val="left"/>
      <w:pPr>
        <w:ind w:left="360" w:hanging="360"/>
      </w:pPr>
      <w:rPr>
        <w:rFonts w:ascii="Symbol" w:hAnsi="Symbol" w:hint="default"/>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22" w15:restartNumberingAfterBreak="0">
    <w:nsid w:val="76F4523F"/>
    <w:multiLevelType w:val="hybridMultilevel"/>
    <w:tmpl w:val="217A8B2C"/>
    <w:lvl w:ilvl="0" w:tplc="040A0001">
      <w:start w:val="1"/>
      <w:numFmt w:val="bullet"/>
      <w:lvlText w:val=""/>
      <w:lvlJc w:val="left"/>
      <w:pPr>
        <w:ind w:left="360" w:hanging="360"/>
      </w:pPr>
      <w:rPr>
        <w:rFonts w:ascii="Symbol" w:hAnsi="Symbol" w:hint="default"/>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23" w15:restartNumberingAfterBreak="0">
    <w:nsid w:val="798B2E28"/>
    <w:multiLevelType w:val="hybridMultilevel"/>
    <w:tmpl w:val="F8BAA5F2"/>
    <w:lvl w:ilvl="0" w:tplc="040A0001">
      <w:start w:val="1"/>
      <w:numFmt w:val="bullet"/>
      <w:lvlText w:val=""/>
      <w:lvlJc w:val="left"/>
      <w:pPr>
        <w:ind w:left="360" w:hanging="360"/>
      </w:pPr>
      <w:rPr>
        <w:rFonts w:ascii="Symbol" w:hAnsi="Symbol" w:cs="Symbol" w:hint="default"/>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cs="Wingdings" w:hint="default"/>
      </w:rPr>
    </w:lvl>
    <w:lvl w:ilvl="3" w:tplc="040A0001" w:tentative="1">
      <w:start w:val="1"/>
      <w:numFmt w:val="bullet"/>
      <w:lvlText w:val=""/>
      <w:lvlJc w:val="left"/>
      <w:pPr>
        <w:ind w:left="2520" w:hanging="360"/>
      </w:pPr>
      <w:rPr>
        <w:rFonts w:ascii="Symbol" w:hAnsi="Symbol" w:cs="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cs="Wingdings" w:hint="default"/>
      </w:rPr>
    </w:lvl>
    <w:lvl w:ilvl="6" w:tplc="040A0001" w:tentative="1">
      <w:start w:val="1"/>
      <w:numFmt w:val="bullet"/>
      <w:lvlText w:val=""/>
      <w:lvlJc w:val="left"/>
      <w:pPr>
        <w:ind w:left="4680" w:hanging="360"/>
      </w:pPr>
      <w:rPr>
        <w:rFonts w:ascii="Symbol" w:hAnsi="Symbol" w:cs="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cs="Wingdings" w:hint="default"/>
      </w:rPr>
    </w:lvl>
  </w:abstractNum>
  <w:num w:numId="1" w16cid:durableId="2057973272">
    <w:abstractNumId w:val="23"/>
  </w:num>
  <w:num w:numId="2" w16cid:durableId="506821898">
    <w:abstractNumId w:val="12"/>
  </w:num>
  <w:num w:numId="3" w16cid:durableId="993145414">
    <w:abstractNumId w:val="2"/>
  </w:num>
  <w:num w:numId="4" w16cid:durableId="953363927">
    <w:abstractNumId w:val="7"/>
  </w:num>
  <w:num w:numId="5" w16cid:durableId="1853763434">
    <w:abstractNumId w:val="6"/>
  </w:num>
  <w:num w:numId="6" w16cid:durableId="213737585">
    <w:abstractNumId w:val="16"/>
  </w:num>
  <w:num w:numId="7" w16cid:durableId="870453931">
    <w:abstractNumId w:val="0"/>
  </w:num>
  <w:num w:numId="8" w16cid:durableId="560363284">
    <w:abstractNumId w:val="19"/>
  </w:num>
  <w:num w:numId="9" w16cid:durableId="1028406649">
    <w:abstractNumId w:val="21"/>
  </w:num>
  <w:num w:numId="10" w16cid:durableId="936256505">
    <w:abstractNumId w:val="9"/>
  </w:num>
  <w:num w:numId="11" w16cid:durableId="1990401089">
    <w:abstractNumId w:val="22"/>
  </w:num>
  <w:num w:numId="12" w16cid:durableId="606427297">
    <w:abstractNumId w:val="8"/>
  </w:num>
  <w:num w:numId="13" w16cid:durableId="830365834">
    <w:abstractNumId w:val="5"/>
  </w:num>
  <w:num w:numId="14" w16cid:durableId="214976546">
    <w:abstractNumId w:val="17"/>
  </w:num>
  <w:num w:numId="15" w16cid:durableId="2036543309">
    <w:abstractNumId w:val="11"/>
  </w:num>
  <w:num w:numId="16" w16cid:durableId="87507942">
    <w:abstractNumId w:val="3"/>
  </w:num>
  <w:num w:numId="17" w16cid:durableId="444616414">
    <w:abstractNumId w:val="10"/>
  </w:num>
  <w:num w:numId="18" w16cid:durableId="190538954">
    <w:abstractNumId w:val="20"/>
  </w:num>
  <w:num w:numId="19" w16cid:durableId="804393120">
    <w:abstractNumId w:val="15"/>
  </w:num>
  <w:num w:numId="20" w16cid:durableId="1521312469">
    <w:abstractNumId w:val="18"/>
  </w:num>
  <w:num w:numId="21" w16cid:durableId="158349655">
    <w:abstractNumId w:val="4"/>
  </w:num>
  <w:num w:numId="22" w16cid:durableId="988750966">
    <w:abstractNumId w:val="14"/>
  </w:num>
  <w:num w:numId="23" w16cid:durableId="326981655">
    <w:abstractNumId w:val="13"/>
  </w:num>
  <w:num w:numId="24" w16cid:durableId="828525307">
    <w:abstractNumId w:val="1"/>
  </w:num>
  <w:numIdMacAtCleanup w:val="2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claudio nieto">
    <w15:presenceInfo w15:providerId="Windows Live" w15:userId="247c2be6bbd62f8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yMDEwtDAyNjYzNjEwszRQ0lEKTi0uzszPAykwrgUAqCbTZywAAAA="/>
  </w:docVars>
  <w:rsids>
    <w:rsidRoot w:val="00492D54"/>
    <w:rsid w:val="0001077A"/>
    <w:rsid w:val="000124D0"/>
    <w:rsid w:val="00012F34"/>
    <w:rsid w:val="00030063"/>
    <w:rsid w:val="00031F06"/>
    <w:rsid w:val="000341A2"/>
    <w:rsid w:val="00036BB5"/>
    <w:rsid w:val="00040602"/>
    <w:rsid w:val="000559C6"/>
    <w:rsid w:val="00056802"/>
    <w:rsid w:val="00075C36"/>
    <w:rsid w:val="00075CAF"/>
    <w:rsid w:val="00077C82"/>
    <w:rsid w:val="0008415D"/>
    <w:rsid w:val="00085BFB"/>
    <w:rsid w:val="000A11B3"/>
    <w:rsid w:val="000A5847"/>
    <w:rsid w:val="000B5A92"/>
    <w:rsid w:val="000C4318"/>
    <w:rsid w:val="000E5C0E"/>
    <w:rsid w:val="000E6ADB"/>
    <w:rsid w:val="000F0D63"/>
    <w:rsid w:val="000F50E8"/>
    <w:rsid w:val="0010018B"/>
    <w:rsid w:val="0010156E"/>
    <w:rsid w:val="00104DDA"/>
    <w:rsid w:val="001050DC"/>
    <w:rsid w:val="001050EE"/>
    <w:rsid w:val="00111880"/>
    <w:rsid w:val="00124FA6"/>
    <w:rsid w:val="00137BBF"/>
    <w:rsid w:val="001427F9"/>
    <w:rsid w:val="0014598F"/>
    <w:rsid w:val="00157379"/>
    <w:rsid w:val="0015762C"/>
    <w:rsid w:val="0016679C"/>
    <w:rsid w:val="00175F06"/>
    <w:rsid w:val="00192319"/>
    <w:rsid w:val="00195C3A"/>
    <w:rsid w:val="00196E3A"/>
    <w:rsid w:val="00197523"/>
    <w:rsid w:val="001975DB"/>
    <w:rsid w:val="001A2426"/>
    <w:rsid w:val="001C48D6"/>
    <w:rsid w:val="001C6D37"/>
    <w:rsid w:val="001D03DD"/>
    <w:rsid w:val="001D191F"/>
    <w:rsid w:val="001D66CD"/>
    <w:rsid w:val="001F19E5"/>
    <w:rsid w:val="001F36AE"/>
    <w:rsid w:val="001F3CBE"/>
    <w:rsid w:val="00204442"/>
    <w:rsid w:val="002075E7"/>
    <w:rsid w:val="00212978"/>
    <w:rsid w:val="00233308"/>
    <w:rsid w:val="00235A11"/>
    <w:rsid w:val="00245E7E"/>
    <w:rsid w:val="0027305E"/>
    <w:rsid w:val="002730B2"/>
    <w:rsid w:val="00275911"/>
    <w:rsid w:val="002812C2"/>
    <w:rsid w:val="002922F2"/>
    <w:rsid w:val="002A2274"/>
    <w:rsid w:val="002A2F16"/>
    <w:rsid w:val="002A2FB6"/>
    <w:rsid w:val="002A3818"/>
    <w:rsid w:val="002A4E77"/>
    <w:rsid w:val="002A6B9C"/>
    <w:rsid w:val="002A7FA5"/>
    <w:rsid w:val="002B5C2E"/>
    <w:rsid w:val="002C454E"/>
    <w:rsid w:val="002D4D49"/>
    <w:rsid w:val="002D6030"/>
    <w:rsid w:val="002E28CD"/>
    <w:rsid w:val="002E481C"/>
    <w:rsid w:val="002E589D"/>
    <w:rsid w:val="002F2AA4"/>
    <w:rsid w:val="002F7B1B"/>
    <w:rsid w:val="003023B5"/>
    <w:rsid w:val="00311AC1"/>
    <w:rsid w:val="00316551"/>
    <w:rsid w:val="00336024"/>
    <w:rsid w:val="003439CF"/>
    <w:rsid w:val="00344EA5"/>
    <w:rsid w:val="00346C47"/>
    <w:rsid w:val="00363542"/>
    <w:rsid w:val="00370D3C"/>
    <w:rsid w:val="00372F1F"/>
    <w:rsid w:val="00381ABC"/>
    <w:rsid w:val="003922F8"/>
    <w:rsid w:val="0039274A"/>
    <w:rsid w:val="003A241F"/>
    <w:rsid w:val="003A2A18"/>
    <w:rsid w:val="003B6857"/>
    <w:rsid w:val="003C7CD6"/>
    <w:rsid w:val="003D0E76"/>
    <w:rsid w:val="003E4D01"/>
    <w:rsid w:val="003E7182"/>
    <w:rsid w:val="003F043B"/>
    <w:rsid w:val="003F250C"/>
    <w:rsid w:val="00403013"/>
    <w:rsid w:val="004072AF"/>
    <w:rsid w:val="00413849"/>
    <w:rsid w:val="00420228"/>
    <w:rsid w:val="00425905"/>
    <w:rsid w:val="00431339"/>
    <w:rsid w:val="00444832"/>
    <w:rsid w:val="0044789D"/>
    <w:rsid w:val="00452027"/>
    <w:rsid w:val="00454E49"/>
    <w:rsid w:val="00454E8A"/>
    <w:rsid w:val="00462AFF"/>
    <w:rsid w:val="004637D4"/>
    <w:rsid w:val="004648AA"/>
    <w:rsid w:val="0046678F"/>
    <w:rsid w:val="00467CE3"/>
    <w:rsid w:val="00471D72"/>
    <w:rsid w:val="00472B35"/>
    <w:rsid w:val="00482EEC"/>
    <w:rsid w:val="00484801"/>
    <w:rsid w:val="00485B5B"/>
    <w:rsid w:val="00490D2C"/>
    <w:rsid w:val="00492D54"/>
    <w:rsid w:val="004955E3"/>
    <w:rsid w:val="004A0557"/>
    <w:rsid w:val="004A2C6A"/>
    <w:rsid w:val="004B13D5"/>
    <w:rsid w:val="004B7712"/>
    <w:rsid w:val="004C0E03"/>
    <w:rsid w:val="004C66E5"/>
    <w:rsid w:val="004D246B"/>
    <w:rsid w:val="004D5A1A"/>
    <w:rsid w:val="004D6912"/>
    <w:rsid w:val="004F6324"/>
    <w:rsid w:val="004F7449"/>
    <w:rsid w:val="004F7849"/>
    <w:rsid w:val="00520410"/>
    <w:rsid w:val="00520468"/>
    <w:rsid w:val="005266BD"/>
    <w:rsid w:val="00527013"/>
    <w:rsid w:val="00536673"/>
    <w:rsid w:val="0054059D"/>
    <w:rsid w:val="005429C3"/>
    <w:rsid w:val="0054640A"/>
    <w:rsid w:val="00557D06"/>
    <w:rsid w:val="005662AE"/>
    <w:rsid w:val="005678A7"/>
    <w:rsid w:val="00581D19"/>
    <w:rsid w:val="005822D3"/>
    <w:rsid w:val="005823B9"/>
    <w:rsid w:val="005878F7"/>
    <w:rsid w:val="005A3314"/>
    <w:rsid w:val="005A46E3"/>
    <w:rsid w:val="005B510F"/>
    <w:rsid w:val="005C080D"/>
    <w:rsid w:val="005D4B0A"/>
    <w:rsid w:val="005D4D9E"/>
    <w:rsid w:val="005D5364"/>
    <w:rsid w:val="005D709E"/>
    <w:rsid w:val="005D70BC"/>
    <w:rsid w:val="005E0B31"/>
    <w:rsid w:val="005E3213"/>
    <w:rsid w:val="005F2C3E"/>
    <w:rsid w:val="00603A0C"/>
    <w:rsid w:val="00610409"/>
    <w:rsid w:val="006129A1"/>
    <w:rsid w:val="00622018"/>
    <w:rsid w:val="00623D0D"/>
    <w:rsid w:val="0062484F"/>
    <w:rsid w:val="00636637"/>
    <w:rsid w:val="00645708"/>
    <w:rsid w:val="00651530"/>
    <w:rsid w:val="0065642F"/>
    <w:rsid w:val="006577A9"/>
    <w:rsid w:val="0067691E"/>
    <w:rsid w:val="00691B23"/>
    <w:rsid w:val="006929C7"/>
    <w:rsid w:val="0069570D"/>
    <w:rsid w:val="006972E6"/>
    <w:rsid w:val="006A2BDD"/>
    <w:rsid w:val="006A4E03"/>
    <w:rsid w:val="006B75CD"/>
    <w:rsid w:val="006C1C93"/>
    <w:rsid w:val="006E712D"/>
    <w:rsid w:val="006F1353"/>
    <w:rsid w:val="006F5D32"/>
    <w:rsid w:val="006F754D"/>
    <w:rsid w:val="00704B4C"/>
    <w:rsid w:val="00706FF2"/>
    <w:rsid w:val="00714532"/>
    <w:rsid w:val="007269AD"/>
    <w:rsid w:val="00735859"/>
    <w:rsid w:val="0073603D"/>
    <w:rsid w:val="00754D7F"/>
    <w:rsid w:val="00757EFA"/>
    <w:rsid w:val="00762C78"/>
    <w:rsid w:val="0076766B"/>
    <w:rsid w:val="00776097"/>
    <w:rsid w:val="00786957"/>
    <w:rsid w:val="00790C68"/>
    <w:rsid w:val="00793A60"/>
    <w:rsid w:val="007A3B03"/>
    <w:rsid w:val="007A4279"/>
    <w:rsid w:val="007B7FA3"/>
    <w:rsid w:val="007C034A"/>
    <w:rsid w:val="007C4A2F"/>
    <w:rsid w:val="007D1228"/>
    <w:rsid w:val="007D1B79"/>
    <w:rsid w:val="007D3987"/>
    <w:rsid w:val="007D6469"/>
    <w:rsid w:val="007E36E8"/>
    <w:rsid w:val="007F1024"/>
    <w:rsid w:val="007F1F57"/>
    <w:rsid w:val="007F6538"/>
    <w:rsid w:val="00800EDE"/>
    <w:rsid w:val="00802322"/>
    <w:rsid w:val="00803292"/>
    <w:rsid w:val="0081390A"/>
    <w:rsid w:val="0082454A"/>
    <w:rsid w:val="00824940"/>
    <w:rsid w:val="008305C3"/>
    <w:rsid w:val="00830F24"/>
    <w:rsid w:val="00831CBB"/>
    <w:rsid w:val="00833E2D"/>
    <w:rsid w:val="00840163"/>
    <w:rsid w:val="008422A1"/>
    <w:rsid w:val="008476B7"/>
    <w:rsid w:val="00855897"/>
    <w:rsid w:val="008559C8"/>
    <w:rsid w:val="00870477"/>
    <w:rsid w:val="008714ED"/>
    <w:rsid w:val="0087563E"/>
    <w:rsid w:val="00881F37"/>
    <w:rsid w:val="0089102F"/>
    <w:rsid w:val="00891463"/>
    <w:rsid w:val="00895A0A"/>
    <w:rsid w:val="008A3B6B"/>
    <w:rsid w:val="008A3F41"/>
    <w:rsid w:val="008B007E"/>
    <w:rsid w:val="008B2451"/>
    <w:rsid w:val="008B6A79"/>
    <w:rsid w:val="008C0AB7"/>
    <w:rsid w:val="008C1487"/>
    <w:rsid w:val="008C6680"/>
    <w:rsid w:val="008D03AB"/>
    <w:rsid w:val="008E2C62"/>
    <w:rsid w:val="008F42B4"/>
    <w:rsid w:val="00903FC4"/>
    <w:rsid w:val="0090505C"/>
    <w:rsid w:val="00911FC0"/>
    <w:rsid w:val="00917119"/>
    <w:rsid w:val="00917EEE"/>
    <w:rsid w:val="009260C5"/>
    <w:rsid w:val="00943C2B"/>
    <w:rsid w:val="0095618D"/>
    <w:rsid w:val="0096555B"/>
    <w:rsid w:val="00967D20"/>
    <w:rsid w:val="009705D2"/>
    <w:rsid w:val="009708D7"/>
    <w:rsid w:val="0097090D"/>
    <w:rsid w:val="00970E1D"/>
    <w:rsid w:val="00971EA4"/>
    <w:rsid w:val="00973175"/>
    <w:rsid w:val="0097334C"/>
    <w:rsid w:val="009823C3"/>
    <w:rsid w:val="00982E11"/>
    <w:rsid w:val="00991A26"/>
    <w:rsid w:val="009A3327"/>
    <w:rsid w:val="009A5311"/>
    <w:rsid w:val="009B4B7E"/>
    <w:rsid w:val="009B61F1"/>
    <w:rsid w:val="009C06FE"/>
    <w:rsid w:val="009C0BD1"/>
    <w:rsid w:val="009D2C72"/>
    <w:rsid w:val="009D7044"/>
    <w:rsid w:val="009D75FF"/>
    <w:rsid w:val="009F2228"/>
    <w:rsid w:val="00A22F68"/>
    <w:rsid w:val="00A27259"/>
    <w:rsid w:val="00A3347A"/>
    <w:rsid w:val="00A33513"/>
    <w:rsid w:val="00A36D39"/>
    <w:rsid w:val="00A41BDD"/>
    <w:rsid w:val="00A44E29"/>
    <w:rsid w:val="00A52372"/>
    <w:rsid w:val="00A67FB3"/>
    <w:rsid w:val="00A779E5"/>
    <w:rsid w:val="00A82AAE"/>
    <w:rsid w:val="00A86FD1"/>
    <w:rsid w:val="00A944BC"/>
    <w:rsid w:val="00AA236C"/>
    <w:rsid w:val="00AB6033"/>
    <w:rsid w:val="00AE1B5F"/>
    <w:rsid w:val="00AE1D08"/>
    <w:rsid w:val="00AF1CB3"/>
    <w:rsid w:val="00B11AF2"/>
    <w:rsid w:val="00B15122"/>
    <w:rsid w:val="00B17E26"/>
    <w:rsid w:val="00B21279"/>
    <w:rsid w:val="00B269FF"/>
    <w:rsid w:val="00B31204"/>
    <w:rsid w:val="00B35096"/>
    <w:rsid w:val="00B45445"/>
    <w:rsid w:val="00B545D4"/>
    <w:rsid w:val="00B603EF"/>
    <w:rsid w:val="00B6405E"/>
    <w:rsid w:val="00B76747"/>
    <w:rsid w:val="00B80B29"/>
    <w:rsid w:val="00B95CC8"/>
    <w:rsid w:val="00B95E72"/>
    <w:rsid w:val="00BA0528"/>
    <w:rsid w:val="00BA29F7"/>
    <w:rsid w:val="00BA487C"/>
    <w:rsid w:val="00BB0AD6"/>
    <w:rsid w:val="00BB7289"/>
    <w:rsid w:val="00BC0051"/>
    <w:rsid w:val="00BC3F4E"/>
    <w:rsid w:val="00BD0262"/>
    <w:rsid w:val="00BD1DDC"/>
    <w:rsid w:val="00BD66B3"/>
    <w:rsid w:val="00BD740D"/>
    <w:rsid w:val="00BE273F"/>
    <w:rsid w:val="00BE68ED"/>
    <w:rsid w:val="00BF032A"/>
    <w:rsid w:val="00C00ABE"/>
    <w:rsid w:val="00C01D26"/>
    <w:rsid w:val="00C13FFC"/>
    <w:rsid w:val="00C14007"/>
    <w:rsid w:val="00C15C24"/>
    <w:rsid w:val="00C25944"/>
    <w:rsid w:val="00C25BE7"/>
    <w:rsid w:val="00C25FB2"/>
    <w:rsid w:val="00C3089E"/>
    <w:rsid w:val="00C30D4C"/>
    <w:rsid w:val="00C313C8"/>
    <w:rsid w:val="00C61FCD"/>
    <w:rsid w:val="00C6726E"/>
    <w:rsid w:val="00C72AF4"/>
    <w:rsid w:val="00C736E2"/>
    <w:rsid w:val="00C765DE"/>
    <w:rsid w:val="00C8300B"/>
    <w:rsid w:val="00C83064"/>
    <w:rsid w:val="00C8343F"/>
    <w:rsid w:val="00C83599"/>
    <w:rsid w:val="00C874E3"/>
    <w:rsid w:val="00C950E8"/>
    <w:rsid w:val="00C95E89"/>
    <w:rsid w:val="00C967CF"/>
    <w:rsid w:val="00CA43BE"/>
    <w:rsid w:val="00CA560D"/>
    <w:rsid w:val="00CA582F"/>
    <w:rsid w:val="00CA5E6F"/>
    <w:rsid w:val="00CB0C40"/>
    <w:rsid w:val="00CB2F7D"/>
    <w:rsid w:val="00CB37EE"/>
    <w:rsid w:val="00CC0144"/>
    <w:rsid w:val="00CC6E87"/>
    <w:rsid w:val="00CD0B77"/>
    <w:rsid w:val="00CD4A81"/>
    <w:rsid w:val="00CD4B2F"/>
    <w:rsid w:val="00CD7CD4"/>
    <w:rsid w:val="00CE241B"/>
    <w:rsid w:val="00CE4554"/>
    <w:rsid w:val="00D10E16"/>
    <w:rsid w:val="00D15067"/>
    <w:rsid w:val="00D24144"/>
    <w:rsid w:val="00D25727"/>
    <w:rsid w:val="00D27B0B"/>
    <w:rsid w:val="00D31CDE"/>
    <w:rsid w:val="00D36F8D"/>
    <w:rsid w:val="00D375AA"/>
    <w:rsid w:val="00D4130D"/>
    <w:rsid w:val="00D434D0"/>
    <w:rsid w:val="00D5048D"/>
    <w:rsid w:val="00D52349"/>
    <w:rsid w:val="00D53D8D"/>
    <w:rsid w:val="00D551B9"/>
    <w:rsid w:val="00D6477C"/>
    <w:rsid w:val="00D66B78"/>
    <w:rsid w:val="00D810D0"/>
    <w:rsid w:val="00D838F3"/>
    <w:rsid w:val="00D84EF3"/>
    <w:rsid w:val="00D91C6D"/>
    <w:rsid w:val="00D92035"/>
    <w:rsid w:val="00D9774A"/>
    <w:rsid w:val="00DA08A3"/>
    <w:rsid w:val="00DA1C87"/>
    <w:rsid w:val="00DA26B4"/>
    <w:rsid w:val="00DA6D48"/>
    <w:rsid w:val="00DA73FA"/>
    <w:rsid w:val="00DA7A88"/>
    <w:rsid w:val="00DB277E"/>
    <w:rsid w:val="00DB3730"/>
    <w:rsid w:val="00DC24FC"/>
    <w:rsid w:val="00DC2775"/>
    <w:rsid w:val="00DC3965"/>
    <w:rsid w:val="00DD06A9"/>
    <w:rsid w:val="00DD2E8D"/>
    <w:rsid w:val="00DE194D"/>
    <w:rsid w:val="00DE3AD6"/>
    <w:rsid w:val="00DF479B"/>
    <w:rsid w:val="00DF47A0"/>
    <w:rsid w:val="00DF6121"/>
    <w:rsid w:val="00E00691"/>
    <w:rsid w:val="00E00E4E"/>
    <w:rsid w:val="00E05250"/>
    <w:rsid w:val="00E12594"/>
    <w:rsid w:val="00E144B9"/>
    <w:rsid w:val="00E2114F"/>
    <w:rsid w:val="00E24751"/>
    <w:rsid w:val="00E40183"/>
    <w:rsid w:val="00E46CEF"/>
    <w:rsid w:val="00E542DE"/>
    <w:rsid w:val="00E5479C"/>
    <w:rsid w:val="00E73189"/>
    <w:rsid w:val="00E77302"/>
    <w:rsid w:val="00E80E58"/>
    <w:rsid w:val="00E8615B"/>
    <w:rsid w:val="00E94871"/>
    <w:rsid w:val="00E96F95"/>
    <w:rsid w:val="00EA5048"/>
    <w:rsid w:val="00EB56D3"/>
    <w:rsid w:val="00EC3D74"/>
    <w:rsid w:val="00EC7958"/>
    <w:rsid w:val="00ED0076"/>
    <w:rsid w:val="00ED15B5"/>
    <w:rsid w:val="00ED67F6"/>
    <w:rsid w:val="00ED7B81"/>
    <w:rsid w:val="00EE7878"/>
    <w:rsid w:val="00EF2443"/>
    <w:rsid w:val="00EF26D9"/>
    <w:rsid w:val="00EF6027"/>
    <w:rsid w:val="00F03332"/>
    <w:rsid w:val="00F04CB3"/>
    <w:rsid w:val="00F200F0"/>
    <w:rsid w:val="00F24ECB"/>
    <w:rsid w:val="00F35576"/>
    <w:rsid w:val="00F3744E"/>
    <w:rsid w:val="00F40941"/>
    <w:rsid w:val="00F41115"/>
    <w:rsid w:val="00F4464D"/>
    <w:rsid w:val="00F5422B"/>
    <w:rsid w:val="00F54585"/>
    <w:rsid w:val="00F54DB7"/>
    <w:rsid w:val="00F56EB2"/>
    <w:rsid w:val="00F57BB4"/>
    <w:rsid w:val="00F73153"/>
    <w:rsid w:val="00F75726"/>
    <w:rsid w:val="00F75CCE"/>
    <w:rsid w:val="00F816FE"/>
    <w:rsid w:val="00F83399"/>
    <w:rsid w:val="00F8395D"/>
    <w:rsid w:val="00FA16C6"/>
    <w:rsid w:val="00FA558A"/>
    <w:rsid w:val="00FD0E9C"/>
    <w:rsid w:val="00FD39B9"/>
    <w:rsid w:val="00FE74E4"/>
    <w:rsid w:val="00FF46DB"/>
    <w:rsid w:val="00FF6FF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527BE30"/>
  <w15:chartTrackingRefBased/>
  <w15:docId w15:val="{F9F1A954-5FC4-8344-B5B9-A38DADD9FD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s-CL"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rsid w:val="00DF479B"/>
    <w:pPr>
      <w:keepNext/>
      <w:keepLines/>
      <w:widowControl w:val="0"/>
      <w:spacing w:before="480" w:after="120" w:line="276" w:lineRule="auto"/>
      <w:outlineLvl w:val="0"/>
    </w:pPr>
    <w:rPr>
      <w:rFonts w:ascii="Calibri" w:eastAsia="Calibri" w:hAnsi="Calibri" w:cs="Calibri"/>
      <w:b/>
      <w:color w:val="000000"/>
      <w:sz w:val="48"/>
      <w:szCs w:val="48"/>
      <w:lang w:val="es-ES_tradnl" w:eastAsia="es-ES_tradnl"/>
    </w:rPr>
  </w:style>
  <w:style w:type="paragraph" w:styleId="Ttulo2">
    <w:name w:val="heading 2"/>
    <w:basedOn w:val="Normal"/>
    <w:next w:val="Normal"/>
    <w:link w:val="Ttulo2Car"/>
    <w:rsid w:val="00DF479B"/>
    <w:pPr>
      <w:keepNext/>
      <w:keepLines/>
      <w:widowControl w:val="0"/>
      <w:spacing w:before="360" w:after="80" w:line="276" w:lineRule="auto"/>
      <w:outlineLvl w:val="1"/>
    </w:pPr>
    <w:rPr>
      <w:rFonts w:ascii="Calibri" w:eastAsia="Calibri" w:hAnsi="Calibri" w:cs="Calibri"/>
      <w:b/>
      <w:color w:val="000000"/>
      <w:sz w:val="36"/>
      <w:szCs w:val="36"/>
      <w:lang w:val="es-ES_tradnl" w:eastAsia="es-ES_tradnl"/>
    </w:rPr>
  </w:style>
  <w:style w:type="paragraph" w:styleId="Ttulo3">
    <w:name w:val="heading 3"/>
    <w:basedOn w:val="Normal"/>
    <w:next w:val="Normal"/>
    <w:link w:val="Ttulo3Car"/>
    <w:rsid w:val="00DF479B"/>
    <w:pPr>
      <w:keepNext/>
      <w:keepLines/>
      <w:widowControl w:val="0"/>
      <w:spacing w:before="280" w:after="80" w:line="276" w:lineRule="auto"/>
      <w:outlineLvl w:val="2"/>
    </w:pPr>
    <w:rPr>
      <w:rFonts w:ascii="Calibri" w:eastAsia="Calibri" w:hAnsi="Calibri" w:cs="Calibri"/>
      <w:b/>
      <w:color w:val="000000"/>
      <w:sz w:val="28"/>
      <w:szCs w:val="28"/>
      <w:lang w:val="es-ES_tradnl" w:eastAsia="es-ES_tradnl"/>
    </w:rPr>
  </w:style>
  <w:style w:type="paragraph" w:styleId="Ttulo4">
    <w:name w:val="heading 4"/>
    <w:basedOn w:val="Normal"/>
    <w:next w:val="Normal"/>
    <w:link w:val="Ttulo4Car"/>
    <w:rsid w:val="00DF479B"/>
    <w:pPr>
      <w:keepNext/>
      <w:keepLines/>
      <w:widowControl w:val="0"/>
      <w:spacing w:before="240" w:after="40" w:line="276" w:lineRule="auto"/>
      <w:outlineLvl w:val="3"/>
    </w:pPr>
    <w:rPr>
      <w:rFonts w:ascii="Calibri" w:eastAsia="Calibri" w:hAnsi="Calibri" w:cs="Calibri"/>
      <w:b/>
      <w:color w:val="000000"/>
      <w:lang w:val="es-ES_tradnl" w:eastAsia="es-ES_tradnl"/>
    </w:rPr>
  </w:style>
  <w:style w:type="paragraph" w:styleId="Ttulo5">
    <w:name w:val="heading 5"/>
    <w:basedOn w:val="Normal"/>
    <w:link w:val="Ttulo5Car"/>
    <w:qFormat/>
    <w:rsid w:val="00C25FB2"/>
    <w:pPr>
      <w:spacing w:before="100" w:beforeAutospacing="1" w:after="100" w:afterAutospacing="1"/>
      <w:outlineLvl w:val="4"/>
    </w:pPr>
    <w:rPr>
      <w:rFonts w:ascii="Times New Roman" w:eastAsia="Times New Roman" w:hAnsi="Times New Roman" w:cs="Times New Roman"/>
      <w:b/>
      <w:bCs/>
      <w:sz w:val="20"/>
      <w:szCs w:val="20"/>
      <w:lang w:eastAsia="es-ES_tradnl"/>
    </w:rPr>
  </w:style>
  <w:style w:type="paragraph" w:styleId="Ttulo6">
    <w:name w:val="heading 6"/>
    <w:basedOn w:val="Normal"/>
    <w:next w:val="Normal"/>
    <w:link w:val="Ttulo6Car"/>
    <w:rsid w:val="00DF479B"/>
    <w:pPr>
      <w:keepNext/>
      <w:keepLines/>
      <w:widowControl w:val="0"/>
      <w:spacing w:before="200" w:after="40" w:line="276" w:lineRule="auto"/>
      <w:outlineLvl w:val="5"/>
    </w:pPr>
    <w:rPr>
      <w:rFonts w:ascii="Calibri" w:eastAsia="Calibri" w:hAnsi="Calibri" w:cs="Calibri"/>
      <w:b/>
      <w:color w:val="000000"/>
      <w:sz w:val="20"/>
      <w:szCs w:val="20"/>
      <w:lang w:val="es-ES_tradnl" w:eastAsia="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DF479B"/>
    <w:rPr>
      <w:rFonts w:ascii="Calibri" w:eastAsia="Calibri" w:hAnsi="Calibri" w:cs="Calibri"/>
      <w:b/>
      <w:color w:val="000000"/>
      <w:sz w:val="48"/>
      <w:szCs w:val="48"/>
      <w:lang w:val="es-ES_tradnl" w:eastAsia="es-ES_tradnl"/>
    </w:rPr>
  </w:style>
  <w:style w:type="character" w:customStyle="1" w:styleId="Ttulo2Car">
    <w:name w:val="Título 2 Car"/>
    <w:basedOn w:val="Fuentedeprrafopredeter"/>
    <w:link w:val="Ttulo2"/>
    <w:rsid w:val="00DF479B"/>
    <w:rPr>
      <w:rFonts w:ascii="Calibri" w:eastAsia="Calibri" w:hAnsi="Calibri" w:cs="Calibri"/>
      <w:b/>
      <w:color w:val="000000"/>
      <w:sz w:val="36"/>
      <w:szCs w:val="36"/>
      <w:lang w:val="es-ES_tradnl" w:eastAsia="es-ES_tradnl"/>
    </w:rPr>
  </w:style>
  <w:style w:type="character" w:customStyle="1" w:styleId="Ttulo3Car">
    <w:name w:val="Título 3 Car"/>
    <w:basedOn w:val="Fuentedeprrafopredeter"/>
    <w:link w:val="Ttulo3"/>
    <w:rsid w:val="00DF479B"/>
    <w:rPr>
      <w:rFonts w:ascii="Calibri" w:eastAsia="Calibri" w:hAnsi="Calibri" w:cs="Calibri"/>
      <w:b/>
      <w:color w:val="000000"/>
      <w:sz w:val="28"/>
      <w:szCs w:val="28"/>
      <w:lang w:val="es-ES_tradnl" w:eastAsia="es-ES_tradnl"/>
    </w:rPr>
  </w:style>
  <w:style w:type="character" w:customStyle="1" w:styleId="Ttulo4Car">
    <w:name w:val="Título 4 Car"/>
    <w:basedOn w:val="Fuentedeprrafopredeter"/>
    <w:link w:val="Ttulo4"/>
    <w:rsid w:val="00DF479B"/>
    <w:rPr>
      <w:rFonts w:ascii="Calibri" w:eastAsia="Calibri" w:hAnsi="Calibri" w:cs="Calibri"/>
      <w:b/>
      <w:color w:val="000000"/>
      <w:lang w:val="es-ES_tradnl" w:eastAsia="es-ES_tradnl"/>
    </w:rPr>
  </w:style>
  <w:style w:type="character" w:customStyle="1" w:styleId="Ttulo5Car">
    <w:name w:val="Título 5 Car"/>
    <w:basedOn w:val="Fuentedeprrafopredeter"/>
    <w:link w:val="Ttulo5"/>
    <w:rsid w:val="00C25FB2"/>
    <w:rPr>
      <w:rFonts w:ascii="Times New Roman" w:eastAsia="Times New Roman" w:hAnsi="Times New Roman" w:cs="Times New Roman"/>
      <w:b/>
      <w:bCs/>
      <w:sz w:val="20"/>
      <w:szCs w:val="20"/>
      <w:lang w:eastAsia="es-ES_tradnl"/>
    </w:rPr>
  </w:style>
  <w:style w:type="character" w:customStyle="1" w:styleId="Ttulo6Car">
    <w:name w:val="Título 6 Car"/>
    <w:basedOn w:val="Fuentedeprrafopredeter"/>
    <w:link w:val="Ttulo6"/>
    <w:rsid w:val="00DF479B"/>
    <w:rPr>
      <w:rFonts w:ascii="Calibri" w:eastAsia="Calibri" w:hAnsi="Calibri" w:cs="Calibri"/>
      <w:b/>
      <w:color w:val="000000"/>
      <w:sz w:val="20"/>
      <w:szCs w:val="20"/>
      <w:lang w:val="es-ES_tradnl" w:eastAsia="es-ES_tradnl"/>
    </w:rPr>
  </w:style>
  <w:style w:type="character" w:styleId="Textoennegrita">
    <w:name w:val="Strong"/>
    <w:basedOn w:val="Fuentedeprrafopredeter"/>
    <w:uiPriority w:val="22"/>
    <w:qFormat/>
    <w:rsid w:val="00492D54"/>
    <w:rPr>
      <w:b/>
      <w:bCs/>
    </w:rPr>
  </w:style>
  <w:style w:type="character" w:styleId="Hipervnculo">
    <w:name w:val="Hyperlink"/>
    <w:basedOn w:val="Fuentedeprrafopredeter"/>
    <w:uiPriority w:val="99"/>
    <w:unhideWhenUsed/>
    <w:rsid w:val="00492D54"/>
    <w:rPr>
      <w:color w:val="0000FF"/>
      <w:u w:val="single"/>
    </w:rPr>
  </w:style>
  <w:style w:type="paragraph" w:styleId="NormalWeb">
    <w:name w:val="Normal (Web)"/>
    <w:basedOn w:val="Normal"/>
    <w:uiPriority w:val="99"/>
    <w:unhideWhenUsed/>
    <w:rsid w:val="00492D54"/>
    <w:pPr>
      <w:spacing w:before="100" w:beforeAutospacing="1" w:after="100" w:afterAutospacing="1"/>
    </w:pPr>
    <w:rPr>
      <w:rFonts w:ascii="Times New Roman" w:eastAsia="Times New Roman" w:hAnsi="Times New Roman" w:cs="Times New Roman"/>
      <w:lang w:eastAsia="es-ES_tradnl"/>
    </w:rPr>
  </w:style>
  <w:style w:type="character" w:styleId="Refdecomentario">
    <w:name w:val="annotation reference"/>
    <w:basedOn w:val="Fuentedeprrafopredeter"/>
    <w:uiPriority w:val="99"/>
    <w:semiHidden/>
    <w:unhideWhenUsed/>
    <w:rsid w:val="00175F06"/>
    <w:rPr>
      <w:sz w:val="16"/>
      <w:szCs w:val="16"/>
    </w:rPr>
  </w:style>
  <w:style w:type="paragraph" w:styleId="Textocomentario">
    <w:name w:val="annotation text"/>
    <w:basedOn w:val="Normal"/>
    <w:link w:val="TextocomentarioCar"/>
    <w:uiPriority w:val="99"/>
    <w:unhideWhenUsed/>
    <w:rsid w:val="00175F06"/>
    <w:rPr>
      <w:sz w:val="20"/>
      <w:szCs w:val="20"/>
    </w:rPr>
  </w:style>
  <w:style w:type="character" w:customStyle="1" w:styleId="TextocomentarioCar">
    <w:name w:val="Texto comentario Car"/>
    <w:basedOn w:val="Fuentedeprrafopredeter"/>
    <w:link w:val="Textocomentario"/>
    <w:uiPriority w:val="99"/>
    <w:rsid w:val="00175F06"/>
    <w:rPr>
      <w:sz w:val="20"/>
      <w:szCs w:val="20"/>
    </w:rPr>
  </w:style>
  <w:style w:type="paragraph" w:styleId="Asuntodelcomentario">
    <w:name w:val="annotation subject"/>
    <w:basedOn w:val="Textocomentario"/>
    <w:next w:val="Textocomentario"/>
    <w:link w:val="AsuntodelcomentarioCar"/>
    <w:uiPriority w:val="99"/>
    <w:semiHidden/>
    <w:unhideWhenUsed/>
    <w:rsid w:val="00175F06"/>
    <w:rPr>
      <w:b/>
      <w:bCs/>
    </w:rPr>
  </w:style>
  <w:style w:type="character" w:customStyle="1" w:styleId="AsuntodelcomentarioCar">
    <w:name w:val="Asunto del comentario Car"/>
    <w:basedOn w:val="TextocomentarioCar"/>
    <w:link w:val="Asuntodelcomentario"/>
    <w:uiPriority w:val="99"/>
    <w:semiHidden/>
    <w:rsid w:val="00175F06"/>
    <w:rPr>
      <w:b/>
      <w:bCs/>
      <w:sz w:val="20"/>
      <w:szCs w:val="20"/>
    </w:rPr>
  </w:style>
  <w:style w:type="paragraph" w:styleId="Textodeglobo">
    <w:name w:val="Balloon Text"/>
    <w:basedOn w:val="Normal"/>
    <w:link w:val="TextodegloboCar"/>
    <w:uiPriority w:val="99"/>
    <w:semiHidden/>
    <w:unhideWhenUsed/>
    <w:rsid w:val="00175F06"/>
    <w:rPr>
      <w:rFonts w:ascii="Times New Roman" w:hAnsi="Times New Roman" w:cs="Times New Roman"/>
      <w:sz w:val="18"/>
      <w:szCs w:val="18"/>
    </w:rPr>
  </w:style>
  <w:style w:type="character" w:customStyle="1" w:styleId="TextodegloboCar">
    <w:name w:val="Texto de globo Car"/>
    <w:basedOn w:val="Fuentedeprrafopredeter"/>
    <w:link w:val="Textodeglobo"/>
    <w:uiPriority w:val="99"/>
    <w:semiHidden/>
    <w:rsid w:val="00175F06"/>
    <w:rPr>
      <w:rFonts w:ascii="Times New Roman" w:hAnsi="Times New Roman" w:cs="Times New Roman"/>
      <w:sz w:val="18"/>
      <w:szCs w:val="18"/>
    </w:rPr>
  </w:style>
  <w:style w:type="paragraph" w:styleId="Revisin">
    <w:name w:val="Revision"/>
    <w:hidden/>
    <w:uiPriority w:val="99"/>
    <w:semiHidden/>
    <w:rsid w:val="001A2426"/>
  </w:style>
  <w:style w:type="table" w:styleId="Tablaconcuadrcula">
    <w:name w:val="Table Grid"/>
    <w:basedOn w:val="Tablanormal"/>
    <w:uiPriority w:val="39"/>
    <w:rsid w:val="00137BB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cinsinresolver">
    <w:name w:val="Unresolved Mention"/>
    <w:basedOn w:val="Fuentedeprrafopredeter"/>
    <w:uiPriority w:val="99"/>
    <w:semiHidden/>
    <w:unhideWhenUsed/>
    <w:rsid w:val="00C25FB2"/>
    <w:rPr>
      <w:color w:val="605E5C"/>
      <w:shd w:val="clear" w:color="auto" w:fill="E1DFDD"/>
    </w:rPr>
  </w:style>
  <w:style w:type="paragraph" w:styleId="Ttulo">
    <w:name w:val="Title"/>
    <w:basedOn w:val="Normal"/>
    <w:next w:val="Normal"/>
    <w:link w:val="TtuloCar"/>
    <w:rsid w:val="00DF479B"/>
    <w:pPr>
      <w:keepNext/>
      <w:keepLines/>
      <w:widowControl w:val="0"/>
      <w:spacing w:before="480" w:after="120" w:line="276" w:lineRule="auto"/>
    </w:pPr>
    <w:rPr>
      <w:rFonts w:ascii="Calibri" w:eastAsia="Calibri" w:hAnsi="Calibri" w:cs="Calibri"/>
      <w:b/>
      <w:color w:val="000000"/>
      <w:sz w:val="72"/>
      <w:szCs w:val="72"/>
      <w:lang w:val="es-ES_tradnl" w:eastAsia="es-ES_tradnl"/>
    </w:rPr>
  </w:style>
  <w:style w:type="character" w:customStyle="1" w:styleId="TtuloCar">
    <w:name w:val="Título Car"/>
    <w:basedOn w:val="Fuentedeprrafopredeter"/>
    <w:link w:val="Ttulo"/>
    <w:rsid w:val="00DF479B"/>
    <w:rPr>
      <w:rFonts w:ascii="Calibri" w:eastAsia="Calibri" w:hAnsi="Calibri" w:cs="Calibri"/>
      <w:b/>
      <w:color w:val="000000"/>
      <w:sz w:val="72"/>
      <w:szCs w:val="72"/>
      <w:lang w:val="es-ES_tradnl" w:eastAsia="es-ES_tradnl"/>
    </w:rPr>
  </w:style>
  <w:style w:type="paragraph" w:styleId="Subttulo">
    <w:name w:val="Subtitle"/>
    <w:basedOn w:val="Normal"/>
    <w:next w:val="Normal"/>
    <w:link w:val="SubttuloCar"/>
    <w:rsid w:val="00DF479B"/>
    <w:pPr>
      <w:keepNext/>
      <w:keepLines/>
      <w:widowControl w:val="0"/>
      <w:spacing w:before="360" w:after="80" w:line="276" w:lineRule="auto"/>
    </w:pPr>
    <w:rPr>
      <w:rFonts w:ascii="Georgia" w:eastAsia="Georgia" w:hAnsi="Georgia" w:cs="Georgia"/>
      <w:i/>
      <w:color w:val="666666"/>
      <w:sz w:val="48"/>
      <w:szCs w:val="48"/>
      <w:lang w:val="es-ES_tradnl" w:eastAsia="es-ES_tradnl"/>
    </w:rPr>
  </w:style>
  <w:style w:type="character" w:customStyle="1" w:styleId="SubttuloCar">
    <w:name w:val="Subtítulo Car"/>
    <w:basedOn w:val="Fuentedeprrafopredeter"/>
    <w:link w:val="Subttulo"/>
    <w:rsid w:val="00DF479B"/>
    <w:rPr>
      <w:rFonts w:ascii="Georgia" w:eastAsia="Georgia" w:hAnsi="Georgia" w:cs="Georgia"/>
      <w:i/>
      <w:color w:val="666666"/>
      <w:sz w:val="48"/>
      <w:szCs w:val="48"/>
      <w:lang w:val="es-ES_tradnl" w:eastAsia="es-ES_tradnl"/>
    </w:rPr>
  </w:style>
  <w:style w:type="paragraph" w:styleId="Encabezado">
    <w:name w:val="header"/>
    <w:basedOn w:val="Normal"/>
    <w:link w:val="EncabezadoCar"/>
    <w:uiPriority w:val="99"/>
    <w:unhideWhenUsed/>
    <w:rsid w:val="00DF479B"/>
    <w:pPr>
      <w:widowControl w:val="0"/>
      <w:tabs>
        <w:tab w:val="center" w:pos="4419"/>
        <w:tab w:val="right" w:pos="8838"/>
      </w:tabs>
    </w:pPr>
    <w:rPr>
      <w:rFonts w:ascii="Calibri" w:eastAsia="Calibri" w:hAnsi="Calibri" w:cs="Calibri"/>
      <w:color w:val="000000"/>
      <w:sz w:val="22"/>
      <w:szCs w:val="22"/>
      <w:lang w:val="es-ES_tradnl" w:eastAsia="es-ES_tradnl"/>
    </w:rPr>
  </w:style>
  <w:style w:type="character" w:customStyle="1" w:styleId="EncabezadoCar">
    <w:name w:val="Encabezado Car"/>
    <w:basedOn w:val="Fuentedeprrafopredeter"/>
    <w:link w:val="Encabezado"/>
    <w:uiPriority w:val="99"/>
    <w:rsid w:val="00DF479B"/>
    <w:rPr>
      <w:rFonts w:ascii="Calibri" w:eastAsia="Calibri" w:hAnsi="Calibri" w:cs="Calibri"/>
      <w:color w:val="000000"/>
      <w:sz w:val="22"/>
      <w:szCs w:val="22"/>
      <w:lang w:val="es-ES_tradnl" w:eastAsia="es-ES_tradnl"/>
    </w:rPr>
  </w:style>
  <w:style w:type="paragraph" w:styleId="Piedepgina">
    <w:name w:val="footer"/>
    <w:basedOn w:val="Normal"/>
    <w:link w:val="PiedepginaCar"/>
    <w:uiPriority w:val="99"/>
    <w:unhideWhenUsed/>
    <w:rsid w:val="00DF479B"/>
    <w:pPr>
      <w:widowControl w:val="0"/>
      <w:tabs>
        <w:tab w:val="center" w:pos="4419"/>
        <w:tab w:val="right" w:pos="8838"/>
      </w:tabs>
    </w:pPr>
    <w:rPr>
      <w:rFonts w:ascii="Calibri" w:eastAsia="Calibri" w:hAnsi="Calibri" w:cs="Calibri"/>
      <w:color w:val="000000"/>
      <w:sz w:val="22"/>
      <w:szCs w:val="22"/>
      <w:lang w:val="es-ES_tradnl" w:eastAsia="es-ES_tradnl"/>
    </w:rPr>
  </w:style>
  <w:style w:type="character" w:customStyle="1" w:styleId="PiedepginaCar">
    <w:name w:val="Pie de página Car"/>
    <w:basedOn w:val="Fuentedeprrafopredeter"/>
    <w:link w:val="Piedepgina"/>
    <w:uiPriority w:val="99"/>
    <w:rsid w:val="00DF479B"/>
    <w:rPr>
      <w:rFonts w:ascii="Calibri" w:eastAsia="Calibri" w:hAnsi="Calibri" w:cs="Calibri"/>
      <w:color w:val="000000"/>
      <w:sz w:val="22"/>
      <w:szCs w:val="22"/>
      <w:lang w:val="es-ES_tradnl" w:eastAsia="es-ES_tradnl"/>
    </w:rPr>
  </w:style>
  <w:style w:type="paragraph" w:styleId="Prrafodelista">
    <w:name w:val="List Paragraph"/>
    <w:basedOn w:val="Normal"/>
    <w:uiPriority w:val="34"/>
    <w:qFormat/>
    <w:rsid w:val="00DF479B"/>
    <w:pPr>
      <w:widowControl w:val="0"/>
      <w:spacing w:after="200" w:line="276" w:lineRule="auto"/>
      <w:ind w:left="720"/>
      <w:contextualSpacing/>
    </w:pPr>
    <w:rPr>
      <w:rFonts w:ascii="Calibri" w:eastAsia="Calibri" w:hAnsi="Calibri" w:cs="Calibri"/>
      <w:color w:val="000000"/>
      <w:sz w:val="22"/>
      <w:szCs w:val="22"/>
      <w:lang w:val="es-ES_tradnl" w:eastAsia="es-ES_tradnl"/>
    </w:rPr>
  </w:style>
  <w:style w:type="paragraph" w:styleId="Sinespaciado">
    <w:name w:val="No Spacing"/>
    <w:uiPriority w:val="1"/>
    <w:qFormat/>
    <w:rsid w:val="00DF479B"/>
    <w:pPr>
      <w:widowControl w:val="0"/>
    </w:pPr>
    <w:rPr>
      <w:rFonts w:ascii="Calibri" w:eastAsia="Calibri" w:hAnsi="Calibri" w:cs="Calibri"/>
      <w:color w:val="000000"/>
      <w:sz w:val="22"/>
      <w:szCs w:val="22"/>
      <w:lang w:val="es-ES_tradnl" w:eastAsia="es-ES_tradnl"/>
    </w:rPr>
  </w:style>
  <w:style w:type="character" w:styleId="nfasis">
    <w:name w:val="Emphasis"/>
    <w:basedOn w:val="Fuentedeprrafopredeter"/>
    <w:uiPriority w:val="20"/>
    <w:qFormat/>
    <w:rsid w:val="00DF479B"/>
    <w:rPr>
      <w:i/>
      <w:iCs/>
    </w:rPr>
  </w:style>
  <w:style w:type="paragraph" w:customStyle="1" w:styleId="form-row">
    <w:name w:val="form-row"/>
    <w:basedOn w:val="Normal"/>
    <w:rsid w:val="00DF479B"/>
    <w:pPr>
      <w:spacing w:before="100" w:beforeAutospacing="1" w:after="100" w:afterAutospacing="1"/>
    </w:pPr>
    <w:rPr>
      <w:rFonts w:ascii="Times New Roman" w:eastAsia="Times New Roman" w:hAnsi="Times New Roman" w:cs="Times New Roman"/>
      <w:lang w:eastAsia="es-ES_tradnl"/>
    </w:rPr>
  </w:style>
  <w:style w:type="paragraph" w:customStyle="1" w:styleId="TextoInv">
    <w:name w:val="Texto Inv."/>
    <w:basedOn w:val="Prrafodelista"/>
    <w:link w:val="TextoInvCar"/>
    <w:qFormat/>
    <w:rsid w:val="00DF479B"/>
    <w:pPr>
      <w:widowControl/>
      <w:ind w:left="0"/>
      <w:jc w:val="both"/>
    </w:pPr>
    <w:rPr>
      <w:rFonts w:ascii="Arial" w:hAnsi="Arial" w:cs="Arial"/>
      <w:color w:val="auto"/>
      <w:sz w:val="20"/>
      <w:lang w:val="es-CL" w:eastAsia="en-US"/>
    </w:rPr>
  </w:style>
  <w:style w:type="character" w:customStyle="1" w:styleId="TextoInvCar">
    <w:name w:val="Texto Inv. Car"/>
    <w:link w:val="TextoInv"/>
    <w:rsid w:val="00DF479B"/>
    <w:rPr>
      <w:rFonts w:ascii="Arial" w:eastAsia="Calibri" w:hAnsi="Arial" w:cs="Arial"/>
      <w:sz w:val="20"/>
      <w:szCs w:val="22"/>
    </w:rPr>
  </w:style>
  <w:style w:type="paragraph" w:styleId="Textonotapie">
    <w:name w:val="footnote text"/>
    <w:basedOn w:val="Normal"/>
    <w:link w:val="TextonotapieCar"/>
    <w:uiPriority w:val="99"/>
    <w:semiHidden/>
    <w:unhideWhenUsed/>
    <w:rsid w:val="005C080D"/>
    <w:rPr>
      <w:sz w:val="20"/>
      <w:szCs w:val="20"/>
    </w:rPr>
  </w:style>
  <w:style w:type="character" w:customStyle="1" w:styleId="TextonotapieCar">
    <w:name w:val="Texto nota pie Car"/>
    <w:basedOn w:val="Fuentedeprrafopredeter"/>
    <w:link w:val="Textonotapie"/>
    <w:uiPriority w:val="99"/>
    <w:semiHidden/>
    <w:rsid w:val="005C080D"/>
    <w:rPr>
      <w:sz w:val="20"/>
      <w:szCs w:val="20"/>
    </w:rPr>
  </w:style>
  <w:style w:type="character" w:styleId="Refdenotaalpie">
    <w:name w:val="footnote reference"/>
    <w:basedOn w:val="Fuentedeprrafopredeter"/>
    <w:uiPriority w:val="99"/>
    <w:semiHidden/>
    <w:unhideWhenUsed/>
    <w:rsid w:val="005C080D"/>
    <w:rPr>
      <w:vertAlign w:val="superscript"/>
    </w:rPr>
  </w:style>
  <w:style w:type="character" w:styleId="Nmerodepgina">
    <w:name w:val="page number"/>
    <w:basedOn w:val="Fuentedeprrafopredeter"/>
    <w:uiPriority w:val="99"/>
    <w:semiHidden/>
    <w:unhideWhenUsed/>
    <w:rsid w:val="003E4D01"/>
  </w:style>
  <w:style w:type="paragraph" w:styleId="TtuloTDC">
    <w:name w:val="TOC Heading"/>
    <w:basedOn w:val="Ttulo1"/>
    <w:next w:val="Normal"/>
    <w:uiPriority w:val="39"/>
    <w:unhideWhenUsed/>
    <w:qFormat/>
    <w:rsid w:val="00E00691"/>
    <w:pPr>
      <w:widowControl/>
      <w:spacing w:after="0"/>
      <w:outlineLvl w:val="9"/>
    </w:pPr>
    <w:rPr>
      <w:rFonts w:asciiTheme="majorHAnsi" w:eastAsiaTheme="majorEastAsia" w:hAnsiTheme="majorHAnsi" w:cstheme="majorBidi"/>
      <w:bCs/>
      <w:color w:val="2F5496" w:themeColor="accent1" w:themeShade="BF"/>
      <w:sz w:val="28"/>
      <w:szCs w:val="28"/>
      <w:lang w:val="es-CL" w:eastAsia="es-MX"/>
    </w:rPr>
  </w:style>
  <w:style w:type="paragraph" w:styleId="TDC1">
    <w:name w:val="toc 1"/>
    <w:basedOn w:val="Normal"/>
    <w:next w:val="Normal"/>
    <w:autoRedefine/>
    <w:uiPriority w:val="39"/>
    <w:semiHidden/>
    <w:unhideWhenUsed/>
    <w:rsid w:val="00E00691"/>
    <w:pPr>
      <w:spacing w:before="120" w:after="120"/>
    </w:pPr>
    <w:rPr>
      <w:rFonts w:cstheme="minorHAnsi"/>
      <w:b/>
      <w:bCs/>
      <w:caps/>
      <w:sz w:val="20"/>
      <w:szCs w:val="20"/>
    </w:rPr>
  </w:style>
  <w:style w:type="paragraph" w:styleId="TDC2">
    <w:name w:val="toc 2"/>
    <w:basedOn w:val="Normal"/>
    <w:next w:val="Normal"/>
    <w:autoRedefine/>
    <w:uiPriority w:val="39"/>
    <w:semiHidden/>
    <w:unhideWhenUsed/>
    <w:rsid w:val="00E00691"/>
    <w:pPr>
      <w:ind w:left="240"/>
    </w:pPr>
    <w:rPr>
      <w:rFonts w:cstheme="minorHAnsi"/>
      <w:smallCaps/>
      <w:sz w:val="20"/>
      <w:szCs w:val="20"/>
    </w:rPr>
  </w:style>
  <w:style w:type="paragraph" w:styleId="TDC3">
    <w:name w:val="toc 3"/>
    <w:basedOn w:val="Normal"/>
    <w:next w:val="Normal"/>
    <w:autoRedefine/>
    <w:uiPriority w:val="39"/>
    <w:semiHidden/>
    <w:unhideWhenUsed/>
    <w:rsid w:val="00E00691"/>
    <w:pPr>
      <w:ind w:left="480"/>
    </w:pPr>
    <w:rPr>
      <w:rFonts w:cstheme="minorHAnsi"/>
      <w:i/>
      <w:iCs/>
      <w:sz w:val="20"/>
      <w:szCs w:val="20"/>
    </w:rPr>
  </w:style>
  <w:style w:type="paragraph" w:styleId="TDC4">
    <w:name w:val="toc 4"/>
    <w:basedOn w:val="Normal"/>
    <w:next w:val="Normal"/>
    <w:autoRedefine/>
    <w:uiPriority w:val="39"/>
    <w:semiHidden/>
    <w:unhideWhenUsed/>
    <w:rsid w:val="00E00691"/>
    <w:pPr>
      <w:ind w:left="720"/>
    </w:pPr>
    <w:rPr>
      <w:rFonts w:cstheme="minorHAnsi"/>
      <w:sz w:val="18"/>
      <w:szCs w:val="18"/>
    </w:rPr>
  </w:style>
  <w:style w:type="paragraph" w:styleId="TDC5">
    <w:name w:val="toc 5"/>
    <w:basedOn w:val="Normal"/>
    <w:next w:val="Normal"/>
    <w:autoRedefine/>
    <w:uiPriority w:val="39"/>
    <w:semiHidden/>
    <w:unhideWhenUsed/>
    <w:rsid w:val="00E00691"/>
    <w:pPr>
      <w:ind w:left="960"/>
    </w:pPr>
    <w:rPr>
      <w:rFonts w:cstheme="minorHAnsi"/>
      <w:sz w:val="18"/>
      <w:szCs w:val="18"/>
    </w:rPr>
  </w:style>
  <w:style w:type="paragraph" w:styleId="TDC6">
    <w:name w:val="toc 6"/>
    <w:basedOn w:val="Normal"/>
    <w:next w:val="Normal"/>
    <w:autoRedefine/>
    <w:uiPriority w:val="39"/>
    <w:semiHidden/>
    <w:unhideWhenUsed/>
    <w:rsid w:val="00E00691"/>
    <w:pPr>
      <w:ind w:left="1200"/>
    </w:pPr>
    <w:rPr>
      <w:rFonts w:cstheme="minorHAnsi"/>
      <w:sz w:val="18"/>
      <w:szCs w:val="18"/>
    </w:rPr>
  </w:style>
  <w:style w:type="paragraph" w:styleId="TDC7">
    <w:name w:val="toc 7"/>
    <w:basedOn w:val="Normal"/>
    <w:next w:val="Normal"/>
    <w:autoRedefine/>
    <w:uiPriority w:val="39"/>
    <w:semiHidden/>
    <w:unhideWhenUsed/>
    <w:rsid w:val="00E00691"/>
    <w:pPr>
      <w:ind w:left="1440"/>
    </w:pPr>
    <w:rPr>
      <w:rFonts w:cstheme="minorHAnsi"/>
      <w:sz w:val="18"/>
      <w:szCs w:val="18"/>
    </w:rPr>
  </w:style>
  <w:style w:type="paragraph" w:styleId="TDC8">
    <w:name w:val="toc 8"/>
    <w:basedOn w:val="Normal"/>
    <w:next w:val="Normal"/>
    <w:autoRedefine/>
    <w:uiPriority w:val="39"/>
    <w:semiHidden/>
    <w:unhideWhenUsed/>
    <w:rsid w:val="00E00691"/>
    <w:pPr>
      <w:ind w:left="1680"/>
    </w:pPr>
    <w:rPr>
      <w:rFonts w:cstheme="minorHAnsi"/>
      <w:sz w:val="18"/>
      <w:szCs w:val="18"/>
    </w:rPr>
  </w:style>
  <w:style w:type="paragraph" w:styleId="TDC9">
    <w:name w:val="toc 9"/>
    <w:basedOn w:val="Normal"/>
    <w:next w:val="Normal"/>
    <w:autoRedefine/>
    <w:uiPriority w:val="39"/>
    <w:semiHidden/>
    <w:unhideWhenUsed/>
    <w:rsid w:val="00E00691"/>
    <w:pPr>
      <w:ind w:left="1920"/>
    </w:pPr>
    <w:rPr>
      <w:rFonts w:cstheme="minorHAns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365178">
      <w:bodyDiv w:val="1"/>
      <w:marLeft w:val="0"/>
      <w:marRight w:val="0"/>
      <w:marTop w:val="0"/>
      <w:marBottom w:val="0"/>
      <w:divBdr>
        <w:top w:val="none" w:sz="0" w:space="0" w:color="auto"/>
        <w:left w:val="none" w:sz="0" w:space="0" w:color="auto"/>
        <w:bottom w:val="none" w:sz="0" w:space="0" w:color="auto"/>
        <w:right w:val="none" w:sz="0" w:space="0" w:color="auto"/>
      </w:divBdr>
      <w:divsChild>
        <w:div w:id="633293989">
          <w:marLeft w:val="0"/>
          <w:marRight w:val="0"/>
          <w:marTop w:val="0"/>
          <w:marBottom w:val="0"/>
          <w:divBdr>
            <w:top w:val="none" w:sz="0" w:space="0" w:color="auto"/>
            <w:left w:val="none" w:sz="0" w:space="0" w:color="auto"/>
            <w:bottom w:val="none" w:sz="0" w:space="0" w:color="auto"/>
            <w:right w:val="none" w:sz="0" w:space="0" w:color="auto"/>
          </w:divBdr>
          <w:divsChild>
            <w:div w:id="536889321">
              <w:marLeft w:val="0"/>
              <w:marRight w:val="0"/>
              <w:marTop w:val="0"/>
              <w:marBottom w:val="0"/>
              <w:divBdr>
                <w:top w:val="none" w:sz="0" w:space="0" w:color="auto"/>
                <w:left w:val="none" w:sz="0" w:space="0" w:color="auto"/>
                <w:bottom w:val="none" w:sz="0" w:space="0" w:color="auto"/>
                <w:right w:val="none" w:sz="0" w:space="0" w:color="auto"/>
              </w:divBdr>
              <w:divsChild>
                <w:div w:id="1787232507">
                  <w:marLeft w:val="0"/>
                  <w:marRight w:val="0"/>
                  <w:marTop w:val="0"/>
                  <w:marBottom w:val="0"/>
                  <w:divBdr>
                    <w:top w:val="none" w:sz="0" w:space="0" w:color="auto"/>
                    <w:left w:val="none" w:sz="0" w:space="0" w:color="auto"/>
                    <w:bottom w:val="none" w:sz="0" w:space="0" w:color="auto"/>
                    <w:right w:val="none" w:sz="0" w:space="0" w:color="auto"/>
                  </w:divBdr>
                </w:div>
              </w:divsChild>
            </w:div>
            <w:div w:id="1097403037">
              <w:marLeft w:val="0"/>
              <w:marRight w:val="0"/>
              <w:marTop w:val="0"/>
              <w:marBottom w:val="0"/>
              <w:divBdr>
                <w:top w:val="none" w:sz="0" w:space="0" w:color="auto"/>
                <w:left w:val="none" w:sz="0" w:space="0" w:color="auto"/>
                <w:bottom w:val="none" w:sz="0" w:space="0" w:color="auto"/>
                <w:right w:val="none" w:sz="0" w:space="0" w:color="auto"/>
              </w:divBdr>
              <w:divsChild>
                <w:div w:id="1263225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271876">
      <w:bodyDiv w:val="1"/>
      <w:marLeft w:val="0"/>
      <w:marRight w:val="0"/>
      <w:marTop w:val="0"/>
      <w:marBottom w:val="0"/>
      <w:divBdr>
        <w:top w:val="none" w:sz="0" w:space="0" w:color="auto"/>
        <w:left w:val="none" w:sz="0" w:space="0" w:color="auto"/>
        <w:bottom w:val="none" w:sz="0" w:space="0" w:color="auto"/>
        <w:right w:val="none" w:sz="0" w:space="0" w:color="auto"/>
      </w:divBdr>
    </w:div>
    <w:div w:id="110442110">
      <w:bodyDiv w:val="1"/>
      <w:marLeft w:val="0"/>
      <w:marRight w:val="0"/>
      <w:marTop w:val="0"/>
      <w:marBottom w:val="0"/>
      <w:divBdr>
        <w:top w:val="none" w:sz="0" w:space="0" w:color="auto"/>
        <w:left w:val="none" w:sz="0" w:space="0" w:color="auto"/>
        <w:bottom w:val="none" w:sz="0" w:space="0" w:color="auto"/>
        <w:right w:val="none" w:sz="0" w:space="0" w:color="auto"/>
      </w:divBdr>
    </w:div>
    <w:div w:id="127557757">
      <w:bodyDiv w:val="1"/>
      <w:marLeft w:val="0"/>
      <w:marRight w:val="0"/>
      <w:marTop w:val="0"/>
      <w:marBottom w:val="0"/>
      <w:divBdr>
        <w:top w:val="none" w:sz="0" w:space="0" w:color="auto"/>
        <w:left w:val="none" w:sz="0" w:space="0" w:color="auto"/>
        <w:bottom w:val="none" w:sz="0" w:space="0" w:color="auto"/>
        <w:right w:val="none" w:sz="0" w:space="0" w:color="auto"/>
      </w:divBdr>
    </w:div>
    <w:div w:id="161746265">
      <w:bodyDiv w:val="1"/>
      <w:marLeft w:val="0"/>
      <w:marRight w:val="0"/>
      <w:marTop w:val="0"/>
      <w:marBottom w:val="0"/>
      <w:divBdr>
        <w:top w:val="none" w:sz="0" w:space="0" w:color="auto"/>
        <w:left w:val="none" w:sz="0" w:space="0" w:color="auto"/>
        <w:bottom w:val="none" w:sz="0" w:space="0" w:color="auto"/>
        <w:right w:val="none" w:sz="0" w:space="0" w:color="auto"/>
      </w:divBdr>
      <w:divsChild>
        <w:div w:id="1408116699">
          <w:marLeft w:val="0"/>
          <w:marRight w:val="0"/>
          <w:marTop w:val="0"/>
          <w:marBottom w:val="0"/>
          <w:divBdr>
            <w:top w:val="none" w:sz="0" w:space="0" w:color="auto"/>
            <w:left w:val="none" w:sz="0" w:space="0" w:color="auto"/>
            <w:bottom w:val="none" w:sz="0" w:space="0" w:color="auto"/>
            <w:right w:val="none" w:sz="0" w:space="0" w:color="auto"/>
          </w:divBdr>
          <w:divsChild>
            <w:div w:id="1488132874">
              <w:marLeft w:val="0"/>
              <w:marRight w:val="0"/>
              <w:marTop w:val="0"/>
              <w:marBottom w:val="0"/>
              <w:divBdr>
                <w:top w:val="none" w:sz="0" w:space="0" w:color="auto"/>
                <w:left w:val="none" w:sz="0" w:space="0" w:color="auto"/>
                <w:bottom w:val="none" w:sz="0" w:space="0" w:color="auto"/>
                <w:right w:val="none" w:sz="0" w:space="0" w:color="auto"/>
              </w:divBdr>
              <w:divsChild>
                <w:div w:id="754741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23597">
      <w:bodyDiv w:val="1"/>
      <w:marLeft w:val="0"/>
      <w:marRight w:val="0"/>
      <w:marTop w:val="0"/>
      <w:marBottom w:val="0"/>
      <w:divBdr>
        <w:top w:val="none" w:sz="0" w:space="0" w:color="auto"/>
        <w:left w:val="none" w:sz="0" w:space="0" w:color="auto"/>
        <w:bottom w:val="none" w:sz="0" w:space="0" w:color="auto"/>
        <w:right w:val="none" w:sz="0" w:space="0" w:color="auto"/>
      </w:divBdr>
      <w:divsChild>
        <w:div w:id="1797138295">
          <w:marLeft w:val="0"/>
          <w:marRight w:val="0"/>
          <w:marTop w:val="0"/>
          <w:marBottom w:val="0"/>
          <w:divBdr>
            <w:top w:val="none" w:sz="0" w:space="0" w:color="auto"/>
            <w:left w:val="none" w:sz="0" w:space="0" w:color="auto"/>
            <w:bottom w:val="none" w:sz="0" w:space="0" w:color="auto"/>
            <w:right w:val="none" w:sz="0" w:space="0" w:color="auto"/>
          </w:divBdr>
          <w:divsChild>
            <w:div w:id="698359923">
              <w:marLeft w:val="0"/>
              <w:marRight w:val="0"/>
              <w:marTop w:val="0"/>
              <w:marBottom w:val="0"/>
              <w:divBdr>
                <w:top w:val="none" w:sz="0" w:space="0" w:color="auto"/>
                <w:left w:val="none" w:sz="0" w:space="0" w:color="auto"/>
                <w:bottom w:val="none" w:sz="0" w:space="0" w:color="auto"/>
                <w:right w:val="none" w:sz="0" w:space="0" w:color="auto"/>
              </w:divBdr>
              <w:divsChild>
                <w:div w:id="893584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7740869">
      <w:bodyDiv w:val="1"/>
      <w:marLeft w:val="0"/>
      <w:marRight w:val="0"/>
      <w:marTop w:val="0"/>
      <w:marBottom w:val="0"/>
      <w:divBdr>
        <w:top w:val="none" w:sz="0" w:space="0" w:color="auto"/>
        <w:left w:val="none" w:sz="0" w:space="0" w:color="auto"/>
        <w:bottom w:val="none" w:sz="0" w:space="0" w:color="auto"/>
        <w:right w:val="none" w:sz="0" w:space="0" w:color="auto"/>
      </w:divBdr>
      <w:divsChild>
        <w:div w:id="78412682">
          <w:marLeft w:val="0"/>
          <w:marRight w:val="0"/>
          <w:marTop w:val="0"/>
          <w:marBottom w:val="0"/>
          <w:divBdr>
            <w:top w:val="none" w:sz="0" w:space="0" w:color="auto"/>
            <w:left w:val="none" w:sz="0" w:space="0" w:color="auto"/>
            <w:bottom w:val="none" w:sz="0" w:space="0" w:color="auto"/>
            <w:right w:val="none" w:sz="0" w:space="0" w:color="auto"/>
          </w:divBdr>
          <w:divsChild>
            <w:div w:id="1333290214">
              <w:marLeft w:val="0"/>
              <w:marRight w:val="0"/>
              <w:marTop w:val="0"/>
              <w:marBottom w:val="0"/>
              <w:divBdr>
                <w:top w:val="none" w:sz="0" w:space="0" w:color="auto"/>
                <w:left w:val="none" w:sz="0" w:space="0" w:color="auto"/>
                <w:bottom w:val="none" w:sz="0" w:space="0" w:color="auto"/>
                <w:right w:val="none" w:sz="0" w:space="0" w:color="auto"/>
              </w:divBdr>
              <w:divsChild>
                <w:div w:id="782458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4821882">
      <w:bodyDiv w:val="1"/>
      <w:marLeft w:val="0"/>
      <w:marRight w:val="0"/>
      <w:marTop w:val="0"/>
      <w:marBottom w:val="0"/>
      <w:divBdr>
        <w:top w:val="none" w:sz="0" w:space="0" w:color="auto"/>
        <w:left w:val="none" w:sz="0" w:space="0" w:color="auto"/>
        <w:bottom w:val="none" w:sz="0" w:space="0" w:color="auto"/>
        <w:right w:val="none" w:sz="0" w:space="0" w:color="auto"/>
      </w:divBdr>
    </w:div>
    <w:div w:id="287711158">
      <w:bodyDiv w:val="1"/>
      <w:marLeft w:val="0"/>
      <w:marRight w:val="0"/>
      <w:marTop w:val="0"/>
      <w:marBottom w:val="0"/>
      <w:divBdr>
        <w:top w:val="none" w:sz="0" w:space="0" w:color="auto"/>
        <w:left w:val="none" w:sz="0" w:space="0" w:color="auto"/>
        <w:bottom w:val="none" w:sz="0" w:space="0" w:color="auto"/>
        <w:right w:val="none" w:sz="0" w:space="0" w:color="auto"/>
      </w:divBdr>
      <w:divsChild>
        <w:div w:id="433785547">
          <w:marLeft w:val="0"/>
          <w:marRight w:val="0"/>
          <w:marTop w:val="0"/>
          <w:marBottom w:val="0"/>
          <w:divBdr>
            <w:top w:val="none" w:sz="0" w:space="0" w:color="auto"/>
            <w:left w:val="none" w:sz="0" w:space="0" w:color="auto"/>
            <w:bottom w:val="none" w:sz="0" w:space="0" w:color="auto"/>
            <w:right w:val="none" w:sz="0" w:space="0" w:color="auto"/>
          </w:divBdr>
          <w:divsChild>
            <w:div w:id="1934511380">
              <w:marLeft w:val="0"/>
              <w:marRight w:val="0"/>
              <w:marTop w:val="0"/>
              <w:marBottom w:val="0"/>
              <w:divBdr>
                <w:top w:val="none" w:sz="0" w:space="0" w:color="auto"/>
                <w:left w:val="none" w:sz="0" w:space="0" w:color="auto"/>
                <w:bottom w:val="none" w:sz="0" w:space="0" w:color="auto"/>
                <w:right w:val="none" w:sz="0" w:space="0" w:color="auto"/>
              </w:divBdr>
              <w:divsChild>
                <w:div w:id="1219315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4413084">
      <w:bodyDiv w:val="1"/>
      <w:marLeft w:val="0"/>
      <w:marRight w:val="0"/>
      <w:marTop w:val="0"/>
      <w:marBottom w:val="0"/>
      <w:divBdr>
        <w:top w:val="none" w:sz="0" w:space="0" w:color="auto"/>
        <w:left w:val="none" w:sz="0" w:space="0" w:color="auto"/>
        <w:bottom w:val="none" w:sz="0" w:space="0" w:color="auto"/>
        <w:right w:val="none" w:sz="0" w:space="0" w:color="auto"/>
      </w:divBdr>
    </w:div>
    <w:div w:id="319113583">
      <w:bodyDiv w:val="1"/>
      <w:marLeft w:val="0"/>
      <w:marRight w:val="0"/>
      <w:marTop w:val="0"/>
      <w:marBottom w:val="0"/>
      <w:divBdr>
        <w:top w:val="none" w:sz="0" w:space="0" w:color="auto"/>
        <w:left w:val="none" w:sz="0" w:space="0" w:color="auto"/>
        <w:bottom w:val="none" w:sz="0" w:space="0" w:color="auto"/>
        <w:right w:val="none" w:sz="0" w:space="0" w:color="auto"/>
      </w:divBdr>
      <w:divsChild>
        <w:div w:id="1476067468">
          <w:marLeft w:val="0"/>
          <w:marRight w:val="0"/>
          <w:marTop w:val="0"/>
          <w:marBottom w:val="0"/>
          <w:divBdr>
            <w:top w:val="none" w:sz="0" w:space="0" w:color="auto"/>
            <w:left w:val="none" w:sz="0" w:space="0" w:color="auto"/>
            <w:bottom w:val="none" w:sz="0" w:space="0" w:color="auto"/>
            <w:right w:val="none" w:sz="0" w:space="0" w:color="auto"/>
          </w:divBdr>
          <w:divsChild>
            <w:div w:id="432480304">
              <w:marLeft w:val="0"/>
              <w:marRight w:val="0"/>
              <w:marTop w:val="0"/>
              <w:marBottom w:val="0"/>
              <w:divBdr>
                <w:top w:val="none" w:sz="0" w:space="0" w:color="auto"/>
                <w:left w:val="none" w:sz="0" w:space="0" w:color="auto"/>
                <w:bottom w:val="none" w:sz="0" w:space="0" w:color="auto"/>
                <w:right w:val="none" w:sz="0" w:space="0" w:color="auto"/>
              </w:divBdr>
              <w:divsChild>
                <w:div w:id="1577939263">
                  <w:marLeft w:val="0"/>
                  <w:marRight w:val="0"/>
                  <w:marTop w:val="0"/>
                  <w:marBottom w:val="0"/>
                  <w:divBdr>
                    <w:top w:val="none" w:sz="0" w:space="0" w:color="auto"/>
                    <w:left w:val="none" w:sz="0" w:space="0" w:color="auto"/>
                    <w:bottom w:val="none" w:sz="0" w:space="0" w:color="auto"/>
                    <w:right w:val="none" w:sz="0" w:space="0" w:color="auto"/>
                  </w:divBdr>
                  <w:divsChild>
                    <w:div w:id="1944534089">
                      <w:marLeft w:val="0"/>
                      <w:marRight w:val="0"/>
                      <w:marTop w:val="0"/>
                      <w:marBottom w:val="0"/>
                      <w:divBdr>
                        <w:top w:val="none" w:sz="0" w:space="0" w:color="auto"/>
                        <w:left w:val="none" w:sz="0" w:space="0" w:color="auto"/>
                        <w:bottom w:val="none" w:sz="0" w:space="0" w:color="auto"/>
                        <w:right w:val="none" w:sz="0" w:space="0" w:color="auto"/>
                      </w:divBdr>
                    </w:div>
                  </w:divsChild>
                </w:div>
                <w:div w:id="295915860">
                  <w:marLeft w:val="0"/>
                  <w:marRight w:val="0"/>
                  <w:marTop w:val="0"/>
                  <w:marBottom w:val="0"/>
                  <w:divBdr>
                    <w:top w:val="none" w:sz="0" w:space="0" w:color="auto"/>
                    <w:left w:val="none" w:sz="0" w:space="0" w:color="auto"/>
                    <w:bottom w:val="none" w:sz="0" w:space="0" w:color="auto"/>
                    <w:right w:val="none" w:sz="0" w:space="0" w:color="auto"/>
                  </w:divBdr>
                  <w:divsChild>
                    <w:div w:id="367492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9454291">
      <w:bodyDiv w:val="1"/>
      <w:marLeft w:val="0"/>
      <w:marRight w:val="0"/>
      <w:marTop w:val="0"/>
      <w:marBottom w:val="0"/>
      <w:divBdr>
        <w:top w:val="none" w:sz="0" w:space="0" w:color="auto"/>
        <w:left w:val="none" w:sz="0" w:space="0" w:color="auto"/>
        <w:bottom w:val="none" w:sz="0" w:space="0" w:color="auto"/>
        <w:right w:val="none" w:sz="0" w:space="0" w:color="auto"/>
      </w:divBdr>
      <w:divsChild>
        <w:div w:id="67004757">
          <w:marLeft w:val="0"/>
          <w:marRight w:val="0"/>
          <w:marTop w:val="0"/>
          <w:marBottom w:val="0"/>
          <w:divBdr>
            <w:top w:val="none" w:sz="0" w:space="0" w:color="auto"/>
            <w:left w:val="none" w:sz="0" w:space="0" w:color="auto"/>
            <w:bottom w:val="none" w:sz="0" w:space="0" w:color="auto"/>
            <w:right w:val="none" w:sz="0" w:space="0" w:color="auto"/>
          </w:divBdr>
          <w:divsChild>
            <w:div w:id="1671760700">
              <w:marLeft w:val="0"/>
              <w:marRight w:val="0"/>
              <w:marTop w:val="0"/>
              <w:marBottom w:val="0"/>
              <w:divBdr>
                <w:top w:val="none" w:sz="0" w:space="0" w:color="auto"/>
                <w:left w:val="none" w:sz="0" w:space="0" w:color="auto"/>
                <w:bottom w:val="none" w:sz="0" w:space="0" w:color="auto"/>
                <w:right w:val="none" w:sz="0" w:space="0" w:color="auto"/>
              </w:divBdr>
              <w:divsChild>
                <w:div w:id="1398628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6850820">
      <w:bodyDiv w:val="1"/>
      <w:marLeft w:val="0"/>
      <w:marRight w:val="0"/>
      <w:marTop w:val="0"/>
      <w:marBottom w:val="0"/>
      <w:divBdr>
        <w:top w:val="none" w:sz="0" w:space="0" w:color="auto"/>
        <w:left w:val="none" w:sz="0" w:space="0" w:color="auto"/>
        <w:bottom w:val="none" w:sz="0" w:space="0" w:color="auto"/>
        <w:right w:val="none" w:sz="0" w:space="0" w:color="auto"/>
      </w:divBdr>
      <w:divsChild>
        <w:div w:id="1121071965">
          <w:marLeft w:val="0"/>
          <w:marRight w:val="0"/>
          <w:marTop w:val="0"/>
          <w:marBottom w:val="0"/>
          <w:divBdr>
            <w:top w:val="none" w:sz="0" w:space="0" w:color="auto"/>
            <w:left w:val="none" w:sz="0" w:space="0" w:color="auto"/>
            <w:bottom w:val="none" w:sz="0" w:space="0" w:color="auto"/>
            <w:right w:val="none" w:sz="0" w:space="0" w:color="auto"/>
          </w:divBdr>
          <w:divsChild>
            <w:div w:id="1768575420">
              <w:marLeft w:val="0"/>
              <w:marRight w:val="0"/>
              <w:marTop w:val="0"/>
              <w:marBottom w:val="0"/>
              <w:divBdr>
                <w:top w:val="none" w:sz="0" w:space="0" w:color="auto"/>
                <w:left w:val="none" w:sz="0" w:space="0" w:color="auto"/>
                <w:bottom w:val="none" w:sz="0" w:space="0" w:color="auto"/>
                <w:right w:val="none" w:sz="0" w:space="0" w:color="auto"/>
              </w:divBdr>
              <w:divsChild>
                <w:div w:id="102590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1543242">
      <w:bodyDiv w:val="1"/>
      <w:marLeft w:val="0"/>
      <w:marRight w:val="0"/>
      <w:marTop w:val="0"/>
      <w:marBottom w:val="0"/>
      <w:divBdr>
        <w:top w:val="none" w:sz="0" w:space="0" w:color="auto"/>
        <w:left w:val="none" w:sz="0" w:space="0" w:color="auto"/>
        <w:bottom w:val="none" w:sz="0" w:space="0" w:color="auto"/>
        <w:right w:val="none" w:sz="0" w:space="0" w:color="auto"/>
      </w:divBdr>
    </w:div>
    <w:div w:id="396779265">
      <w:bodyDiv w:val="1"/>
      <w:marLeft w:val="0"/>
      <w:marRight w:val="0"/>
      <w:marTop w:val="0"/>
      <w:marBottom w:val="0"/>
      <w:divBdr>
        <w:top w:val="none" w:sz="0" w:space="0" w:color="auto"/>
        <w:left w:val="none" w:sz="0" w:space="0" w:color="auto"/>
        <w:bottom w:val="none" w:sz="0" w:space="0" w:color="auto"/>
        <w:right w:val="none" w:sz="0" w:space="0" w:color="auto"/>
      </w:divBdr>
    </w:div>
    <w:div w:id="435828119">
      <w:bodyDiv w:val="1"/>
      <w:marLeft w:val="0"/>
      <w:marRight w:val="0"/>
      <w:marTop w:val="0"/>
      <w:marBottom w:val="0"/>
      <w:divBdr>
        <w:top w:val="none" w:sz="0" w:space="0" w:color="auto"/>
        <w:left w:val="none" w:sz="0" w:space="0" w:color="auto"/>
        <w:bottom w:val="none" w:sz="0" w:space="0" w:color="auto"/>
        <w:right w:val="none" w:sz="0" w:space="0" w:color="auto"/>
      </w:divBdr>
    </w:div>
    <w:div w:id="542254900">
      <w:bodyDiv w:val="1"/>
      <w:marLeft w:val="0"/>
      <w:marRight w:val="0"/>
      <w:marTop w:val="0"/>
      <w:marBottom w:val="0"/>
      <w:divBdr>
        <w:top w:val="none" w:sz="0" w:space="0" w:color="auto"/>
        <w:left w:val="none" w:sz="0" w:space="0" w:color="auto"/>
        <w:bottom w:val="none" w:sz="0" w:space="0" w:color="auto"/>
        <w:right w:val="none" w:sz="0" w:space="0" w:color="auto"/>
      </w:divBdr>
      <w:divsChild>
        <w:div w:id="1874998986">
          <w:marLeft w:val="274"/>
          <w:marRight w:val="0"/>
          <w:marTop w:val="0"/>
          <w:marBottom w:val="0"/>
          <w:divBdr>
            <w:top w:val="none" w:sz="0" w:space="0" w:color="auto"/>
            <w:left w:val="none" w:sz="0" w:space="0" w:color="auto"/>
            <w:bottom w:val="none" w:sz="0" w:space="0" w:color="auto"/>
            <w:right w:val="none" w:sz="0" w:space="0" w:color="auto"/>
          </w:divBdr>
        </w:div>
        <w:div w:id="845829609">
          <w:marLeft w:val="274"/>
          <w:marRight w:val="0"/>
          <w:marTop w:val="0"/>
          <w:marBottom w:val="0"/>
          <w:divBdr>
            <w:top w:val="none" w:sz="0" w:space="0" w:color="auto"/>
            <w:left w:val="none" w:sz="0" w:space="0" w:color="auto"/>
            <w:bottom w:val="none" w:sz="0" w:space="0" w:color="auto"/>
            <w:right w:val="none" w:sz="0" w:space="0" w:color="auto"/>
          </w:divBdr>
        </w:div>
        <w:div w:id="1392584170">
          <w:marLeft w:val="274"/>
          <w:marRight w:val="0"/>
          <w:marTop w:val="0"/>
          <w:marBottom w:val="0"/>
          <w:divBdr>
            <w:top w:val="none" w:sz="0" w:space="0" w:color="auto"/>
            <w:left w:val="none" w:sz="0" w:space="0" w:color="auto"/>
            <w:bottom w:val="none" w:sz="0" w:space="0" w:color="auto"/>
            <w:right w:val="none" w:sz="0" w:space="0" w:color="auto"/>
          </w:divBdr>
        </w:div>
      </w:divsChild>
    </w:div>
    <w:div w:id="562909087">
      <w:bodyDiv w:val="1"/>
      <w:marLeft w:val="0"/>
      <w:marRight w:val="0"/>
      <w:marTop w:val="0"/>
      <w:marBottom w:val="0"/>
      <w:divBdr>
        <w:top w:val="none" w:sz="0" w:space="0" w:color="auto"/>
        <w:left w:val="none" w:sz="0" w:space="0" w:color="auto"/>
        <w:bottom w:val="none" w:sz="0" w:space="0" w:color="auto"/>
        <w:right w:val="none" w:sz="0" w:space="0" w:color="auto"/>
      </w:divBdr>
    </w:div>
    <w:div w:id="573852505">
      <w:bodyDiv w:val="1"/>
      <w:marLeft w:val="0"/>
      <w:marRight w:val="0"/>
      <w:marTop w:val="0"/>
      <w:marBottom w:val="0"/>
      <w:divBdr>
        <w:top w:val="none" w:sz="0" w:space="0" w:color="auto"/>
        <w:left w:val="none" w:sz="0" w:space="0" w:color="auto"/>
        <w:bottom w:val="none" w:sz="0" w:space="0" w:color="auto"/>
        <w:right w:val="none" w:sz="0" w:space="0" w:color="auto"/>
      </w:divBdr>
    </w:div>
    <w:div w:id="582686582">
      <w:bodyDiv w:val="1"/>
      <w:marLeft w:val="0"/>
      <w:marRight w:val="0"/>
      <w:marTop w:val="0"/>
      <w:marBottom w:val="0"/>
      <w:divBdr>
        <w:top w:val="none" w:sz="0" w:space="0" w:color="auto"/>
        <w:left w:val="none" w:sz="0" w:space="0" w:color="auto"/>
        <w:bottom w:val="none" w:sz="0" w:space="0" w:color="auto"/>
        <w:right w:val="none" w:sz="0" w:space="0" w:color="auto"/>
      </w:divBdr>
      <w:divsChild>
        <w:div w:id="2032149881">
          <w:marLeft w:val="0"/>
          <w:marRight w:val="0"/>
          <w:marTop w:val="0"/>
          <w:marBottom w:val="0"/>
          <w:divBdr>
            <w:top w:val="none" w:sz="0" w:space="0" w:color="auto"/>
            <w:left w:val="none" w:sz="0" w:space="0" w:color="auto"/>
            <w:bottom w:val="none" w:sz="0" w:space="0" w:color="auto"/>
            <w:right w:val="none" w:sz="0" w:space="0" w:color="auto"/>
          </w:divBdr>
          <w:divsChild>
            <w:div w:id="1895776544">
              <w:marLeft w:val="0"/>
              <w:marRight w:val="0"/>
              <w:marTop w:val="0"/>
              <w:marBottom w:val="0"/>
              <w:divBdr>
                <w:top w:val="none" w:sz="0" w:space="0" w:color="auto"/>
                <w:left w:val="none" w:sz="0" w:space="0" w:color="auto"/>
                <w:bottom w:val="none" w:sz="0" w:space="0" w:color="auto"/>
                <w:right w:val="none" w:sz="0" w:space="0" w:color="auto"/>
              </w:divBdr>
              <w:divsChild>
                <w:div w:id="1697658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9844280">
      <w:bodyDiv w:val="1"/>
      <w:marLeft w:val="0"/>
      <w:marRight w:val="0"/>
      <w:marTop w:val="0"/>
      <w:marBottom w:val="0"/>
      <w:divBdr>
        <w:top w:val="none" w:sz="0" w:space="0" w:color="auto"/>
        <w:left w:val="none" w:sz="0" w:space="0" w:color="auto"/>
        <w:bottom w:val="none" w:sz="0" w:space="0" w:color="auto"/>
        <w:right w:val="none" w:sz="0" w:space="0" w:color="auto"/>
      </w:divBdr>
      <w:divsChild>
        <w:div w:id="118569205">
          <w:marLeft w:val="0"/>
          <w:marRight w:val="0"/>
          <w:marTop w:val="0"/>
          <w:marBottom w:val="0"/>
          <w:divBdr>
            <w:top w:val="none" w:sz="0" w:space="0" w:color="auto"/>
            <w:left w:val="none" w:sz="0" w:space="0" w:color="auto"/>
            <w:bottom w:val="none" w:sz="0" w:space="0" w:color="auto"/>
            <w:right w:val="none" w:sz="0" w:space="0" w:color="auto"/>
          </w:divBdr>
          <w:divsChild>
            <w:div w:id="506751210">
              <w:marLeft w:val="0"/>
              <w:marRight w:val="0"/>
              <w:marTop w:val="0"/>
              <w:marBottom w:val="0"/>
              <w:divBdr>
                <w:top w:val="none" w:sz="0" w:space="0" w:color="auto"/>
                <w:left w:val="none" w:sz="0" w:space="0" w:color="auto"/>
                <w:bottom w:val="none" w:sz="0" w:space="0" w:color="auto"/>
                <w:right w:val="none" w:sz="0" w:space="0" w:color="auto"/>
              </w:divBdr>
              <w:divsChild>
                <w:div w:id="926622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882748">
      <w:bodyDiv w:val="1"/>
      <w:marLeft w:val="0"/>
      <w:marRight w:val="0"/>
      <w:marTop w:val="0"/>
      <w:marBottom w:val="0"/>
      <w:divBdr>
        <w:top w:val="none" w:sz="0" w:space="0" w:color="auto"/>
        <w:left w:val="none" w:sz="0" w:space="0" w:color="auto"/>
        <w:bottom w:val="none" w:sz="0" w:space="0" w:color="auto"/>
        <w:right w:val="none" w:sz="0" w:space="0" w:color="auto"/>
      </w:divBdr>
      <w:divsChild>
        <w:div w:id="167142986">
          <w:marLeft w:val="0"/>
          <w:marRight w:val="0"/>
          <w:marTop w:val="0"/>
          <w:marBottom w:val="0"/>
          <w:divBdr>
            <w:top w:val="none" w:sz="0" w:space="0" w:color="auto"/>
            <w:left w:val="none" w:sz="0" w:space="0" w:color="auto"/>
            <w:bottom w:val="none" w:sz="0" w:space="0" w:color="auto"/>
            <w:right w:val="none" w:sz="0" w:space="0" w:color="auto"/>
          </w:divBdr>
          <w:divsChild>
            <w:div w:id="1344551019">
              <w:marLeft w:val="0"/>
              <w:marRight w:val="0"/>
              <w:marTop w:val="0"/>
              <w:marBottom w:val="0"/>
              <w:divBdr>
                <w:top w:val="none" w:sz="0" w:space="0" w:color="auto"/>
                <w:left w:val="none" w:sz="0" w:space="0" w:color="auto"/>
                <w:bottom w:val="none" w:sz="0" w:space="0" w:color="auto"/>
                <w:right w:val="none" w:sz="0" w:space="0" w:color="auto"/>
              </w:divBdr>
              <w:divsChild>
                <w:div w:id="650644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7950875">
          <w:marLeft w:val="0"/>
          <w:marRight w:val="0"/>
          <w:marTop w:val="0"/>
          <w:marBottom w:val="0"/>
          <w:divBdr>
            <w:top w:val="none" w:sz="0" w:space="0" w:color="auto"/>
            <w:left w:val="none" w:sz="0" w:space="0" w:color="auto"/>
            <w:bottom w:val="none" w:sz="0" w:space="0" w:color="auto"/>
            <w:right w:val="none" w:sz="0" w:space="0" w:color="auto"/>
          </w:divBdr>
          <w:divsChild>
            <w:div w:id="1801462185">
              <w:marLeft w:val="0"/>
              <w:marRight w:val="0"/>
              <w:marTop w:val="0"/>
              <w:marBottom w:val="0"/>
              <w:divBdr>
                <w:top w:val="none" w:sz="0" w:space="0" w:color="auto"/>
                <w:left w:val="none" w:sz="0" w:space="0" w:color="auto"/>
                <w:bottom w:val="none" w:sz="0" w:space="0" w:color="auto"/>
                <w:right w:val="none" w:sz="0" w:space="0" w:color="auto"/>
              </w:divBdr>
              <w:divsChild>
                <w:div w:id="1183204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5208569">
      <w:bodyDiv w:val="1"/>
      <w:marLeft w:val="0"/>
      <w:marRight w:val="0"/>
      <w:marTop w:val="0"/>
      <w:marBottom w:val="0"/>
      <w:divBdr>
        <w:top w:val="none" w:sz="0" w:space="0" w:color="auto"/>
        <w:left w:val="none" w:sz="0" w:space="0" w:color="auto"/>
        <w:bottom w:val="none" w:sz="0" w:space="0" w:color="auto"/>
        <w:right w:val="none" w:sz="0" w:space="0" w:color="auto"/>
      </w:divBdr>
      <w:divsChild>
        <w:div w:id="1515683126">
          <w:marLeft w:val="0"/>
          <w:marRight w:val="0"/>
          <w:marTop w:val="0"/>
          <w:marBottom w:val="0"/>
          <w:divBdr>
            <w:top w:val="none" w:sz="0" w:space="0" w:color="auto"/>
            <w:left w:val="none" w:sz="0" w:space="0" w:color="auto"/>
            <w:bottom w:val="none" w:sz="0" w:space="0" w:color="auto"/>
            <w:right w:val="none" w:sz="0" w:space="0" w:color="auto"/>
          </w:divBdr>
          <w:divsChild>
            <w:div w:id="284193142">
              <w:marLeft w:val="0"/>
              <w:marRight w:val="0"/>
              <w:marTop w:val="0"/>
              <w:marBottom w:val="0"/>
              <w:divBdr>
                <w:top w:val="none" w:sz="0" w:space="0" w:color="auto"/>
                <w:left w:val="none" w:sz="0" w:space="0" w:color="auto"/>
                <w:bottom w:val="none" w:sz="0" w:space="0" w:color="auto"/>
                <w:right w:val="none" w:sz="0" w:space="0" w:color="auto"/>
              </w:divBdr>
              <w:divsChild>
                <w:div w:id="256867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2484985">
      <w:bodyDiv w:val="1"/>
      <w:marLeft w:val="0"/>
      <w:marRight w:val="0"/>
      <w:marTop w:val="0"/>
      <w:marBottom w:val="0"/>
      <w:divBdr>
        <w:top w:val="none" w:sz="0" w:space="0" w:color="auto"/>
        <w:left w:val="none" w:sz="0" w:space="0" w:color="auto"/>
        <w:bottom w:val="none" w:sz="0" w:space="0" w:color="auto"/>
        <w:right w:val="none" w:sz="0" w:space="0" w:color="auto"/>
      </w:divBdr>
    </w:div>
    <w:div w:id="658466948">
      <w:bodyDiv w:val="1"/>
      <w:marLeft w:val="0"/>
      <w:marRight w:val="0"/>
      <w:marTop w:val="0"/>
      <w:marBottom w:val="0"/>
      <w:divBdr>
        <w:top w:val="none" w:sz="0" w:space="0" w:color="auto"/>
        <w:left w:val="none" w:sz="0" w:space="0" w:color="auto"/>
        <w:bottom w:val="none" w:sz="0" w:space="0" w:color="auto"/>
        <w:right w:val="none" w:sz="0" w:space="0" w:color="auto"/>
      </w:divBdr>
    </w:div>
    <w:div w:id="725176973">
      <w:bodyDiv w:val="1"/>
      <w:marLeft w:val="0"/>
      <w:marRight w:val="0"/>
      <w:marTop w:val="0"/>
      <w:marBottom w:val="0"/>
      <w:divBdr>
        <w:top w:val="none" w:sz="0" w:space="0" w:color="auto"/>
        <w:left w:val="none" w:sz="0" w:space="0" w:color="auto"/>
        <w:bottom w:val="none" w:sz="0" w:space="0" w:color="auto"/>
        <w:right w:val="none" w:sz="0" w:space="0" w:color="auto"/>
      </w:divBdr>
      <w:divsChild>
        <w:div w:id="954293783">
          <w:marLeft w:val="0"/>
          <w:marRight w:val="0"/>
          <w:marTop w:val="0"/>
          <w:marBottom w:val="0"/>
          <w:divBdr>
            <w:top w:val="none" w:sz="0" w:space="0" w:color="auto"/>
            <w:left w:val="none" w:sz="0" w:space="0" w:color="auto"/>
            <w:bottom w:val="none" w:sz="0" w:space="0" w:color="auto"/>
            <w:right w:val="none" w:sz="0" w:space="0" w:color="auto"/>
          </w:divBdr>
          <w:divsChild>
            <w:div w:id="1370184101">
              <w:marLeft w:val="0"/>
              <w:marRight w:val="0"/>
              <w:marTop w:val="0"/>
              <w:marBottom w:val="0"/>
              <w:divBdr>
                <w:top w:val="none" w:sz="0" w:space="0" w:color="auto"/>
                <w:left w:val="none" w:sz="0" w:space="0" w:color="auto"/>
                <w:bottom w:val="none" w:sz="0" w:space="0" w:color="auto"/>
                <w:right w:val="none" w:sz="0" w:space="0" w:color="auto"/>
              </w:divBdr>
              <w:divsChild>
                <w:div w:id="1167090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6075212">
      <w:bodyDiv w:val="1"/>
      <w:marLeft w:val="0"/>
      <w:marRight w:val="0"/>
      <w:marTop w:val="0"/>
      <w:marBottom w:val="0"/>
      <w:divBdr>
        <w:top w:val="none" w:sz="0" w:space="0" w:color="auto"/>
        <w:left w:val="none" w:sz="0" w:space="0" w:color="auto"/>
        <w:bottom w:val="none" w:sz="0" w:space="0" w:color="auto"/>
        <w:right w:val="none" w:sz="0" w:space="0" w:color="auto"/>
      </w:divBdr>
      <w:divsChild>
        <w:div w:id="377359826">
          <w:marLeft w:val="274"/>
          <w:marRight w:val="0"/>
          <w:marTop w:val="0"/>
          <w:marBottom w:val="0"/>
          <w:divBdr>
            <w:top w:val="none" w:sz="0" w:space="0" w:color="auto"/>
            <w:left w:val="none" w:sz="0" w:space="0" w:color="auto"/>
            <w:bottom w:val="none" w:sz="0" w:space="0" w:color="auto"/>
            <w:right w:val="none" w:sz="0" w:space="0" w:color="auto"/>
          </w:divBdr>
        </w:div>
        <w:div w:id="2086142630">
          <w:marLeft w:val="274"/>
          <w:marRight w:val="0"/>
          <w:marTop w:val="0"/>
          <w:marBottom w:val="0"/>
          <w:divBdr>
            <w:top w:val="none" w:sz="0" w:space="0" w:color="auto"/>
            <w:left w:val="none" w:sz="0" w:space="0" w:color="auto"/>
            <w:bottom w:val="none" w:sz="0" w:space="0" w:color="auto"/>
            <w:right w:val="none" w:sz="0" w:space="0" w:color="auto"/>
          </w:divBdr>
        </w:div>
        <w:div w:id="207567130">
          <w:marLeft w:val="274"/>
          <w:marRight w:val="0"/>
          <w:marTop w:val="0"/>
          <w:marBottom w:val="0"/>
          <w:divBdr>
            <w:top w:val="none" w:sz="0" w:space="0" w:color="auto"/>
            <w:left w:val="none" w:sz="0" w:space="0" w:color="auto"/>
            <w:bottom w:val="none" w:sz="0" w:space="0" w:color="auto"/>
            <w:right w:val="none" w:sz="0" w:space="0" w:color="auto"/>
          </w:divBdr>
        </w:div>
      </w:divsChild>
    </w:div>
    <w:div w:id="770857695">
      <w:bodyDiv w:val="1"/>
      <w:marLeft w:val="0"/>
      <w:marRight w:val="0"/>
      <w:marTop w:val="0"/>
      <w:marBottom w:val="0"/>
      <w:divBdr>
        <w:top w:val="none" w:sz="0" w:space="0" w:color="auto"/>
        <w:left w:val="none" w:sz="0" w:space="0" w:color="auto"/>
        <w:bottom w:val="none" w:sz="0" w:space="0" w:color="auto"/>
        <w:right w:val="none" w:sz="0" w:space="0" w:color="auto"/>
      </w:divBdr>
      <w:divsChild>
        <w:div w:id="2058313916">
          <w:marLeft w:val="0"/>
          <w:marRight w:val="0"/>
          <w:marTop w:val="0"/>
          <w:marBottom w:val="0"/>
          <w:divBdr>
            <w:top w:val="none" w:sz="0" w:space="0" w:color="auto"/>
            <w:left w:val="none" w:sz="0" w:space="0" w:color="auto"/>
            <w:bottom w:val="none" w:sz="0" w:space="0" w:color="auto"/>
            <w:right w:val="none" w:sz="0" w:space="0" w:color="auto"/>
          </w:divBdr>
          <w:divsChild>
            <w:div w:id="1149904812">
              <w:marLeft w:val="0"/>
              <w:marRight w:val="0"/>
              <w:marTop w:val="0"/>
              <w:marBottom w:val="0"/>
              <w:divBdr>
                <w:top w:val="none" w:sz="0" w:space="0" w:color="auto"/>
                <w:left w:val="none" w:sz="0" w:space="0" w:color="auto"/>
                <w:bottom w:val="none" w:sz="0" w:space="0" w:color="auto"/>
                <w:right w:val="none" w:sz="0" w:space="0" w:color="auto"/>
              </w:divBdr>
              <w:divsChild>
                <w:div w:id="166672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2169419">
      <w:bodyDiv w:val="1"/>
      <w:marLeft w:val="0"/>
      <w:marRight w:val="0"/>
      <w:marTop w:val="0"/>
      <w:marBottom w:val="0"/>
      <w:divBdr>
        <w:top w:val="none" w:sz="0" w:space="0" w:color="auto"/>
        <w:left w:val="none" w:sz="0" w:space="0" w:color="auto"/>
        <w:bottom w:val="none" w:sz="0" w:space="0" w:color="auto"/>
        <w:right w:val="none" w:sz="0" w:space="0" w:color="auto"/>
      </w:divBdr>
    </w:div>
    <w:div w:id="788857572">
      <w:bodyDiv w:val="1"/>
      <w:marLeft w:val="0"/>
      <w:marRight w:val="0"/>
      <w:marTop w:val="0"/>
      <w:marBottom w:val="0"/>
      <w:divBdr>
        <w:top w:val="none" w:sz="0" w:space="0" w:color="auto"/>
        <w:left w:val="none" w:sz="0" w:space="0" w:color="auto"/>
        <w:bottom w:val="none" w:sz="0" w:space="0" w:color="auto"/>
        <w:right w:val="none" w:sz="0" w:space="0" w:color="auto"/>
      </w:divBdr>
    </w:div>
    <w:div w:id="797842637">
      <w:bodyDiv w:val="1"/>
      <w:marLeft w:val="0"/>
      <w:marRight w:val="0"/>
      <w:marTop w:val="0"/>
      <w:marBottom w:val="0"/>
      <w:divBdr>
        <w:top w:val="none" w:sz="0" w:space="0" w:color="auto"/>
        <w:left w:val="none" w:sz="0" w:space="0" w:color="auto"/>
        <w:bottom w:val="none" w:sz="0" w:space="0" w:color="auto"/>
        <w:right w:val="none" w:sz="0" w:space="0" w:color="auto"/>
      </w:divBdr>
    </w:div>
    <w:div w:id="802307910">
      <w:bodyDiv w:val="1"/>
      <w:marLeft w:val="0"/>
      <w:marRight w:val="0"/>
      <w:marTop w:val="0"/>
      <w:marBottom w:val="0"/>
      <w:divBdr>
        <w:top w:val="none" w:sz="0" w:space="0" w:color="auto"/>
        <w:left w:val="none" w:sz="0" w:space="0" w:color="auto"/>
        <w:bottom w:val="none" w:sz="0" w:space="0" w:color="auto"/>
        <w:right w:val="none" w:sz="0" w:space="0" w:color="auto"/>
      </w:divBdr>
    </w:div>
    <w:div w:id="820081061">
      <w:bodyDiv w:val="1"/>
      <w:marLeft w:val="0"/>
      <w:marRight w:val="0"/>
      <w:marTop w:val="0"/>
      <w:marBottom w:val="0"/>
      <w:divBdr>
        <w:top w:val="none" w:sz="0" w:space="0" w:color="auto"/>
        <w:left w:val="none" w:sz="0" w:space="0" w:color="auto"/>
        <w:bottom w:val="none" w:sz="0" w:space="0" w:color="auto"/>
        <w:right w:val="none" w:sz="0" w:space="0" w:color="auto"/>
      </w:divBdr>
    </w:div>
    <w:div w:id="828448312">
      <w:bodyDiv w:val="1"/>
      <w:marLeft w:val="0"/>
      <w:marRight w:val="0"/>
      <w:marTop w:val="0"/>
      <w:marBottom w:val="0"/>
      <w:divBdr>
        <w:top w:val="none" w:sz="0" w:space="0" w:color="auto"/>
        <w:left w:val="none" w:sz="0" w:space="0" w:color="auto"/>
        <w:bottom w:val="none" w:sz="0" w:space="0" w:color="auto"/>
        <w:right w:val="none" w:sz="0" w:space="0" w:color="auto"/>
      </w:divBdr>
      <w:divsChild>
        <w:div w:id="648830627">
          <w:marLeft w:val="0"/>
          <w:marRight w:val="0"/>
          <w:marTop w:val="0"/>
          <w:marBottom w:val="0"/>
          <w:divBdr>
            <w:top w:val="none" w:sz="0" w:space="0" w:color="auto"/>
            <w:left w:val="none" w:sz="0" w:space="0" w:color="auto"/>
            <w:bottom w:val="none" w:sz="0" w:space="0" w:color="auto"/>
            <w:right w:val="none" w:sz="0" w:space="0" w:color="auto"/>
          </w:divBdr>
          <w:divsChild>
            <w:div w:id="594635985">
              <w:marLeft w:val="0"/>
              <w:marRight w:val="0"/>
              <w:marTop w:val="0"/>
              <w:marBottom w:val="0"/>
              <w:divBdr>
                <w:top w:val="none" w:sz="0" w:space="0" w:color="auto"/>
                <w:left w:val="none" w:sz="0" w:space="0" w:color="auto"/>
                <w:bottom w:val="none" w:sz="0" w:space="0" w:color="auto"/>
                <w:right w:val="none" w:sz="0" w:space="0" w:color="auto"/>
              </w:divBdr>
              <w:divsChild>
                <w:div w:id="334383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3931054">
      <w:bodyDiv w:val="1"/>
      <w:marLeft w:val="0"/>
      <w:marRight w:val="0"/>
      <w:marTop w:val="0"/>
      <w:marBottom w:val="0"/>
      <w:divBdr>
        <w:top w:val="none" w:sz="0" w:space="0" w:color="auto"/>
        <w:left w:val="none" w:sz="0" w:space="0" w:color="auto"/>
        <w:bottom w:val="none" w:sz="0" w:space="0" w:color="auto"/>
        <w:right w:val="none" w:sz="0" w:space="0" w:color="auto"/>
      </w:divBdr>
    </w:div>
    <w:div w:id="889224386">
      <w:bodyDiv w:val="1"/>
      <w:marLeft w:val="0"/>
      <w:marRight w:val="0"/>
      <w:marTop w:val="0"/>
      <w:marBottom w:val="0"/>
      <w:divBdr>
        <w:top w:val="none" w:sz="0" w:space="0" w:color="auto"/>
        <w:left w:val="none" w:sz="0" w:space="0" w:color="auto"/>
        <w:bottom w:val="none" w:sz="0" w:space="0" w:color="auto"/>
        <w:right w:val="none" w:sz="0" w:space="0" w:color="auto"/>
      </w:divBdr>
    </w:div>
    <w:div w:id="939488533">
      <w:bodyDiv w:val="1"/>
      <w:marLeft w:val="0"/>
      <w:marRight w:val="0"/>
      <w:marTop w:val="0"/>
      <w:marBottom w:val="0"/>
      <w:divBdr>
        <w:top w:val="none" w:sz="0" w:space="0" w:color="auto"/>
        <w:left w:val="none" w:sz="0" w:space="0" w:color="auto"/>
        <w:bottom w:val="none" w:sz="0" w:space="0" w:color="auto"/>
        <w:right w:val="none" w:sz="0" w:space="0" w:color="auto"/>
      </w:divBdr>
      <w:divsChild>
        <w:div w:id="2012295386">
          <w:marLeft w:val="0"/>
          <w:marRight w:val="0"/>
          <w:marTop w:val="0"/>
          <w:marBottom w:val="0"/>
          <w:divBdr>
            <w:top w:val="none" w:sz="0" w:space="0" w:color="auto"/>
            <w:left w:val="none" w:sz="0" w:space="0" w:color="auto"/>
            <w:bottom w:val="none" w:sz="0" w:space="0" w:color="auto"/>
            <w:right w:val="none" w:sz="0" w:space="0" w:color="auto"/>
          </w:divBdr>
          <w:divsChild>
            <w:div w:id="1807043465">
              <w:marLeft w:val="0"/>
              <w:marRight w:val="0"/>
              <w:marTop w:val="0"/>
              <w:marBottom w:val="0"/>
              <w:divBdr>
                <w:top w:val="none" w:sz="0" w:space="0" w:color="auto"/>
                <w:left w:val="none" w:sz="0" w:space="0" w:color="auto"/>
                <w:bottom w:val="none" w:sz="0" w:space="0" w:color="auto"/>
                <w:right w:val="none" w:sz="0" w:space="0" w:color="auto"/>
              </w:divBdr>
              <w:divsChild>
                <w:div w:id="1895776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6856156">
      <w:bodyDiv w:val="1"/>
      <w:marLeft w:val="0"/>
      <w:marRight w:val="0"/>
      <w:marTop w:val="0"/>
      <w:marBottom w:val="0"/>
      <w:divBdr>
        <w:top w:val="none" w:sz="0" w:space="0" w:color="auto"/>
        <w:left w:val="none" w:sz="0" w:space="0" w:color="auto"/>
        <w:bottom w:val="none" w:sz="0" w:space="0" w:color="auto"/>
        <w:right w:val="none" w:sz="0" w:space="0" w:color="auto"/>
      </w:divBdr>
      <w:divsChild>
        <w:div w:id="1036347361">
          <w:marLeft w:val="0"/>
          <w:marRight w:val="0"/>
          <w:marTop w:val="0"/>
          <w:marBottom w:val="0"/>
          <w:divBdr>
            <w:top w:val="none" w:sz="0" w:space="0" w:color="auto"/>
            <w:left w:val="none" w:sz="0" w:space="0" w:color="auto"/>
            <w:bottom w:val="none" w:sz="0" w:space="0" w:color="auto"/>
            <w:right w:val="none" w:sz="0" w:space="0" w:color="auto"/>
          </w:divBdr>
          <w:divsChild>
            <w:div w:id="1131049486">
              <w:marLeft w:val="0"/>
              <w:marRight w:val="0"/>
              <w:marTop w:val="0"/>
              <w:marBottom w:val="0"/>
              <w:divBdr>
                <w:top w:val="none" w:sz="0" w:space="0" w:color="auto"/>
                <w:left w:val="none" w:sz="0" w:space="0" w:color="auto"/>
                <w:bottom w:val="none" w:sz="0" w:space="0" w:color="auto"/>
                <w:right w:val="none" w:sz="0" w:space="0" w:color="auto"/>
              </w:divBdr>
              <w:divsChild>
                <w:div w:id="949551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2833118">
      <w:bodyDiv w:val="1"/>
      <w:marLeft w:val="0"/>
      <w:marRight w:val="0"/>
      <w:marTop w:val="0"/>
      <w:marBottom w:val="0"/>
      <w:divBdr>
        <w:top w:val="none" w:sz="0" w:space="0" w:color="auto"/>
        <w:left w:val="none" w:sz="0" w:space="0" w:color="auto"/>
        <w:bottom w:val="none" w:sz="0" w:space="0" w:color="auto"/>
        <w:right w:val="none" w:sz="0" w:space="0" w:color="auto"/>
      </w:divBdr>
    </w:div>
    <w:div w:id="1040082799">
      <w:bodyDiv w:val="1"/>
      <w:marLeft w:val="0"/>
      <w:marRight w:val="0"/>
      <w:marTop w:val="0"/>
      <w:marBottom w:val="0"/>
      <w:divBdr>
        <w:top w:val="none" w:sz="0" w:space="0" w:color="auto"/>
        <w:left w:val="none" w:sz="0" w:space="0" w:color="auto"/>
        <w:bottom w:val="none" w:sz="0" w:space="0" w:color="auto"/>
        <w:right w:val="none" w:sz="0" w:space="0" w:color="auto"/>
      </w:divBdr>
    </w:div>
    <w:div w:id="1064327959">
      <w:bodyDiv w:val="1"/>
      <w:marLeft w:val="0"/>
      <w:marRight w:val="0"/>
      <w:marTop w:val="0"/>
      <w:marBottom w:val="0"/>
      <w:divBdr>
        <w:top w:val="none" w:sz="0" w:space="0" w:color="auto"/>
        <w:left w:val="none" w:sz="0" w:space="0" w:color="auto"/>
        <w:bottom w:val="none" w:sz="0" w:space="0" w:color="auto"/>
        <w:right w:val="none" w:sz="0" w:space="0" w:color="auto"/>
      </w:divBdr>
    </w:div>
    <w:div w:id="1103888771">
      <w:bodyDiv w:val="1"/>
      <w:marLeft w:val="0"/>
      <w:marRight w:val="0"/>
      <w:marTop w:val="0"/>
      <w:marBottom w:val="0"/>
      <w:divBdr>
        <w:top w:val="none" w:sz="0" w:space="0" w:color="auto"/>
        <w:left w:val="none" w:sz="0" w:space="0" w:color="auto"/>
        <w:bottom w:val="none" w:sz="0" w:space="0" w:color="auto"/>
        <w:right w:val="none" w:sz="0" w:space="0" w:color="auto"/>
      </w:divBdr>
      <w:divsChild>
        <w:div w:id="644704411">
          <w:marLeft w:val="0"/>
          <w:marRight w:val="0"/>
          <w:marTop w:val="0"/>
          <w:marBottom w:val="0"/>
          <w:divBdr>
            <w:top w:val="none" w:sz="0" w:space="0" w:color="auto"/>
            <w:left w:val="none" w:sz="0" w:space="0" w:color="auto"/>
            <w:bottom w:val="none" w:sz="0" w:space="0" w:color="auto"/>
            <w:right w:val="none" w:sz="0" w:space="0" w:color="auto"/>
          </w:divBdr>
          <w:divsChild>
            <w:div w:id="1203711043">
              <w:marLeft w:val="0"/>
              <w:marRight w:val="0"/>
              <w:marTop w:val="0"/>
              <w:marBottom w:val="0"/>
              <w:divBdr>
                <w:top w:val="none" w:sz="0" w:space="0" w:color="auto"/>
                <w:left w:val="none" w:sz="0" w:space="0" w:color="auto"/>
                <w:bottom w:val="none" w:sz="0" w:space="0" w:color="auto"/>
                <w:right w:val="none" w:sz="0" w:space="0" w:color="auto"/>
              </w:divBdr>
              <w:divsChild>
                <w:div w:id="1890728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6345975">
          <w:marLeft w:val="0"/>
          <w:marRight w:val="0"/>
          <w:marTop w:val="0"/>
          <w:marBottom w:val="0"/>
          <w:divBdr>
            <w:top w:val="none" w:sz="0" w:space="0" w:color="auto"/>
            <w:left w:val="none" w:sz="0" w:space="0" w:color="auto"/>
            <w:bottom w:val="none" w:sz="0" w:space="0" w:color="auto"/>
            <w:right w:val="none" w:sz="0" w:space="0" w:color="auto"/>
          </w:divBdr>
          <w:divsChild>
            <w:div w:id="2097901581">
              <w:marLeft w:val="0"/>
              <w:marRight w:val="0"/>
              <w:marTop w:val="0"/>
              <w:marBottom w:val="0"/>
              <w:divBdr>
                <w:top w:val="none" w:sz="0" w:space="0" w:color="auto"/>
                <w:left w:val="none" w:sz="0" w:space="0" w:color="auto"/>
                <w:bottom w:val="none" w:sz="0" w:space="0" w:color="auto"/>
                <w:right w:val="none" w:sz="0" w:space="0" w:color="auto"/>
              </w:divBdr>
              <w:divsChild>
                <w:div w:id="761030593">
                  <w:marLeft w:val="0"/>
                  <w:marRight w:val="0"/>
                  <w:marTop w:val="0"/>
                  <w:marBottom w:val="0"/>
                  <w:divBdr>
                    <w:top w:val="none" w:sz="0" w:space="0" w:color="auto"/>
                    <w:left w:val="none" w:sz="0" w:space="0" w:color="auto"/>
                    <w:bottom w:val="none" w:sz="0" w:space="0" w:color="auto"/>
                    <w:right w:val="none" w:sz="0" w:space="0" w:color="auto"/>
                  </w:divBdr>
                </w:div>
              </w:divsChild>
            </w:div>
            <w:div w:id="1692145534">
              <w:marLeft w:val="0"/>
              <w:marRight w:val="0"/>
              <w:marTop w:val="0"/>
              <w:marBottom w:val="0"/>
              <w:divBdr>
                <w:top w:val="none" w:sz="0" w:space="0" w:color="auto"/>
                <w:left w:val="none" w:sz="0" w:space="0" w:color="auto"/>
                <w:bottom w:val="none" w:sz="0" w:space="0" w:color="auto"/>
                <w:right w:val="none" w:sz="0" w:space="0" w:color="auto"/>
              </w:divBdr>
              <w:divsChild>
                <w:div w:id="1400857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014924">
      <w:bodyDiv w:val="1"/>
      <w:marLeft w:val="0"/>
      <w:marRight w:val="0"/>
      <w:marTop w:val="0"/>
      <w:marBottom w:val="0"/>
      <w:divBdr>
        <w:top w:val="none" w:sz="0" w:space="0" w:color="auto"/>
        <w:left w:val="none" w:sz="0" w:space="0" w:color="auto"/>
        <w:bottom w:val="none" w:sz="0" w:space="0" w:color="auto"/>
        <w:right w:val="none" w:sz="0" w:space="0" w:color="auto"/>
      </w:divBdr>
      <w:divsChild>
        <w:div w:id="1677539921">
          <w:marLeft w:val="0"/>
          <w:marRight w:val="0"/>
          <w:marTop w:val="0"/>
          <w:marBottom w:val="0"/>
          <w:divBdr>
            <w:top w:val="none" w:sz="0" w:space="0" w:color="auto"/>
            <w:left w:val="none" w:sz="0" w:space="0" w:color="auto"/>
            <w:bottom w:val="none" w:sz="0" w:space="0" w:color="auto"/>
            <w:right w:val="none" w:sz="0" w:space="0" w:color="auto"/>
          </w:divBdr>
          <w:divsChild>
            <w:div w:id="1639607923">
              <w:marLeft w:val="0"/>
              <w:marRight w:val="0"/>
              <w:marTop w:val="0"/>
              <w:marBottom w:val="0"/>
              <w:divBdr>
                <w:top w:val="none" w:sz="0" w:space="0" w:color="auto"/>
                <w:left w:val="none" w:sz="0" w:space="0" w:color="auto"/>
                <w:bottom w:val="none" w:sz="0" w:space="0" w:color="auto"/>
                <w:right w:val="none" w:sz="0" w:space="0" w:color="auto"/>
              </w:divBdr>
              <w:divsChild>
                <w:div w:id="1246496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4122457">
      <w:bodyDiv w:val="1"/>
      <w:marLeft w:val="0"/>
      <w:marRight w:val="0"/>
      <w:marTop w:val="0"/>
      <w:marBottom w:val="0"/>
      <w:divBdr>
        <w:top w:val="none" w:sz="0" w:space="0" w:color="auto"/>
        <w:left w:val="none" w:sz="0" w:space="0" w:color="auto"/>
        <w:bottom w:val="none" w:sz="0" w:space="0" w:color="auto"/>
        <w:right w:val="none" w:sz="0" w:space="0" w:color="auto"/>
      </w:divBdr>
    </w:div>
    <w:div w:id="1248462828">
      <w:bodyDiv w:val="1"/>
      <w:marLeft w:val="0"/>
      <w:marRight w:val="0"/>
      <w:marTop w:val="0"/>
      <w:marBottom w:val="0"/>
      <w:divBdr>
        <w:top w:val="none" w:sz="0" w:space="0" w:color="auto"/>
        <w:left w:val="none" w:sz="0" w:space="0" w:color="auto"/>
        <w:bottom w:val="none" w:sz="0" w:space="0" w:color="auto"/>
        <w:right w:val="none" w:sz="0" w:space="0" w:color="auto"/>
      </w:divBdr>
      <w:divsChild>
        <w:div w:id="2063870884">
          <w:marLeft w:val="0"/>
          <w:marRight w:val="0"/>
          <w:marTop w:val="0"/>
          <w:marBottom w:val="0"/>
          <w:divBdr>
            <w:top w:val="none" w:sz="0" w:space="0" w:color="auto"/>
            <w:left w:val="none" w:sz="0" w:space="0" w:color="auto"/>
            <w:bottom w:val="none" w:sz="0" w:space="0" w:color="auto"/>
            <w:right w:val="none" w:sz="0" w:space="0" w:color="auto"/>
          </w:divBdr>
          <w:divsChild>
            <w:div w:id="686758146">
              <w:marLeft w:val="0"/>
              <w:marRight w:val="0"/>
              <w:marTop w:val="0"/>
              <w:marBottom w:val="0"/>
              <w:divBdr>
                <w:top w:val="none" w:sz="0" w:space="0" w:color="auto"/>
                <w:left w:val="none" w:sz="0" w:space="0" w:color="auto"/>
                <w:bottom w:val="none" w:sz="0" w:space="0" w:color="auto"/>
                <w:right w:val="none" w:sz="0" w:space="0" w:color="auto"/>
              </w:divBdr>
              <w:divsChild>
                <w:div w:id="1004747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2910875">
      <w:bodyDiv w:val="1"/>
      <w:marLeft w:val="0"/>
      <w:marRight w:val="0"/>
      <w:marTop w:val="0"/>
      <w:marBottom w:val="0"/>
      <w:divBdr>
        <w:top w:val="none" w:sz="0" w:space="0" w:color="auto"/>
        <w:left w:val="none" w:sz="0" w:space="0" w:color="auto"/>
        <w:bottom w:val="none" w:sz="0" w:space="0" w:color="auto"/>
        <w:right w:val="none" w:sz="0" w:space="0" w:color="auto"/>
      </w:divBdr>
    </w:div>
    <w:div w:id="1263952701">
      <w:bodyDiv w:val="1"/>
      <w:marLeft w:val="0"/>
      <w:marRight w:val="0"/>
      <w:marTop w:val="0"/>
      <w:marBottom w:val="0"/>
      <w:divBdr>
        <w:top w:val="none" w:sz="0" w:space="0" w:color="auto"/>
        <w:left w:val="none" w:sz="0" w:space="0" w:color="auto"/>
        <w:bottom w:val="none" w:sz="0" w:space="0" w:color="auto"/>
        <w:right w:val="none" w:sz="0" w:space="0" w:color="auto"/>
      </w:divBdr>
      <w:divsChild>
        <w:div w:id="269317666">
          <w:marLeft w:val="0"/>
          <w:marRight w:val="0"/>
          <w:marTop w:val="0"/>
          <w:marBottom w:val="0"/>
          <w:divBdr>
            <w:top w:val="none" w:sz="0" w:space="0" w:color="auto"/>
            <w:left w:val="none" w:sz="0" w:space="0" w:color="auto"/>
            <w:bottom w:val="none" w:sz="0" w:space="0" w:color="auto"/>
            <w:right w:val="none" w:sz="0" w:space="0" w:color="auto"/>
          </w:divBdr>
          <w:divsChild>
            <w:div w:id="1682316701">
              <w:marLeft w:val="0"/>
              <w:marRight w:val="0"/>
              <w:marTop w:val="0"/>
              <w:marBottom w:val="0"/>
              <w:divBdr>
                <w:top w:val="none" w:sz="0" w:space="0" w:color="auto"/>
                <w:left w:val="none" w:sz="0" w:space="0" w:color="auto"/>
                <w:bottom w:val="none" w:sz="0" w:space="0" w:color="auto"/>
                <w:right w:val="none" w:sz="0" w:space="0" w:color="auto"/>
              </w:divBdr>
              <w:divsChild>
                <w:div w:id="1848053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1026843">
          <w:marLeft w:val="0"/>
          <w:marRight w:val="0"/>
          <w:marTop w:val="0"/>
          <w:marBottom w:val="0"/>
          <w:divBdr>
            <w:top w:val="none" w:sz="0" w:space="0" w:color="auto"/>
            <w:left w:val="none" w:sz="0" w:space="0" w:color="auto"/>
            <w:bottom w:val="none" w:sz="0" w:space="0" w:color="auto"/>
            <w:right w:val="none" w:sz="0" w:space="0" w:color="auto"/>
          </w:divBdr>
          <w:divsChild>
            <w:div w:id="291988041">
              <w:marLeft w:val="0"/>
              <w:marRight w:val="0"/>
              <w:marTop w:val="0"/>
              <w:marBottom w:val="0"/>
              <w:divBdr>
                <w:top w:val="none" w:sz="0" w:space="0" w:color="auto"/>
                <w:left w:val="none" w:sz="0" w:space="0" w:color="auto"/>
                <w:bottom w:val="none" w:sz="0" w:space="0" w:color="auto"/>
                <w:right w:val="none" w:sz="0" w:space="0" w:color="auto"/>
              </w:divBdr>
              <w:divsChild>
                <w:div w:id="697698228">
                  <w:marLeft w:val="0"/>
                  <w:marRight w:val="0"/>
                  <w:marTop w:val="0"/>
                  <w:marBottom w:val="0"/>
                  <w:divBdr>
                    <w:top w:val="none" w:sz="0" w:space="0" w:color="auto"/>
                    <w:left w:val="none" w:sz="0" w:space="0" w:color="auto"/>
                    <w:bottom w:val="none" w:sz="0" w:space="0" w:color="auto"/>
                    <w:right w:val="none" w:sz="0" w:space="0" w:color="auto"/>
                  </w:divBdr>
                </w:div>
              </w:divsChild>
            </w:div>
            <w:div w:id="1876379728">
              <w:marLeft w:val="0"/>
              <w:marRight w:val="0"/>
              <w:marTop w:val="0"/>
              <w:marBottom w:val="0"/>
              <w:divBdr>
                <w:top w:val="none" w:sz="0" w:space="0" w:color="auto"/>
                <w:left w:val="none" w:sz="0" w:space="0" w:color="auto"/>
                <w:bottom w:val="none" w:sz="0" w:space="0" w:color="auto"/>
                <w:right w:val="none" w:sz="0" w:space="0" w:color="auto"/>
              </w:divBdr>
              <w:divsChild>
                <w:div w:id="816071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2859322">
      <w:bodyDiv w:val="1"/>
      <w:marLeft w:val="0"/>
      <w:marRight w:val="0"/>
      <w:marTop w:val="0"/>
      <w:marBottom w:val="0"/>
      <w:divBdr>
        <w:top w:val="none" w:sz="0" w:space="0" w:color="auto"/>
        <w:left w:val="none" w:sz="0" w:space="0" w:color="auto"/>
        <w:bottom w:val="none" w:sz="0" w:space="0" w:color="auto"/>
        <w:right w:val="none" w:sz="0" w:space="0" w:color="auto"/>
      </w:divBdr>
    </w:div>
    <w:div w:id="1273899487">
      <w:bodyDiv w:val="1"/>
      <w:marLeft w:val="0"/>
      <w:marRight w:val="0"/>
      <w:marTop w:val="0"/>
      <w:marBottom w:val="0"/>
      <w:divBdr>
        <w:top w:val="none" w:sz="0" w:space="0" w:color="auto"/>
        <w:left w:val="none" w:sz="0" w:space="0" w:color="auto"/>
        <w:bottom w:val="none" w:sz="0" w:space="0" w:color="auto"/>
        <w:right w:val="none" w:sz="0" w:space="0" w:color="auto"/>
      </w:divBdr>
    </w:div>
    <w:div w:id="1299383371">
      <w:bodyDiv w:val="1"/>
      <w:marLeft w:val="0"/>
      <w:marRight w:val="0"/>
      <w:marTop w:val="0"/>
      <w:marBottom w:val="0"/>
      <w:divBdr>
        <w:top w:val="none" w:sz="0" w:space="0" w:color="auto"/>
        <w:left w:val="none" w:sz="0" w:space="0" w:color="auto"/>
        <w:bottom w:val="none" w:sz="0" w:space="0" w:color="auto"/>
        <w:right w:val="none" w:sz="0" w:space="0" w:color="auto"/>
      </w:divBdr>
    </w:div>
    <w:div w:id="1331253629">
      <w:bodyDiv w:val="1"/>
      <w:marLeft w:val="0"/>
      <w:marRight w:val="0"/>
      <w:marTop w:val="0"/>
      <w:marBottom w:val="0"/>
      <w:divBdr>
        <w:top w:val="none" w:sz="0" w:space="0" w:color="auto"/>
        <w:left w:val="none" w:sz="0" w:space="0" w:color="auto"/>
        <w:bottom w:val="none" w:sz="0" w:space="0" w:color="auto"/>
        <w:right w:val="none" w:sz="0" w:space="0" w:color="auto"/>
      </w:divBdr>
    </w:div>
    <w:div w:id="1380477645">
      <w:bodyDiv w:val="1"/>
      <w:marLeft w:val="0"/>
      <w:marRight w:val="0"/>
      <w:marTop w:val="0"/>
      <w:marBottom w:val="0"/>
      <w:divBdr>
        <w:top w:val="none" w:sz="0" w:space="0" w:color="auto"/>
        <w:left w:val="none" w:sz="0" w:space="0" w:color="auto"/>
        <w:bottom w:val="none" w:sz="0" w:space="0" w:color="auto"/>
        <w:right w:val="none" w:sz="0" w:space="0" w:color="auto"/>
      </w:divBdr>
      <w:divsChild>
        <w:div w:id="797380564">
          <w:marLeft w:val="0"/>
          <w:marRight w:val="0"/>
          <w:marTop w:val="0"/>
          <w:marBottom w:val="0"/>
          <w:divBdr>
            <w:top w:val="none" w:sz="0" w:space="0" w:color="auto"/>
            <w:left w:val="none" w:sz="0" w:space="0" w:color="auto"/>
            <w:bottom w:val="none" w:sz="0" w:space="0" w:color="auto"/>
            <w:right w:val="none" w:sz="0" w:space="0" w:color="auto"/>
          </w:divBdr>
          <w:divsChild>
            <w:div w:id="959652627">
              <w:marLeft w:val="0"/>
              <w:marRight w:val="0"/>
              <w:marTop w:val="0"/>
              <w:marBottom w:val="0"/>
              <w:divBdr>
                <w:top w:val="none" w:sz="0" w:space="0" w:color="auto"/>
                <w:left w:val="none" w:sz="0" w:space="0" w:color="auto"/>
                <w:bottom w:val="none" w:sz="0" w:space="0" w:color="auto"/>
                <w:right w:val="none" w:sz="0" w:space="0" w:color="auto"/>
              </w:divBdr>
              <w:divsChild>
                <w:div w:id="1766340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3335934">
      <w:bodyDiv w:val="1"/>
      <w:marLeft w:val="0"/>
      <w:marRight w:val="0"/>
      <w:marTop w:val="0"/>
      <w:marBottom w:val="0"/>
      <w:divBdr>
        <w:top w:val="none" w:sz="0" w:space="0" w:color="auto"/>
        <w:left w:val="none" w:sz="0" w:space="0" w:color="auto"/>
        <w:bottom w:val="none" w:sz="0" w:space="0" w:color="auto"/>
        <w:right w:val="none" w:sz="0" w:space="0" w:color="auto"/>
      </w:divBdr>
    </w:div>
    <w:div w:id="1513451329">
      <w:bodyDiv w:val="1"/>
      <w:marLeft w:val="0"/>
      <w:marRight w:val="0"/>
      <w:marTop w:val="0"/>
      <w:marBottom w:val="0"/>
      <w:divBdr>
        <w:top w:val="none" w:sz="0" w:space="0" w:color="auto"/>
        <w:left w:val="none" w:sz="0" w:space="0" w:color="auto"/>
        <w:bottom w:val="none" w:sz="0" w:space="0" w:color="auto"/>
        <w:right w:val="none" w:sz="0" w:space="0" w:color="auto"/>
      </w:divBdr>
      <w:divsChild>
        <w:div w:id="1211380261">
          <w:marLeft w:val="0"/>
          <w:marRight w:val="0"/>
          <w:marTop w:val="0"/>
          <w:marBottom w:val="0"/>
          <w:divBdr>
            <w:top w:val="none" w:sz="0" w:space="0" w:color="auto"/>
            <w:left w:val="none" w:sz="0" w:space="0" w:color="auto"/>
            <w:bottom w:val="none" w:sz="0" w:space="0" w:color="auto"/>
            <w:right w:val="none" w:sz="0" w:space="0" w:color="auto"/>
          </w:divBdr>
          <w:divsChild>
            <w:div w:id="1559902844">
              <w:marLeft w:val="0"/>
              <w:marRight w:val="0"/>
              <w:marTop w:val="0"/>
              <w:marBottom w:val="0"/>
              <w:divBdr>
                <w:top w:val="none" w:sz="0" w:space="0" w:color="auto"/>
                <w:left w:val="none" w:sz="0" w:space="0" w:color="auto"/>
                <w:bottom w:val="none" w:sz="0" w:space="0" w:color="auto"/>
                <w:right w:val="none" w:sz="0" w:space="0" w:color="auto"/>
              </w:divBdr>
              <w:divsChild>
                <w:div w:id="1855924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4396839">
      <w:bodyDiv w:val="1"/>
      <w:marLeft w:val="0"/>
      <w:marRight w:val="0"/>
      <w:marTop w:val="0"/>
      <w:marBottom w:val="0"/>
      <w:divBdr>
        <w:top w:val="none" w:sz="0" w:space="0" w:color="auto"/>
        <w:left w:val="none" w:sz="0" w:space="0" w:color="auto"/>
        <w:bottom w:val="none" w:sz="0" w:space="0" w:color="auto"/>
        <w:right w:val="none" w:sz="0" w:space="0" w:color="auto"/>
      </w:divBdr>
      <w:divsChild>
        <w:div w:id="192546278">
          <w:marLeft w:val="0"/>
          <w:marRight w:val="0"/>
          <w:marTop w:val="0"/>
          <w:marBottom w:val="0"/>
          <w:divBdr>
            <w:top w:val="none" w:sz="0" w:space="0" w:color="auto"/>
            <w:left w:val="none" w:sz="0" w:space="0" w:color="auto"/>
            <w:bottom w:val="none" w:sz="0" w:space="0" w:color="auto"/>
            <w:right w:val="none" w:sz="0" w:space="0" w:color="auto"/>
          </w:divBdr>
          <w:divsChild>
            <w:div w:id="1827820613">
              <w:marLeft w:val="0"/>
              <w:marRight w:val="0"/>
              <w:marTop w:val="0"/>
              <w:marBottom w:val="0"/>
              <w:divBdr>
                <w:top w:val="none" w:sz="0" w:space="0" w:color="auto"/>
                <w:left w:val="none" w:sz="0" w:space="0" w:color="auto"/>
                <w:bottom w:val="none" w:sz="0" w:space="0" w:color="auto"/>
                <w:right w:val="none" w:sz="0" w:space="0" w:color="auto"/>
              </w:divBdr>
              <w:divsChild>
                <w:div w:id="234367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6856876">
      <w:bodyDiv w:val="1"/>
      <w:marLeft w:val="0"/>
      <w:marRight w:val="0"/>
      <w:marTop w:val="0"/>
      <w:marBottom w:val="0"/>
      <w:divBdr>
        <w:top w:val="none" w:sz="0" w:space="0" w:color="auto"/>
        <w:left w:val="none" w:sz="0" w:space="0" w:color="auto"/>
        <w:bottom w:val="none" w:sz="0" w:space="0" w:color="auto"/>
        <w:right w:val="none" w:sz="0" w:space="0" w:color="auto"/>
      </w:divBdr>
      <w:divsChild>
        <w:div w:id="703755481">
          <w:marLeft w:val="0"/>
          <w:marRight w:val="0"/>
          <w:marTop w:val="0"/>
          <w:marBottom w:val="0"/>
          <w:divBdr>
            <w:top w:val="none" w:sz="0" w:space="0" w:color="auto"/>
            <w:left w:val="none" w:sz="0" w:space="0" w:color="auto"/>
            <w:bottom w:val="none" w:sz="0" w:space="0" w:color="auto"/>
            <w:right w:val="none" w:sz="0" w:space="0" w:color="auto"/>
          </w:divBdr>
          <w:divsChild>
            <w:div w:id="1956129169">
              <w:marLeft w:val="0"/>
              <w:marRight w:val="0"/>
              <w:marTop w:val="0"/>
              <w:marBottom w:val="0"/>
              <w:divBdr>
                <w:top w:val="none" w:sz="0" w:space="0" w:color="auto"/>
                <w:left w:val="none" w:sz="0" w:space="0" w:color="auto"/>
                <w:bottom w:val="none" w:sz="0" w:space="0" w:color="auto"/>
                <w:right w:val="none" w:sz="0" w:space="0" w:color="auto"/>
              </w:divBdr>
              <w:divsChild>
                <w:div w:id="377903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1680585">
      <w:bodyDiv w:val="1"/>
      <w:marLeft w:val="0"/>
      <w:marRight w:val="0"/>
      <w:marTop w:val="0"/>
      <w:marBottom w:val="0"/>
      <w:divBdr>
        <w:top w:val="none" w:sz="0" w:space="0" w:color="auto"/>
        <w:left w:val="none" w:sz="0" w:space="0" w:color="auto"/>
        <w:bottom w:val="none" w:sz="0" w:space="0" w:color="auto"/>
        <w:right w:val="none" w:sz="0" w:space="0" w:color="auto"/>
      </w:divBdr>
      <w:divsChild>
        <w:div w:id="1590843107">
          <w:marLeft w:val="0"/>
          <w:marRight w:val="0"/>
          <w:marTop w:val="0"/>
          <w:marBottom w:val="0"/>
          <w:divBdr>
            <w:top w:val="none" w:sz="0" w:space="0" w:color="auto"/>
            <w:left w:val="none" w:sz="0" w:space="0" w:color="auto"/>
            <w:bottom w:val="none" w:sz="0" w:space="0" w:color="auto"/>
            <w:right w:val="none" w:sz="0" w:space="0" w:color="auto"/>
          </w:divBdr>
          <w:divsChild>
            <w:div w:id="461047214">
              <w:marLeft w:val="0"/>
              <w:marRight w:val="0"/>
              <w:marTop w:val="0"/>
              <w:marBottom w:val="0"/>
              <w:divBdr>
                <w:top w:val="none" w:sz="0" w:space="0" w:color="auto"/>
                <w:left w:val="none" w:sz="0" w:space="0" w:color="auto"/>
                <w:bottom w:val="none" w:sz="0" w:space="0" w:color="auto"/>
                <w:right w:val="none" w:sz="0" w:space="0" w:color="auto"/>
              </w:divBdr>
              <w:divsChild>
                <w:div w:id="636228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1878541">
      <w:bodyDiv w:val="1"/>
      <w:marLeft w:val="0"/>
      <w:marRight w:val="0"/>
      <w:marTop w:val="0"/>
      <w:marBottom w:val="0"/>
      <w:divBdr>
        <w:top w:val="none" w:sz="0" w:space="0" w:color="auto"/>
        <w:left w:val="none" w:sz="0" w:space="0" w:color="auto"/>
        <w:bottom w:val="none" w:sz="0" w:space="0" w:color="auto"/>
        <w:right w:val="none" w:sz="0" w:space="0" w:color="auto"/>
      </w:divBdr>
    </w:div>
    <w:div w:id="1822579537">
      <w:bodyDiv w:val="1"/>
      <w:marLeft w:val="0"/>
      <w:marRight w:val="0"/>
      <w:marTop w:val="0"/>
      <w:marBottom w:val="0"/>
      <w:divBdr>
        <w:top w:val="none" w:sz="0" w:space="0" w:color="auto"/>
        <w:left w:val="none" w:sz="0" w:space="0" w:color="auto"/>
        <w:bottom w:val="none" w:sz="0" w:space="0" w:color="auto"/>
        <w:right w:val="none" w:sz="0" w:space="0" w:color="auto"/>
      </w:divBdr>
    </w:div>
    <w:div w:id="1838304895">
      <w:bodyDiv w:val="1"/>
      <w:marLeft w:val="0"/>
      <w:marRight w:val="0"/>
      <w:marTop w:val="0"/>
      <w:marBottom w:val="0"/>
      <w:divBdr>
        <w:top w:val="none" w:sz="0" w:space="0" w:color="auto"/>
        <w:left w:val="none" w:sz="0" w:space="0" w:color="auto"/>
        <w:bottom w:val="none" w:sz="0" w:space="0" w:color="auto"/>
        <w:right w:val="none" w:sz="0" w:space="0" w:color="auto"/>
      </w:divBdr>
    </w:div>
    <w:div w:id="1886796009">
      <w:bodyDiv w:val="1"/>
      <w:marLeft w:val="0"/>
      <w:marRight w:val="0"/>
      <w:marTop w:val="0"/>
      <w:marBottom w:val="0"/>
      <w:divBdr>
        <w:top w:val="none" w:sz="0" w:space="0" w:color="auto"/>
        <w:left w:val="none" w:sz="0" w:space="0" w:color="auto"/>
        <w:bottom w:val="none" w:sz="0" w:space="0" w:color="auto"/>
        <w:right w:val="none" w:sz="0" w:space="0" w:color="auto"/>
      </w:divBdr>
    </w:div>
    <w:div w:id="1888107977">
      <w:bodyDiv w:val="1"/>
      <w:marLeft w:val="0"/>
      <w:marRight w:val="0"/>
      <w:marTop w:val="0"/>
      <w:marBottom w:val="0"/>
      <w:divBdr>
        <w:top w:val="none" w:sz="0" w:space="0" w:color="auto"/>
        <w:left w:val="none" w:sz="0" w:space="0" w:color="auto"/>
        <w:bottom w:val="none" w:sz="0" w:space="0" w:color="auto"/>
        <w:right w:val="none" w:sz="0" w:space="0" w:color="auto"/>
      </w:divBdr>
      <w:divsChild>
        <w:div w:id="1597982698">
          <w:marLeft w:val="0"/>
          <w:marRight w:val="0"/>
          <w:marTop w:val="0"/>
          <w:marBottom w:val="0"/>
          <w:divBdr>
            <w:top w:val="none" w:sz="0" w:space="0" w:color="auto"/>
            <w:left w:val="none" w:sz="0" w:space="0" w:color="auto"/>
            <w:bottom w:val="none" w:sz="0" w:space="0" w:color="auto"/>
            <w:right w:val="none" w:sz="0" w:space="0" w:color="auto"/>
          </w:divBdr>
          <w:divsChild>
            <w:div w:id="1565873277">
              <w:marLeft w:val="0"/>
              <w:marRight w:val="0"/>
              <w:marTop w:val="0"/>
              <w:marBottom w:val="0"/>
              <w:divBdr>
                <w:top w:val="none" w:sz="0" w:space="0" w:color="auto"/>
                <w:left w:val="none" w:sz="0" w:space="0" w:color="auto"/>
                <w:bottom w:val="none" w:sz="0" w:space="0" w:color="auto"/>
                <w:right w:val="none" w:sz="0" w:space="0" w:color="auto"/>
              </w:divBdr>
              <w:divsChild>
                <w:div w:id="1340890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7083315">
      <w:bodyDiv w:val="1"/>
      <w:marLeft w:val="0"/>
      <w:marRight w:val="0"/>
      <w:marTop w:val="0"/>
      <w:marBottom w:val="0"/>
      <w:divBdr>
        <w:top w:val="none" w:sz="0" w:space="0" w:color="auto"/>
        <w:left w:val="none" w:sz="0" w:space="0" w:color="auto"/>
        <w:bottom w:val="none" w:sz="0" w:space="0" w:color="auto"/>
        <w:right w:val="none" w:sz="0" w:space="0" w:color="auto"/>
      </w:divBdr>
    </w:div>
    <w:div w:id="1900096962">
      <w:bodyDiv w:val="1"/>
      <w:marLeft w:val="0"/>
      <w:marRight w:val="0"/>
      <w:marTop w:val="0"/>
      <w:marBottom w:val="0"/>
      <w:divBdr>
        <w:top w:val="none" w:sz="0" w:space="0" w:color="auto"/>
        <w:left w:val="none" w:sz="0" w:space="0" w:color="auto"/>
        <w:bottom w:val="none" w:sz="0" w:space="0" w:color="auto"/>
        <w:right w:val="none" w:sz="0" w:space="0" w:color="auto"/>
      </w:divBdr>
      <w:divsChild>
        <w:div w:id="1163741535">
          <w:marLeft w:val="0"/>
          <w:marRight w:val="0"/>
          <w:marTop w:val="0"/>
          <w:marBottom w:val="0"/>
          <w:divBdr>
            <w:top w:val="none" w:sz="0" w:space="0" w:color="auto"/>
            <w:left w:val="none" w:sz="0" w:space="0" w:color="auto"/>
            <w:bottom w:val="none" w:sz="0" w:space="0" w:color="auto"/>
            <w:right w:val="none" w:sz="0" w:space="0" w:color="auto"/>
          </w:divBdr>
          <w:divsChild>
            <w:div w:id="309137391">
              <w:marLeft w:val="0"/>
              <w:marRight w:val="0"/>
              <w:marTop w:val="0"/>
              <w:marBottom w:val="0"/>
              <w:divBdr>
                <w:top w:val="none" w:sz="0" w:space="0" w:color="auto"/>
                <w:left w:val="none" w:sz="0" w:space="0" w:color="auto"/>
                <w:bottom w:val="none" w:sz="0" w:space="0" w:color="auto"/>
                <w:right w:val="none" w:sz="0" w:space="0" w:color="auto"/>
              </w:divBdr>
              <w:divsChild>
                <w:div w:id="1415013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7198385">
      <w:bodyDiv w:val="1"/>
      <w:marLeft w:val="0"/>
      <w:marRight w:val="0"/>
      <w:marTop w:val="0"/>
      <w:marBottom w:val="0"/>
      <w:divBdr>
        <w:top w:val="none" w:sz="0" w:space="0" w:color="auto"/>
        <w:left w:val="none" w:sz="0" w:space="0" w:color="auto"/>
        <w:bottom w:val="none" w:sz="0" w:space="0" w:color="auto"/>
        <w:right w:val="none" w:sz="0" w:space="0" w:color="auto"/>
      </w:divBdr>
    </w:div>
    <w:div w:id="2004581775">
      <w:bodyDiv w:val="1"/>
      <w:marLeft w:val="0"/>
      <w:marRight w:val="0"/>
      <w:marTop w:val="0"/>
      <w:marBottom w:val="0"/>
      <w:divBdr>
        <w:top w:val="none" w:sz="0" w:space="0" w:color="auto"/>
        <w:left w:val="none" w:sz="0" w:space="0" w:color="auto"/>
        <w:bottom w:val="none" w:sz="0" w:space="0" w:color="auto"/>
        <w:right w:val="none" w:sz="0" w:space="0" w:color="auto"/>
      </w:divBdr>
    </w:div>
    <w:div w:id="2031489309">
      <w:bodyDiv w:val="1"/>
      <w:marLeft w:val="0"/>
      <w:marRight w:val="0"/>
      <w:marTop w:val="0"/>
      <w:marBottom w:val="0"/>
      <w:divBdr>
        <w:top w:val="none" w:sz="0" w:space="0" w:color="auto"/>
        <w:left w:val="none" w:sz="0" w:space="0" w:color="auto"/>
        <w:bottom w:val="none" w:sz="0" w:space="0" w:color="auto"/>
        <w:right w:val="none" w:sz="0" w:space="0" w:color="auto"/>
      </w:divBdr>
      <w:divsChild>
        <w:div w:id="1351448828">
          <w:marLeft w:val="0"/>
          <w:marRight w:val="0"/>
          <w:marTop w:val="0"/>
          <w:marBottom w:val="0"/>
          <w:divBdr>
            <w:top w:val="none" w:sz="0" w:space="0" w:color="auto"/>
            <w:left w:val="none" w:sz="0" w:space="0" w:color="auto"/>
            <w:bottom w:val="none" w:sz="0" w:space="0" w:color="auto"/>
            <w:right w:val="none" w:sz="0" w:space="0" w:color="auto"/>
          </w:divBdr>
          <w:divsChild>
            <w:div w:id="1861237729">
              <w:marLeft w:val="0"/>
              <w:marRight w:val="0"/>
              <w:marTop w:val="0"/>
              <w:marBottom w:val="0"/>
              <w:divBdr>
                <w:top w:val="none" w:sz="0" w:space="0" w:color="auto"/>
                <w:left w:val="none" w:sz="0" w:space="0" w:color="auto"/>
                <w:bottom w:val="none" w:sz="0" w:space="0" w:color="auto"/>
                <w:right w:val="none" w:sz="0" w:space="0" w:color="auto"/>
              </w:divBdr>
              <w:divsChild>
                <w:div w:id="35345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3089397">
      <w:bodyDiv w:val="1"/>
      <w:marLeft w:val="0"/>
      <w:marRight w:val="0"/>
      <w:marTop w:val="0"/>
      <w:marBottom w:val="0"/>
      <w:divBdr>
        <w:top w:val="none" w:sz="0" w:space="0" w:color="auto"/>
        <w:left w:val="none" w:sz="0" w:space="0" w:color="auto"/>
        <w:bottom w:val="none" w:sz="0" w:space="0" w:color="auto"/>
        <w:right w:val="none" w:sz="0" w:space="0" w:color="auto"/>
      </w:divBdr>
      <w:divsChild>
        <w:div w:id="779103018">
          <w:marLeft w:val="0"/>
          <w:marRight w:val="0"/>
          <w:marTop w:val="0"/>
          <w:marBottom w:val="0"/>
          <w:divBdr>
            <w:top w:val="none" w:sz="0" w:space="0" w:color="auto"/>
            <w:left w:val="none" w:sz="0" w:space="0" w:color="auto"/>
            <w:bottom w:val="none" w:sz="0" w:space="0" w:color="auto"/>
            <w:right w:val="none" w:sz="0" w:space="0" w:color="auto"/>
          </w:divBdr>
          <w:divsChild>
            <w:div w:id="1983848571">
              <w:marLeft w:val="0"/>
              <w:marRight w:val="0"/>
              <w:marTop w:val="0"/>
              <w:marBottom w:val="0"/>
              <w:divBdr>
                <w:top w:val="none" w:sz="0" w:space="0" w:color="auto"/>
                <w:left w:val="none" w:sz="0" w:space="0" w:color="auto"/>
                <w:bottom w:val="none" w:sz="0" w:space="0" w:color="auto"/>
                <w:right w:val="none" w:sz="0" w:space="0" w:color="auto"/>
              </w:divBdr>
              <w:divsChild>
                <w:div w:id="1960526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4158066">
      <w:bodyDiv w:val="1"/>
      <w:marLeft w:val="0"/>
      <w:marRight w:val="0"/>
      <w:marTop w:val="0"/>
      <w:marBottom w:val="0"/>
      <w:divBdr>
        <w:top w:val="none" w:sz="0" w:space="0" w:color="auto"/>
        <w:left w:val="none" w:sz="0" w:space="0" w:color="auto"/>
        <w:bottom w:val="none" w:sz="0" w:space="0" w:color="auto"/>
        <w:right w:val="none" w:sz="0" w:space="0" w:color="auto"/>
      </w:divBdr>
      <w:divsChild>
        <w:div w:id="1600673765">
          <w:marLeft w:val="0"/>
          <w:marRight w:val="0"/>
          <w:marTop w:val="0"/>
          <w:marBottom w:val="0"/>
          <w:divBdr>
            <w:top w:val="none" w:sz="0" w:space="0" w:color="auto"/>
            <w:left w:val="none" w:sz="0" w:space="0" w:color="auto"/>
            <w:bottom w:val="none" w:sz="0" w:space="0" w:color="auto"/>
            <w:right w:val="none" w:sz="0" w:space="0" w:color="auto"/>
          </w:divBdr>
          <w:divsChild>
            <w:div w:id="1519419106">
              <w:marLeft w:val="0"/>
              <w:marRight w:val="0"/>
              <w:marTop w:val="0"/>
              <w:marBottom w:val="0"/>
              <w:divBdr>
                <w:top w:val="none" w:sz="0" w:space="0" w:color="auto"/>
                <w:left w:val="none" w:sz="0" w:space="0" w:color="auto"/>
                <w:bottom w:val="none" w:sz="0" w:space="0" w:color="auto"/>
                <w:right w:val="none" w:sz="0" w:space="0" w:color="auto"/>
              </w:divBdr>
              <w:divsChild>
                <w:div w:id="1928224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microsoft.com/office/2018/08/relationships/commentsExtensible" Target="commentsExtensible.xml"/><Relationship Id="rId18" Type="http://schemas.openxmlformats.org/officeDocument/2006/relationships/footer" Target="footer1.xml"/><Relationship Id="rId3" Type="http://schemas.openxmlformats.org/officeDocument/2006/relationships/styles" Target="styles.xml"/><Relationship Id="rId21" Type="http://schemas.microsoft.com/office/2011/relationships/people" Target="people.xml"/><Relationship Id="rId7" Type="http://schemas.openxmlformats.org/officeDocument/2006/relationships/endnotes" Target="endnotes.xml"/><Relationship Id="rId12" Type="http://schemas.microsoft.com/office/2016/09/relationships/commentsIds" Target="commentsIds.xml"/><Relationship Id="rId17"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commentsExtended" Target="commentsExtended.xml"/><Relationship Id="rId5" Type="http://schemas.openxmlformats.org/officeDocument/2006/relationships/webSettings" Target="webSettings.xml"/><Relationship Id="rId15" Type="http://schemas.openxmlformats.org/officeDocument/2006/relationships/image" Target="media/image3.png"/><Relationship Id="rId10" Type="http://schemas.openxmlformats.org/officeDocument/2006/relationships/comments" Target="comments.xm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mailto:mbesomim@udd.cl" TargetMode="External"/><Relationship Id="rId14" Type="http://schemas.openxmlformats.org/officeDocument/2006/relationships/image" Target="media/image2.png"/><Relationship Id="rId22"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160A6A-FDB1-4375-B8EC-0A80B89564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TotalTime>
  <Pages>55</Pages>
  <Words>50475</Words>
  <Characters>277615</Characters>
  <Application>Microsoft Office Word</Application>
  <DocSecurity>0</DocSecurity>
  <Lines>2313</Lines>
  <Paragraphs>654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327436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Verónica Campos Varas</dc:creator>
  <cp:keywords/>
  <dc:description/>
  <cp:lastModifiedBy>Verónica Campos Varas</cp:lastModifiedBy>
  <cp:revision>5</cp:revision>
  <cp:lastPrinted>2022-04-05T21:21:00Z</cp:lastPrinted>
  <dcterms:created xsi:type="dcterms:W3CDTF">2022-07-13T20:52:00Z</dcterms:created>
  <dcterms:modified xsi:type="dcterms:W3CDTF">2022-07-19T14:04:00Z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adb064b5-5911-4077-b076-dd8db707b7e6_Enabled">
    <vt:lpwstr>true</vt:lpwstr>
  </property>
  <property fmtid="{D5CDD505-2E9C-101B-9397-08002B2CF9AE}" pid="3" name="MSIP_Label_adb064b5-5911-4077-b076-dd8db707b7e6_SetDate">
    <vt:lpwstr>2021-12-15T07:57:55Z</vt:lpwstr>
  </property>
  <property fmtid="{D5CDD505-2E9C-101B-9397-08002B2CF9AE}" pid="4" name="MSIP_Label_adb064b5-5911-4077-b076-dd8db707b7e6_Method">
    <vt:lpwstr>Privileged</vt:lpwstr>
  </property>
  <property fmtid="{D5CDD505-2E9C-101B-9397-08002B2CF9AE}" pid="5" name="MSIP_Label_adb064b5-5911-4077-b076-dd8db707b7e6_Name">
    <vt:lpwstr>UNOFFICIAL</vt:lpwstr>
  </property>
  <property fmtid="{D5CDD505-2E9C-101B-9397-08002B2CF9AE}" pid="6" name="MSIP_Label_adb064b5-5911-4077-b076-dd8db707b7e6_SiteId">
    <vt:lpwstr>b6e377cf-9db3-46cb-91a2-fad9605bb15c</vt:lpwstr>
  </property>
  <property fmtid="{D5CDD505-2E9C-101B-9397-08002B2CF9AE}" pid="7" name="MSIP_Label_adb064b5-5911-4077-b076-dd8db707b7e6_ActionId">
    <vt:lpwstr>e7c10c1e-59f2-42fe-9bae-14a467eb27aa</vt:lpwstr>
  </property>
  <property fmtid="{D5CDD505-2E9C-101B-9397-08002B2CF9AE}" pid="8" name="MSIP_Label_adb064b5-5911-4077-b076-dd8db707b7e6_ContentBits">
    <vt:lpwstr>0</vt:lpwstr>
  </property>
  <property fmtid="{D5CDD505-2E9C-101B-9397-08002B2CF9AE}" pid="9" name="Mendeley Document_1">
    <vt:lpwstr>True</vt:lpwstr>
  </property>
  <property fmtid="{D5CDD505-2E9C-101B-9397-08002B2CF9AE}" pid="10" name="Mendeley Unique User Id_1">
    <vt:lpwstr>31f2039a-1485-36ea-affe-39cf61c9d974</vt:lpwstr>
  </property>
  <property fmtid="{D5CDD505-2E9C-101B-9397-08002B2CF9AE}" pid="11" name="Mendeley Citation Style_1">
    <vt:lpwstr>http://www.zotero.org/styles/vancouver-superscript</vt:lpwstr>
  </property>
  <property fmtid="{D5CDD505-2E9C-101B-9397-08002B2CF9AE}" pid="12" name="Mendeley Recent Style Id 0_1">
    <vt:lpwstr>http://www.zotero.org/styles/american-medical-association</vt:lpwstr>
  </property>
  <property fmtid="{D5CDD505-2E9C-101B-9397-08002B2CF9AE}" pid="13" name="Mendeley Recent Style Name 0_1">
    <vt:lpwstr>American Medical Association</vt:lpwstr>
  </property>
  <property fmtid="{D5CDD505-2E9C-101B-9397-08002B2CF9AE}" pid="14" name="Mendeley Recent Style Id 1_1">
    <vt:lpwstr>http://www.zotero.org/styles/american-political-science-association</vt:lpwstr>
  </property>
  <property fmtid="{D5CDD505-2E9C-101B-9397-08002B2CF9AE}" pid="15" name="Mendeley Recent Style Name 1_1">
    <vt:lpwstr>American Political Science Association</vt:lpwstr>
  </property>
  <property fmtid="{D5CDD505-2E9C-101B-9397-08002B2CF9AE}" pid="16" name="Mendeley Recent Style Id 2_1">
    <vt:lpwstr>http://www.zotero.org/styles/apa</vt:lpwstr>
  </property>
  <property fmtid="{D5CDD505-2E9C-101B-9397-08002B2CF9AE}" pid="17" name="Mendeley Recent Style Name 2_1">
    <vt:lpwstr>American Psychological Association 7th edition</vt:lpwstr>
  </property>
  <property fmtid="{D5CDD505-2E9C-101B-9397-08002B2CF9AE}" pid="18" name="Mendeley Recent Style Id 3_1">
    <vt:lpwstr>http://www.zotero.org/styles/american-sociological-association</vt:lpwstr>
  </property>
  <property fmtid="{D5CDD505-2E9C-101B-9397-08002B2CF9AE}" pid="19" name="Mendeley Recent Style Name 3_1">
    <vt:lpwstr>American Sociological Association</vt:lpwstr>
  </property>
  <property fmtid="{D5CDD505-2E9C-101B-9397-08002B2CF9AE}" pid="20" name="Mendeley Recent Style Id 4_1">
    <vt:lpwstr>http://www.zotero.org/styles/chicago-author-date</vt:lpwstr>
  </property>
  <property fmtid="{D5CDD505-2E9C-101B-9397-08002B2CF9AE}" pid="21" name="Mendeley Recent Style Name 4_1">
    <vt:lpwstr>Chicago Manual of Style 17th edition (author-date)</vt:lpwstr>
  </property>
  <property fmtid="{D5CDD505-2E9C-101B-9397-08002B2CF9AE}" pid="22" name="Mendeley Recent Style Id 5_1">
    <vt:lpwstr>http://www.zotero.org/styles/harvard-cite-them-right</vt:lpwstr>
  </property>
  <property fmtid="{D5CDD505-2E9C-101B-9397-08002B2CF9AE}" pid="23" name="Mendeley Recent Style Name 5_1">
    <vt:lpwstr>Cite Them Right 10th edition - Harvard</vt:lpwstr>
  </property>
  <property fmtid="{D5CDD505-2E9C-101B-9397-08002B2CF9AE}" pid="24" name="Mendeley Recent Style Id 6_1">
    <vt:lpwstr>http://www.zotero.org/styles/ieee</vt:lpwstr>
  </property>
  <property fmtid="{D5CDD505-2E9C-101B-9397-08002B2CF9AE}" pid="25" name="Mendeley Recent Style Name 6_1">
    <vt:lpwstr>IEEE</vt:lpwstr>
  </property>
  <property fmtid="{D5CDD505-2E9C-101B-9397-08002B2CF9AE}" pid="26" name="Mendeley Recent Style Id 7_1">
    <vt:lpwstr>http://www.zotero.org/styles/modern-humanities-research-association</vt:lpwstr>
  </property>
  <property fmtid="{D5CDD505-2E9C-101B-9397-08002B2CF9AE}" pid="27" name="Mendeley Recent Style Name 7_1">
    <vt:lpwstr>Modern Humanities Research Association 3rd edition (note with bibliography)</vt:lpwstr>
  </property>
  <property fmtid="{D5CDD505-2E9C-101B-9397-08002B2CF9AE}" pid="28" name="Mendeley Recent Style Id 8_1">
    <vt:lpwstr>http://www.zotero.org/styles/vancouver</vt:lpwstr>
  </property>
  <property fmtid="{D5CDD505-2E9C-101B-9397-08002B2CF9AE}" pid="29" name="Mendeley Recent Style Name 8_1">
    <vt:lpwstr>Vancouver</vt:lpwstr>
  </property>
  <property fmtid="{D5CDD505-2E9C-101B-9397-08002B2CF9AE}" pid="30" name="Mendeley Recent Style Id 9_1">
    <vt:lpwstr>http://www.zotero.org/styles/vancouver-superscript</vt:lpwstr>
  </property>
  <property fmtid="{D5CDD505-2E9C-101B-9397-08002B2CF9AE}" pid="31" name="Mendeley Recent Style Name 9_1">
    <vt:lpwstr>Vancouver (superscript)</vt:lpwstr>
  </property>
</Properties>
</file>