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5D4" w:rsidRPr="00EC33DA" w:rsidRDefault="002775D4" w:rsidP="002775D4">
      <w:pPr>
        <w:jc w:val="center"/>
        <w:rPr>
          <w:rFonts w:asciiTheme="minorHAnsi" w:hAnsiTheme="minorHAnsi" w:cs="Times New Roman"/>
          <w:sz w:val="48"/>
          <w:szCs w:val="24"/>
        </w:rPr>
      </w:pPr>
      <w:r w:rsidRPr="00EC33DA">
        <w:rPr>
          <w:rFonts w:asciiTheme="minorHAnsi" w:hAnsiTheme="minorHAnsi" w:cs="Times New Roman"/>
          <w:sz w:val="48"/>
          <w:szCs w:val="24"/>
        </w:rPr>
        <w:t>Seismic Response of Retaining Walls with Cohesive Backfill: Centrifuge Model Studies</w:t>
      </w:r>
    </w:p>
    <w:p w:rsidR="002775D4" w:rsidRPr="00C86A15" w:rsidRDefault="002775D4" w:rsidP="002775D4">
      <w:pPr>
        <w:jc w:val="center"/>
        <w:rPr>
          <w:rFonts w:asciiTheme="minorHAnsi" w:hAnsiTheme="minorHAnsi" w:cs="Times New Roman"/>
          <w:sz w:val="24"/>
          <w:szCs w:val="24"/>
          <w:vertAlign w:val="superscript"/>
          <w:lang w:val="es-ES"/>
        </w:rPr>
      </w:pPr>
      <w:r w:rsidRPr="00C86A15">
        <w:rPr>
          <w:rFonts w:asciiTheme="minorHAnsi" w:hAnsiTheme="minorHAnsi" w:cs="Times New Roman"/>
          <w:sz w:val="24"/>
          <w:szCs w:val="24"/>
          <w:lang w:val="es-ES"/>
        </w:rPr>
        <w:t>Gabriel Candia</w:t>
      </w:r>
      <w:r w:rsidRPr="00C86A15">
        <w:rPr>
          <w:rFonts w:asciiTheme="minorHAnsi" w:hAnsiTheme="minorHAnsi" w:cs="Times New Roman"/>
          <w:sz w:val="24"/>
          <w:szCs w:val="24"/>
          <w:vertAlign w:val="superscript"/>
          <w:lang w:val="es-ES"/>
        </w:rPr>
        <w:t>a,b*</w:t>
      </w:r>
      <w:r w:rsidRPr="00C86A15">
        <w:rPr>
          <w:rFonts w:asciiTheme="minorHAnsi" w:hAnsiTheme="minorHAnsi" w:cs="Times New Roman"/>
          <w:sz w:val="24"/>
          <w:szCs w:val="24"/>
          <w:lang w:val="es-ES"/>
        </w:rPr>
        <w:t>, Roozbeh Geraili Mikola</w:t>
      </w:r>
      <w:r w:rsidRPr="00C86A15">
        <w:rPr>
          <w:rFonts w:asciiTheme="minorHAnsi" w:hAnsiTheme="minorHAnsi" w:cs="Times New Roman"/>
          <w:sz w:val="24"/>
          <w:szCs w:val="24"/>
          <w:vertAlign w:val="superscript"/>
          <w:lang w:val="es-ES"/>
        </w:rPr>
        <w:t>c</w:t>
      </w:r>
      <w:r w:rsidRPr="00C86A15">
        <w:rPr>
          <w:rFonts w:asciiTheme="minorHAnsi" w:hAnsiTheme="minorHAnsi" w:cs="Times New Roman"/>
          <w:sz w:val="24"/>
          <w:szCs w:val="24"/>
          <w:lang w:val="es-ES"/>
        </w:rPr>
        <w:t>, Nicholas Sitar</w:t>
      </w:r>
      <w:r w:rsidRPr="00C86A15">
        <w:rPr>
          <w:rFonts w:asciiTheme="minorHAnsi" w:hAnsiTheme="minorHAnsi" w:cs="Times New Roman"/>
          <w:sz w:val="24"/>
          <w:szCs w:val="24"/>
          <w:vertAlign w:val="superscript"/>
          <w:lang w:val="es-ES"/>
        </w:rPr>
        <w:t>d</w:t>
      </w:r>
    </w:p>
    <w:p w:rsidR="002775D4" w:rsidRPr="00C86A15" w:rsidRDefault="002775D4" w:rsidP="002775D4">
      <w:pPr>
        <w:jc w:val="center"/>
        <w:rPr>
          <w:rFonts w:asciiTheme="minorHAnsi" w:hAnsiTheme="minorHAnsi" w:cs="Times New Roman"/>
          <w:sz w:val="24"/>
          <w:szCs w:val="24"/>
          <w:lang w:val="es-ES"/>
        </w:rPr>
      </w:pPr>
    </w:p>
    <w:p w:rsidR="002775D4" w:rsidRPr="00C86A15" w:rsidRDefault="002775D4" w:rsidP="002775D4">
      <w:pPr>
        <w:jc w:val="center"/>
        <w:rPr>
          <w:rFonts w:asciiTheme="minorHAnsi" w:hAnsiTheme="minorHAnsi" w:cs="Times New Roman"/>
          <w:sz w:val="24"/>
          <w:szCs w:val="24"/>
          <w:lang w:val="es-ES"/>
        </w:rPr>
      </w:pPr>
    </w:p>
    <w:p w:rsidR="002775D4" w:rsidRPr="00C86A15" w:rsidRDefault="002775D4" w:rsidP="002775D4">
      <w:pPr>
        <w:jc w:val="center"/>
        <w:rPr>
          <w:rFonts w:asciiTheme="minorHAnsi" w:hAnsiTheme="minorHAnsi" w:cs="Times New Roman"/>
          <w:sz w:val="24"/>
          <w:szCs w:val="24"/>
          <w:vertAlign w:val="superscript"/>
          <w:lang w:val="es-ES"/>
        </w:rPr>
      </w:pPr>
      <w:bookmarkStart w:id="0" w:name="_GoBack"/>
      <w:bookmarkEnd w:id="0"/>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vertAlign w:val="superscript"/>
          <w:lang w:val="es-ES"/>
        </w:rPr>
      </w:pPr>
    </w:p>
    <w:p w:rsidR="002775D4" w:rsidRPr="00C86A15" w:rsidRDefault="002775D4" w:rsidP="002775D4">
      <w:pPr>
        <w:jc w:val="center"/>
        <w:rPr>
          <w:rFonts w:asciiTheme="minorHAnsi" w:hAnsiTheme="minorHAnsi" w:cs="Times New Roman"/>
          <w:sz w:val="24"/>
          <w:szCs w:val="24"/>
          <w:lang w:val="es-ES"/>
        </w:rPr>
      </w:pPr>
      <w:r w:rsidRPr="00C86A15">
        <w:rPr>
          <w:rFonts w:asciiTheme="minorHAnsi" w:hAnsiTheme="minorHAnsi" w:cs="Times New Roman"/>
          <w:sz w:val="24"/>
          <w:szCs w:val="24"/>
          <w:vertAlign w:val="superscript"/>
          <w:lang w:val="es-ES"/>
        </w:rPr>
        <w:t>a</w:t>
      </w:r>
      <w:r w:rsidRPr="00C86A15">
        <w:rPr>
          <w:rFonts w:asciiTheme="minorHAnsi" w:hAnsiTheme="minorHAnsi" w:cs="Times New Roman"/>
          <w:sz w:val="24"/>
          <w:szCs w:val="24"/>
          <w:lang w:val="es-ES"/>
        </w:rPr>
        <w:t xml:space="preserve"> Universidad del Desarrollo, Chile</w:t>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vertAlign w:val="superscript"/>
        </w:rPr>
        <w:t>b</w:t>
      </w:r>
      <w:r w:rsidRPr="00EC33DA">
        <w:rPr>
          <w:rFonts w:asciiTheme="minorHAnsi" w:hAnsiTheme="minorHAnsi" w:cs="Times New Roman"/>
          <w:sz w:val="24"/>
          <w:szCs w:val="24"/>
        </w:rPr>
        <w:t xml:space="preserve"> National Research Center for Integrated Natural Disaster Management CONICYT/FONDAP/15110017</w:t>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vertAlign w:val="superscript"/>
        </w:rPr>
        <w:t>c</w:t>
      </w:r>
      <w:r w:rsidRPr="00EC33DA">
        <w:rPr>
          <w:rFonts w:asciiTheme="minorHAnsi" w:hAnsiTheme="minorHAnsi" w:cs="Times New Roman"/>
          <w:sz w:val="24"/>
          <w:szCs w:val="24"/>
        </w:rPr>
        <w:t xml:space="preserve"> </w:t>
      </w:r>
      <w:r w:rsidRPr="00EC33DA">
        <w:t xml:space="preserve"> </w:t>
      </w:r>
      <w:r w:rsidRPr="00EC33DA">
        <w:rPr>
          <w:rFonts w:asciiTheme="minorHAnsi" w:hAnsiTheme="minorHAnsi" w:cs="Times New Roman"/>
          <w:sz w:val="24"/>
          <w:szCs w:val="24"/>
        </w:rPr>
        <w:t>McMillan Jacobs Associates, San Francisco, CA, USA.</w:t>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vertAlign w:val="superscript"/>
        </w:rPr>
        <w:t xml:space="preserve">d </w:t>
      </w:r>
      <w:r w:rsidRPr="00EC33DA">
        <w:rPr>
          <w:rFonts w:asciiTheme="minorHAnsi" w:hAnsiTheme="minorHAnsi" w:cs="Times New Roman"/>
          <w:sz w:val="24"/>
          <w:szCs w:val="24"/>
        </w:rPr>
        <w:t>Department of Civil and Environmental Engineering, University of California Berkeley, Berkeley, CA, USA</w:t>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Corresponding author</w:t>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Telephone: (+56-9) 23279151</w:t>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E-mail: gcandia@udd.cl</w:t>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b/>
          <w:sz w:val="24"/>
          <w:szCs w:val="24"/>
        </w:rPr>
      </w:pPr>
      <w:r w:rsidRPr="00EC33DA">
        <w:rPr>
          <w:rFonts w:asciiTheme="minorHAnsi" w:hAnsiTheme="minorHAnsi" w:cs="Times New Roman"/>
          <w:b/>
          <w:sz w:val="24"/>
          <w:szCs w:val="24"/>
        </w:rPr>
        <w:t>ABSTRACT</w:t>
      </w:r>
    </w:p>
    <w:p w:rsidR="002775D4" w:rsidRPr="00EC33DA" w:rsidRDefault="002775D4" w:rsidP="002775D4">
      <w:pPr>
        <w:jc w:val="center"/>
        <w:rPr>
          <w:rFonts w:asciiTheme="minorHAnsi" w:hAnsiTheme="minorHAnsi" w:cs="Times New Roman"/>
          <w:b/>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Observations from recent earthquakes show that retaining structures with non-liquefiable backfills perform extremely well; in fact, damage or failures related to seismic earth pressures are rare. The seismic response of a 6-m</w:t>
      </w:r>
      <w:r>
        <w:rPr>
          <w:rFonts w:asciiTheme="minorHAnsi" w:hAnsiTheme="minorHAnsi" w:cs="Times New Roman"/>
          <w:sz w:val="24"/>
          <w:szCs w:val="24"/>
        </w:rPr>
        <w:t>-</w:t>
      </w:r>
      <w:r w:rsidRPr="00EC33DA">
        <w:rPr>
          <w:rFonts w:asciiTheme="minorHAnsi" w:hAnsiTheme="minorHAnsi" w:cs="Times New Roman"/>
          <w:sz w:val="24"/>
          <w:szCs w:val="24"/>
        </w:rPr>
        <w:t xml:space="preserve">high braced basement and a 6-m free-standing cantilever wall retaining a compacted low plasticity clay was studied in a series of centrifuge tests. The models were built at a 1/36 scale and instrumented with accelerometers, strain gages and pressure sensors to monitor their response. The experimental data show that the seismic earth pressure on walls increases linearly with the free-field PGA and that the earth pressures increase </w:t>
      </w:r>
      <w:r w:rsidR="00900CCE">
        <w:rPr>
          <w:rFonts w:asciiTheme="minorHAnsi" w:hAnsiTheme="minorHAnsi" w:cs="Times New Roman"/>
          <w:sz w:val="24"/>
          <w:szCs w:val="24"/>
        </w:rPr>
        <w:t>approximately linearly</w:t>
      </w:r>
      <w:r w:rsidR="00900CCE" w:rsidRPr="00EC33DA">
        <w:rPr>
          <w:rFonts w:asciiTheme="minorHAnsi" w:hAnsiTheme="minorHAnsi" w:cs="Times New Roman"/>
          <w:sz w:val="24"/>
          <w:szCs w:val="24"/>
        </w:rPr>
        <w:t xml:space="preserve"> </w:t>
      </w:r>
      <w:r w:rsidRPr="00EC33DA">
        <w:rPr>
          <w:rFonts w:asciiTheme="minorHAnsi" w:hAnsiTheme="minorHAnsi" w:cs="Times New Roman"/>
          <w:sz w:val="24"/>
          <w:szCs w:val="24"/>
        </w:rPr>
        <w:t xml:space="preserve">with depth, where the resultant acts near 0.33 H above the footing as opposed to 0.5 H-0.6 H, which is suggested by most current design methods. The current data suggest that traditional limit equilibrium methods yield overly conservative earth pressures in areas with ground accelerations up to 0.4 g.  </w:t>
      </w: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 </w:t>
      </w:r>
    </w:p>
    <w:p w:rsidR="002775D4" w:rsidRPr="00EC33DA" w:rsidRDefault="002775D4" w:rsidP="002775D4">
      <w:pPr>
        <w:rPr>
          <w:rFonts w:asciiTheme="minorHAnsi" w:hAnsiTheme="minorHAnsi" w:cs="Times New Roman"/>
          <w:sz w:val="24"/>
          <w:szCs w:val="24"/>
        </w:rPr>
      </w:pPr>
      <w:r w:rsidRPr="00397792">
        <w:rPr>
          <w:rFonts w:asciiTheme="minorHAnsi" w:hAnsiTheme="minorHAnsi" w:cs="Times New Roman"/>
          <w:b/>
          <w:sz w:val="24"/>
          <w:szCs w:val="24"/>
        </w:rPr>
        <w:t>Keywords</w:t>
      </w:r>
      <w:r>
        <w:rPr>
          <w:rFonts w:asciiTheme="minorHAnsi" w:hAnsiTheme="minorHAnsi" w:cs="Times New Roman"/>
          <w:sz w:val="24"/>
          <w:szCs w:val="24"/>
        </w:rPr>
        <w:t xml:space="preserve">: Centrifuge tests, retaining walls, seismic earth pressures, Mononobe-Okabe </w:t>
      </w:r>
    </w:p>
    <w:p w:rsidR="002775D4" w:rsidRPr="00EC33DA" w:rsidRDefault="002775D4" w:rsidP="002775D4">
      <w:pPr>
        <w:rPr>
          <w:rFonts w:asciiTheme="minorHAnsi" w:hAnsiTheme="minorHAnsi" w:cs="Times New Roman"/>
          <w:b/>
          <w:sz w:val="24"/>
          <w:szCs w:val="24"/>
          <w:lang w:eastAsia="pt-BR"/>
        </w:rPr>
      </w:pPr>
      <w:r w:rsidRPr="00EC33DA">
        <w:rPr>
          <w:rFonts w:asciiTheme="minorHAnsi" w:hAnsiTheme="minorHAnsi" w:cs="Times New Roman"/>
          <w:b/>
          <w:sz w:val="24"/>
          <w:szCs w:val="24"/>
          <w:lang w:eastAsia="pt-BR"/>
        </w:rPr>
        <w:lastRenderedPageBreak/>
        <w:t>1   Introduction</w:t>
      </w:r>
    </w:p>
    <w:p w:rsidR="002775D4" w:rsidRPr="00EC33DA" w:rsidRDefault="002775D4" w:rsidP="002775D4">
      <w:pPr>
        <w:rPr>
          <w:rFonts w:asciiTheme="minorHAnsi" w:hAnsiTheme="minorHAnsi" w:cs="Times New Roman"/>
          <w:sz w:val="24"/>
          <w:szCs w:val="24"/>
          <w:lang w:eastAsia="pt-BR"/>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Despite being a broad simplification of what, in reality, is an extremely complex soil-structure interaction problem, the most commonly used approach to seismic analysis and design of retaining structures is the Mononobe-Okabe method (M-O). This method was developed by Okabe [1] and Mononobe and Matsuo [2] following the great Kanto earthquake of 1923 that devastated many retaining structures, particularly the quay walls in Yokohama Harbor. Their method, i.e., a Coulomb wedge limit equilibrium </w:t>
      </w:r>
      <w:r w:rsidR="002C3060">
        <w:rPr>
          <w:rFonts w:asciiTheme="minorHAnsi" w:hAnsiTheme="minorHAnsi" w:cs="Times New Roman"/>
          <w:sz w:val="24"/>
          <w:szCs w:val="24"/>
        </w:rPr>
        <w:t xml:space="preserve">(LE) </w:t>
      </w:r>
      <w:r w:rsidRPr="00EC33DA">
        <w:rPr>
          <w:rFonts w:asciiTheme="minorHAnsi" w:hAnsiTheme="minorHAnsi" w:cs="Times New Roman"/>
          <w:sz w:val="24"/>
          <w:szCs w:val="24"/>
        </w:rPr>
        <w:t>analysis, drew on the results of pioneering shaking-table experiments conducted by Mononobe and Matsuo [2]. Their model was a rigid box filled with dry loose sand subjected to harmonic motions. The total seismic load was measured using pressure gauges and resulted in excellent agreement with Okabe’s general theory of earth pressure [1].</w:t>
      </w:r>
    </w:p>
    <w:p w:rsidR="002775D4" w:rsidRPr="00EC33DA" w:rsidRDefault="002775D4" w:rsidP="002775D4">
      <w:pPr>
        <w:rPr>
          <w:rFonts w:asciiTheme="minorHAnsi" w:hAnsiTheme="minorHAnsi" w:cs="Times New Roman"/>
          <w:sz w:val="24"/>
          <w:szCs w:val="24"/>
        </w:rPr>
      </w:pPr>
    </w:p>
    <w:p w:rsidR="00BD33C6"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Since then, much research has been conducted on the seismic response of retaining walls, and generally, these studies suggest that the M-O theory is appropriate for low levels of ground accelerations.</w:t>
      </w:r>
      <w:r w:rsidR="00BD33C6">
        <w:rPr>
          <w:rFonts w:asciiTheme="minorHAnsi" w:hAnsiTheme="minorHAnsi" w:cs="Times New Roman"/>
          <w:sz w:val="24"/>
          <w:szCs w:val="24"/>
        </w:rPr>
        <w:t xml:space="preserve"> </w:t>
      </w:r>
      <w:r w:rsidR="002C3060">
        <w:rPr>
          <w:rFonts w:asciiTheme="minorHAnsi" w:hAnsiTheme="minorHAnsi" w:cs="Times New Roman"/>
          <w:sz w:val="24"/>
          <w:szCs w:val="24"/>
        </w:rPr>
        <w:t>Other LE methods</w:t>
      </w:r>
      <w:r w:rsidR="0087015B">
        <w:rPr>
          <w:rFonts w:asciiTheme="minorHAnsi" w:hAnsiTheme="minorHAnsi" w:cs="Times New Roman"/>
          <w:sz w:val="24"/>
          <w:szCs w:val="24"/>
        </w:rPr>
        <w:t>, e.g. [</w:t>
      </w:r>
      <w:r w:rsidR="00D7738D">
        <w:rPr>
          <w:rFonts w:asciiTheme="minorHAnsi" w:hAnsiTheme="minorHAnsi" w:cs="Times New Roman"/>
          <w:sz w:val="24"/>
          <w:szCs w:val="24"/>
        </w:rPr>
        <w:t>3</w:t>
      </w:r>
      <w:r w:rsidR="00F76BFF">
        <w:rPr>
          <w:rFonts w:asciiTheme="minorHAnsi" w:hAnsiTheme="minorHAnsi" w:cs="Times New Roman"/>
          <w:sz w:val="24"/>
          <w:szCs w:val="24"/>
        </w:rPr>
        <w:t>-8</w:t>
      </w:r>
      <w:r w:rsidR="0087015B">
        <w:rPr>
          <w:rFonts w:asciiTheme="minorHAnsi" w:hAnsiTheme="minorHAnsi" w:cs="Times New Roman"/>
          <w:sz w:val="24"/>
          <w:szCs w:val="24"/>
        </w:rPr>
        <w:t>],</w:t>
      </w:r>
      <w:r w:rsidR="002C3060">
        <w:rPr>
          <w:rFonts w:asciiTheme="minorHAnsi" w:hAnsiTheme="minorHAnsi" w:cs="Times New Roman"/>
          <w:sz w:val="24"/>
          <w:szCs w:val="24"/>
        </w:rPr>
        <w:t xml:space="preserve"> </w:t>
      </w:r>
      <w:r w:rsidR="0087015B">
        <w:rPr>
          <w:rFonts w:asciiTheme="minorHAnsi" w:hAnsiTheme="minorHAnsi" w:cs="Times New Roman"/>
          <w:sz w:val="24"/>
          <w:szCs w:val="24"/>
        </w:rPr>
        <w:t>improved</w:t>
      </w:r>
      <w:r w:rsidR="002C3060">
        <w:rPr>
          <w:rFonts w:asciiTheme="minorHAnsi" w:hAnsiTheme="minorHAnsi" w:cs="Times New Roman"/>
          <w:sz w:val="24"/>
          <w:szCs w:val="24"/>
        </w:rPr>
        <w:t xml:space="preserve"> </w:t>
      </w:r>
      <w:r w:rsidR="0087015B">
        <w:rPr>
          <w:rFonts w:asciiTheme="minorHAnsi" w:hAnsiTheme="minorHAnsi" w:cs="Times New Roman"/>
          <w:sz w:val="24"/>
          <w:szCs w:val="24"/>
        </w:rPr>
        <w:t xml:space="preserve">on </w:t>
      </w:r>
      <w:r w:rsidR="002C3060">
        <w:rPr>
          <w:rFonts w:asciiTheme="minorHAnsi" w:hAnsiTheme="minorHAnsi" w:cs="Times New Roman"/>
          <w:sz w:val="24"/>
          <w:szCs w:val="24"/>
        </w:rPr>
        <w:t xml:space="preserve">Okabe’s general theory to account </w:t>
      </w:r>
      <w:r w:rsidR="0087015B">
        <w:rPr>
          <w:rFonts w:asciiTheme="minorHAnsi" w:hAnsiTheme="minorHAnsi" w:cs="Times New Roman"/>
          <w:sz w:val="24"/>
          <w:szCs w:val="24"/>
        </w:rPr>
        <w:t xml:space="preserve">features such as </w:t>
      </w:r>
      <w:r w:rsidR="002C3060">
        <w:rPr>
          <w:rFonts w:asciiTheme="minorHAnsi" w:hAnsiTheme="minorHAnsi" w:cs="Times New Roman"/>
          <w:sz w:val="24"/>
          <w:szCs w:val="24"/>
        </w:rPr>
        <w:t>surface cracks</w:t>
      </w:r>
      <w:r w:rsidR="0087015B">
        <w:rPr>
          <w:rFonts w:asciiTheme="minorHAnsi" w:hAnsiTheme="minorHAnsi" w:cs="Times New Roman"/>
          <w:sz w:val="24"/>
          <w:szCs w:val="24"/>
        </w:rPr>
        <w:t>,</w:t>
      </w:r>
      <w:r w:rsidR="009930E2">
        <w:rPr>
          <w:rFonts w:asciiTheme="minorHAnsi" w:hAnsiTheme="minorHAnsi" w:cs="Times New Roman"/>
          <w:sz w:val="24"/>
          <w:szCs w:val="24"/>
        </w:rPr>
        <w:t xml:space="preserve"> wall-to-soil adhesion, the </w:t>
      </w:r>
      <w:r w:rsidR="0033695E">
        <w:rPr>
          <w:rFonts w:asciiTheme="minorHAnsi" w:hAnsiTheme="minorHAnsi" w:cs="Times New Roman"/>
          <w:sz w:val="24"/>
          <w:szCs w:val="24"/>
        </w:rPr>
        <w:t>backfill flexibility</w:t>
      </w:r>
      <w:r w:rsidR="0087015B">
        <w:rPr>
          <w:rFonts w:asciiTheme="minorHAnsi" w:hAnsiTheme="minorHAnsi" w:cs="Times New Roman"/>
          <w:sz w:val="24"/>
          <w:szCs w:val="24"/>
        </w:rPr>
        <w:t xml:space="preserve">, </w:t>
      </w:r>
      <w:r w:rsidR="0098002D">
        <w:rPr>
          <w:rFonts w:asciiTheme="minorHAnsi" w:hAnsiTheme="minorHAnsi" w:cs="Times New Roman"/>
          <w:sz w:val="24"/>
          <w:szCs w:val="24"/>
        </w:rPr>
        <w:t>inertial body forces</w:t>
      </w:r>
      <w:r w:rsidR="0087015B">
        <w:rPr>
          <w:rFonts w:asciiTheme="minorHAnsi" w:hAnsiTheme="minorHAnsi" w:cs="Times New Roman"/>
          <w:sz w:val="24"/>
          <w:szCs w:val="24"/>
        </w:rPr>
        <w:t>,</w:t>
      </w:r>
      <w:r w:rsidR="00EE3AF7">
        <w:rPr>
          <w:rFonts w:asciiTheme="minorHAnsi" w:hAnsiTheme="minorHAnsi" w:cs="Times New Roman"/>
          <w:sz w:val="24"/>
          <w:szCs w:val="24"/>
        </w:rPr>
        <w:t xml:space="preserve"> and log-spiral failure surfaces</w:t>
      </w:r>
      <w:r w:rsidR="0087015B">
        <w:rPr>
          <w:rFonts w:asciiTheme="minorHAnsi" w:hAnsiTheme="minorHAnsi" w:cs="Times New Roman"/>
          <w:sz w:val="24"/>
          <w:szCs w:val="24"/>
        </w:rPr>
        <w:t xml:space="preserve"> among others</w:t>
      </w:r>
      <w:r w:rsidR="0033695E">
        <w:rPr>
          <w:rFonts w:asciiTheme="minorHAnsi" w:hAnsiTheme="minorHAnsi" w:cs="Times New Roman"/>
          <w:sz w:val="24"/>
          <w:szCs w:val="24"/>
        </w:rPr>
        <w:t>.</w:t>
      </w:r>
      <w:r w:rsidR="00EE3AF7">
        <w:rPr>
          <w:rFonts w:asciiTheme="minorHAnsi" w:hAnsiTheme="minorHAnsi" w:cs="Times New Roman"/>
          <w:sz w:val="24"/>
          <w:szCs w:val="24"/>
        </w:rPr>
        <w:t xml:space="preserve"> Most of these solutions</w:t>
      </w:r>
      <w:r w:rsidR="00AC191B">
        <w:rPr>
          <w:rFonts w:asciiTheme="minorHAnsi" w:hAnsiTheme="minorHAnsi" w:cs="Times New Roman"/>
          <w:sz w:val="24"/>
          <w:szCs w:val="24"/>
        </w:rPr>
        <w:t>,</w:t>
      </w:r>
      <w:r w:rsidR="00EE3AF7">
        <w:rPr>
          <w:rFonts w:asciiTheme="minorHAnsi" w:hAnsiTheme="minorHAnsi" w:cs="Times New Roman"/>
          <w:sz w:val="24"/>
          <w:szCs w:val="24"/>
        </w:rPr>
        <w:t xml:space="preserve"> however</w:t>
      </w:r>
      <w:r w:rsidR="00AC191B">
        <w:rPr>
          <w:rFonts w:asciiTheme="minorHAnsi" w:hAnsiTheme="minorHAnsi" w:cs="Times New Roman"/>
          <w:sz w:val="24"/>
          <w:szCs w:val="24"/>
        </w:rPr>
        <w:t>,</w:t>
      </w:r>
      <w:r w:rsidR="00EE3AF7">
        <w:rPr>
          <w:rFonts w:asciiTheme="minorHAnsi" w:hAnsiTheme="minorHAnsi" w:cs="Times New Roman"/>
          <w:sz w:val="24"/>
          <w:szCs w:val="24"/>
        </w:rPr>
        <w:t xml:space="preserve"> lack of experimental data at large accelerations</w:t>
      </w:r>
      <w:r w:rsidR="00AC191B">
        <w:rPr>
          <w:rFonts w:asciiTheme="minorHAnsi" w:hAnsiTheme="minorHAnsi" w:cs="Times New Roman"/>
          <w:sz w:val="24"/>
          <w:szCs w:val="24"/>
        </w:rPr>
        <w:t xml:space="preserve"> and the evaluation of the critical failure surface </w:t>
      </w:r>
      <w:r w:rsidR="002807F7">
        <w:rPr>
          <w:rFonts w:asciiTheme="minorHAnsi" w:hAnsiTheme="minorHAnsi" w:cs="Times New Roman"/>
          <w:sz w:val="24"/>
          <w:szCs w:val="24"/>
        </w:rPr>
        <w:t xml:space="preserve">typically </w:t>
      </w:r>
      <w:r w:rsidR="00AC191B">
        <w:rPr>
          <w:rFonts w:asciiTheme="minorHAnsi" w:hAnsiTheme="minorHAnsi" w:cs="Times New Roman"/>
          <w:sz w:val="24"/>
          <w:szCs w:val="24"/>
        </w:rPr>
        <w:t xml:space="preserve">requires </w:t>
      </w:r>
      <w:r w:rsidR="002807F7">
        <w:rPr>
          <w:rFonts w:asciiTheme="minorHAnsi" w:hAnsiTheme="minorHAnsi" w:cs="Times New Roman"/>
          <w:sz w:val="24"/>
          <w:szCs w:val="24"/>
        </w:rPr>
        <w:t xml:space="preserve">a </w:t>
      </w:r>
      <w:r w:rsidR="00AC191B">
        <w:rPr>
          <w:rFonts w:asciiTheme="minorHAnsi" w:hAnsiTheme="minorHAnsi" w:cs="Times New Roman"/>
          <w:sz w:val="24"/>
          <w:szCs w:val="24"/>
        </w:rPr>
        <w:t>numerical solution</w:t>
      </w:r>
      <w:r w:rsidR="00EE3AF7">
        <w:rPr>
          <w:rFonts w:asciiTheme="minorHAnsi" w:hAnsiTheme="minorHAnsi" w:cs="Times New Roman"/>
          <w:sz w:val="24"/>
          <w:szCs w:val="24"/>
        </w:rPr>
        <w:t>.</w:t>
      </w:r>
      <w:r w:rsidR="0087015B">
        <w:rPr>
          <w:rFonts w:asciiTheme="minorHAnsi" w:hAnsiTheme="minorHAnsi" w:cs="Times New Roman"/>
          <w:sz w:val="24"/>
          <w:szCs w:val="24"/>
        </w:rPr>
        <w:t xml:space="preserve"> </w:t>
      </w:r>
      <w:r w:rsidR="00174C13">
        <w:rPr>
          <w:rFonts w:asciiTheme="minorHAnsi" w:hAnsiTheme="minorHAnsi" w:cs="Times New Roman"/>
          <w:sz w:val="24"/>
          <w:szCs w:val="24"/>
        </w:rPr>
        <w:t>Likewise,</w:t>
      </w:r>
      <w:r w:rsidR="00AC191B">
        <w:rPr>
          <w:rFonts w:asciiTheme="minorHAnsi" w:hAnsiTheme="minorHAnsi" w:cs="Times New Roman"/>
          <w:sz w:val="24"/>
          <w:szCs w:val="24"/>
        </w:rPr>
        <w:t xml:space="preserve"> </w:t>
      </w:r>
      <w:r w:rsidR="006462B8">
        <w:rPr>
          <w:rFonts w:asciiTheme="minorHAnsi" w:hAnsiTheme="minorHAnsi" w:cs="Times New Roman"/>
          <w:sz w:val="24"/>
          <w:szCs w:val="24"/>
        </w:rPr>
        <w:t>kinematic solutions [</w:t>
      </w:r>
      <w:r w:rsidR="00F76BFF">
        <w:rPr>
          <w:rFonts w:asciiTheme="minorHAnsi" w:hAnsiTheme="minorHAnsi" w:cs="Times New Roman"/>
          <w:sz w:val="24"/>
          <w:szCs w:val="24"/>
        </w:rPr>
        <w:t>9</w:t>
      </w:r>
      <w:r w:rsidR="006462B8">
        <w:rPr>
          <w:rFonts w:asciiTheme="minorHAnsi" w:hAnsiTheme="minorHAnsi" w:cs="Times New Roman"/>
          <w:sz w:val="24"/>
          <w:szCs w:val="24"/>
        </w:rPr>
        <w:t xml:space="preserve">] and </w:t>
      </w:r>
      <w:r w:rsidR="002807F7">
        <w:rPr>
          <w:rFonts w:asciiTheme="minorHAnsi" w:hAnsiTheme="minorHAnsi" w:cs="Times New Roman"/>
          <w:sz w:val="24"/>
          <w:szCs w:val="24"/>
        </w:rPr>
        <w:t xml:space="preserve">methods </w:t>
      </w:r>
      <w:r w:rsidR="00AC191B">
        <w:rPr>
          <w:rFonts w:asciiTheme="minorHAnsi" w:hAnsiTheme="minorHAnsi" w:cs="Times New Roman"/>
          <w:sz w:val="24"/>
          <w:szCs w:val="24"/>
        </w:rPr>
        <w:t>based on the theory of elasticity have been developed [</w:t>
      </w:r>
      <w:r w:rsidR="00F76BFF">
        <w:rPr>
          <w:rFonts w:asciiTheme="minorHAnsi" w:hAnsiTheme="minorHAnsi" w:cs="Times New Roman"/>
          <w:sz w:val="24"/>
          <w:szCs w:val="24"/>
        </w:rPr>
        <w:t>10</w:t>
      </w:r>
      <w:r w:rsidR="00FD55FF">
        <w:rPr>
          <w:rFonts w:asciiTheme="minorHAnsi" w:hAnsiTheme="minorHAnsi" w:cs="Times New Roman"/>
          <w:sz w:val="24"/>
          <w:szCs w:val="24"/>
        </w:rPr>
        <w:t>-14</w:t>
      </w:r>
      <w:r w:rsidR="00AC191B">
        <w:rPr>
          <w:rFonts w:asciiTheme="minorHAnsi" w:hAnsiTheme="minorHAnsi" w:cs="Times New Roman"/>
          <w:sz w:val="24"/>
          <w:szCs w:val="24"/>
        </w:rPr>
        <w:t>], but their applicability is limited since a small wall deflection can induce a failure state in the soil.</w:t>
      </w:r>
      <w:r w:rsidR="0087015B">
        <w:rPr>
          <w:rFonts w:asciiTheme="minorHAnsi" w:hAnsiTheme="minorHAnsi" w:cs="Times New Roman"/>
          <w:sz w:val="24"/>
          <w:szCs w:val="24"/>
        </w:rPr>
        <w:t xml:space="preserve"> </w:t>
      </w:r>
      <w:r w:rsidR="00841512">
        <w:rPr>
          <w:rFonts w:asciiTheme="minorHAnsi" w:hAnsiTheme="minorHAnsi" w:cs="Times New Roman"/>
          <w:sz w:val="24"/>
          <w:szCs w:val="24"/>
        </w:rPr>
        <w:t>Finite elements or finite differences models have been used extensively to analyze retaining structures [</w:t>
      </w:r>
      <w:r w:rsidR="00FD55FF">
        <w:rPr>
          <w:rFonts w:asciiTheme="minorHAnsi" w:hAnsiTheme="minorHAnsi" w:cs="Times New Roman"/>
          <w:sz w:val="24"/>
          <w:szCs w:val="24"/>
        </w:rPr>
        <w:t>15-20</w:t>
      </w:r>
      <w:r w:rsidR="00841512">
        <w:rPr>
          <w:rFonts w:asciiTheme="minorHAnsi" w:hAnsiTheme="minorHAnsi" w:cs="Times New Roman"/>
          <w:sz w:val="24"/>
          <w:szCs w:val="24"/>
        </w:rPr>
        <w:t xml:space="preserve">]. While these methods have been validated against real case histories and experimental data, their predictive capabilities is still debatable. </w:t>
      </w:r>
    </w:p>
    <w:p w:rsidR="00BD33C6" w:rsidRDefault="00BD33C6" w:rsidP="002775D4">
      <w:pPr>
        <w:rPr>
          <w:rFonts w:asciiTheme="minorHAnsi" w:hAnsiTheme="minorHAnsi" w:cs="Times New Roman"/>
          <w:sz w:val="24"/>
          <w:szCs w:val="24"/>
        </w:rPr>
      </w:pPr>
    </w:p>
    <w:p w:rsidR="002775D4" w:rsidRDefault="00F625D3" w:rsidP="002775D4">
      <w:pPr>
        <w:rPr>
          <w:rFonts w:asciiTheme="minorHAnsi" w:hAnsiTheme="minorHAnsi" w:cs="Times New Roman"/>
          <w:sz w:val="24"/>
          <w:szCs w:val="24"/>
        </w:rPr>
      </w:pPr>
      <w:r w:rsidRPr="00F625D3">
        <w:rPr>
          <w:rFonts w:asciiTheme="minorHAnsi" w:hAnsiTheme="minorHAnsi" w:cs="Times New Roman"/>
          <w:sz w:val="24"/>
          <w:szCs w:val="24"/>
        </w:rPr>
        <w:t>A number of experimental studies have been conducted to substantiate the magnitude of earth pressures on retaining walls, since the early work of Okabe [1] and Mononobe and Matsuo [2].</w:t>
      </w:r>
      <w:r>
        <w:rPr>
          <w:rFonts w:asciiTheme="minorHAnsi" w:hAnsiTheme="minorHAnsi" w:cs="Times New Roman"/>
          <w:sz w:val="24"/>
          <w:szCs w:val="24"/>
        </w:rPr>
        <w:t xml:space="preserve"> </w:t>
      </w:r>
      <w:r w:rsidR="002775D4" w:rsidRPr="00EC33DA">
        <w:rPr>
          <w:rFonts w:asciiTheme="minorHAnsi" w:hAnsiTheme="minorHAnsi" w:cs="Times New Roman"/>
          <w:sz w:val="24"/>
          <w:szCs w:val="24"/>
        </w:rPr>
        <w:t>Recent experimental evidence [</w:t>
      </w:r>
      <w:r w:rsidR="00CF1777">
        <w:rPr>
          <w:rFonts w:asciiTheme="minorHAnsi" w:hAnsiTheme="minorHAnsi" w:cs="Times New Roman"/>
          <w:sz w:val="24"/>
          <w:szCs w:val="24"/>
        </w:rPr>
        <w:t>20-23</w:t>
      </w:r>
      <w:r w:rsidR="002775D4" w:rsidRPr="00EC33DA">
        <w:rPr>
          <w:rFonts w:asciiTheme="minorHAnsi" w:hAnsiTheme="minorHAnsi" w:cs="Times New Roman"/>
          <w:sz w:val="24"/>
          <w:szCs w:val="24"/>
        </w:rPr>
        <w:t>] and the observed field performance [</w:t>
      </w:r>
      <w:r w:rsidR="00CF1777">
        <w:rPr>
          <w:rFonts w:asciiTheme="minorHAnsi" w:hAnsiTheme="minorHAnsi" w:cs="Times New Roman"/>
          <w:sz w:val="24"/>
          <w:szCs w:val="24"/>
        </w:rPr>
        <w:t>24</w:t>
      </w:r>
      <w:r w:rsidR="002775D4" w:rsidRPr="00EC33DA">
        <w:rPr>
          <w:rFonts w:asciiTheme="minorHAnsi" w:hAnsiTheme="minorHAnsi" w:cs="Times New Roman"/>
          <w:sz w:val="24"/>
          <w:szCs w:val="24"/>
        </w:rPr>
        <w:t>-</w:t>
      </w:r>
      <w:r w:rsidR="00CF1777">
        <w:rPr>
          <w:rFonts w:asciiTheme="minorHAnsi" w:hAnsiTheme="minorHAnsi" w:cs="Times New Roman"/>
          <w:sz w:val="24"/>
          <w:szCs w:val="24"/>
        </w:rPr>
        <w:t>26</w:t>
      </w:r>
      <w:r w:rsidR="002775D4" w:rsidRPr="00EC33DA">
        <w:rPr>
          <w:rFonts w:asciiTheme="minorHAnsi" w:hAnsiTheme="minorHAnsi" w:cs="Times New Roman"/>
          <w:sz w:val="24"/>
          <w:szCs w:val="24"/>
        </w:rPr>
        <w:t>] show that M-O theory yields very conservative designs in areas where the peak ground acceleration (PGA) exceeds 0.4 g. Among other reasons, classic methods of analysis overestimate the seismic earth pressures on retaining walls because the cohesive strength of the soil is typically ignored and the models assume an infinitely rigid backfill [</w:t>
      </w:r>
      <w:r w:rsidR="00CF1777">
        <w:rPr>
          <w:rFonts w:asciiTheme="minorHAnsi" w:hAnsiTheme="minorHAnsi" w:cs="Times New Roman"/>
          <w:sz w:val="24"/>
          <w:szCs w:val="24"/>
        </w:rPr>
        <w:t>27</w:t>
      </w:r>
      <w:r w:rsidR="002775D4" w:rsidRPr="00EC33DA">
        <w:rPr>
          <w:rFonts w:asciiTheme="minorHAnsi" w:hAnsiTheme="minorHAnsi" w:cs="Times New Roman"/>
          <w:sz w:val="24"/>
          <w:szCs w:val="24"/>
        </w:rPr>
        <w:t>].</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In general, the experimental data fall into two categories: small-scale 1-g shaking-table experiments and geotechnical centrifuge experiments. The 1-g shaking-table experiments that were prevalent in the past, e.g., [</w:t>
      </w:r>
      <w:r w:rsidR="00CF1777">
        <w:rPr>
          <w:rFonts w:asciiTheme="minorHAnsi" w:hAnsiTheme="minorHAnsi" w:cs="Times New Roman"/>
          <w:sz w:val="24"/>
          <w:szCs w:val="24"/>
        </w:rPr>
        <w:t>28</w:t>
      </w:r>
      <w:r w:rsidRPr="00EC33DA">
        <w:rPr>
          <w:rFonts w:asciiTheme="minorHAnsi" w:hAnsiTheme="minorHAnsi" w:cs="Times New Roman"/>
          <w:sz w:val="24"/>
          <w:szCs w:val="24"/>
        </w:rPr>
        <w:t>-</w:t>
      </w:r>
      <w:r w:rsidR="00CF1777">
        <w:rPr>
          <w:rFonts w:asciiTheme="minorHAnsi" w:hAnsiTheme="minorHAnsi" w:cs="Times New Roman"/>
          <w:sz w:val="24"/>
          <w:szCs w:val="24"/>
        </w:rPr>
        <w:t>32</w:t>
      </w:r>
      <w:r w:rsidRPr="00EC33DA">
        <w:rPr>
          <w:rFonts w:asciiTheme="minorHAnsi" w:hAnsiTheme="minorHAnsi" w:cs="Times New Roman"/>
          <w:sz w:val="24"/>
          <w:szCs w:val="24"/>
        </w:rPr>
        <w:t xml:space="preserve">], produced seismic loads consistent with M-O theory; however, in general, these experiments suggested that the earth pressure resultant acts at a point higher than H/3. As a result, the line of action of the dynamic force was typically chosen to be between 0.6 – 0.67 H [e.g., </w:t>
      </w:r>
      <w:r w:rsidR="00CF1777">
        <w:rPr>
          <w:rFonts w:asciiTheme="minorHAnsi" w:hAnsiTheme="minorHAnsi" w:cs="Times New Roman"/>
          <w:sz w:val="24"/>
          <w:szCs w:val="24"/>
        </w:rPr>
        <w:t>33</w:t>
      </w:r>
      <w:r w:rsidRPr="00EC33DA">
        <w:rPr>
          <w:rFonts w:asciiTheme="minorHAnsi" w:hAnsiTheme="minorHAnsi" w:cs="Times New Roman"/>
          <w:sz w:val="24"/>
          <w:szCs w:val="24"/>
        </w:rPr>
        <w:t xml:space="preserve">]. However, an important limitation of scaled 1-g shaking-table experiments is that even with the most careful scaling, the soil response cannot be </w:t>
      </w:r>
      <w:r w:rsidR="009715A3">
        <w:rPr>
          <w:rFonts w:asciiTheme="minorHAnsi" w:hAnsiTheme="minorHAnsi" w:cs="Times New Roman"/>
          <w:sz w:val="24"/>
          <w:szCs w:val="24"/>
        </w:rPr>
        <w:t xml:space="preserve">easily </w:t>
      </w:r>
      <w:r w:rsidRPr="00EC33DA">
        <w:rPr>
          <w:rFonts w:asciiTheme="minorHAnsi" w:hAnsiTheme="minorHAnsi" w:cs="Times New Roman"/>
          <w:sz w:val="24"/>
          <w:szCs w:val="24"/>
        </w:rPr>
        <w:t>scaled to prototype dimensions because the strength and stiffness of the soil</w:t>
      </w:r>
      <w:r w:rsidR="005036E2">
        <w:rPr>
          <w:rFonts w:asciiTheme="minorHAnsi" w:hAnsiTheme="minorHAnsi" w:cs="Times New Roman"/>
          <w:sz w:val="24"/>
          <w:szCs w:val="24"/>
        </w:rPr>
        <w:t>, which control the soil behavior,</w:t>
      </w:r>
      <w:r w:rsidRPr="00EC33DA">
        <w:rPr>
          <w:rFonts w:asciiTheme="minorHAnsi" w:hAnsiTheme="minorHAnsi" w:cs="Times New Roman"/>
          <w:sz w:val="24"/>
          <w:szCs w:val="24"/>
        </w:rPr>
        <w:t xml:space="preserve"> are nonlinear functions of the confining stress. In addition, shaking table models built in rigid boxes on a rigid base do not reproduce </w:t>
      </w:r>
      <w:r w:rsidRPr="00EC33DA">
        <w:rPr>
          <w:rFonts w:asciiTheme="minorHAnsi" w:hAnsiTheme="minorHAnsi" w:cs="Times New Roman"/>
          <w:sz w:val="24"/>
          <w:szCs w:val="24"/>
        </w:rPr>
        <w:lastRenderedPageBreak/>
        <w:t>the boundary conditions encountered in field settings, and the models are typically limited to short walls</w:t>
      </w:r>
      <w:r w:rsidR="004660CF">
        <w:rPr>
          <w:rFonts w:asciiTheme="minorHAnsi" w:hAnsiTheme="minorHAnsi" w:cs="Times New Roman"/>
          <w:sz w:val="24"/>
          <w:szCs w:val="24"/>
        </w:rPr>
        <w:t>,</w:t>
      </w:r>
      <w:r w:rsidR="009715A3">
        <w:rPr>
          <w:rFonts w:asciiTheme="minorHAnsi" w:hAnsiTheme="minorHAnsi" w:cs="Times New Roman"/>
          <w:sz w:val="24"/>
          <w:szCs w:val="24"/>
        </w:rPr>
        <w:t xml:space="preserve"> </w:t>
      </w:r>
      <w:r w:rsidRPr="00EC33DA">
        <w:rPr>
          <w:rFonts w:asciiTheme="minorHAnsi" w:hAnsiTheme="minorHAnsi" w:cs="Times New Roman"/>
          <w:sz w:val="24"/>
          <w:szCs w:val="24"/>
        </w:rPr>
        <w:t>i.e., typically less than 2 m in height</w:t>
      </w:r>
      <w:r w:rsidR="004660CF">
        <w:rPr>
          <w:rFonts w:asciiTheme="minorHAnsi" w:hAnsiTheme="minorHAnsi" w:cs="Times New Roman"/>
          <w:sz w:val="24"/>
          <w:szCs w:val="24"/>
        </w:rPr>
        <w:t>, founded on stiff rock and retaining a medium loose soil.</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While not completely devoid of scaling problems, centrifuge</w:t>
      </w:r>
      <w:r>
        <w:rPr>
          <w:rFonts w:asciiTheme="minorHAnsi" w:hAnsiTheme="minorHAnsi" w:cs="Times New Roman"/>
          <w:sz w:val="24"/>
          <w:szCs w:val="24"/>
        </w:rPr>
        <w:t xml:space="preserve"> tests</w:t>
      </w:r>
      <w:r w:rsidRPr="00EC33DA">
        <w:rPr>
          <w:rFonts w:asciiTheme="minorHAnsi" w:hAnsiTheme="minorHAnsi" w:cs="Times New Roman"/>
          <w:sz w:val="24"/>
          <w:szCs w:val="24"/>
        </w:rPr>
        <w:t xml:space="preserve"> allow for correct scaling of stresses and strains in </w:t>
      </w:r>
      <w:r>
        <w:rPr>
          <w:rFonts w:asciiTheme="minorHAnsi" w:hAnsiTheme="minorHAnsi" w:cs="Times New Roman"/>
          <w:sz w:val="24"/>
          <w:szCs w:val="24"/>
        </w:rPr>
        <w:t xml:space="preserve">the </w:t>
      </w:r>
      <w:r w:rsidRPr="00EC33DA">
        <w:rPr>
          <w:rFonts w:asciiTheme="minorHAnsi" w:hAnsiTheme="minorHAnsi" w:cs="Times New Roman"/>
          <w:sz w:val="24"/>
          <w:szCs w:val="24"/>
        </w:rPr>
        <w:t>soil [</w:t>
      </w:r>
      <w:r w:rsidR="00CF1777">
        <w:rPr>
          <w:rFonts w:asciiTheme="minorHAnsi" w:hAnsiTheme="minorHAnsi" w:cs="Times New Roman"/>
          <w:sz w:val="24"/>
          <w:szCs w:val="24"/>
        </w:rPr>
        <w:t>34</w:t>
      </w:r>
      <w:r w:rsidRPr="00EC33DA">
        <w:rPr>
          <w:rFonts w:asciiTheme="minorHAnsi" w:hAnsiTheme="minorHAnsi" w:cs="Times New Roman"/>
          <w:sz w:val="24"/>
          <w:szCs w:val="24"/>
        </w:rPr>
        <w:t>]. The earliest centrifuge model of the seismic response of retaining structures was reported by Ortiz et al. [</w:t>
      </w:r>
      <w:r w:rsidR="00CF1777">
        <w:rPr>
          <w:rFonts w:asciiTheme="minorHAnsi" w:hAnsiTheme="minorHAnsi" w:cs="Times New Roman"/>
          <w:sz w:val="24"/>
          <w:szCs w:val="24"/>
        </w:rPr>
        <w:t>35</w:t>
      </w:r>
      <w:r w:rsidRPr="00EC33DA">
        <w:rPr>
          <w:rFonts w:asciiTheme="minorHAnsi" w:hAnsiTheme="minorHAnsi" w:cs="Times New Roman"/>
          <w:sz w:val="24"/>
          <w:szCs w:val="24"/>
        </w:rPr>
        <w:t>], who studied the response of flexible cantilever walls in medium-dense sand. The container was subjected to earthquake-like motions, which resulted in seismic pressures consistent with M-O theory, and a seismic resultant located at 1/3H. Bolton and Steedman [</w:t>
      </w:r>
      <w:r w:rsidR="00CF1777">
        <w:rPr>
          <w:rFonts w:asciiTheme="minorHAnsi" w:hAnsiTheme="minorHAnsi" w:cs="Times New Roman"/>
          <w:sz w:val="24"/>
          <w:szCs w:val="24"/>
        </w:rPr>
        <w:t>36</w:t>
      </w:r>
      <w:r w:rsidRPr="00EC33DA">
        <w:rPr>
          <w:rFonts w:asciiTheme="minorHAnsi" w:hAnsiTheme="minorHAnsi" w:cs="Times New Roman"/>
          <w:sz w:val="24"/>
          <w:szCs w:val="24"/>
        </w:rPr>
        <w:t xml:space="preserve">, </w:t>
      </w:r>
      <w:r w:rsidR="00CF1777">
        <w:rPr>
          <w:rFonts w:asciiTheme="minorHAnsi" w:hAnsiTheme="minorHAnsi" w:cs="Times New Roman"/>
          <w:sz w:val="24"/>
          <w:szCs w:val="24"/>
        </w:rPr>
        <w:t>37</w:t>
      </w:r>
      <w:r w:rsidRPr="00EC33DA">
        <w:rPr>
          <w:rFonts w:asciiTheme="minorHAnsi" w:hAnsiTheme="minorHAnsi" w:cs="Times New Roman"/>
          <w:sz w:val="24"/>
          <w:szCs w:val="24"/>
        </w:rPr>
        <w:t xml:space="preserve">] studied the centrifuge response of micro concrete cantilever walls that retained a dry cohesionless backfill. The walls were fixed to the loading frame and were subjected to harmonic accelerations up to 0.22 g. The results suggested that the wall inertial forces must be taken into account in addition to M-O earth pressures. </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Later, Dewoolkar [</w:t>
      </w:r>
      <w:r w:rsidR="00CF1777">
        <w:rPr>
          <w:rFonts w:asciiTheme="minorHAnsi" w:hAnsiTheme="minorHAnsi" w:cs="Times New Roman"/>
          <w:sz w:val="24"/>
          <w:szCs w:val="24"/>
        </w:rPr>
        <w:t>38</w:t>
      </w:r>
      <w:r w:rsidRPr="00EC33DA">
        <w:rPr>
          <w:rFonts w:asciiTheme="minorHAnsi" w:hAnsiTheme="minorHAnsi" w:cs="Times New Roman"/>
          <w:sz w:val="24"/>
          <w:szCs w:val="24"/>
        </w:rPr>
        <w:t>] modeled the centrifuge response of liquefiable backfills on fixed-base cantilever walls under harmonic accelerations and showed that excess pore pressure and inertial effects contributed significantly to the total seismic lateral pressure. Nakamura [</w:t>
      </w:r>
      <w:r w:rsidR="00CF1777">
        <w:rPr>
          <w:rFonts w:asciiTheme="minorHAnsi" w:hAnsiTheme="minorHAnsi" w:cs="Times New Roman"/>
          <w:sz w:val="24"/>
          <w:szCs w:val="24"/>
        </w:rPr>
        <w:t>39</w:t>
      </w:r>
      <w:r w:rsidRPr="00EC33DA">
        <w:rPr>
          <w:rFonts w:asciiTheme="minorHAnsi" w:hAnsiTheme="minorHAnsi" w:cs="Times New Roman"/>
          <w:sz w:val="24"/>
          <w:szCs w:val="24"/>
        </w:rPr>
        <w:t xml:space="preserve">] modeled the </w:t>
      </w:r>
      <w:r w:rsidR="001A7AF3">
        <w:rPr>
          <w:rFonts w:asciiTheme="minorHAnsi" w:hAnsiTheme="minorHAnsi" w:cs="Times New Roman"/>
          <w:sz w:val="24"/>
          <w:szCs w:val="24"/>
        </w:rPr>
        <w:t>centrifuge</w:t>
      </w:r>
      <w:r w:rsidR="001A7AF3" w:rsidRPr="00EC33DA">
        <w:rPr>
          <w:rFonts w:asciiTheme="minorHAnsi" w:hAnsiTheme="minorHAnsi" w:cs="Times New Roman"/>
          <w:sz w:val="24"/>
          <w:szCs w:val="24"/>
        </w:rPr>
        <w:t xml:space="preserve"> </w:t>
      </w:r>
      <w:r w:rsidRPr="00EC33DA">
        <w:rPr>
          <w:rFonts w:asciiTheme="minorHAnsi" w:hAnsiTheme="minorHAnsi" w:cs="Times New Roman"/>
          <w:sz w:val="24"/>
          <w:szCs w:val="24"/>
        </w:rPr>
        <w:t xml:space="preserve">response of free-standing gravity walls </w:t>
      </w:r>
      <w:r w:rsidR="001A7AF3">
        <w:rPr>
          <w:rFonts w:asciiTheme="minorHAnsi" w:hAnsiTheme="minorHAnsi" w:cs="Times New Roman"/>
          <w:sz w:val="24"/>
          <w:szCs w:val="24"/>
        </w:rPr>
        <w:t>retaining dense Toyura sand (Dr=88%)</w:t>
      </w:r>
      <w:r w:rsidRPr="00EC33DA">
        <w:rPr>
          <w:rFonts w:asciiTheme="minorHAnsi" w:hAnsiTheme="minorHAnsi" w:cs="Times New Roman"/>
          <w:sz w:val="24"/>
          <w:szCs w:val="24"/>
        </w:rPr>
        <w:t xml:space="preserve">. The author showed that </w:t>
      </w:r>
      <w:r w:rsidR="001B74B0">
        <w:rPr>
          <w:rFonts w:asciiTheme="minorHAnsi" w:hAnsiTheme="minorHAnsi" w:cs="Times New Roman"/>
          <w:sz w:val="24"/>
          <w:szCs w:val="24"/>
        </w:rPr>
        <w:t>a</w:t>
      </w:r>
      <w:r w:rsidR="001B74B0" w:rsidRPr="00EC33DA">
        <w:rPr>
          <w:rFonts w:asciiTheme="minorHAnsi" w:hAnsiTheme="minorHAnsi" w:cs="Times New Roman"/>
          <w:sz w:val="24"/>
          <w:szCs w:val="24"/>
        </w:rPr>
        <w:t xml:space="preserve"> </w:t>
      </w:r>
      <w:r w:rsidRPr="00EC33DA">
        <w:rPr>
          <w:rFonts w:asciiTheme="minorHAnsi" w:hAnsiTheme="minorHAnsi" w:cs="Times New Roman"/>
          <w:sz w:val="24"/>
          <w:szCs w:val="24"/>
        </w:rPr>
        <w:t>‘soil wedge’ forms in the backfill and slides down</w:t>
      </w:r>
      <w:r w:rsidR="00ED0B6C">
        <w:rPr>
          <w:rFonts w:asciiTheme="minorHAnsi" w:hAnsiTheme="minorHAnsi" w:cs="Times New Roman"/>
          <w:sz w:val="24"/>
          <w:szCs w:val="24"/>
        </w:rPr>
        <w:t xml:space="preserve"> plastically during the earthquake, i.e., plastic strain accumulate in the slip plane when the soil </w:t>
      </w:r>
      <w:r w:rsidR="00EC63F4">
        <w:rPr>
          <w:rFonts w:asciiTheme="minorHAnsi" w:hAnsiTheme="minorHAnsi" w:cs="Times New Roman"/>
          <w:sz w:val="24"/>
          <w:szCs w:val="24"/>
        </w:rPr>
        <w:t xml:space="preserve">is </w:t>
      </w:r>
      <w:r w:rsidR="00ED0B6C">
        <w:rPr>
          <w:rFonts w:asciiTheme="minorHAnsi" w:hAnsiTheme="minorHAnsi" w:cs="Times New Roman"/>
          <w:sz w:val="24"/>
          <w:szCs w:val="24"/>
        </w:rPr>
        <w:t xml:space="preserve">loaded in both (active and passive) directions. In contrast, the response implied by M-O theory </w:t>
      </w:r>
      <w:r w:rsidR="00EC63F4">
        <w:rPr>
          <w:rFonts w:asciiTheme="minorHAnsi" w:hAnsiTheme="minorHAnsi" w:cs="Times New Roman"/>
          <w:sz w:val="24"/>
          <w:szCs w:val="24"/>
        </w:rPr>
        <w:t xml:space="preserve">suggests that </w:t>
      </w:r>
      <w:r w:rsidR="00ED0B6C">
        <w:rPr>
          <w:rFonts w:asciiTheme="minorHAnsi" w:hAnsiTheme="minorHAnsi" w:cs="Times New Roman"/>
          <w:sz w:val="24"/>
          <w:szCs w:val="24"/>
        </w:rPr>
        <w:t xml:space="preserve">the soil wedge </w:t>
      </w:r>
      <w:r w:rsidR="00EC63F4">
        <w:rPr>
          <w:rFonts w:asciiTheme="minorHAnsi" w:hAnsiTheme="minorHAnsi" w:cs="Times New Roman"/>
          <w:sz w:val="24"/>
          <w:szCs w:val="24"/>
        </w:rPr>
        <w:t xml:space="preserve">that follows the retaining structure </w:t>
      </w:r>
      <w:r w:rsidR="00ED0B6C">
        <w:rPr>
          <w:rFonts w:asciiTheme="minorHAnsi" w:hAnsiTheme="minorHAnsi" w:cs="Times New Roman"/>
          <w:sz w:val="24"/>
          <w:szCs w:val="24"/>
        </w:rPr>
        <w:t xml:space="preserve">moves down when loaded in the active direction and moves up when loaded in the passive direction. </w:t>
      </w:r>
      <w:r w:rsidRPr="00EC33DA">
        <w:rPr>
          <w:rFonts w:asciiTheme="minorHAnsi" w:hAnsiTheme="minorHAnsi" w:cs="Times New Roman"/>
          <w:sz w:val="24"/>
          <w:szCs w:val="24"/>
        </w:rPr>
        <w:t>Additionally</w:t>
      </w:r>
      <w:r w:rsidR="003978BE">
        <w:rPr>
          <w:rFonts w:asciiTheme="minorHAnsi" w:hAnsiTheme="minorHAnsi" w:cs="Times New Roman"/>
          <w:sz w:val="24"/>
          <w:szCs w:val="24"/>
        </w:rPr>
        <w:t xml:space="preserve"> and contrary to M-O theory</w:t>
      </w:r>
      <w:r w:rsidRPr="00EC33DA">
        <w:rPr>
          <w:rFonts w:asciiTheme="minorHAnsi" w:hAnsiTheme="minorHAnsi" w:cs="Times New Roman"/>
          <w:sz w:val="24"/>
          <w:szCs w:val="24"/>
        </w:rPr>
        <w:t>, the author observed that the earth pressure distribution is nonlinear</w:t>
      </w:r>
      <w:r w:rsidR="003978BE">
        <w:rPr>
          <w:rFonts w:asciiTheme="minorHAnsi" w:hAnsiTheme="minorHAnsi" w:cs="Times New Roman"/>
          <w:sz w:val="24"/>
          <w:szCs w:val="24"/>
        </w:rPr>
        <w:t>,</w:t>
      </w:r>
      <w:r w:rsidRPr="00EC33DA">
        <w:rPr>
          <w:rFonts w:asciiTheme="minorHAnsi" w:hAnsiTheme="minorHAnsi" w:cs="Times New Roman"/>
          <w:sz w:val="24"/>
          <w:szCs w:val="24"/>
        </w:rPr>
        <w:t xml:space="preserve"> changes over time</w:t>
      </w:r>
      <w:r w:rsidR="003978BE">
        <w:rPr>
          <w:rFonts w:asciiTheme="minorHAnsi" w:hAnsiTheme="minorHAnsi" w:cs="Times New Roman"/>
          <w:sz w:val="24"/>
          <w:szCs w:val="24"/>
        </w:rPr>
        <w:t xml:space="preserve">, and is a function of the type of ground motion used. </w:t>
      </w:r>
      <w:r w:rsidRPr="00EC33DA">
        <w:rPr>
          <w:rFonts w:asciiTheme="minorHAnsi" w:hAnsiTheme="minorHAnsi" w:cs="Times New Roman"/>
          <w:sz w:val="24"/>
          <w:szCs w:val="24"/>
        </w:rPr>
        <w:t>Nakamura</w:t>
      </w:r>
      <w:r w:rsidR="003978BE" w:rsidRPr="003978BE">
        <w:rPr>
          <w:rFonts w:asciiTheme="minorHAnsi" w:hAnsiTheme="minorHAnsi" w:cs="Times New Roman"/>
          <w:sz w:val="24"/>
          <w:szCs w:val="24"/>
        </w:rPr>
        <w:t xml:space="preserve"> </w:t>
      </w:r>
      <w:r w:rsidR="003978BE">
        <w:rPr>
          <w:rFonts w:asciiTheme="minorHAnsi" w:hAnsiTheme="minorHAnsi" w:cs="Times New Roman"/>
          <w:sz w:val="24"/>
          <w:szCs w:val="24"/>
        </w:rPr>
        <w:t xml:space="preserve">observed </w:t>
      </w:r>
      <w:r w:rsidR="003978BE" w:rsidRPr="00EC33DA">
        <w:rPr>
          <w:rFonts w:asciiTheme="minorHAnsi" w:hAnsiTheme="minorHAnsi" w:cs="Times New Roman"/>
          <w:sz w:val="24"/>
          <w:szCs w:val="24"/>
        </w:rPr>
        <w:t>complex interaction patterns between the backfill and wall</w:t>
      </w:r>
      <w:r w:rsidR="00CA3DDD">
        <w:rPr>
          <w:rFonts w:asciiTheme="minorHAnsi" w:hAnsiTheme="minorHAnsi" w:cs="Times New Roman"/>
          <w:sz w:val="24"/>
          <w:szCs w:val="24"/>
        </w:rPr>
        <w:t>,</w:t>
      </w:r>
      <w:r w:rsidR="003978BE">
        <w:rPr>
          <w:rFonts w:asciiTheme="minorHAnsi" w:hAnsiTheme="minorHAnsi" w:cs="Times New Roman"/>
          <w:sz w:val="24"/>
          <w:szCs w:val="24"/>
        </w:rPr>
        <w:t xml:space="preserve"> and</w:t>
      </w:r>
      <w:r w:rsidRPr="00EC33DA">
        <w:rPr>
          <w:rFonts w:asciiTheme="minorHAnsi" w:hAnsiTheme="minorHAnsi" w:cs="Times New Roman"/>
          <w:sz w:val="24"/>
          <w:szCs w:val="24"/>
        </w:rPr>
        <w:t xml:space="preserve"> concluded that even in controlled environments, the underlying assumptions of M-O theory are generally not met. </w:t>
      </w:r>
    </w:p>
    <w:p w:rsidR="002775D4" w:rsidRPr="00EC33DA" w:rsidRDefault="002775D4" w:rsidP="002775D4">
      <w:pPr>
        <w:rPr>
          <w:rFonts w:asciiTheme="minorHAnsi" w:hAnsiTheme="minorHAnsi" w:cs="Times New Roman"/>
          <w:sz w:val="24"/>
          <w:szCs w:val="24"/>
          <w:highlight w:val="yellow"/>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More recently, Al Atik and Sitar [</w:t>
      </w:r>
      <w:r w:rsidR="00CF1777">
        <w:rPr>
          <w:rFonts w:asciiTheme="minorHAnsi" w:hAnsiTheme="minorHAnsi" w:cs="Times New Roman"/>
          <w:sz w:val="24"/>
          <w:szCs w:val="24"/>
        </w:rPr>
        <w:t>20</w:t>
      </w:r>
      <w:r w:rsidRPr="00EC33DA">
        <w:rPr>
          <w:rFonts w:asciiTheme="minorHAnsi" w:hAnsiTheme="minorHAnsi" w:cs="Times New Roman"/>
          <w:sz w:val="24"/>
          <w:szCs w:val="24"/>
        </w:rPr>
        <w:t>] and Sitar et al. [</w:t>
      </w:r>
      <w:r w:rsidR="00CF1777">
        <w:rPr>
          <w:rFonts w:asciiTheme="minorHAnsi" w:hAnsiTheme="minorHAnsi" w:cs="Times New Roman"/>
          <w:sz w:val="24"/>
          <w:szCs w:val="24"/>
        </w:rPr>
        <w:t>21</w:t>
      </w:r>
      <w:r w:rsidRPr="00EC33DA">
        <w:rPr>
          <w:rFonts w:asciiTheme="minorHAnsi" w:hAnsiTheme="minorHAnsi" w:cs="Times New Roman"/>
          <w:sz w:val="24"/>
          <w:szCs w:val="24"/>
        </w:rPr>
        <w:t>] modeled the seismic behavior of fixed-base U-shaped walls, basement walls and free-standing cantilever walls supported in medium-dense sand. The experiments used a flexible shear beam container that deforms horizontally with the soil. The authors concluded that the M-O method was conservative, particularly when PGA&gt;0.4 g</w:t>
      </w:r>
      <w:r w:rsidR="00A04A33">
        <w:rPr>
          <w:rFonts w:asciiTheme="minorHAnsi" w:hAnsiTheme="minorHAnsi" w:cs="Times New Roman"/>
          <w:sz w:val="24"/>
          <w:szCs w:val="24"/>
        </w:rPr>
        <w:t>, providing further support to the Seed and Whitman</w:t>
      </w:r>
      <w:r w:rsidR="00A205AD">
        <w:rPr>
          <w:rFonts w:asciiTheme="minorHAnsi" w:hAnsiTheme="minorHAnsi" w:cs="Times New Roman"/>
          <w:sz w:val="24"/>
          <w:szCs w:val="24"/>
        </w:rPr>
        <w:t>’s</w:t>
      </w:r>
      <w:r w:rsidR="00A04A33">
        <w:rPr>
          <w:rFonts w:asciiTheme="minorHAnsi" w:hAnsiTheme="minorHAnsi" w:cs="Times New Roman"/>
          <w:sz w:val="24"/>
          <w:szCs w:val="24"/>
        </w:rPr>
        <w:t xml:space="preserve"> [33] observation </w:t>
      </w:r>
      <w:r w:rsidR="00A04A33" w:rsidRPr="00A04A33">
        <w:rPr>
          <w:rFonts w:asciiTheme="minorHAnsi" w:hAnsiTheme="minorHAnsi" w:cs="Times New Roman"/>
          <w:sz w:val="24"/>
          <w:szCs w:val="24"/>
        </w:rPr>
        <w:t>that properly designed retaining walls should be capable of withstanding 0.3 g</w:t>
      </w:r>
      <w:r w:rsidRPr="00EC33DA">
        <w:rPr>
          <w:rFonts w:asciiTheme="minorHAnsi" w:hAnsiTheme="minorHAnsi" w:cs="Times New Roman"/>
          <w:sz w:val="24"/>
          <w:szCs w:val="24"/>
        </w:rPr>
        <w:t xml:space="preserve">. The authors also observed that seismic earth pressure increased </w:t>
      </w:r>
      <w:r w:rsidR="007717DF">
        <w:rPr>
          <w:rFonts w:asciiTheme="minorHAnsi" w:hAnsiTheme="minorHAnsi" w:cs="Times New Roman"/>
          <w:sz w:val="24"/>
          <w:szCs w:val="24"/>
        </w:rPr>
        <w:t xml:space="preserve">approximately </w:t>
      </w:r>
      <w:r w:rsidRPr="00EC33DA">
        <w:rPr>
          <w:rFonts w:asciiTheme="minorHAnsi" w:hAnsiTheme="minorHAnsi" w:cs="Times New Roman"/>
          <w:sz w:val="24"/>
          <w:szCs w:val="24"/>
        </w:rPr>
        <w:t>linearly with depth and that the Seed and Whitman [</w:t>
      </w:r>
      <w:r w:rsidR="00100E62">
        <w:rPr>
          <w:rFonts w:asciiTheme="minorHAnsi" w:hAnsiTheme="minorHAnsi" w:cs="Times New Roman"/>
          <w:sz w:val="24"/>
          <w:szCs w:val="24"/>
        </w:rPr>
        <w:t>33</w:t>
      </w:r>
      <w:r w:rsidRPr="00EC33DA">
        <w:rPr>
          <w:rFonts w:asciiTheme="minorHAnsi" w:hAnsiTheme="minorHAnsi" w:cs="Times New Roman"/>
          <w:sz w:val="24"/>
          <w:szCs w:val="24"/>
        </w:rPr>
        <w:t>] method with the resultant applied at 0.33H is a reasonable upper bound to the total seismic load.</w:t>
      </w:r>
      <w:r w:rsidR="003978BE">
        <w:rPr>
          <w:rFonts w:asciiTheme="minorHAnsi" w:hAnsiTheme="minorHAnsi" w:cs="Times New Roman"/>
          <w:sz w:val="24"/>
          <w:szCs w:val="24"/>
        </w:rPr>
        <w:t xml:space="preserve"> </w:t>
      </w:r>
      <w:r w:rsidRPr="00EC33DA">
        <w:rPr>
          <w:rFonts w:asciiTheme="minorHAnsi" w:hAnsiTheme="minorHAnsi" w:cs="Times New Roman"/>
          <w:sz w:val="24"/>
          <w:szCs w:val="24"/>
        </w:rPr>
        <w:t xml:space="preserve">However, while the past experimental work has been devoted almost exclusively to cohesionless backfills, </w:t>
      </w:r>
      <w:r w:rsidR="00F64183">
        <w:rPr>
          <w:rFonts w:asciiTheme="minorHAnsi" w:hAnsiTheme="minorHAnsi" w:cs="Times New Roman"/>
          <w:sz w:val="24"/>
          <w:szCs w:val="24"/>
        </w:rPr>
        <w:t>many</w:t>
      </w:r>
      <w:r w:rsidR="00F64183" w:rsidRPr="00EC33DA">
        <w:rPr>
          <w:rFonts w:asciiTheme="minorHAnsi" w:hAnsiTheme="minorHAnsi" w:cs="Times New Roman"/>
          <w:sz w:val="24"/>
          <w:szCs w:val="24"/>
        </w:rPr>
        <w:t xml:space="preserve"> </w:t>
      </w:r>
      <w:r w:rsidRPr="00EC33DA">
        <w:rPr>
          <w:rFonts w:asciiTheme="minorHAnsi" w:hAnsiTheme="minorHAnsi" w:cs="Times New Roman"/>
          <w:sz w:val="24"/>
          <w:szCs w:val="24"/>
        </w:rPr>
        <w:t>backfills are made of compacted soil or natural soil deposits that have a certain degree of cohesion that may significantly reduce the loading demands on the system [</w:t>
      </w:r>
      <w:r w:rsidR="00100E62">
        <w:rPr>
          <w:rFonts w:asciiTheme="minorHAnsi" w:hAnsiTheme="minorHAnsi" w:cs="Times New Roman"/>
          <w:sz w:val="24"/>
          <w:szCs w:val="24"/>
        </w:rPr>
        <w:t>6</w:t>
      </w:r>
      <w:r w:rsidR="00297782" w:rsidRPr="00297782">
        <w:rPr>
          <w:rFonts w:asciiTheme="minorHAnsi" w:hAnsiTheme="minorHAnsi" w:cs="Times New Roman"/>
          <w:sz w:val="24"/>
          <w:szCs w:val="24"/>
        </w:rPr>
        <w:t xml:space="preserve">, </w:t>
      </w:r>
      <w:r w:rsidR="00100E62">
        <w:rPr>
          <w:rFonts w:asciiTheme="minorHAnsi" w:hAnsiTheme="minorHAnsi" w:cs="Times New Roman"/>
          <w:sz w:val="24"/>
          <w:szCs w:val="24"/>
        </w:rPr>
        <w:t>40</w:t>
      </w:r>
      <w:r w:rsidR="00297782" w:rsidRPr="00297782">
        <w:rPr>
          <w:rFonts w:asciiTheme="minorHAnsi" w:hAnsiTheme="minorHAnsi" w:cs="Times New Roman"/>
          <w:sz w:val="24"/>
          <w:szCs w:val="24"/>
        </w:rPr>
        <w:t xml:space="preserve">, </w:t>
      </w:r>
      <w:r w:rsidR="00234C41">
        <w:rPr>
          <w:rFonts w:asciiTheme="minorHAnsi" w:hAnsiTheme="minorHAnsi" w:cs="Times New Roman"/>
          <w:sz w:val="24"/>
          <w:szCs w:val="24"/>
        </w:rPr>
        <w:t>41</w:t>
      </w:r>
      <w:r w:rsidRPr="00EC33DA">
        <w:rPr>
          <w:rFonts w:asciiTheme="minorHAnsi" w:hAnsiTheme="minorHAnsi" w:cs="Times New Roman"/>
          <w:sz w:val="24"/>
          <w:szCs w:val="24"/>
        </w:rPr>
        <w:t xml:space="preserve">]. Thus, this study was motivated by the lack of experimental data on the seismic response of retaining structures with cohesive backfills. The experimental program was conducted at the NEES Center for </w:t>
      </w:r>
      <w:r w:rsidRPr="00EC33DA">
        <w:rPr>
          <w:rFonts w:asciiTheme="minorHAnsi" w:hAnsiTheme="minorHAnsi" w:cs="Times New Roman"/>
          <w:sz w:val="24"/>
          <w:szCs w:val="24"/>
        </w:rPr>
        <w:lastRenderedPageBreak/>
        <w:t>Geotechnical Modeling (CGM) and consisted of scaled centrifuge models of free-standing cantilever walls and basements walls with a level backfill.</w:t>
      </w:r>
      <w:r w:rsidR="00841512">
        <w:rPr>
          <w:rFonts w:asciiTheme="minorHAnsi" w:hAnsiTheme="minorHAnsi" w:cs="Times New Roman"/>
          <w:sz w:val="24"/>
          <w:szCs w:val="24"/>
        </w:rPr>
        <w:t xml:space="preserve"> </w:t>
      </w:r>
      <w:r w:rsidR="00F53587">
        <w:rPr>
          <w:rFonts w:asciiTheme="minorHAnsi" w:hAnsiTheme="minorHAnsi" w:cs="Times New Roman"/>
          <w:sz w:val="24"/>
          <w:szCs w:val="24"/>
        </w:rPr>
        <w:t>The n</w:t>
      </w:r>
      <w:r w:rsidR="00841512">
        <w:rPr>
          <w:rFonts w:asciiTheme="minorHAnsi" w:hAnsiTheme="minorHAnsi" w:cs="Times New Roman"/>
          <w:sz w:val="24"/>
          <w:szCs w:val="24"/>
        </w:rPr>
        <w:t xml:space="preserve">umerical simulation of these centrifuge tests </w:t>
      </w:r>
      <w:r w:rsidR="00F53587">
        <w:rPr>
          <w:rFonts w:asciiTheme="minorHAnsi" w:hAnsiTheme="minorHAnsi" w:cs="Times New Roman"/>
          <w:sz w:val="24"/>
          <w:szCs w:val="24"/>
        </w:rPr>
        <w:t xml:space="preserve">was performed in FLAC-2D and </w:t>
      </w:r>
      <w:r w:rsidR="00841512">
        <w:rPr>
          <w:rFonts w:asciiTheme="minorHAnsi" w:hAnsiTheme="minorHAnsi" w:cs="Times New Roman"/>
          <w:sz w:val="24"/>
          <w:szCs w:val="24"/>
        </w:rPr>
        <w:t xml:space="preserve">will be </w:t>
      </w:r>
      <w:r w:rsidR="008F6C1D">
        <w:rPr>
          <w:rFonts w:asciiTheme="minorHAnsi" w:hAnsiTheme="minorHAnsi" w:cs="Times New Roman"/>
          <w:sz w:val="24"/>
          <w:szCs w:val="24"/>
        </w:rPr>
        <w:t xml:space="preserve">the subject of </w:t>
      </w:r>
      <w:r w:rsidR="00841512">
        <w:rPr>
          <w:rFonts w:asciiTheme="minorHAnsi" w:hAnsiTheme="minorHAnsi" w:cs="Times New Roman"/>
          <w:sz w:val="24"/>
          <w:szCs w:val="24"/>
        </w:rPr>
        <w:t>another article.</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b/>
          <w:sz w:val="24"/>
          <w:szCs w:val="24"/>
          <w:lang w:eastAsia="pt-BR"/>
        </w:rPr>
      </w:pPr>
      <w:r w:rsidRPr="00EC33DA">
        <w:rPr>
          <w:rFonts w:asciiTheme="minorHAnsi" w:hAnsiTheme="minorHAnsi" w:cs="Times New Roman"/>
          <w:b/>
          <w:sz w:val="24"/>
          <w:szCs w:val="24"/>
          <w:lang w:eastAsia="pt-BR"/>
        </w:rPr>
        <w:t>2   Centrifuge Model</w:t>
      </w:r>
    </w:p>
    <w:p w:rsidR="002775D4" w:rsidRPr="00EC33DA" w:rsidRDefault="002775D4" w:rsidP="002775D4">
      <w:pPr>
        <w:rPr>
          <w:rFonts w:asciiTheme="minorHAnsi" w:hAnsiTheme="minorHAnsi" w:cs="Times New Roman"/>
          <w:sz w:val="24"/>
          <w:szCs w:val="24"/>
          <w:lang w:eastAsia="pt-BR"/>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The primary advantage of centrifuge experiments over 1-g shaking-table experiments is the correct scaling of the stress-strain behavior in the soil, which enables </w:t>
      </w:r>
      <w:r w:rsidR="00600812">
        <w:rPr>
          <w:rFonts w:asciiTheme="minorHAnsi" w:hAnsiTheme="minorHAnsi" w:cs="Times New Roman"/>
          <w:sz w:val="24"/>
          <w:szCs w:val="24"/>
        </w:rPr>
        <w:t xml:space="preserve">the model </w:t>
      </w:r>
      <w:r w:rsidRPr="00EC33DA">
        <w:rPr>
          <w:rFonts w:asciiTheme="minorHAnsi" w:hAnsiTheme="minorHAnsi" w:cs="Times New Roman"/>
          <w:sz w:val="24"/>
          <w:szCs w:val="24"/>
        </w:rPr>
        <w:t xml:space="preserve">to reproduce the behavior of full-scale prototypes. </w:t>
      </w:r>
      <w:r w:rsidR="00900CCE">
        <w:rPr>
          <w:rFonts w:asciiTheme="minorHAnsi" w:hAnsiTheme="minorHAnsi" w:cs="Times New Roman"/>
          <w:sz w:val="24"/>
          <w:szCs w:val="24"/>
        </w:rPr>
        <w:t>A</w:t>
      </w:r>
      <w:r w:rsidRPr="00EC33DA">
        <w:rPr>
          <w:rFonts w:asciiTheme="minorHAnsi" w:hAnsiTheme="minorHAnsi" w:cs="Times New Roman"/>
          <w:sz w:val="24"/>
          <w:szCs w:val="24"/>
        </w:rPr>
        <w:t xml:space="preserve"> thorough discussion of the centrifuge scaling principles can be found elsewhere [</w:t>
      </w:r>
      <w:r w:rsidR="00543528">
        <w:rPr>
          <w:rFonts w:asciiTheme="minorHAnsi" w:hAnsiTheme="minorHAnsi" w:cs="Times New Roman"/>
          <w:sz w:val="24"/>
          <w:szCs w:val="24"/>
        </w:rPr>
        <w:t>34</w:t>
      </w:r>
      <w:r w:rsidRPr="00EC33DA">
        <w:rPr>
          <w:rFonts w:asciiTheme="minorHAnsi" w:hAnsiTheme="minorHAnsi" w:cs="Times New Roman"/>
          <w:sz w:val="24"/>
          <w:szCs w:val="24"/>
        </w:rPr>
        <w:t>].</w:t>
      </w:r>
      <w:r w:rsidR="00900CCE">
        <w:rPr>
          <w:rFonts w:asciiTheme="minorHAnsi" w:hAnsiTheme="minorHAnsi" w:cs="Times New Roman"/>
          <w:sz w:val="24"/>
          <w:szCs w:val="24"/>
        </w:rPr>
        <w:t xml:space="preserve"> </w:t>
      </w:r>
      <w:r w:rsidRPr="00EC33DA">
        <w:rPr>
          <w:rFonts w:asciiTheme="minorHAnsi" w:hAnsiTheme="minorHAnsi" w:cs="Times New Roman"/>
          <w:sz w:val="24"/>
          <w:szCs w:val="24"/>
        </w:rPr>
        <w:t xml:space="preserve">Nevertheless, centrifuge models are not problem free: the gravitational field increases with depth; highly sensitive instruments are required to capture the frequency content of centrifuge earthquakes; and there are no stationary reference points because undesired vibrations develop in the loading frame as a result of the dynamic interaction with the soil model. The latter becomes an issue when there is mass asymmetry within the soil. </w:t>
      </w:r>
      <w:r w:rsidR="00900CCE">
        <w:rPr>
          <w:rFonts w:asciiTheme="minorHAnsi" w:hAnsiTheme="minorHAnsi" w:cs="Times New Roman"/>
          <w:sz w:val="24"/>
          <w:szCs w:val="24"/>
        </w:rPr>
        <w:t>T</w:t>
      </w:r>
      <w:r w:rsidRPr="00EC33DA">
        <w:rPr>
          <w:rFonts w:asciiTheme="minorHAnsi" w:hAnsiTheme="minorHAnsi" w:cs="Times New Roman"/>
          <w:sz w:val="24"/>
          <w:szCs w:val="24"/>
        </w:rPr>
        <w:t xml:space="preserve">he large centrifuge at CGM has a 9-m radius with a payload of 4.5 tons at 75 g’s of gravity. A </w:t>
      </w:r>
      <w:r w:rsidR="001E13DC">
        <w:rPr>
          <w:rFonts w:asciiTheme="minorHAnsi" w:hAnsiTheme="minorHAnsi" w:cs="Times New Roman"/>
          <w:sz w:val="24"/>
          <w:szCs w:val="24"/>
        </w:rPr>
        <w:t xml:space="preserve">1-D </w:t>
      </w:r>
      <w:r w:rsidRPr="00EC33DA">
        <w:rPr>
          <w:rFonts w:asciiTheme="minorHAnsi" w:hAnsiTheme="minorHAnsi" w:cs="Times New Roman"/>
          <w:sz w:val="24"/>
          <w:szCs w:val="24"/>
        </w:rPr>
        <w:t xml:space="preserve">shaking table mounted on the centrifuge arm reproduces earthquake-like ground motions and delivers a PGA between 20 g and 30 g, which is equivalent to 0.4 g and 0.6 g if a scaling factor of N=50 is used, respectively. In the present study, the models were built in a flexible shear beam (FSB) container, which deforms horizontally with the soil and helps simulate free-field conditions during earthquakes. Multiple sensors were used in the experiment; data were collected at a rate of 4096 Hz using a high-speed </w:t>
      </w:r>
      <w:r w:rsidR="00900CCE">
        <w:rPr>
          <w:rFonts w:asciiTheme="minorHAnsi" w:hAnsiTheme="minorHAnsi" w:cs="Times New Roman"/>
          <w:sz w:val="24"/>
          <w:szCs w:val="24"/>
        </w:rPr>
        <w:t>D</w:t>
      </w:r>
      <w:r w:rsidR="00900CCE" w:rsidRPr="00EC33DA">
        <w:rPr>
          <w:rFonts w:asciiTheme="minorHAnsi" w:hAnsiTheme="minorHAnsi" w:cs="Times New Roman"/>
          <w:sz w:val="24"/>
          <w:szCs w:val="24"/>
        </w:rPr>
        <w:t xml:space="preserve">ata </w:t>
      </w:r>
      <w:r w:rsidR="00756C19">
        <w:rPr>
          <w:rFonts w:asciiTheme="minorHAnsi" w:hAnsiTheme="minorHAnsi" w:cs="Times New Roman"/>
          <w:sz w:val="24"/>
          <w:szCs w:val="24"/>
        </w:rPr>
        <w:t>A</w:t>
      </w:r>
      <w:r w:rsidR="00756C19" w:rsidRPr="00EC33DA">
        <w:rPr>
          <w:rFonts w:asciiTheme="minorHAnsi" w:hAnsiTheme="minorHAnsi" w:cs="Times New Roman"/>
          <w:sz w:val="24"/>
          <w:szCs w:val="24"/>
        </w:rPr>
        <w:t xml:space="preserve">cquisition </w:t>
      </w:r>
      <w:r w:rsidRPr="00EC33DA">
        <w:rPr>
          <w:rFonts w:asciiTheme="minorHAnsi" w:hAnsiTheme="minorHAnsi" w:cs="Times New Roman"/>
          <w:sz w:val="24"/>
          <w:szCs w:val="24"/>
        </w:rPr>
        <w:t>system.</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lang w:eastAsia="pt-BR"/>
        </w:rPr>
      </w:pPr>
      <w:r w:rsidRPr="00EC33DA">
        <w:rPr>
          <w:rFonts w:asciiTheme="minorHAnsi" w:hAnsiTheme="minorHAnsi" w:cs="Times New Roman"/>
          <w:b/>
          <w:sz w:val="24"/>
          <w:szCs w:val="24"/>
          <w:lang w:eastAsia="pt-BR"/>
        </w:rPr>
        <w:t>3   Experiment Design</w:t>
      </w:r>
    </w:p>
    <w:p w:rsidR="002775D4" w:rsidRPr="00EC33DA" w:rsidRDefault="002775D4" w:rsidP="002775D4">
      <w:pPr>
        <w:rPr>
          <w:rFonts w:asciiTheme="minorHAnsi" w:hAnsiTheme="minorHAnsi" w:cs="Times New Roman"/>
          <w:sz w:val="24"/>
          <w:szCs w:val="24"/>
          <w:lang w:eastAsia="pt-BR"/>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An embedded one-story basement wall and a free-standing cantilever wall were modeled in the centrifuge with a scaling length factor of 1/36 and tested at 36 g of centrifuge acceleration. The full-scale prototypes were 6-m</w:t>
      </w:r>
      <w:r>
        <w:rPr>
          <w:rFonts w:asciiTheme="minorHAnsi" w:hAnsiTheme="minorHAnsi" w:cs="Times New Roman"/>
          <w:sz w:val="24"/>
          <w:szCs w:val="24"/>
        </w:rPr>
        <w:t>-</w:t>
      </w:r>
      <w:r w:rsidRPr="00EC33DA">
        <w:rPr>
          <w:rFonts w:asciiTheme="minorHAnsi" w:hAnsiTheme="minorHAnsi" w:cs="Times New Roman"/>
          <w:sz w:val="24"/>
          <w:szCs w:val="24"/>
        </w:rPr>
        <w:t xml:space="preserve">high reinforced concrete </w:t>
      </w:r>
      <w:r>
        <w:rPr>
          <w:rFonts w:asciiTheme="minorHAnsi" w:hAnsiTheme="minorHAnsi" w:cs="Times New Roman"/>
          <w:sz w:val="24"/>
          <w:szCs w:val="24"/>
        </w:rPr>
        <w:t xml:space="preserve">(RC) </w:t>
      </w:r>
      <w:r w:rsidRPr="00EC33DA">
        <w:rPr>
          <w:rFonts w:asciiTheme="minorHAnsi" w:hAnsiTheme="minorHAnsi" w:cs="Times New Roman"/>
          <w:sz w:val="24"/>
          <w:szCs w:val="24"/>
        </w:rPr>
        <w:t xml:space="preserve">structures underlain by 13 m of clay and spaced 25 m from each other to minimize interaction effects. </w:t>
      </w:r>
      <w:r w:rsidR="00A205AD">
        <w:rPr>
          <w:rFonts w:asciiTheme="minorHAnsi" w:hAnsiTheme="minorHAnsi" w:cs="Times New Roman"/>
          <w:sz w:val="24"/>
          <w:szCs w:val="24"/>
        </w:rPr>
        <w:t xml:space="preserve">The model width was 28 m and the ground motions were </w:t>
      </w:r>
      <w:r w:rsidR="00D25CCD">
        <w:rPr>
          <w:rFonts w:asciiTheme="minorHAnsi" w:hAnsiTheme="minorHAnsi" w:cs="Times New Roman"/>
          <w:sz w:val="24"/>
          <w:szCs w:val="24"/>
        </w:rPr>
        <w:t>applied</w:t>
      </w:r>
      <w:r w:rsidR="00A205AD">
        <w:rPr>
          <w:rFonts w:asciiTheme="minorHAnsi" w:hAnsiTheme="minorHAnsi" w:cs="Times New Roman"/>
          <w:sz w:val="24"/>
          <w:szCs w:val="24"/>
        </w:rPr>
        <w:t xml:space="preserve"> </w:t>
      </w:r>
      <w:r w:rsidR="00D25CCD">
        <w:rPr>
          <w:rFonts w:asciiTheme="minorHAnsi" w:hAnsiTheme="minorHAnsi" w:cs="Times New Roman"/>
          <w:sz w:val="24"/>
          <w:szCs w:val="24"/>
        </w:rPr>
        <w:t xml:space="preserve">in the direction </w:t>
      </w:r>
      <w:r w:rsidR="00A205AD">
        <w:rPr>
          <w:rFonts w:asciiTheme="minorHAnsi" w:hAnsiTheme="minorHAnsi" w:cs="Times New Roman"/>
          <w:sz w:val="24"/>
          <w:szCs w:val="24"/>
        </w:rPr>
        <w:t>perpendicular to the walls.</w:t>
      </w:r>
      <w:r w:rsidR="00D25CCD">
        <w:rPr>
          <w:rFonts w:asciiTheme="minorHAnsi" w:hAnsiTheme="minorHAnsi" w:cs="Times New Roman"/>
          <w:sz w:val="24"/>
          <w:szCs w:val="24"/>
        </w:rPr>
        <w:t xml:space="preserve"> </w:t>
      </w:r>
      <w:r w:rsidRPr="00EC33DA">
        <w:rPr>
          <w:rFonts w:asciiTheme="minorHAnsi" w:hAnsiTheme="minorHAnsi" w:cs="Times New Roman"/>
          <w:sz w:val="24"/>
          <w:szCs w:val="24"/>
        </w:rPr>
        <w:t>The retained soil consisted of a 6-m</w:t>
      </w:r>
      <w:r>
        <w:rPr>
          <w:rFonts w:asciiTheme="minorHAnsi" w:hAnsiTheme="minorHAnsi" w:cs="Times New Roman"/>
          <w:sz w:val="24"/>
          <w:szCs w:val="24"/>
        </w:rPr>
        <w:t>-</w:t>
      </w:r>
      <w:r w:rsidRPr="00EC33DA">
        <w:rPr>
          <w:rFonts w:asciiTheme="minorHAnsi" w:hAnsiTheme="minorHAnsi" w:cs="Times New Roman"/>
          <w:sz w:val="24"/>
          <w:szCs w:val="24"/>
        </w:rPr>
        <w:t xml:space="preserve">deep compacted clay, as shown in Fig. </w:t>
      </w:r>
      <w:r w:rsidR="00974B53">
        <w:rPr>
          <w:rFonts w:asciiTheme="minorHAnsi" w:hAnsiTheme="minorHAnsi" w:cs="Times New Roman"/>
          <w:sz w:val="24"/>
          <w:szCs w:val="24"/>
        </w:rPr>
        <w:t>1(a)</w:t>
      </w:r>
      <w:r w:rsidRPr="00EC33DA">
        <w:rPr>
          <w:rFonts w:asciiTheme="minorHAnsi" w:hAnsiTheme="minorHAnsi" w:cs="Times New Roman"/>
          <w:sz w:val="24"/>
          <w:szCs w:val="24"/>
        </w:rPr>
        <w:t>.</w:t>
      </w:r>
      <w:r w:rsidR="00A85FB4">
        <w:rPr>
          <w:rFonts w:asciiTheme="minorHAnsi" w:hAnsiTheme="minorHAnsi" w:cs="Times New Roman"/>
          <w:sz w:val="24"/>
          <w:szCs w:val="24"/>
        </w:rPr>
        <w:t xml:space="preserve"> </w:t>
      </w:r>
      <w:r w:rsidRPr="00EC33DA">
        <w:rPr>
          <w:rFonts w:asciiTheme="minorHAnsi" w:hAnsiTheme="minorHAnsi" w:cs="Times New Roman"/>
          <w:sz w:val="24"/>
          <w:szCs w:val="24"/>
        </w:rPr>
        <w:t xml:space="preserve">The basement </w:t>
      </w:r>
      <w:r w:rsidR="00A85FB4">
        <w:rPr>
          <w:rFonts w:asciiTheme="minorHAnsi" w:hAnsiTheme="minorHAnsi" w:cs="Times New Roman"/>
          <w:sz w:val="24"/>
          <w:szCs w:val="24"/>
        </w:rPr>
        <w:t xml:space="preserve">consisted of two </w:t>
      </w:r>
      <w:r w:rsidRPr="00EC33DA">
        <w:rPr>
          <w:rFonts w:asciiTheme="minorHAnsi" w:hAnsiTheme="minorHAnsi" w:cs="Times New Roman"/>
          <w:sz w:val="24"/>
          <w:szCs w:val="24"/>
        </w:rPr>
        <w:t>walls</w:t>
      </w:r>
      <w:r w:rsidR="00A85FB4">
        <w:rPr>
          <w:rFonts w:asciiTheme="minorHAnsi" w:hAnsiTheme="minorHAnsi" w:cs="Times New Roman"/>
          <w:sz w:val="24"/>
          <w:szCs w:val="24"/>
        </w:rPr>
        <w:t xml:space="preserve"> </w:t>
      </w:r>
      <w:r w:rsidRPr="00EC33DA">
        <w:rPr>
          <w:rFonts w:asciiTheme="minorHAnsi" w:hAnsiTheme="minorHAnsi" w:cs="Times New Roman"/>
          <w:sz w:val="24"/>
          <w:szCs w:val="24"/>
        </w:rPr>
        <w:t>built with 12.7-mm</w:t>
      </w:r>
      <w:r>
        <w:rPr>
          <w:rFonts w:asciiTheme="minorHAnsi" w:hAnsiTheme="minorHAnsi" w:cs="Times New Roman"/>
          <w:sz w:val="24"/>
          <w:szCs w:val="24"/>
        </w:rPr>
        <w:t>-</w:t>
      </w:r>
      <w:r w:rsidRPr="00EC33DA">
        <w:rPr>
          <w:rFonts w:asciiTheme="minorHAnsi" w:hAnsiTheme="minorHAnsi" w:cs="Times New Roman"/>
          <w:sz w:val="24"/>
          <w:szCs w:val="24"/>
        </w:rPr>
        <w:t>thick aluminum plates</w:t>
      </w:r>
      <w:r w:rsidR="00A85FB4">
        <w:rPr>
          <w:rFonts w:asciiTheme="minorHAnsi" w:hAnsiTheme="minorHAnsi" w:cs="Times New Roman"/>
          <w:sz w:val="24"/>
          <w:szCs w:val="24"/>
        </w:rPr>
        <w:t xml:space="preserve"> and a bottom slab built with 25.4 mm-thick aluminum plates.</w:t>
      </w:r>
      <w:r w:rsidRPr="00EC33DA">
        <w:rPr>
          <w:rFonts w:asciiTheme="minorHAnsi" w:hAnsiTheme="minorHAnsi" w:cs="Times New Roman"/>
          <w:sz w:val="24"/>
          <w:szCs w:val="24"/>
        </w:rPr>
        <w:t xml:space="preserve"> </w:t>
      </w:r>
      <w:r w:rsidR="00A85FB4">
        <w:rPr>
          <w:rFonts w:asciiTheme="minorHAnsi" w:hAnsiTheme="minorHAnsi" w:cs="Times New Roman"/>
          <w:sz w:val="24"/>
          <w:szCs w:val="24"/>
        </w:rPr>
        <w:t xml:space="preserve">In order to measure </w:t>
      </w:r>
      <w:r w:rsidR="00A85FB4" w:rsidRPr="00EC33DA">
        <w:rPr>
          <w:rFonts w:asciiTheme="minorHAnsi" w:hAnsiTheme="minorHAnsi" w:cs="Times New Roman"/>
          <w:sz w:val="24"/>
          <w:szCs w:val="24"/>
        </w:rPr>
        <w:t xml:space="preserve">the static and seismic </w:t>
      </w:r>
      <w:r w:rsidR="00A85FB4">
        <w:rPr>
          <w:rFonts w:asciiTheme="minorHAnsi" w:hAnsiTheme="minorHAnsi" w:cs="Times New Roman"/>
          <w:sz w:val="24"/>
          <w:szCs w:val="24"/>
        </w:rPr>
        <w:t xml:space="preserve">lateral earth pressures, </w:t>
      </w:r>
      <w:r w:rsidR="00A85FB4" w:rsidRPr="00EC33DA">
        <w:rPr>
          <w:rFonts w:asciiTheme="minorHAnsi" w:hAnsiTheme="minorHAnsi" w:cs="Times New Roman"/>
          <w:sz w:val="24"/>
          <w:szCs w:val="24"/>
        </w:rPr>
        <w:t>the opposing walls</w:t>
      </w:r>
      <w:r w:rsidR="00A85FB4">
        <w:rPr>
          <w:rFonts w:asciiTheme="minorHAnsi" w:hAnsiTheme="minorHAnsi" w:cs="Times New Roman"/>
          <w:sz w:val="24"/>
          <w:szCs w:val="24"/>
        </w:rPr>
        <w:t xml:space="preserve"> were connected </w:t>
      </w:r>
      <w:r w:rsidR="008653A9">
        <w:rPr>
          <w:rFonts w:asciiTheme="minorHAnsi" w:hAnsiTheme="minorHAnsi" w:cs="Times New Roman"/>
          <w:sz w:val="24"/>
          <w:szCs w:val="24"/>
        </w:rPr>
        <w:t xml:space="preserve">through six cross bracings </w:t>
      </w:r>
      <w:r w:rsidR="008653A9" w:rsidRPr="00EC33DA">
        <w:rPr>
          <w:rFonts w:asciiTheme="minorHAnsi" w:hAnsiTheme="minorHAnsi" w:cs="Times New Roman"/>
          <w:sz w:val="24"/>
          <w:szCs w:val="24"/>
        </w:rPr>
        <w:t>instrumented with load cells</w:t>
      </w:r>
      <w:r w:rsidR="00A85FB4">
        <w:rPr>
          <w:rFonts w:asciiTheme="minorHAnsi" w:hAnsiTheme="minorHAnsi" w:cs="Times New Roman"/>
          <w:sz w:val="24"/>
          <w:szCs w:val="24"/>
        </w:rPr>
        <w:t>.</w:t>
      </w:r>
      <w:r w:rsidRPr="00EC33DA">
        <w:rPr>
          <w:rFonts w:asciiTheme="minorHAnsi" w:hAnsiTheme="minorHAnsi" w:cs="Times New Roman"/>
          <w:sz w:val="24"/>
          <w:szCs w:val="24"/>
        </w:rPr>
        <w:t xml:space="preserve"> Although the basement configuration produced a </w:t>
      </w:r>
      <w:r w:rsidR="008653A9">
        <w:rPr>
          <w:rFonts w:asciiTheme="minorHAnsi" w:hAnsiTheme="minorHAnsi" w:cs="Times New Roman"/>
          <w:sz w:val="24"/>
          <w:szCs w:val="24"/>
        </w:rPr>
        <w:t xml:space="preserve">laterally </w:t>
      </w:r>
      <w:r w:rsidRPr="00EC33DA">
        <w:rPr>
          <w:rFonts w:asciiTheme="minorHAnsi" w:hAnsiTheme="minorHAnsi" w:cs="Times New Roman"/>
          <w:sz w:val="24"/>
          <w:szCs w:val="24"/>
        </w:rPr>
        <w:t>stiff structure, it did not entirely eliminate racking. The prototype cantilever wall was a standard AASTHO-LRFD retaining wall per Caltrans specifications, which has a wide footing and a shear key to prevent rigid body sliding. To match the effective moment of inertia of the prototype RC wall, the model components were built with 9.5-mm</w:t>
      </w:r>
      <w:r>
        <w:rPr>
          <w:rFonts w:asciiTheme="minorHAnsi" w:hAnsiTheme="minorHAnsi" w:cs="Times New Roman"/>
          <w:sz w:val="24"/>
          <w:szCs w:val="24"/>
        </w:rPr>
        <w:t>-</w:t>
      </w:r>
      <w:r w:rsidRPr="00EC33DA">
        <w:rPr>
          <w:rFonts w:asciiTheme="minorHAnsi" w:hAnsiTheme="minorHAnsi" w:cs="Times New Roman"/>
          <w:sz w:val="24"/>
          <w:szCs w:val="24"/>
        </w:rPr>
        <w:t xml:space="preserve">thick aluminum plates. </w:t>
      </w:r>
    </w:p>
    <w:p w:rsidR="002775D4" w:rsidRPr="00EC33DA" w:rsidRDefault="002775D4" w:rsidP="002775D4">
      <w:pPr>
        <w:rPr>
          <w:rFonts w:asciiTheme="minorHAnsi" w:hAnsiTheme="minorHAnsi" w:cs="Times New Roman"/>
          <w:sz w:val="24"/>
          <w:szCs w:val="24"/>
        </w:rPr>
      </w:pPr>
    </w:p>
    <w:p w:rsidR="0082714D"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The soil used in the experiment was a lean clay, Yolo Loam (LL=30%, PI= 11%, ω</w:t>
      </w:r>
      <w:r w:rsidRPr="00EC33DA">
        <w:rPr>
          <w:rFonts w:asciiTheme="minorHAnsi" w:hAnsiTheme="minorHAnsi" w:cs="Times New Roman"/>
          <w:sz w:val="24"/>
          <w:szCs w:val="24"/>
          <w:vertAlign w:val="subscript"/>
        </w:rPr>
        <w:t>opt</w:t>
      </w:r>
      <w:r w:rsidRPr="00EC33DA">
        <w:rPr>
          <w:rFonts w:asciiTheme="minorHAnsi" w:hAnsiTheme="minorHAnsi" w:cs="Times New Roman"/>
          <w:sz w:val="24"/>
          <w:szCs w:val="24"/>
        </w:rPr>
        <w:t xml:space="preserve">=15%). The foundation soil and the retained soil layers were compacted </w:t>
      </w:r>
      <w:r w:rsidR="00AA46FC">
        <w:rPr>
          <w:rFonts w:asciiTheme="minorHAnsi" w:hAnsiTheme="minorHAnsi" w:cs="Times New Roman"/>
          <w:sz w:val="24"/>
          <w:szCs w:val="24"/>
        </w:rPr>
        <w:t xml:space="preserve">in 25.4 mm lifts </w:t>
      </w:r>
      <w:r w:rsidRPr="00EC33DA">
        <w:rPr>
          <w:rFonts w:asciiTheme="minorHAnsi" w:hAnsiTheme="minorHAnsi" w:cs="Times New Roman"/>
          <w:sz w:val="24"/>
          <w:szCs w:val="24"/>
        </w:rPr>
        <w:t xml:space="preserve">at a relative </w:t>
      </w:r>
      <w:r w:rsidRPr="00EC33DA">
        <w:rPr>
          <w:rFonts w:asciiTheme="minorHAnsi" w:hAnsiTheme="minorHAnsi" w:cs="Times New Roman"/>
          <w:sz w:val="24"/>
          <w:szCs w:val="24"/>
        </w:rPr>
        <w:lastRenderedPageBreak/>
        <w:t xml:space="preserve">compaction effort equivalent to 90% standard Proctor at a moisture content of 17%, which resulted in a </w:t>
      </w:r>
      <w:r w:rsidR="00AA46FC">
        <w:rPr>
          <w:rFonts w:asciiTheme="minorHAnsi" w:hAnsiTheme="minorHAnsi" w:cs="Times New Roman"/>
          <w:sz w:val="24"/>
          <w:szCs w:val="24"/>
        </w:rPr>
        <w:t xml:space="preserve">dry </w:t>
      </w:r>
      <w:r w:rsidRPr="00EC33DA">
        <w:rPr>
          <w:rFonts w:asciiTheme="minorHAnsi" w:hAnsiTheme="minorHAnsi" w:cs="Times New Roman"/>
          <w:sz w:val="24"/>
          <w:szCs w:val="24"/>
        </w:rPr>
        <w:t xml:space="preserve">unit weight of </w:t>
      </w:r>
      <w:r w:rsidR="00AA46FC">
        <w:rPr>
          <w:rFonts w:asciiTheme="minorHAnsi" w:hAnsiTheme="minorHAnsi" w:cs="Times New Roman"/>
          <w:sz w:val="24"/>
          <w:szCs w:val="24"/>
        </w:rPr>
        <w:t>16.5</w:t>
      </w:r>
      <w:r w:rsidRPr="00EC33DA">
        <w:rPr>
          <w:rFonts w:asciiTheme="minorHAnsi" w:hAnsiTheme="minorHAnsi" w:cs="Times New Roman"/>
          <w:sz w:val="24"/>
          <w:szCs w:val="24"/>
        </w:rPr>
        <w:t xml:space="preserve"> kN/m</w:t>
      </w:r>
      <w:r w:rsidRPr="00EC33DA">
        <w:rPr>
          <w:rFonts w:asciiTheme="minorHAnsi" w:hAnsiTheme="minorHAnsi" w:cs="Times New Roman"/>
          <w:sz w:val="24"/>
          <w:szCs w:val="24"/>
          <w:vertAlign w:val="superscript"/>
        </w:rPr>
        <w:t>3</w:t>
      </w:r>
      <w:r w:rsidRPr="00EC33DA">
        <w:rPr>
          <w:rFonts w:asciiTheme="minorHAnsi" w:hAnsiTheme="minorHAnsi" w:cs="Times New Roman"/>
          <w:sz w:val="24"/>
          <w:szCs w:val="24"/>
        </w:rPr>
        <w:t xml:space="preserve">. </w:t>
      </w:r>
    </w:p>
    <w:p w:rsidR="0082714D" w:rsidRDefault="0082714D" w:rsidP="002775D4">
      <w:pPr>
        <w:rPr>
          <w:rFonts w:asciiTheme="minorHAnsi" w:hAnsiTheme="minorHAnsi" w:cs="Times New Roman"/>
          <w:sz w:val="24"/>
          <w:szCs w:val="24"/>
        </w:rPr>
      </w:pPr>
    </w:p>
    <w:p w:rsidR="0082714D" w:rsidRPr="00756C19" w:rsidRDefault="002775D4" w:rsidP="0082714D">
      <w:pPr>
        <w:rPr>
          <w:rFonts w:asciiTheme="minorHAnsi" w:hAnsiTheme="minorHAnsi" w:cs="Times New Roman"/>
          <w:sz w:val="24"/>
          <w:szCs w:val="24"/>
        </w:rPr>
      </w:pPr>
      <w:r w:rsidRPr="006D7D9C">
        <w:rPr>
          <w:rFonts w:asciiTheme="minorHAnsi" w:hAnsiTheme="minorHAnsi" w:cs="Times New Roman"/>
          <w:sz w:val="24"/>
          <w:szCs w:val="24"/>
        </w:rPr>
        <w:t xml:space="preserve">Strength parameters c=15.2 kPa and φ=30° were interpreted from a series of triaxial compression tests </w:t>
      </w:r>
      <w:r w:rsidRPr="00756C19">
        <w:rPr>
          <w:rFonts w:asciiTheme="minorHAnsi" w:hAnsiTheme="minorHAnsi" w:cs="Times New Roman"/>
          <w:sz w:val="24"/>
          <w:szCs w:val="24"/>
        </w:rPr>
        <w:t xml:space="preserve">on </w:t>
      </w:r>
      <w:r w:rsidR="00756C19">
        <w:rPr>
          <w:rFonts w:asciiTheme="minorHAnsi" w:hAnsiTheme="minorHAnsi" w:cs="Times New Roman"/>
          <w:sz w:val="24"/>
          <w:szCs w:val="24"/>
        </w:rPr>
        <w:t>un-saturated</w:t>
      </w:r>
      <w:r w:rsidR="0082714D" w:rsidRPr="00756C19">
        <w:rPr>
          <w:rFonts w:asciiTheme="minorHAnsi" w:hAnsiTheme="minorHAnsi" w:cs="Times New Roman"/>
          <w:sz w:val="24"/>
          <w:szCs w:val="24"/>
        </w:rPr>
        <w:t xml:space="preserve"> </w:t>
      </w:r>
      <w:r w:rsidRPr="00756C19">
        <w:rPr>
          <w:rFonts w:asciiTheme="minorHAnsi" w:hAnsiTheme="minorHAnsi" w:cs="Times New Roman"/>
          <w:sz w:val="24"/>
          <w:szCs w:val="24"/>
        </w:rPr>
        <w:t xml:space="preserve">samples </w:t>
      </w:r>
      <w:r w:rsidR="0082714D" w:rsidRPr="00756C19">
        <w:rPr>
          <w:rFonts w:asciiTheme="minorHAnsi" w:hAnsiTheme="minorHAnsi" w:cs="Times New Roman"/>
          <w:sz w:val="24"/>
          <w:szCs w:val="24"/>
        </w:rPr>
        <w:t xml:space="preserve">obtained from a depth of 350 mm at the middle span </w:t>
      </w:r>
      <w:r w:rsidR="0082714D" w:rsidRPr="00183ABE">
        <w:rPr>
          <w:rFonts w:asciiTheme="minorHAnsi" w:hAnsiTheme="minorHAnsi" w:cs="Times New Roman"/>
          <w:sz w:val="24"/>
          <w:szCs w:val="24"/>
        </w:rPr>
        <w:t xml:space="preserve">after the centrifuge tests was completed. The samples (with average height 15 cm and average diameter 7.4 cm) were </w:t>
      </w:r>
      <w:r w:rsidR="00756C19">
        <w:rPr>
          <w:rFonts w:asciiTheme="minorHAnsi" w:hAnsiTheme="minorHAnsi" w:cs="Times New Roman"/>
          <w:sz w:val="24"/>
          <w:szCs w:val="24"/>
        </w:rPr>
        <w:t xml:space="preserve">confined </w:t>
      </w:r>
      <w:r w:rsidR="00183ABE">
        <w:rPr>
          <w:rFonts w:asciiTheme="minorHAnsi" w:hAnsiTheme="minorHAnsi" w:cs="Times New Roman"/>
          <w:sz w:val="24"/>
          <w:szCs w:val="24"/>
        </w:rPr>
        <w:t xml:space="preserve">isotropically </w:t>
      </w:r>
      <w:r w:rsidR="00756C19">
        <w:rPr>
          <w:rFonts w:asciiTheme="minorHAnsi" w:hAnsiTheme="minorHAnsi" w:cs="Times New Roman"/>
          <w:sz w:val="24"/>
          <w:szCs w:val="24"/>
        </w:rPr>
        <w:t xml:space="preserve">at </w:t>
      </w:r>
      <w:r w:rsidR="0082714D" w:rsidRPr="00756C19">
        <w:rPr>
          <w:rFonts w:asciiTheme="minorHAnsi" w:hAnsiTheme="minorHAnsi" w:cs="Times New Roman"/>
          <w:sz w:val="24"/>
          <w:szCs w:val="24"/>
        </w:rPr>
        <w:t>5</w:t>
      </w:r>
      <w:r w:rsidR="00756C19">
        <w:rPr>
          <w:rFonts w:asciiTheme="minorHAnsi" w:hAnsiTheme="minorHAnsi" w:cs="Times New Roman"/>
          <w:sz w:val="24"/>
          <w:szCs w:val="24"/>
        </w:rPr>
        <w:t>0</w:t>
      </w:r>
      <w:r w:rsidR="0082714D" w:rsidRPr="00756C19">
        <w:rPr>
          <w:rFonts w:asciiTheme="minorHAnsi" w:hAnsiTheme="minorHAnsi" w:cs="Times New Roman"/>
          <w:sz w:val="24"/>
          <w:szCs w:val="24"/>
        </w:rPr>
        <w:t>, 1</w:t>
      </w:r>
      <w:r w:rsidR="00756C19">
        <w:rPr>
          <w:rFonts w:asciiTheme="minorHAnsi" w:hAnsiTheme="minorHAnsi" w:cs="Times New Roman"/>
          <w:sz w:val="24"/>
          <w:szCs w:val="24"/>
        </w:rPr>
        <w:t>00</w:t>
      </w:r>
      <w:r w:rsidR="0082714D" w:rsidRPr="00756C19">
        <w:rPr>
          <w:rFonts w:asciiTheme="minorHAnsi" w:hAnsiTheme="minorHAnsi" w:cs="Times New Roman"/>
          <w:sz w:val="24"/>
          <w:szCs w:val="24"/>
        </w:rPr>
        <w:t>, 15</w:t>
      </w:r>
      <w:r w:rsidR="00756C19">
        <w:rPr>
          <w:rFonts w:asciiTheme="minorHAnsi" w:hAnsiTheme="minorHAnsi" w:cs="Times New Roman"/>
          <w:sz w:val="24"/>
          <w:szCs w:val="24"/>
        </w:rPr>
        <w:t>0</w:t>
      </w:r>
      <w:r w:rsidR="0082714D" w:rsidRPr="00756C19">
        <w:rPr>
          <w:rFonts w:asciiTheme="minorHAnsi" w:hAnsiTheme="minorHAnsi" w:cs="Times New Roman"/>
          <w:sz w:val="24"/>
          <w:szCs w:val="24"/>
        </w:rPr>
        <w:t>, and 2</w:t>
      </w:r>
      <w:r w:rsidR="00756C19">
        <w:rPr>
          <w:rFonts w:asciiTheme="minorHAnsi" w:hAnsiTheme="minorHAnsi" w:cs="Times New Roman"/>
          <w:sz w:val="24"/>
          <w:szCs w:val="24"/>
        </w:rPr>
        <w:t>00</w:t>
      </w:r>
      <w:r w:rsidR="0082714D" w:rsidRPr="00756C19">
        <w:rPr>
          <w:rFonts w:asciiTheme="minorHAnsi" w:hAnsiTheme="minorHAnsi" w:cs="Times New Roman"/>
          <w:sz w:val="24"/>
          <w:szCs w:val="24"/>
        </w:rPr>
        <w:t xml:space="preserve"> </w:t>
      </w:r>
      <w:r w:rsidR="00756C19">
        <w:rPr>
          <w:rFonts w:asciiTheme="minorHAnsi" w:hAnsiTheme="minorHAnsi" w:cs="Times New Roman"/>
          <w:sz w:val="24"/>
          <w:szCs w:val="24"/>
        </w:rPr>
        <w:t>kPa</w:t>
      </w:r>
      <w:r w:rsidR="00183ABE">
        <w:rPr>
          <w:rFonts w:asciiTheme="minorHAnsi" w:hAnsiTheme="minorHAnsi" w:cs="Times New Roman"/>
          <w:sz w:val="24"/>
          <w:szCs w:val="24"/>
        </w:rPr>
        <w:t>,</w:t>
      </w:r>
      <w:r w:rsidR="0082714D" w:rsidRPr="00756C19">
        <w:rPr>
          <w:rFonts w:asciiTheme="minorHAnsi" w:hAnsiTheme="minorHAnsi" w:cs="Times New Roman"/>
          <w:sz w:val="24"/>
          <w:szCs w:val="24"/>
        </w:rPr>
        <w:t xml:space="preserve"> and sheared until failure at a rate of 0.5 mm/min. </w:t>
      </w:r>
      <w:r w:rsidR="00183ABE">
        <w:rPr>
          <w:rFonts w:asciiTheme="minorHAnsi" w:hAnsiTheme="minorHAnsi" w:cs="Times New Roman"/>
          <w:sz w:val="24"/>
          <w:szCs w:val="24"/>
        </w:rPr>
        <w:t>These confining pressures correspond to depths 4.4 m, 8.8, 13.2, and 17.6 m in prototype scale.</w:t>
      </w:r>
    </w:p>
    <w:p w:rsidR="0082714D" w:rsidRDefault="0082714D"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The shear wave velocity at a confining stress of 1</w:t>
      </w:r>
      <w:r w:rsidR="00183ABE">
        <w:rPr>
          <w:rFonts w:asciiTheme="minorHAnsi" w:hAnsiTheme="minorHAnsi" w:cs="Times New Roman"/>
          <w:sz w:val="24"/>
          <w:szCs w:val="24"/>
        </w:rPr>
        <w:t>00</w:t>
      </w:r>
      <w:r w:rsidRPr="00EC33DA">
        <w:rPr>
          <w:rFonts w:asciiTheme="minorHAnsi" w:hAnsiTheme="minorHAnsi" w:cs="Times New Roman"/>
          <w:sz w:val="24"/>
          <w:szCs w:val="24"/>
        </w:rPr>
        <w:t xml:space="preserve"> </w:t>
      </w:r>
      <w:r w:rsidR="00183ABE">
        <w:rPr>
          <w:rFonts w:asciiTheme="minorHAnsi" w:hAnsiTheme="minorHAnsi" w:cs="Times New Roman"/>
          <w:sz w:val="24"/>
          <w:szCs w:val="24"/>
        </w:rPr>
        <w:t>kPa</w:t>
      </w:r>
      <w:r w:rsidR="00183ABE" w:rsidRPr="00EC33DA">
        <w:rPr>
          <w:rFonts w:asciiTheme="minorHAnsi" w:hAnsiTheme="minorHAnsi" w:cs="Times New Roman"/>
          <w:sz w:val="24"/>
          <w:szCs w:val="24"/>
        </w:rPr>
        <w:t xml:space="preserve"> </w:t>
      </w:r>
      <w:r w:rsidRPr="00EC33DA">
        <w:rPr>
          <w:rFonts w:asciiTheme="minorHAnsi" w:hAnsiTheme="minorHAnsi" w:cs="Times New Roman"/>
          <w:sz w:val="24"/>
          <w:szCs w:val="24"/>
        </w:rPr>
        <w:t>was estimated between 175 m/s ± 25 m/s based on resonant column tests (ASTM D4015) using bender elements within the soil model. The measured shear strain versus shear modulus reduction curves agreed with the published relationships for low-plasticity soils [</w:t>
      </w:r>
      <w:r w:rsidR="00543528">
        <w:rPr>
          <w:rFonts w:asciiTheme="minorHAnsi" w:hAnsiTheme="minorHAnsi" w:cs="Times New Roman"/>
          <w:sz w:val="24"/>
          <w:szCs w:val="24"/>
        </w:rPr>
        <w:t>42</w:t>
      </w:r>
      <w:r w:rsidRPr="00EC33DA">
        <w:rPr>
          <w:rFonts w:asciiTheme="minorHAnsi" w:hAnsiTheme="minorHAnsi" w:cs="Times New Roman"/>
          <w:sz w:val="24"/>
          <w:szCs w:val="24"/>
        </w:rPr>
        <w:t>,</w:t>
      </w:r>
      <w:r w:rsidR="00543528">
        <w:rPr>
          <w:rFonts w:asciiTheme="minorHAnsi" w:hAnsiTheme="minorHAnsi" w:cs="Times New Roman"/>
          <w:sz w:val="24"/>
          <w:szCs w:val="24"/>
        </w:rPr>
        <w:t>43</w:t>
      </w:r>
      <w:r w:rsidRPr="00EC33DA">
        <w:rPr>
          <w:rFonts w:asciiTheme="minorHAnsi" w:hAnsiTheme="minorHAnsi" w:cs="Times New Roman"/>
          <w:sz w:val="24"/>
          <w:szCs w:val="24"/>
        </w:rPr>
        <w:t xml:space="preserve">]. Approximately 80 instruments were used to monitor different physical parameters in the soil and structures, including the following: accelerometers, displacement transducers, pressure cells, load cells in the basement walls, and strain gages on the cantilever wall. The approximate locations of the instruments are shown in Fig. </w:t>
      </w:r>
      <w:r w:rsidR="00974B53">
        <w:rPr>
          <w:rFonts w:asciiTheme="minorHAnsi" w:hAnsiTheme="minorHAnsi" w:cs="Times New Roman"/>
          <w:sz w:val="24"/>
          <w:szCs w:val="24"/>
        </w:rPr>
        <w:t>1 (b) and (c)</w:t>
      </w:r>
      <w:r w:rsidRPr="00EC33DA">
        <w:rPr>
          <w:rFonts w:asciiTheme="minorHAnsi" w:hAnsiTheme="minorHAnsi" w:cs="Times New Roman"/>
          <w:sz w:val="24"/>
          <w:szCs w:val="24"/>
        </w:rPr>
        <w:t>.</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68480" behindDoc="0" locked="0" layoutInCell="1" allowOverlap="1" wp14:anchorId="3E0452A1" wp14:editId="46E2C0E1">
                <wp:simplePos x="0" y="0"/>
                <wp:positionH relativeFrom="margin">
                  <wp:posOffset>41275</wp:posOffset>
                </wp:positionH>
                <wp:positionV relativeFrom="paragraph">
                  <wp:posOffset>1491244</wp:posOffset>
                </wp:positionV>
                <wp:extent cx="379095" cy="286385"/>
                <wp:effectExtent l="0" t="0" r="0" b="0"/>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 cy="286385"/>
                        </a:xfrm>
                        <a:prstGeom prst="rect">
                          <a:avLst/>
                        </a:prstGeom>
                        <a:noFill/>
                        <a:ln w="9525">
                          <a:noFill/>
                          <a:miter lim="800000"/>
                          <a:headEnd/>
                          <a:tailEnd/>
                        </a:ln>
                      </wps:spPr>
                      <wps:txbx>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4F68F27" id="_x0000_t202" coordsize="21600,21600" o:spt="202" path="m,l,21600r21600,l21600,xe">
                <v:stroke joinstyle="miter"/>
                <v:path gradientshapeok="t" o:connecttype="rect"/>
              </v:shapetype>
              <v:shape id="Cuadro de texto 2" o:spid="_x0000_s1026" type="#_x0000_t202" style="position:absolute;left:0;text-align:left;margin-left:3.25pt;margin-top:117.4pt;width:29.85pt;height:22.55pt;z-index:2516684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" filled="f" stroked="f">
                <v:textbox style="mso-fit-shape-to-text:t">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(a)</w:t>
                      </w:r>
                    </w:p>
                  </w:txbxContent>
                </v:textbox>
                <w10:wrap anchorx="margin"/>
              </v:shape>
            </w:pict>
          </mc:Fallback>
        </mc:AlternateContent>
      </w:r>
      <w:r w:rsidRPr="00EC33DA">
        <w:rPr>
          <w:noProof/>
          <w:lang w:val="es-ES" w:eastAsia="es-ES"/>
        </w:rPr>
        <w:drawing>
          <wp:inline distT="0" distB="0" distL="0" distR="0" wp14:anchorId="040E6224" wp14:editId="36D7AFDB">
            <wp:extent cx="5084326" cy="2170999"/>
            <wp:effectExtent l="0" t="0" r="254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4294" t="11820" r="9215" b="6324"/>
                    <a:stretch/>
                  </pic:blipFill>
                  <pic:spPr bwMode="auto">
                    <a:xfrm>
                      <a:off x="0" y="0"/>
                      <a:ext cx="5084326" cy="2170999"/>
                    </a:xfrm>
                    <a:prstGeom prst="rect">
                      <a:avLst/>
                    </a:prstGeom>
                    <a:noFill/>
                    <a:ln>
                      <a:noFill/>
                    </a:ln>
                    <a:extLst>
                      <a:ext uri="{53640926-AAD7-44D8-BBD7-CCE9431645EC}">
                        <a14:shadowObscured xmlns:a14="http://schemas.microsoft.com/office/drawing/2010/main"/>
                      </a:ext>
                    </a:extLst>
                  </pic:spPr>
                </pic:pic>
              </a:graphicData>
            </a:graphic>
          </wp:inline>
        </w:drawing>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69504" behindDoc="0" locked="0" layoutInCell="1" allowOverlap="1" wp14:anchorId="0B8247EB" wp14:editId="200DB04E">
                <wp:simplePos x="0" y="0"/>
                <wp:positionH relativeFrom="margin">
                  <wp:posOffset>-33020</wp:posOffset>
                </wp:positionH>
                <wp:positionV relativeFrom="paragraph">
                  <wp:posOffset>423545</wp:posOffset>
                </wp:positionV>
                <wp:extent cx="379095" cy="286385"/>
                <wp:effectExtent l="0" t="0" r="0" b="0"/>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 cy="286385"/>
                        </a:xfrm>
                        <a:prstGeom prst="rect">
                          <a:avLst/>
                        </a:prstGeom>
                        <a:noFill/>
                        <a:ln w="9525">
                          <a:noFill/>
                          <a:miter lim="800000"/>
                          <a:headEnd/>
                          <a:tailEnd/>
                        </a:ln>
                      </wps:spPr>
                      <wps:txbx>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80B2DA" id="_x0000_s1027" type="#_x0000_t202" style="position:absolute;left:0;text-align:left;margin-left:-2.6pt;margin-top:33.35pt;width:29.85pt;height:22.55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" filled="f" stroked="f">
                <v:textbox style="mso-fit-shape-to-text:t">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(b)</w:t>
                      </w:r>
                    </w:p>
                  </w:txbxContent>
                </v:textbox>
                <w10:wrap anchorx="margin"/>
              </v:shape>
            </w:pict>
          </mc:Fallback>
        </mc:AlternateContent>
      </w: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70528" behindDoc="0" locked="0" layoutInCell="1" allowOverlap="1" wp14:anchorId="48316113" wp14:editId="2965ED58">
                <wp:simplePos x="0" y="0"/>
                <wp:positionH relativeFrom="margin">
                  <wp:posOffset>2015807</wp:posOffset>
                </wp:positionH>
                <wp:positionV relativeFrom="paragraph">
                  <wp:posOffset>421005</wp:posOffset>
                </wp:positionV>
                <wp:extent cx="379095" cy="286385"/>
                <wp:effectExtent l="0" t="0" r="0" b="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 cy="286385"/>
                        </a:xfrm>
                        <a:prstGeom prst="rect">
                          <a:avLst/>
                        </a:prstGeom>
                        <a:noFill/>
                        <a:ln w="9525">
                          <a:noFill/>
                          <a:miter lim="800000"/>
                          <a:headEnd/>
                          <a:tailEnd/>
                        </a:ln>
                      </wps:spPr>
                      <wps:txbx>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68920EB" id="_x0000_s1028" type="#_x0000_t202" style="position:absolute;left:0;text-align:left;margin-left:158.7pt;margin-top:33.15pt;width:29.85pt;height:22.55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" filled="f" stroked="f">
                <v:textbox style="mso-fit-shape-to-text:t">
                  <w:txbxContent>
                    <w:p w:rsidR="00291471" w:rsidRPr="00C84F7D" w:rsidRDefault="00291471" w:rsidP="002775D4">
                      <w:pPr>
                        <w:rPr>
                          <w:rFonts w:asciiTheme="minorHAnsi" w:hAnsiTheme="minorHAnsi"/>
                          <w:sz w:val="24"/>
                          <w:szCs w:val="24"/>
                          <w:lang w:val="es-ES"/>
                        </w:rPr>
                      </w:pPr>
                      <w:r w:rsidRPr="00C84F7D">
                        <w:rPr>
                          <w:rFonts w:asciiTheme="minorHAnsi" w:hAnsiTheme="minorHAnsi"/>
                          <w:sz w:val="24"/>
                          <w:szCs w:val="24"/>
                        </w:rPr>
                        <w:t>(c)</w:t>
                      </w:r>
                    </w:p>
                  </w:txbxContent>
                </v:textbox>
                <w10:wrap anchorx="margin"/>
              </v:shape>
            </w:pict>
          </mc:Fallback>
        </mc:AlternateContent>
      </w:r>
      <w:r w:rsidRPr="00EC33DA">
        <w:rPr>
          <w:noProof/>
          <w:lang w:val="es-ES" w:eastAsia="es-ES"/>
        </w:rPr>
        <w:drawing>
          <wp:inline distT="0" distB="0" distL="0" distR="0" wp14:anchorId="464F21D5" wp14:editId="64D1D28D">
            <wp:extent cx="5322631" cy="1174750"/>
            <wp:effectExtent l="0" t="0" r="0" b="6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21306" t="41381" r="16372" b="18941"/>
                    <a:stretch/>
                  </pic:blipFill>
                  <pic:spPr bwMode="auto">
                    <a:xfrm>
                      <a:off x="0" y="0"/>
                      <a:ext cx="5322631" cy="1174750"/>
                    </a:xfrm>
                    <a:prstGeom prst="rect">
                      <a:avLst/>
                    </a:prstGeom>
                    <a:noFill/>
                    <a:ln>
                      <a:noFill/>
                    </a:ln>
                    <a:extLst>
                      <a:ext uri="{53640926-AAD7-44D8-BBD7-CCE9431645EC}">
                        <a14:shadowObscured xmlns:a14="http://schemas.microsoft.com/office/drawing/2010/main"/>
                      </a:ext>
                    </a:extLst>
                  </pic:spPr>
                </pic:pic>
              </a:graphicData>
            </a:graphic>
          </wp:inline>
        </w:drawing>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1</w:t>
      </w:r>
      <w:r w:rsidRPr="00EC33DA">
        <w:rPr>
          <w:rFonts w:asciiTheme="minorHAnsi" w:hAnsiTheme="minorHAnsi" w:cs="Times New Roman"/>
          <w:sz w:val="24"/>
          <w:szCs w:val="24"/>
        </w:rPr>
        <w:t xml:space="preserve">. (a) Experimental setup: FSB container, soil, and structures, (b) basement wall elevation, (c) pressure cells and strain gages on cantilever wall. All dimensions in mm. </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Nine ground motions from three different earthquakes were used in the experiment to study the dynamic response of the system. These ground motions were previously scaled and filtered [</w:t>
      </w:r>
      <w:r w:rsidR="00543528">
        <w:rPr>
          <w:rFonts w:asciiTheme="minorHAnsi" w:hAnsiTheme="minorHAnsi" w:cs="Times New Roman"/>
          <w:sz w:val="24"/>
          <w:szCs w:val="24"/>
        </w:rPr>
        <w:t>20</w:t>
      </w:r>
      <w:r w:rsidRPr="00EC33DA">
        <w:rPr>
          <w:rFonts w:asciiTheme="minorHAnsi" w:hAnsiTheme="minorHAnsi" w:cs="Times New Roman"/>
          <w:sz w:val="24"/>
          <w:szCs w:val="24"/>
        </w:rPr>
        <w:t xml:space="preserve">] to fit the capabilities of the shaking table mounted on the centrifuge while preserving the primary characteristics of the original ground motions. A comparison </w:t>
      </w:r>
      <w:r w:rsidRPr="00EC33DA">
        <w:rPr>
          <w:rFonts w:asciiTheme="minorHAnsi" w:hAnsiTheme="minorHAnsi" w:cs="Times New Roman"/>
          <w:sz w:val="24"/>
          <w:szCs w:val="24"/>
        </w:rPr>
        <w:lastRenderedPageBreak/>
        <w:t xml:space="preserve">between the response spectra of four original records obtained from the PEER database and the simulated centrifuge motions is presented in Fig. </w:t>
      </w:r>
      <w:r w:rsidR="00974B53">
        <w:rPr>
          <w:rFonts w:asciiTheme="minorHAnsi" w:hAnsiTheme="minorHAnsi" w:cs="Times New Roman"/>
          <w:sz w:val="24"/>
          <w:szCs w:val="24"/>
        </w:rPr>
        <w:t>3</w:t>
      </w:r>
      <w:r w:rsidRPr="00EC33DA">
        <w:rPr>
          <w:rFonts w:asciiTheme="minorHAnsi" w:hAnsiTheme="minorHAnsi" w:cs="Times New Roman"/>
          <w:sz w:val="24"/>
          <w:szCs w:val="24"/>
        </w:rPr>
        <w:t>. To account for previous seismic history and the cumulative displacement of the retaining structures, the loading protocol was defined such that the ground motion intensity was increased from medium to strong and then reversed.</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noProof/>
          <w:lang w:val="es-ES" w:eastAsia="es-ES"/>
        </w:rPr>
        <w:drawing>
          <wp:inline distT="0" distB="0" distL="0" distR="0" wp14:anchorId="608753D2" wp14:editId="42A78F02">
            <wp:extent cx="5380976" cy="18288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 b="4402"/>
                    <a:stretch/>
                  </pic:blipFill>
                  <pic:spPr bwMode="auto">
                    <a:xfrm>
                      <a:off x="0" y="0"/>
                      <a:ext cx="5398689" cy="1834820"/>
                    </a:xfrm>
                    <a:prstGeom prst="rect">
                      <a:avLst/>
                    </a:prstGeom>
                    <a:noFill/>
                    <a:ln>
                      <a:noFill/>
                    </a:ln>
                    <a:extLst>
                      <a:ext uri="{53640926-AAD7-44D8-BBD7-CCE9431645EC}">
                        <a14:shadowObscured xmlns:a14="http://schemas.microsoft.com/office/drawing/2010/main"/>
                      </a:ext>
                    </a:extLst>
                  </pic:spPr>
                </pic:pic>
              </a:graphicData>
            </a:graphic>
          </wp:inline>
        </w:drawing>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2</w:t>
      </w:r>
      <w:r w:rsidRPr="00EC33DA">
        <w:rPr>
          <w:rFonts w:asciiTheme="minorHAnsi" w:hAnsiTheme="minorHAnsi" w:cs="Times New Roman"/>
          <w:sz w:val="24"/>
          <w:szCs w:val="24"/>
        </w:rPr>
        <w:t>. (a) CGM’s centrifuge at rest, and (b) centrifuge model in the arm.</w:t>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inline distT="0" distB="0" distL="0" distR="0" wp14:anchorId="312612E6" wp14:editId="1CAFCCDC">
            <wp:extent cx="3807601" cy="3450639"/>
            <wp:effectExtent l="0" t="0" r="254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 3.16 - Input Response Spectrum.eps"/>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26448" cy="3467719"/>
                    </a:xfrm>
                    <a:prstGeom prst="rect">
                      <a:avLst/>
                    </a:prstGeom>
                  </pic:spPr>
                </pic:pic>
              </a:graphicData>
            </a:graphic>
          </wp:inline>
        </w:drawing>
      </w:r>
    </w:p>
    <w:p w:rsidR="002775D4" w:rsidRPr="00EC33DA" w:rsidRDefault="002775D4" w:rsidP="002775D4">
      <w:pPr>
        <w:jc w:val="center"/>
        <w:rPr>
          <w:rFonts w:asciiTheme="minorHAnsi" w:hAnsiTheme="minorHAnsi" w:cs="Times New Roman"/>
          <w:sz w:val="24"/>
          <w:szCs w:val="24"/>
        </w:rPr>
      </w:pPr>
    </w:p>
    <w:p w:rsidR="002775D4"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3</w:t>
      </w:r>
      <w:r w:rsidRPr="00EC33DA">
        <w:rPr>
          <w:rFonts w:asciiTheme="minorHAnsi" w:hAnsiTheme="minorHAnsi" w:cs="Times New Roman"/>
          <w:sz w:val="24"/>
          <w:szCs w:val="24"/>
        </w:rPr>
        <w:t>. Recorded and centrifuge-generated ground motions.</w:t>
      </w:r>
    </w:p>
    <w:p w:rsidR="002775D4" w:rsidRDefault="002775D4" w:rsidP="002775D4">
      <w:pPr>
        <w:spacing w:after="160" w:line="259" w:lineRule="auto"/>
        <w:jc w:val="left"/>
        <w:rPr>
          <w:rFonts w:asciiTheme="minorHAnsi" w:hAnsiTheme="minorHAnsi" w:cs="Times New Roman"/>
          <w:sz w:val="24"/>
          <w:szCs w:val="24"/>
        </w:rPr>
      </w:pPr>
    </w:p>
    <w:p w:rsidR="002775D4" w:rsidRPr="00EC33DA" w:rsidRDefault="002775D4" w:rsidP="002775D4">
      <w:pPr>
        <w:spacing w:after="160" w:line="259" w:lineRule="auto"/>
        <w:jc w:val="left"/>
        <w:rPr>
          <w:rFonts w:asciiTheme="minorHAnsi" w:hAnsiTheme="minorHAnsi" w:cs="Times New Roman"/>
          <w:b/>
          <w:sz w:val="24"/>
          <w:szCs w:val="24"/>
        </w:rPr>
      </w:pPr>
      <w:r w:rsidRPr="00EC33DA">
        <w:rPr>
          <w:rFonts w:asciiTheme="minorHAnsi" w:hAnsiTheme="minorHAnsi" w:cs="Times New Roman"/>
          <w:b/>
          <w:sz w:val="24"/>
          <w:szCs w:val="24"/>
        </w:rPr>
        <w:t>4   Test Results</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lastRenderedPageBreak/>
        <w:t xml:space="preserve">The PGA of the backfill and structures is shown in Fig. </w:t>
      </w:r>
      <w:r w:rsidR="00974B53">
        <w:rPr>
          <w:rFonts w:asciiTheme="minorHAnsi" w:hAnsiTheme="minorHAnsi" w:cs="Times New Roman"/>
          <w:sz w:val="24"/>
          <w:szCs w:val="24"/>
        </w:rPr>
        <w:t>4</w:t>
      </w:r>
      <w:r w:rsidRPr="00EC33DA">
        <w:rPr>
          <w:rFonts w:asciiTheme="minorHAnsi" w:hAnsiTheme="minorHAnsi" w:cs="Times New Roman"/>
          <w:sz w:val="24"/>
          <w:szCs w:val="24"/>
        </w:rPr>
        <w:t xml:space="preserve"> as a function of the input intensity. The input acceleration was de-amplified at the foundation level as a result of energy dissipation in the soil; likewise, the ground motion at the free surface was reduced for input PGA &gt; 0.3 g, which is consistent with typical ground amplification charts for medium-clayey soils [</w:t>
      </w:r>
      <w:r w:rsidR="00543528">
        <w:rPr>
          <w:rFonts w:asciiTheme="minorHAnsi" w:hAnsiTheme="minorHAnsi" w:cs="Times New Roman"/>
          <w:sz w:val="24"/>
          <w:szCs w:val="24"/>
        </w:rPr>
        <w:t>44</w:t>
      </w:r>
      <w:r w:rsidRPr="00EC33DA">
        <w:rPr>
          <w:rFonts w:asciiTheme="minorHAnsi" w:hAnsiTheme="minorHAnsi" w:cs="Times New Roman"/>
          <w:sz w:val="24"/>
          <w:szCs w:val="24"/>
        </w:rPr>
        <w:t>]. The ground motion at the top of the walls was amplified, which was more significant at the top of basement wall</w:t>
      </w:r>
      <w:r>
        <w:rPr>
          <w:rFonts w:asciiTheme="minorHAnsi" w:hAnsiTheme="minorHAnsi" w:cs="Times New Roman"/>
          <w:sz w:val="24"/>
          <w:szCs w:val="24"/>
        </w:rPr>
        <w:t>,</w:t>
      </w:r>
      <w:r w:rsidRPr="00EC33DA">
        <w:rPr>
          <w:rFonts w:asciiTheme="minorHAnsi" w:hAnsiTheme="minorHAnsi" w:cs="Times New Roman"/>
          <w:sz w:val="24"/>
          <w:szCs w:val="24"/>
        </w:rPr>
        <w:t xml:space="preserve"> possibly due to the inertial coupling with the flexible container. </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inline distT="0" distB="0" distL="0" distR="0" wp14:anchorId="1F52DC74" wp14:editId="48E02163">
            <wp:extent cx="5411322" cy="18169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ndover curves.eps"/>
                    <pic:cNvPicPr/>
                  </pic:nvPicPr>
                  <pic:blipFill rotWithShape="1">
                    <a:blip r:embed="rId10" cstate="print">
                      <a:extLst>
                        <a:ext uri="{28A0092B-C50C-407E-A947-70E740481C1C}">
                          <a14:useLocalDpi xmlns:a14="http://schemas.microsoft.com/office/drawing/2010/main" val="0"/>
                        </a:ext>
                      </a:extLst>
                    </a:blip>
                    <a:srcRect t="2850" b="173"/>
                    <a:stretch/>
                  </pic:blipFill>
                  <pic:spPr bwMode="auto">
                    <a:xfrm>
                      <a:off x="0" y="0"/>
                      <a:ext cx="5442219" cy="1827299"/>
                    </a:xfrm>
                    <a:prstGeom prst="rect">
                      <a:avLst/>
                    </a:prstGeom>
                    <a:ln>
                      <a:noFill/>
                    </a:ln>
                    <a:extLst>
                      <a:ext uri="{53640926-AAD7-44D8-BBD7-CCE9431645EC}">
                        <a14:shadowObscured xmlns:a14="http://schemas.microsoft.com/office/drawing/2010/main"/>
                      </a:ext>
                    </a:extLst>
                  </pic:spPr>
                </pic:pic>
              </a:graphicData>
            </a:graphic>
          </wp:inline>
        </w:drawing>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4</w:t>
      </w:r>
      <w:r w:rsidRPr="00EC33DA">
        <w:rPr>
          <w:rFonts w:asciiTheme="minorHAnsi" w:hAnsiTheme="minorHAnsi" w:cs="Times New Roman"/>
          <w:sz w:val="24"/>
          <w:szCs w:val="24"/>
        </w:rPr>
        <w:t xml:space="preserve">. Ground motion amplification. </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The profiles of the relative ground acceleration and relative ground displacement in Fig. </w:t>
      </w:r>
      <w:r w:rsidR="00974B53">
        <w:rPr>
          <w:rFonts w:asciiTheme="minorHAnsi" w:hAnsiTheme="minorHAnsi" w:cs="Times New Roman"/>
          <w:sz w:val="24"/>
          <w:szCs w:val="24"/>
        </w:rPr>
        <w:t>5</w:t>
      </w:r>
      <w:r w:rsidR="00974B53" w:rsidRPr="00EC33DA">
        <w:rPr>
          <w:rFonts w:asciiTheme="minorHAnsi" w:hAnsiTheme="minorHAnsi" w:cs="Times New Roman"/>
          <w:sz w:val="24"/>
          <w:szCs w:val="24"/>
        </w:rPr>
        <w:t xml:space="preserve"> </w:t>
      </w:r>
      <w:r w:rsidRPr="00EC33DA">
        <w:rPr>
          <w:rFonts w:asciiTheme="minorHAnsi" w:hAnsiTheme="minorHAnsi" w:cs="Times New Roman"/>
          <w:sz w:val="24"/>
          <w:szCs w:val="24"/>
        </w:rPr>
        <w:t>show that the model responded primarily in the first and second modes. The influence of higher modes was evaluated using modal composition [</w:t>
      </w:r>
      <w:r w:rsidR="00543528">
        <w:rPr>
          <w:rFonts w:asciiTheme="minorHAnsi" w:hAnsiTheme="minorHAnsi" w:cs="Times New Roman"/>
          <w:sz w:val="24"/>
          <w:szCs w:val="24"/>
        </w:rPr>
        <w:t>45</w:t>
      </w:r>
      <w:r w:rsidRPr="00EC33DA">
        <w:rPr>
          <w:rFonts w:asciiTheme="minorHAnsi" w:hAnsiTheme="minorHAnsi" w:cs="Times New Roman"/>
          <w:sz w:val="24"/>
          <w:szCs w:val="24"/>
        </w:rPr>
        <w:t>] as follows:</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right"/>
        <w:rPr>
          <w:rFonts w:asciiTheme="minorHAnsi" w:eastAsiaTheme="minorEastAsia" w:hAnsiTheme="minorHAnsi" w:cs="Times New Roman"/>
          <w:sz w:val="24"/>
          <w:szCs w:val="24"/>
        </w:rPr>
      </w:pPr>
      <m:oMath>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z</m:t>
            </m:r>
          </m:e>
        </m:d>
        <m:r>
          <w:rPr>
            <w:rFonts w:ascii="Cambria Math" w:hAnsi="Cambria Math" w:cs="Times New Roman"/>
            <w:sz w:val="24"/>
            <w:szCs w:val="24"/>
          </w:rPr>
          <m:t>=</m:t>
        </m:r>
        <m:nary>
          <m:naryPr>
            <m:chr m:val="∑"/>
            <m:supHide m:val="1"/>
            <m:ctrlPr>
              <w:rPr>
                <w:rFonts w:ascii="Cambria Math" w:hAnsi="Cambria Math" w:cs="Times New Roman"/>
                <w:i/>
                <w:sz w:val="24"/>
                <w:szCs w:val="24"/>
              </w:rPr>
            </m:ctrlPr>
          </m:naryPr>
          <m:sub>
            <m:r>
              <w:rPr>
                <w:rFonts w:ascii="Cambria Math" w:hAnsi="Cambria Math" w:cs="Times New Roman"/>
                <w:sz w:val="24"/>
                <w:szCs w:val="24"/>
              </w:rPr>
              <m:t>n</m:t>
            </m:r>
          </m:sub>
          <m:sup/>
          <m:e>
            <m:sSub>
              <m:sSubPr>
                <m:ctrlPr>
                  <w:rPr>
                    <w:rFonts w:ascii="Cambria Math" w:hAnsi="Cambria Math" w:cs="Times New Roman"/>
                    <w:i/>
                    <w:sz w:val="24"/>
                    <w:szCs w:val="24"/>
                  </w:rPr>
                </m:ctrlPr>
              </m:sSubPr>
              <m:e>
                <m:r>
                  <w:rPr>
                    <w:rFonts w:ascii="Cambria Math" w:hAnsi="Cambria Math" w:cs="Times New Roman"/>
                    <w:sz w:val="24"/>
                    <w:szCs w:val="24"/>
                  </w:rPr>
                  <m:t>ψ</m:t>
                </m:r>
              </m:e>
              <m:sub>
                <m:r>
                  <w:rPr>
                    <w:rFonts w:ascii="Cambria Math" w:hAnsi="Cambria Math" w:cs="Times New Roman"/>
                    <w:sz w:val="24"/>
                    <w:szCs w:val="24"/>
                  </w:rPr>
                  <m:t>n</m:t>
                </m:r>
              </m:sub>
            </m:sSub>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n</m:t>
                </m:r>
              </m:sub>
            </m:sSub>
            <m:r>
              <w:rPr>
                <w:rFonts w:ascii="Cambria Math" w:hAnsi="Cambria Math" w:cs="Times New Roman"/>
                <w:sz w:val="24"/>
                <w:szCs w:val="24"/>
              </w:rPr>
              <m:t>(z)</m:t>
            </m:r>
          </m:e>
        </m:nary>
      </m:oMath>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t xml:space="preserve">       (1)</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where </w:t>
      </w:r>
      <w:r w:rsidRPr="00EC33DA">
        <w:rPr>
          <w:rFonts w:asciiTheme="minorHAnsi" w:hAnsiTheme="minorHAnsi" w:cs="Times New Roman"/>
          <w:i/>
          <w:sz w:val="24"/>
          <w:szCs w:val="24"/>
        </w:rPr>
        <w:t>U</w:t>
      </w:r>
      <w:r w:rsidRPr="00EC33DA">
        <w:rPr>
          <w:rFonts w:asciiTheme="minorHAnsi" w:hAnsiTheme="minorHAnsi" w:cs="Times New Roman"/>
          <w:i/>
          <w:sz w:val="24"/>
          <w:szCs w:val="24"/>
          <w:vertAlign w:val="subscript"/>
        </w:rPr>
        <w:t>n</w:t>
      </w:r>
      <w:r w:rsidRPr="00EC33DA">
        <w:rPr>
          <w:rFonts w:asciiTheme="minorHAnsi" w:hAnsiTheme="minorHAnsi" w:cs="Times New Roman"/>
          <w:sz w:val="24"/>
          <w:szCs w:val="24"/>
        </w:rPr>
        <w:t>=cos(</w:t>
      </w:r>
      <w:r w:rsidRPr="00EC33DA">
        <w:rPr>
          <w:rFonts w:asciiTheme="minorHAnsi" w:hAnsiTheme="minorHAnsi" w:cs="Times New Roman"/>
          <w:i/>
          <w:sz w:val="24"/>
          <w:szCs w:val="24"/>
        </w:rPr>
        <w:t>πz</w:t>
      </w:r>
      <w:r w:rsidRPr="00EC33DA">
        <w:rPr>
          <w:rFonts w:asciiTheme="minorHAnsi" w:hAnsiTheme="minorHAnsi" w:cs="Times New Roman"/>
          <w:sz w:val="24"/>
          <w:szCs w:val="24"/>
        </w:rPr>
        <w:t>(2</w:t>
      </w:r>
      <w:r w:rsidRPr="00EC33DA">
        <w:rPr>
          <w:rFonts w:asciiTheme="minorHAnsi" w:hAnsiTheme="minorHAnsi" w:cs="Times New Roman"/>
          <w:i/>
          <w:sz w:val="24"/>
          <w:szCs w:val="24"/>
        </w:rPr>
        <w:t>n</w:t>
      </w:r>
      <w:r w:rsidRPr="00EC33DA">
        <w:rPr>
          <w:rFonts w:asciiTheme="minorHAnsi" w:hAnsiTheme="minorHAnsi" w:cs="Times New Roman"/>
          <w:sz w:val="24"/>
          <w:szCs w:val="24"/>
        </w:rPr>
        <w:t>-1)/2</w:t>
      </w:r>
      <w:r w:rsidRPr="00EC33DA">
        <w:rPr>
          <w:rFonts w:asciiTheme="minorHAnsi" w:hAnsiTheme="minorHAnsi" w:cs="Times New Roman"/>
          <w:i/>
          <w:sz w:val="24"/>
          <w:szCs w:val="24"/>
        </w:rPr>
        <w:t>H</w:t>
      </w:r>
      <w:r w:rsidRPr="00EC33DA">
        <w:rPr>
          <w:rFonts w:asciiTheme="minorHAnsi" w:hAnsiTheme="minorHAnsi" w:cs="Times New Roman"/>
          <w:sz w:val="24"/>
          <w:szCs w:val="24"/>
        </w:rPr>
        <w:t>) is the n-th vibration mode of a uniform soil deposit, and ψ</w:t>
      </w:r>
      <w:r w:rsidRPr="00EC33DA">
        <w:rPr>
          <w:rFonts w:asciiTheme="minorHAnsi" w:hAnsiTheme="minorHAnsi" w:cs="Times New Roman"/>
          <w:sz w:val="24"/>
          <w:szCs w:val="24"/>
          <w:vertAlign w:val="subscript"/>
        </w:rPr>
        <w:t>n</w:t>
      </w:r>
      <w:r w:rsidRPr="00EC33DA">
        <w:rPr>
          <w:rFonts w:asciiTheme="minorHAnsi" w:hAnsiTheme="minorHAnsi" w:cs="Times New Roman"/>
          <w:sz w:val="24"/>
          <w:szCs w:val="24"/>
        </w:rPr>
        <w:t xml:space="preserve"> is the corresponding amplification factor. The analysis shows that on average, over 85% of the total displacement comes from the first mode, 12% from the second mode, and less than 3% from higher modes. </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The elastic response spectra with 5% damping are shown in Fig. </w:t>
      </w:r>
      <w:r w:rsidR="00974B53">
        <w:rPr>
          <w:rFonts w:asciiTheme="minorHAnsi" w:hAnsiTheme="minorHAnsi" w:cs="Times New Roman"/>
          <w:sz w:val="24"/>
          <w:szCs w:val="24"/>
        </w:rPr>
        <w:t>6</w:t>
      </w:r>
      <w:r w:rsidRPr="00EC33DA">
        <w:rPr>
          <w:rFonts w:asciiTheme="minorHAnsi" w:hAnsiTheme="minorHAnsi" w:cs="Times New Roman"/>
          <w:sz w:val="24"/>
          <w:szCs w:val="24"/>
        </w:rPr>
        <w:t xml:space="preserve"> for the input motion and free-field motion</w:t>
      </w:r>
      <w:r w:rsidR="00C46962">
        <w:rPr>
          <w:rFonts w:asciiTheme="minorHAnsi" w:hAnsiTheme="minorHAnsi" w:cs="Times New Roman"/>
          <w:sz w:val="24"/>
          <w:szCs w:val="24"/>
        </w:rPr>
        <w:t xml:space="preserve"> at the ground surface</w:t>
      </w:r>
      <w:r w:rsidRPr="00EC33DA">
        <w:rPr>
          <w:rFonts w:asciiTheme="minorHAnsi" w:hAnsiTheme="minorHAnsi" w:cs="Times New Roman"/>
          <w:sz w:val="24"/>
          <w:szCs w:val="24"/>
        </w:rPr>
        <w:t>. The plots show that for low levels of shaking, e.g., Kocaeli, the pseudo accelerations at all natural periods were amplified, whereas in stronger motions, e.g., Loma Prieta and Kobe, the ground response was reduced at short periods (T &lt; 0.4 s) and amplified at larger periods.</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lastRenderedPageBreak/>
        <mc:AlternateContent>
          <mc:Choice Requires="wps">
            <w:drawing>
              <wp:anchor distT="45720" distB="45720" distL="114300" distR="114300" simplePos="0" relativeHeight="251663360" behindDoc="0" locked="0" layoutInCell="1" allowOverlap="1" wp14:anchorId="596DA53C" wp14:editId="5E68D991">
                <wp:simplePos x="0" y="0"/>
                <wp:positionH relativeFrom="column">
                  <wp:posOffset>2832100</wp:posOffset>
                </wp:positionH>
                <wp:positionV relativeFrom="paragraph">
                  <wp:posOffset>2072640</wp:posOffset>
                </wp:positionV>
                <wp:extent cx="385445" cy="286385"/>
                <wp:effectExtent l="0" t="0" r="0" b="0"/>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w:t>
                            </w:r>
                            <w:r>
                              <w:rPr>
                                <w:rFonts w:asciiTheme="minorHAnsi" w:hAnsiTheme="minorHAnsi" w:cs="Times New Roman"/>
                                <w:sz w:val="24"/>
                                <w:szCs w:val="24"/>
                              </w:rPr>
                              <w:t>b</w:t>
                            </w:r>
                            <w:r w:rsidRPr="00A5559D">
                              <w:rPr>
                                <w:rFonts w:asciiTheme="minorHAnsi" w:hAnsiTheme="minorHAnsi" w:cs="Times New Roman"/>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4678D5" id="_x0000_s1029" type="#_x0000_t202" style="position:absolute;left:0;text-align:left;margin-left:223pt;margin-top:163.2pt;width:30.35pt;height:22.55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" filled="f" stroked="f">
                <v:textbox style="mso-fit-shape-to-text:t">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w:t>
                      </w:r>
                      <w:r>
                        <w:rPr>
                          <w:rFonts w:asciiTheme="minorHAnsi" w:hAnsiTheme="minorHAnsi" w:cs="Times New Roman"/>
                          <w:sz w:val="24"/>
                          <w:szCs w:val="24"/>
                        </w:rPr>
                        <w:t>b</w:t>
                      </w:r>
                      <w:r w:rsidRPr="00A5559D">
                        <w:rPr>
                          <w:rFonts w:asciiTheme="minorHAnsi" w:hAnsiTheme="minorHAnsi" w:cs="Times New Roman"/>
                          <w:sz w:val="24"/>
                          <w:szCs w:val="24"/>
                        </w:rPr>
                        <w:t>)</w:t>
                      </w:r>
                    </w:p>
                  </w:txbxContent>
                </v:textbox>
              </v:shape>
            </w:pict>
          </mc:Fallback>
        </mc:AlternateContent>
      </w: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62336" behindDoc="0" locked="0" layoutInCell="1" allowOverlap="1" wp14:anchorId="776F89A8" wp14:editId="0D00E726">
                <wp:simplePos x="0" y="0"/>
                <wp:positionH relativeFrom="column">
                  <wp:posOffset>321030</wp:posOffset>
                </wp:positionH>
                <wp:positionV relativeFrom="paragraph">
                  <wp:posOffset>2073976</wp:posOffset>
                </wp:positionV>
                <wp:extent cx="385445" cy="286385"/>
                <wp:effectExtent l="0" t="0" r="0" b="571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136696" id="_x0000_s1030" type="#_x0000_t202" style="position:absolute;left:0;text-align:left;margin-left:25.3pt;margin-top:163.3pt;width:30.35pt;height:22.55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" filled="f" stroked="f">
                <v:textbox style="mso-fit-shape-to-text:t">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(a)</w:t>
                      </w:r>
                    </w:p>
                  </w:txbxContent>
                </v:textbox>
              </v:shape>
            </w:pict>
          </mc:Fallback>
        </mc:AlternateContent>
      </w:r>
      <w:r w:rsidRPr="00EC33DA">
        <w:rPr>
          <w:rFonts w:asciiTheme="minorHAnsi" w:hAnsiTheme="minorHAnsi" w:cs="Times New Roman"/>
          <w:noProof/>
          <w:sz w:val="24"/>
          <w:szCs w:val="24"/>
          <w:lang w:val="es-ES" w:eastAsia="es-ES"/>
        </w:rPr>
        <w:drawing>
          <wp:inline distT="0" distB="0" distL="0" distR="0" wp14:anchorId="76B04CAE" wp14:editId="647AB209">
            <wp:extent cx="4840390" cy="2547257"/>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Profile2.ep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40390" cy="2547257"/>
                    </a:xfrm>
                    <a:prstGeom prst="rect">
                      <a:avLst/>
                    </a:prstGeom>
                  </pic:spPr>
                </pic:pic>
              </a:graphicData>
            </a:graphic>
          </wp:inline>
        </w:drawing>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5</w:t>
      </w:r>
      <w:r w:rsidRPr="00EC33DA">
        <w:rPr>
          <w:rFonts w:asciiTheme="minorHAnsi" w:hAnsiTheme="minorHAnsi" w:cs="Times New Roman"/>
          <w:sz w:val="24"/>
          <w:szCs w:val="24"/>
        </w:rPr>
        <w:t>. (a) Maximum acceleration and (b) maximum displacement relative to the model base. Depth z normalized to model depth H=19.5 m.</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inline distT="0" distB="0" distL="0" distR="0" wp14:anchorId="520CE2CD" wp14:editId="5365C304">
            <wp:extent cx="5612130" cy="2040890"/>
            <wp:effectExtent l="0" t="0" r="762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onse Spectrum.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12130" cy="2040890"/>
                    </a:xfrm>
                    <a:prstGeom prst="rect">
                      <a:avLst/>
                    </a:prstGeom>
                  </pic:spPr>
                </pic:pic>
              </a:graphicData>
            </a:graphic>
          </wp:inline>
        </w:drawing>
      </w: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6</w:t>
      </w:r>
      <w:r w:rsidRPr="00EC33DA">
        <w:rPr>
          <w:rFonts w:asciiTheme="minorHAnsi" w:hAnsiTheme="minorHAnsi" w:cs="Times New Roman"/>
          <w:sz w:val="24"/>
          <w:szCs w:val="24"/>
        </w:rPr>
        <w:t>. Acceleration response spectra (ξ=5%) recorded in the soil.</w:t>
      </w:r>
    </w:p>
    <w:p w:rsidR="002775D4" w:rsidRPr="00EC33DA" w:rsidRDefault="002775D4" w:rsidP="002775D4">
      <w:pPr>
        <w:jc w:val="center"/>
        <w:rPr>
          <w:rFonts w:asciiTheme="minorHAnsi" w:hAnsiTheme="minorHAnsi" w:cs="Times New Roman"/>
          <w:sz w:val="24"/>
          <w:szCs w:val="24"/>
        </w:rPr>
      </w:pPr>
    </w:p>
    <w:p w:rsidR="002775D4" w:rsidRPr="0027485E" w:rsidRDefault="002775D4" w:rsidP="0027485E">
      <w:pPr>
        <w:rPr>
          <w:rFonts w:asciiTheme="minorHAnsi" w:hAnsiTheme="minorHAnsi" w:cs="Times New Roman"/>
          <w:sz w:val="24"/>
          <w:szCs w:val="24"/>
        </w:rPr>
      </w:pPr>
      <w:r w:rsidRPr="00EC33DA">
        <w:rPr>
          <w:rFonts w:asciiTheme="minorHAnsi" w:hAnsiTheme="minorHAnsi" w:cs="Times New Roman"/>
          <w:b/>
          <w:sz w:val="24"/>
          <w:szCs w:val="24"/>
        </w:rPr>
        <w:t>Seismic earth pressures</w:t>
      </w:r>
      <w:r w:rsidRPr="00EC33DA">
        <w:rPr>
          <w:rFonts w:asciiTheme="minorHAnsi" w:hAnsiTheme="minorHAnsi" w:cs="Times New Roman"/>
          <w:sz w:val="24"/>
          <w:szCs w:val="24"/>
        </w:rPr>
        <w:t xml:space="preserve">: </w:t>
      </w:r>
      <w:r w:rsidR="006538AC">
        <w:rPr>
          <w:rFonts w:asciiTheme="minorHAnsi" w:hAnsiTheme="minorHAnsi" w:cs="Times New Roman"/>
          <w:sz w:val="24"/>
          <w:szCs w:val="24"/>
        </w:rPr>
        <w:t>Fig</w:t>
      </w:r>
      <w:r w:rsidR="00974B53">
        <w:rPr>
          <w:rFonts w:asciiTheme="minorHAnsi" w:hAnsiTheme="minorHAnsi" w:cs="Times New Roman"/>
          <w:sz w:val="24"/>
          <w:szCs w:val="24"/>
        </w:rPr>
        <w:t>.</w:t>
      </w:r>
      <w:r w:rsidR="006538AC">
        <w:rPr>
          <w:rFonts w:asciiTheme="minorHAnsi" w:hAnsiTheme="minorHAnsi" w:cs="Times New Roman"/>
          <w:sz w:val="24"/>
          <w:szCs w:val="24"/>
        </w:rPr>
        <w:t xml:space="preserve"> </w:t>
      </w:r>
      <w:r w:rsidR="00974B53">
        <w:rPr>
          <w:rFonts w:asciiTheme="minorHAnsi" w:hAnsiTheme="minorHAnsi" w:cs="Times New Roman"/>
          <w:sz w:val="24"/>
          <w:szCs w:val="24"/>
        </w:rPr>
        <w:t>7</w:t>
      </w:r>
      <w:r w:rsidR="006538AC">
        <w:rPr>
          <w:rFonts w:asciiTheme="minorHAnsi" w:hAnsiTheme="minorHAnsi" w:cs="Times New Roman"/>
          <w:sz w:val="24"/>
          <w:szCs w:val="24"/>
        </w:rPr>
        <w:t xml:space="preserve"> shows the history of the pressure sensors readings (</w:t>
      </w:r>
      <w:r w:rsidR="0027485E">
        <w:rPr>
          <w:rFonts w:asciiTheme="minorHAnsi" w:hAnsiTheme="minorHAnsi" w:cs="Times New Roman"/>
          <w:sz w:val="24"/>
          <w:szCs w:val="24"/>
        </w:rPr>
        <w:t xml:space="preserve">raw data in </w:t>
      </w:r>
      <w:r w:rsidR="006538AC">
        <w:rPr>
          <w:rFonts w:asciiTheme="minorHAnsi" w:hAnsiTheme="minorHAnsi" w:cs="Times New Roman"/>
          <w:sz w:val="24"/>
          <w:szCs w:val="24"/>
        </w:rPr>
        <w:t>volts) without any baseline correction.</w:t>
      </w:r>
      <w:r w:rsidR="00AD30FF">
        <w:rPr>
          <w:rFonts w:asciiTheme="minorHAnsi" w:hAnsiTheme="minorHAnsi" w:cs="Times New Roman"/>
          <w:sz w:val="24"/>
          <w:szCs w:val="24"/>
        </w:rPr>
        <w:t xml:space="preserve"> Likewise, Fig</w:t>
      </w:r>
      <w:r w:rsidR="00974B53">
        <w:rPr>
          <w:rFonts w:asciiTheme="minorHAnsi" w:hAnsiTheme="minorHAnsi" w:cs="Times New Roman"/>
          <w:sz w:val="24"/>
          <w:szCs w:val="24"/>
        </w:rPr>
        <w:t>. 8</w:t>
      </w:r>
      <w:r w:rsidR="00AD30FF">
        <w:rPr>
          <w:rFonts w:asciiTheme="minorHAnsi" w:hAnsiTheme="minorHAnsi" w:cs="Times New Roman"/>
          <w:sz w:val="24"/>
          <w:szCs w:val="24"/>
        </w:rPr>
        <w:t xml:space="preserve"> shows </w:t>
      </w:r>
      <w:r w:rsidR="0060228F">
        <w:rPr>
          <w:rFonts w:asciiTheme="minorHAnsi" w:hAnsiTheme="minorHAnsi" w:cs="Times New Roman"/>
          <w:sz w:val="24"/>
          <w:szCs w:val="24"/>
        </w:rPr>
        <w:t xml:space="preserve">the </w:t>
      </w:r>
      <w:r w:rsidR="00AD30FF">
        <w:rPr>
          <w:rFonts w:asciiTheme="minorHAnsi" w:hAnsiTheme="minorHAnsi" w:cs="Times New Roman"/>
          <w:sz w:val="24"/>
          <w:szCs w:val="24"/>
        </w:rPr>
        <w:t>distribution</w:t>
      </w:r>
      <w:r w:rsidR="0060228F">
        <w:rPr>
          <w:rFonts w:asciiTheme="minorHAnsi" w:hAnsiTheme="minorHAnsi" w:cs="Times New Roman"/>
          <w:sz w:val="24"/>
          <w:szCs w:val="24"/>
        </w:rPr>
        <w:t>s</w:t>
      </w:r>
      <w:r w:rsidR="00AD30FF">
        <w:rPr>
          <w:rFonts w:asciiTheme="minorHAnsi" w:hAnsiTheme="minorHAnsi" w:cs="Times New Roman"/>
          <w:sz w:val="24"/>
          <w:szCs w:val="24"/>
        </w:rPr>
        <w:t xml:space="preserve"> </w:t>
      </w:r>
      <w:r w:rsidR="0060228F">
        <w:rPr>
          <w:rFonts w:asciiTheme="minorHAnsi" w:hAnsiTheme="minorHAnsi" w:cs="Times New Roman"/>
          <w:sz w:val="24"/>
          <w:szCs w:val="24"/>
        </w:rPr>
        <w:t xml:space="preserve">of static and maximum dynamic earth pressures for three shaking table motions. </w:t>
      </w:r>
      <w:r w:rsidRPr="00EC33DA">
        <w:rPr>
          <w:rFonts w:asciiTheme="minorHAnsi" w:hAnsiTheme="minorHAnsi" w:cs="Times New Roman"/>
          <w:sz w:val="24"/>
          <w:szCs w:val="24"/>
        </w:rPr>
        <w:t xml:space="preserve">Although problems were encountered in adjusting the baseline of pressure sensors, the </w:t>
      </w:r>
      <w:r w:rsidR="0027485E">
        <w:rPr>
          <w:rFonts w:asciiTheme="minorHAnsi" w:hAnsiTheme="minorHAnsi" w:cs="Times New Roman"/>
          <w:sz w:val="24"/>
          <w:szCs w:val="24"/>
        </w:rPr>
        <w:t xml:space="preserve">readings </w:t>
      </w:r>
      <w:r w:rsidR="006538AC">
        <w:rPr>
          <w:rFonts w:asciiTheme="minorHAnsi" w:hAnsiTheme="minorHAnsi" w:cs="Times New Roman"/>
          <w:sz w:val="24"/>
          <w:szCs w:val="24"/>
        </w:rPr>
        <w:t xml:space="preserve">increases </w:t>
      </w:r>
      <w:r w:rsidR="0060228F">
        <w:rPr>
          <w:rFonts w:asciiTheme="minorHAnsi" w:hAnsiTheme="minorHAnsi" w:cs="Times New Roman"/>
          <w:sz w:val="24"/>
          <w:szCs w:val="24"/>
        </w:rPr>
        <w:t xml:space="preserve">approximately linearly </w:t>
      </w:r>
      <w:r w:rsidR="006538AC">
        <w:rPr>
          <w:rFonts w:asciiTheme="minorHAnsi" w:hAnsiTheme="minorHAnsi" w:cs="Times New Roman"/>
          <w:sz w:val="24"/>
          <w:szCs w:val="24"/>
        </w:rPr>
        <w:t>with depth and no ‘inverted-triangle’ distribution</w:t>
      </w:r>
      <w:r w:rsidR="0027485E">
        <w:rPr>
          <w:rFonts w:asciiTheme="minorHAnsi" w:hAnsiTheme="minorHAnsi" w:cs="Times New Roman"/>
          <w:sz w:val="24"/>
          <w:szCs w:val="24"/>
        </w:rPr>
        <w:t>s</w:t>
      </w:r>
      <w:r w:rsidR="006538AC">
        <w:rPr>
          <w:rFonts w:asciiTheme="minorHAnsi" w:hAnsiTheme="minorHAnsi" w:cs="Times New Roman"/>
          <w:sz w:val="24"/>
          <w:szCs w:val="24"/>
        </w:rPr>
        <w:t xml:space="preserve"> are apparent from the data. </w:t>
      </w:r>
      <w:r w:rsidRPr="00EC33DA">
        <w:rPr>
          <w:rFonts w:asciiTheme="minorHAnsi" w:hAnsiTheme="minorHAnsi" w:cs="Times New Roman"/>
          <w:sz w:val="24"/>
          <w:szCs w:val="24"/>
        </w:rPr>
        <w:t xml:space="preserve"> </w:t>
      </w:r>
      <w:r w:rsidR="0060228F">
        <w:rPr>
          <w:rFonts w:asciiTheme="minorHAnsi" w:hAnsiTheme="minorHAnsi" w:cs="Times New Roman"/>
          <w:sz w:val="24"/>
          <w:szCs w:val="24"/>
        </w:rPr>
        <w:t>T</w:t>
      </w:r>
      <w:r w:rsidRPr="00EC33DA">
        <w:rPr>
          <w:rFonts w:asciiTheme="minorHAnsi" w:hAnsiTheme="minorHAnsi" w:cs="Times New Roman"/>
          <w:sz w:val="24"/>
          <w:szCs w:val="24"/>
        </w:rPr>
        <w:t xml:space="preserve">hus, the point of application of the total seismic load and dynamic load increments is considered to act at 0.33H above the base. </w:t>
      </w:r>
      <w:r w:rsidR="0060228F">
        <w:rPr>
          <w:rFonts w:asciiTheme="minorHAnsi" w:hAnsiTheme="minorHAnsi" w:cs="Times New Roman"/>
          <w:sz w:val="24"/>
          <w:szCs w:val="24"/>
        </w:rPr>
        <w:t>T</w:t>
      </w:r>
      <w:r w:rsidRPr="00EC33DA">
        <w:rPr>
          <w:rFonts w:asciiTheme="minorHAnsi" w:hAnsiTheme="minorHAnsi" w:cs="Times New Roman"/>
          <w:sz w:val="24"/>
          <w:szCs w:val="24"/>
        </w:rPr>
        <w:t xml:space="preserve">he magnitude of earth pressures </w:t>
      </w:r>
      <w:r w:rsidR="0027485E">
        <w:rPr>
          <w:rFonts w:asciiTheme="minorHAnsi" w:hAnsiTheme="minorHAnsi" w:cs="Times New Roman"/>
          <w:sz w:val="24"/>
          <w:szCs w:val="24"/>
        </w:rPr>
        <w:t xml:space="preserve">in the cantilever wall </w:t>
      </w:r>
      <w:r w:rsidRPr="00EC33DA">
        <w:rPr>
          <w:rFonts w:asciiTheme="minorHAnsi" w:hAnsiTheme="minorHAnsi" w:cs="Times New Roman"/>
          <w:sz w:val="24"/>
          <w:szCs w:val="24"/>
        </w:rPr>
        <w:t>was</w:t>
      </w:r>
      <w:r w:rsidR="0027485E">
        <w:rPr>
          <w:rFonts w:asciiTheme="minorHAnsi" w:hAnsiTheme="minorHAnsi" w:cs="Times New Roman"/>
          <w:sz w:val="24"/>
          <w:szCs w:val="24"/>
        </w:rPr>
        <w:t xml:space="preserve"> back-calculated from the </w:t>
      </w:r>
      <w:r w:rsidR="000F23DB">
        <w:rPr>
          <w:rFonts w:asciiTheme="minorHAnsi" w:hAnsiTheme="minorHAnsi" w:cs="Times New Roman"/>
          <w:sz w:val="24"/>
          <w:szCs w:val="24"/>
        </w:rPr>
        <w:t>strain gages located at the base of the wall</w:t>
      </w:r>
      <w:r w:rsidR="0027485E">
        <w:rPr>
          <w:rFonts w:asciiTheme="minorHAnsi" w:hAnsiTheme="minorHAnsi" w:cs="Times New Roman"/>
          <w:sz w:val="24"/>
          <w:szCs w:val="24"/>
        </w:rPr>
        <w:t xml:space="preserve">. In the case of basement walls the magnitude of earth pressures was determined from the load cells </w:t>
      </w:r>
      <w:r w:rsidRPr="00EC33DA">
        <w:rPr>
          <w:rFonts w:asciiTheme="minorHAnsi" w:hAnsiTheme="minorHAnsi" w:cs="Times New Roman"/>
          <w:sz w:val="24"/>
          <w:szCs w:val="24"/>
        </w:rPr>
        <w:t>and the inertial forces computed from the accelerometers. The immediate consequence of a linearly increasing earth pressure is that the seismic overturning moments are 50% of those predicted by classic methods of analysis [</w:t>
      </w:r>
      <w:r w:rsidR="00543528">
        <w:rPr>
          <w:rFonts w:asciiTheme="minorHAnsi" w:hAnsiTheme="minorHAnsi" w:cs="Times New Roman"/>
          <w:sz w:val="24"/>
          <w:szCs w:val="24"/>
        </w:rPr>
        <w:t>33</w:t>
      </w:r>
      <w:r w:rsidRPr="00EC33DA">
        <w:rPr>
          <w:rFonts w:asciiTheme="minorHAnsi" w:hAnsiTheme="minorHAnsi" w:cs="Times New Roman"/>
          <w:sz w:val="24"/>
          <w:szCs w:val="24"/>
        </w:rPr>
        <w:t>]. This result is consistent with the experimental response of retaining structures that are founded on soil [</w:t>
      </w:r>
      <w:r w:rsidR="00B904AD">
        <w:rPr>
          <w:rFonts w:asciiTheme="minorHAnsi" w:hAnsiTheme="minorHAnsi" w:cs="Times New Roman"/>
          <w:sz w:val="24"/>
          <w:szCs w:val="24"/>
        </w:rPr>
        <w:t>20</w:t>
      </w:r>
      <w:r w:rsidRPr="00EC33DA">
        <w:rPr>
          <w:rFonts w:asciiTheme="minorHAnsi" w:hAnsiTheme="minorHAnsi" w:cs="Times New Roman"/>
          <w:sz w:val="24"/>
          <w:szCs w:val="24"/>
        </w:rPr>
        <w:t xml:space="preserve">, </w:t>
      </w:r>
      <w:r w:rsidR="00B904AD">
        <w:rPr>
          <w:rFonts w:asciiTheme="minorHAnsi" w:hAnsiTheme="minorHAnsi" w:cs="Times New Roman"/>
          <w:sz w:val="24"/>
          <w:szCs w:val="24"/>
        </w:rPr>
        <w:t>22</w:t>
      </w:r>
      <w:r w:rsidRPr="00EC33DA">
        <w:rPr>
          <w:rFonts w:asciiTheme="minorHAnsi" w:hAnsiTheme="minorHAnsi" w:cs="Times New Roman"/>
          <w:sz w:val="24"/>
          <w:szCs w:val="24"/>
        </w:rPr>
        <w:t>].</w:t>
      </w:r>
    </w:p>
    <w:p w:rsidR="002775D4" w:rsidRPr="001E012B" w:rsidRDefault="002775D4" w:rsidP="001E012B">
      <w:pPr>
        <w:jc w:val="center"/>
        <w:rPr>
          <w:rFonts w:asciiTheme="minorHAnsi" w:hAnsiTheme="minorHAnsi" w:cs="Times New Roman"/>
          <w:sz w:val="24"/>
          <w:szCs w:val="24"/>
        </w:rPr>
      </w:pPr>
    </w:p>
    <w:p w:rsidR="00794E51" w:rsidRPr="001E012B" w:rsidRDefault="00794E51" w:rsidP="001E012B">
      <w:pPr>
        <w:jc w:val="center"/>
        <w:rPr>
          <w:rFonts w:asciiTheme="minorHAnsi" w:hAnsiTheme="minorHAnsi" w:cs="Times New Roman"/>
          <w:sz w:val="24"/>
          <w:szCs w:val="24"/>
        </w:rPr>
      </w:pPr>
    </w:p>
    <w:p w:rsidR="00794E51" w:rsidRPr="001E012B" w:rsidRDefault="0060228F" w:rsidP="001E012B">
      <w:pPr>
        <w:jc w:val="center"/>
        <w:rPr>
          <w:rFonts w:asciiTheme="minorHAnsi" w:hAnsiTheme="minorHAnsi" w:cs="Times New Roman"/>
          <w:sz w:val="24"/>
          <w:szCs w:val="24"/>
        </w:rPr>
      </w:pPr>
      <w:r w:rsidRPr="0027485E">
        <w:rPr>
          <w:rFonts w:asciiTheme="minorHAnsi" w:hAnsiTheme="minorHAnsi" w:cs="Times New Roman"/>
          <w:noProof/>
          <w:sz w:val="24"/>
          <w:szCs w:val="24"/>
          <w:lang w:val="es-ES" w:eastAsia="es-ES"/>
        </w:rPr>
        <w:drawing>
          <wp:inline distT="0" distB="0" distL="0" distR="0" wp14:anchorId="01F7438D" wp14:editId="05E73C90">
            <wp:extent cx="5612130" cy="2455897"/>
            <wp:effectExtent l="0" t="0" r="7620" b="1905"/>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2455897"/>
                    </a:xfrm>
                    <a:prstGeom prst="rect">
                      <a:avLst/>
                    </a:prstGeom>
                    <a:noFill/>
                    <a:ln>
                      <a:noFill/>
                    </a:ln>
                  </pic:spPr>
                </pic:pic>
              </a:graphicData>
            </a:graphic>
          </wp:inline>
        </w:drawing>
      </w:r>
    </w:p>
    <w:p w:rsidR="00794E51" w:rsidRDefault="0060228F" w:rsidP="001E012B">
      <w:pPr>
        <w:jc w:val="center"/>
        <w:rPr>
          <w:rFonts w:asciiTheme="minorHAnsi" w:hAnsiTheme="minorHAnsi" w:cs="Times New Roman"/>
          <w:sz w:val="24"/>
          <w:szCs w:val="24"/>
          <w:highlight w:val="yellow"/>
        </w:rPr>
      </w:pPr>
      <w:r w:rsidRPr="001E012B">
        <w:rPr>
          <w:rFonts w:asciiTheme="minorHAnsi" w:hAnsiTheme="minorHAnsi" w:cs="Times New Roman"/>
          <w:noProof/>
          <w:sz w:val="24"/>
          <w:szCs w:val="24"/>
          <w:lang w:val="es-ES" w:eastAsia="es-ES"/>
        </w:rPr>
        <w:drawing>
          <wp:inline distT="0" distB="0" distL="0" distR="0" wp14:anchorId="130B069B" wp14:editId="29092BD0">
            <wp:extent cx="5612130" cy="2455897"/>
            <wp:effectExtent l="0" t="0" r="7620" b="1905"/>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2455897"/>
                    </a:xfrm>
                    <a:prstGeom prst="rect">
                      <a:avLst/>
                    </a:prstGeom>
                    <a:noFill/>
                    <a:ln>
                      <a:noFill/>
                    </a:ln>
                  </pic:spPr>
                </pic:pic>
              </a:graphicData>
            </a:graphic>
          </wp:inline>
        </w:drawing>
      </w:r>
    </w:p>
    <w:p w:rsidR="00794E51" w:rsidRDefault="00794E51" w:rsidP="001E012B">
      <w:pPr>
        <w:jc w:val="center"/>
        <w:rPr>
          <w:rFonts w:asciiTheme="minorHAnsi" w:hAnsiTheme="minorHAnsi" w:cs="Times New Roman"/>
          <w:sz w:val="24"/>
          <w:szCs w:val="24"/>
        </w:rPr>
      </w:pPr>
      <w:r w:rsidRPr="001E012B">
        <w:rPr>
          <w:rFonts w:asciiTheme="minorHAnsi" w:hAnsiTheme="minorHAnsi" w:cs="Times New Roman"/>
          <w:sz w:val="24"/>
          <w:szCs w:val="24"/>
        </w:rPr>
        <w:t xml:space="preserve">Figure </w:t>
      </w:r>
      <w:r w:rsidR="00E77C2C">
        <w:rPr>
          <w:rFonts w:asciiTheme="minorHAnsi" w:hAnsiTheme="minorHAnsi" w:cs="Times New Roman"/>
          <w:sz w:val="24"/>
          <w:szCs w:val="24"/>
        </w:rPr>
        <w:t>7</w:t>
      </w:r>
      <w:r>
        <w:rPr>
          <w:rFonts w:asciiTheme="minorHAnsi" w:hAnsiTheme="minorHAnsi" w:cs="Times New Roman"/>
          <w:sz w:val="24"/>
          <w:szCs w:val="24"/>
        </w:rPr>
        <w:t xml:space="preserve"> – History of pressure </w:t>
      </w:r>
      <w:r w:rsidR="0027485E">
        <w:rPr>
          <w:rFonts w:asciiTheme="minorHAnsi" w:hAnsiTheme="minorHAnsi" w:cs="Times New Roman"/>
          <w:sz w:val="24"/>
          <w:szCs w:val="24"/>
        </w:rPr>
        <w:t>sensors</w:t>
      </w:r>
      <w:r>
        <w:rPr>
          <w:rFonts w:asciiTheme="minorHAnsi" w:hAnsiTheme="minorHAnsi" w:cs="Times New Roman"/>
          <w:sz w:val="24"/>
          <w:szCs w:val="24"/>
        </w:rPr>
        <w:t xml:space="preserve"> </w:t>
      </w:r>
      <w:r w:rsidR="0027485E">
        <w:rPr>
          <w:rFonts w:asciiTheme="minorHAnsi" w:hAnsiTheme="minorHAnsi" w:cs="Times New Roman"/>
          <w:sz w:val="24"/>
          <w:szCs w:val="24"/>
        </w:rPr>
        <w:t xml:space="preserve">readings </w:t>
      </w:r>
      <w:r>
        <w:rPr>
          <w:rFonts w:asciiTheme="minorHAnsi" w:hAnsiTheme="minorHAnsi" w:cs="Times New Roman"/>
          <w:sz w:val="24"/>
          <w:szCs w:val="24"/>
        </w:rPr>
        <w:t>(raw data)</w:t>
      </w:r>
      <w:r w:rsidR="0027485E">
        <w:rPr>
          <w:rFonts w:asciiTheme="minorHAnsi" w:hAnsiTheme="minorHAnsi" w:cs="Times New Roman"/>
          <w:sz w:val="24"/>
          <w:szCs w:val="24"/>
        </w:rPr>
        <w:t xml:space="preserve"> in the cantilever wall</w:t>
      </w:r>
      <w:r>
        <w:rPr>
          <w:rFonts w:asciiTheme="minorHAnsi" w:hAnsiTheme="minorHAnsi" w:cs="Times New Roman"/>
          <w:sz w:val="24"/>
          <w:szCs w:val="24"/>
        </w:rPr>
        <w:t xml:space="preserve"> </w:t>
      </w:r>
    </w:p>
    <w:p w:rsidR="000163D1" w:rsidRDefault="000163D1" w:rsidP="001E012B">
      <w:pPr>
        <w:jc w:val="center"/>
        <w:rPr>
          <w:rFonts w:asciiTheme="minorHAnsi" w:hAnsiTheme="minorHAnsi" w:cs="Times New Roman"/>
          <w:sz w:val="24"/>
          <w:szCs w:val="24"/>
        </w:rPr>
      </w:pPr>
    </w:p>
    <w:p w:rsidR="000163D1" w:rsidRDefault="00AD30FF" w:rsidP="001E012B">
      <w:pPr>
        <w:jc w:val="center"/>
        <w:rPr>
          <w:rFonts w:asciiTheme="minorHAnsi" w:hAnsiTheme="minorHAnsi" w:cs="Times New Roman"/>
          <w:sz w:val="24"/>
          <w:szCs w:val="24"/>
        </w:rPr>
      </w:pPr>
      <w:r w:rsidRPr="00AD30FF">
        <w:rPr>
          <w:rFonts w:asciiTheme="minorHAnsi" w:hAnsiTheme="minorHAnsi" w:cs="Times New Roman"/>
          <w:noProof/>
          <w:sz w:val="24"/>
          <w:szCs w:val="24"/>
          <w:lang w:val="es-ES" w:eastAsia="es-ES"/>
        </w:rPr>
        <w:drawing>
          <wp:inline distT="0" distB="0" distL="0" distR="0" wp14:anchorId="5FE2880A" wp14:editId="1089D60B">
            <wp:extent cx="5380053" cy="2216150"/>
            <wp:effectExtent l="0" t="0" r="0" b="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5">
                      <a:extLst>
                        <a:ext uri="{28A0092B-C50C-407E-A947-70E740481C1C}">
                          <a14:useLocalDpi xmlns:a14="http://schemas.microsoft.com/office/drawing/2010/main" val="0"/>
                        </a:ext>
                      </a:extLst>
                    </a:blip>
                    <a:srcRect l="4110"/>
                    <a:stretch/>
                  </pic:blipFill>
                  <pic:spPr bwMode="auto">
                    <a:xfrm>
                      <a:off x="0" y="0"/>
                      <a:ext cx="5381480" cy="2216738"/>
                    </a:xfrm>
                    <a:prstGeom prst="rect">
                      <a:avLst/>
                    </a:prstGeom>
                    <a:noFill/>
                    <a:ln>
                      <a:noFill/>
                    </a:ln>
                    <a:extLst>
                      <a:ext uri="{53640926-AAD7-44D8-BBD7-CCE9431645EC}">
                        <a14:shadowObscured xmlns:a14="http://schemas.microsoft.com/office/drawing/2010/main"/>
                      </a:ext>
                    </a:extLst>
                  </pic:spPr>
                </pic:pic>
              </a:graphicData>
            </a:graphic>
          </wp:inline>
        </w:drawing>
      </w:r>
    </w:p>
    <w:p w:rsidR="000163D1" w:rsidRPr="001E012B" w:rsidRDefault="000163D1" w:rsidP="001E012B">
      <w:pPr>
        <w:jc w:val="center"/>
        <w:rPr>
          <w:rFonts w:asciiTheme="minorHAnsi" w:hAnsiTheme="minorHAnsi" w:cs="Times New Roman"/>
          <w:sz w:val="24"/>
          <w:szCs w:val="24"/>
        </w:rPr>
      </w:pPr>
      <w:r>
        <w:rPr>
          <w:rFonts w:asciiTheme="minorHAnsi" w:hAnsiTheme="minorHAnsi" w:cs="Times New Roman"/>
          <w:sz w:val="24"/>
          <w:szCs w:val="24"/>
        </w:rPr>
        <w:t xml:space="preserve">Figure </w:t>
      </w:r>
      <w:r w:rsidR="00E77C2C">
        <w:rPr>
          <w:rFonts w:asciiTheme="minorHAnsi" w:hAnsiTheme="minorHAnsi" w:cs="Times New Roman"/>
          <w:sz w:val="24"/>
          <w:szCs w:val="24"/>
        </w:rPr>
        <w:t>8</w:t>
      </w:r>
      <w:r>
        <w:rPr>
          <w:rFonts w:asciiTheme="minorHAnsi" w:hAnsiTheme="minorHAnsi" w:cs="Times New Roman"/>
          <w:sz w:val="24"/>
          <w:szCs w:val="24"/>
        </w:rPr>
        <w:t xml:space="preserve"> – </w:t>
      </w:r>
      <w:r w:rsidR="0027485E">
        <w:rPr>
          <w:rFonts w:asciiTheme="minorHAnsi" w:hAnsiTheme="minorHAnsi" w:cs="Times New Roman"/>
          <w:sz w:val="24"/>
          <w:szCs w:val="24"/>
        </w:rPr>
        <w:t>E</w:t>
      </w:r>
      <w:r>
        <w:rPr>
          <w:rFonts w:asciiTheme="minorHAnsi" w:hAnsiTheme="minorHAnsi" w:cs="Times New Roman"/>
          <w:sz w:val="24"/>
          <w:szCs w:val="24"/>
        </w:rPr>
        <w:t xml:space="preserve">arth pressure </w:t>
      </w:r>
      <w:r w:rsidR="0060228F">
        <w:rPr>
          <w:rFonts w:asciiTheme="minorHAnsi" w:hAnsiTheme="minorHAnsi" w:cs="Times New Roman"/>
          <w:sz w:val="24"/>
          <w:szCs w:val="24"/>
        </w:rPr>
        <w:t xml:space="preserve">distributions (raw data) </w:t>
      </w:r>
      <w:r w:rsidR="0027485E">
        <w:rPr>
          <w:rFonts w:asciiTheme="minorHAnsi" w:hAnsiTheme="minorHAnsi" w:cs="Times New Roman"/>
          <w:sz w:val="24"/>
          <w:szCs w:val="24"/>
        </w:rPr>
        <w:t xml:space="preserve">in the cantilever walls </w:t>
      </w:r>
      <w:r w:rsidR="0060228F">
        <w:rPr>
          <w:rFonts w:asciiTheme="minorHAnsi" w:hAnsiTheme="minorHAnsi" w:cs="Times New Roman"/>
          <w:sz w:val="24"/>
          <w:szCs w:val="24"/>
        </w:rPr>
        <w:t>recorded before</w:t>
      </w:r>
      <w:r w:rsidR="0027485E">
        <w:rPr>
          <w:rFonts w:asciiTheme="minorHAnsi" w:hAnsiTheme="minorHAnsi" w:cs="Times New Roman"/>
          <w:sz w:val="24"/>
          <w:szCs w:val="24"/>
        </w:rPr>
        <w:t xml:space="preserve"> the earthquake</w:t>
      </w:r>
      <w:r w:rsidR="0060228F">
        <w:rPr>
          <w:rFonts w:asciiTheme="minorHAnsi" w:hAnsiTheme="minorHAnsi" w:cs="Times New Roman"/>
          <w:sz w:val="24"/>
          <w:szCs w:val="24"/>
        </w:rPr>
        <w:t xml:space="preserve">, </w:t>
      </w:r>
      <w:r>
        <w:rPr>
          <w:rFonts w:asciiTheme="minorHAnsi" w:hAnsiTheme="minorHAnsi" w:cs="Times New Roman"/>
          <w:sz w:val="24"/>
          <w:szCs w:val="24"/>
        </w:rPr>
        <w:t xml:space="preserve">after the earthquake, and </w:t>
      </w:r>
      <w:r w:rsidR="00AD30FF">
        <w:rPr>
          <w:rFonts w:asciiTheme="minorHAnsi" w:hAnsiTheme="minorHAnsi" w:cs="Times New Roman"/>
          <w:sz w:val="24"/>
          <w:szCs w:val="24"/>
        </w:rPr>
        <w:t xml:space="preserve">at the time of </w:t>
      </w:r>
      <w:r>
        <w:rPr>
          <w:rFonts w:asciiTheme="minorHAnsi" w:hAnsiTheme="minorHAnsi" w:cs="Times New Roman"/>
          <w:sz w:val="24"/>
          <w:szCs w:val="24"/>
        </w:rPr>
        <w:t xml:space="preserve">maximum </w:t>
      </w:r>
      <w:r w:rsidR="00AD30FF">
        <w:rPr>
          <w:rFonts w:asciiTheme="minorHAnsi" w:hAnsiTheme="minorHAnsi" w:cs="Times New Roman"/>
          <w:sz w:val="24"/>
          <w:szCs w:val="24"/>
        </w:rPr>
        <w:t>bending moment</w:t>
      </w:r>
    </w:p>
    <w:p w:rsidR="00794E51" w:rsidRPr="00EC33DA" w:rsidRDefault="00794E51" w:rsidP="001E012B">
      <w:pPr>
        <w:jc w:val="center"/>
        <w:rPr>
          <w:rFonts w:asciiTheme="minorHAnsi" w:hAnsiTheme="minorHAnsi" w:cs="Times New Roman"/>
          <w:sz w:val="24"/>
          <w:szCs w:val="24"/>
          <w:highlight w:val="yellow"/>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b/>
          <w:sz w:val="24"/>
          <w:szCs w:val="24"/>
        </w:rPr>
        <w:lastRenderedPageBreak/>
        <w:t xml:space="preserve">Response of the basement wall: </w:t>
      </w:r>
      <w:r w:rsidRPr="00EC33DA">
        <w:rPr>
          <w:rFonts w:asciiTheme="minorHAnsi" w:hAnsiTheme="minorHAnsi" w:cs="Times New Roman"/>
          <w:sz w:val="24"/>
          <w:szCs w:val="24"/>
        </w:rPr>
        <w:t>The basement compression P</w:t>
      </w:r>
      <w:r w:rsidRPr="00EC33DA">
        <w:rPr>
          <w:rFonts w:asciiTheme="minorHAnsi" w:hAnsiTheme="minorHAnsi" w:cs="Times New Roman"/>
          <w:sz w:val="24"/>
          <w:szCs w:val="24"/>
          <w:vertAlign w:val="subscript"/>
        </w:rPr>
        <w:t>tot</w:t>
      </w:r>
      <w:r w:rsidRPr="00EC33DA">
        <w:rPr>
          <w:rFonts w:asciiTheme="minorHAnsi" w:hAnsiTheme="minorHAnsi" w:cs="Times New Roman"/>
          <w:sz w:val="24"/>
          <w:szCs w:val="24"/>
        </w:rPr>
        <w:t xml:space="preserve"> was computed by adding the loads measured by the six load cells. Using D’Alambert’s principle and equilibrium in the horizontal direction, the forces developed at the soil-wall face interfaces are</w:t>
      </w:r>
    </w:p>
    <w:p w:rsidR="002775D4" w:rsidRPr="00EC33DA" w:rsidRDefault="002775D4" w:rsidP="002775D4">
      <w:pPr>
        <w:rPr>
          <w:rFonts w:asciiTheme="minorHAnsi" w:hAnsiTheme="minorHAnsi" w:cs="Times New Roman"/>
          <w:sz w:val="24"/>
          <w:szCs w:val="24"/>
        </w:rPr>
      </w:pPr>
    </w:p>
    <w:p w:rsidR="002775D4" w:rsidRPr="00EC33DA" w:rsidRDefault="001E012B" w:rsidP="002775D4">
      <w:pPr>
        <w:pStyle w:val="BODYbulletpoints"/>
        <w:spacing w:after="0"/>
        <w:ind w:left="0" w:firstLine="0"/>
        <w:jc w:val="right"/>
        <w:rPr>
          <w:rFonts w:asciiTheme="minorHAnsi" w:hAnsiTheme="minorHAnsi" w:cs="Times New Roman"/>
          <w:szCs w:val="24"/>
        </w:rPr>
      </w:pPr>
      <m:oMath>
        <m:m>
          <m:mPr>
            <m:mcs>
              <m:mc>
                <m:mcPr>
                  <m:count m:val="1"/>
                  <m:mcJc m:val="center"/>
                </m:mcPr>
              </m:mc>
            </m:mcs>
            <m:ctrlPr>
              <w:rPr>
                <w:rFonts w:ascii="Cambria Math" w:hAnsi="Cambria Math" w:cs="Times New Roman"/>
                <w:szCs w:val="24"/>
              </w:rPr>
            </m:ctrlPr>
          </m:mPr>
          <m:mr>
            <m:e>
              <m:sSubSup>
                <m:sSubSupPr>
                  <m:ctrlPr>
                    <w:rPr>
                      <w:rFonts w:ascii="Cambria Math" w:hAnsi="Cambria Math" w:cs="Times New Roman"/>
                      <w:szCs w:val="24"/>
                    </w:rPr>
                  </m:ctrlPr>
                </m:sSubSupPr>
                <m:e>
                  <m:r>
                    <w:rPr>
                      <w:rFonts w:ascii="Cambria Math" w:hAnsi="Cambria Math" w:cs="Times New Roman"/>
                      <w:szCs w:val="24"/>
                    </w:rPr>
                    <m:t>P</m:t>
                  </m:r>
                  <m:ctrlPr>
                    <w:rPr>
                      <w:rFonts w:ascii="Cambria Math" w:hAnsi="Cambria Math" w:cs="Times New Roman"/>
                      <w:i/>
                      <w:szCs w:val="24"/>
                    </w:rPr>
                  </m:ctrlPr>
                </m:e>
                <m:sub>
                  <m:r>
                    <w:rPr>
                      <w:rFonts w:ascii="Cambria Math" w:hAnsi="Cambria Math" w:cs="Times New Roman"/>
                      <w:szCs w:val="24"/>
                    </w:rPr>
                    <m:t>ae</m:t>
                  </m:r>
                  <m:ctrlPr>
                    <w:rPr>
                      <w:rFonts w:ascii="Cambria Math" w:hAnsi="Cambria Math" w:cs="Times New Roman"/>
                      <w:i/>
                      <w:szCs w:val="24"/>
                    </w:rPr>
                  </m:ctrlPr>
                </m:sub>
                <m:sup>
                  <m:r>
                    <w:rPr>
                      <w:rFonts w:ascii="Cambria Math" w:hAnsi="Cambria Math" w:cs="Times New Roman"/>
                      <w:szCs w:val="24"/>
                    </w:rPr>
                    <m:t>south</m:t>
                  </m:r>
                </m:sup>
              </m:sSubSup>
              <m:r>
                <m:rPr>
                  <m:sty m:val="p"/>
                </m:rPr>
                <w:rPr>
                  <w:rFonts w:ascii="Cambria Math" w:hAnsi="Cambria Math" w:cs="Times New Roman"/>
                  <w:szCs w:val="24"/>
                </w:rPr>
                <m:t>=</m:t>
              </m:r>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tot</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m:t>
                  </m:r>
                  <m:r>
                    <w:rPr>
                      <w:rFonts w:ascii="Cambria Math" w:hAnsi="Cambria Math" w:cs="Times New Roman"/>
                      <w:szCs w:val="24"/>
                    </w:rPr>
                    <m:t>P</m:t>
                  </m:r>
                </m:e>
                <m:sub>
                  <m:r>
                    <w:rPr>
                      <w:rFonts w:ascii="Cambria Math" w:hAnsi="Cambria Math" w:cs="Times New Roman"/>
                      <w:szCs w:val="24"/>
                    </w:rPr>
                    <m:t>in</m:t>
                  </m:r>
                </m:sub>
              </m:sSub>
            </m:e>
          </m:mr>
          <m:mr>
            <m:e>
              <m:sSubSup>
                <m:sSubSupPr>
                  <m:ctrlPr>
                    <w:rPr>
                      <w:rFonts w:ascii="Cambria Math" w:hAnsi="Cambria Math" w:cs="Times New Roman"/>
                      <w:szCs w:val="24"/>
                    </w:rPr>
                  </m:ctrlPr>
                </m:sSubSupPr>
                <m:e>
                  <m:r>
                    <w:rPr>
                      <w:rFonts w:ascii="Cambria Math" w:hAnsi="Cambria Math" w:cs="Times New Roman"/>
                      <w:szCs w:val="24"/>
                    </w:rPr>
                    <m:t>P</m:t>
                  </m:r>
                  <m:ctrlPr>
                    <w:rPr>
                      <w:rFonts w:ascii="Cambria Math" w:hAnsi="Cambria Math" w:cs="Times New Roman"/>
                      <w:i/>
                      <w:szCs w:val="24"/>
                    </w:rPr>
                  </m:ctrlPr>
                </m:e>
                <m:sub>
                  <m:r>
                    <w:rPr>
                      <w:rFonts w:ascii="Cambria Math" w:hAnsi="Cambria Math" w:cs="Times New Roman"/>
                      <w:szCs w:val="24"/>
                    </w:rPr>
                    <m:t>ae</m:t>
                  </m:r>
                  <m:ctrlPr>
                    <w:rPr>
                      <w:rFonts w:ascii="Cambria Math" w:hAnsi="Cambria Math" w:cs="Times New Roman"/>
                      <w:i/>
                      <w:szCs w:val="24"/>
                    </w:rPr>
                  </m:ctrlPr>
                </m:sub>
                <m:sup>
                  <m:r>
                    <w:rPr>
                      <w:rFonts w:ascii="Cambria Math" w:hAnsi="Cambria Math" w:cs="Times New Roman"/>
                      <w:szCs w:val="24"/>
                    </w:rPr>
                    <m:t>north</m:t>
                  </m:r>
                </m:sup>
              </m:sSubSup>
              <m:r>
                <m:rPr>
                  <m:sty m:val="p"/>
                </m:rPr>
                <w:rPr>
                  <w:rFonts w:ascii="Cambria Math" w:hAnsi="Cambria Math" w:cs="Times New Roman"/>
                  <w:szCs w:val="24"/>
                </w:rPr>
                <m:t>=</m:t>
              </m:r>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tot</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m:t>
                  </m:r>
                  <m:r>
                    <w:rPr>
                      <w:rFonts w:ascii="Cambria Math" w:hAnsi="Cambria Math" w:cs="Times New Roman"/>
                      <w:szCs w:val="24"/>
                    </w:rPr>
                    <m:t>P</m:t>
                  </m:r>
                </m:e>
                <m:sub>
                  <m:r>
                    <w:rPr>
                      <w:rFonts w:ascii="Cambria Math" w:hAnsi="Cambria Math" w:cs="Times New Roman"/>
                      <w:szCs w:val="24"/>
                    </w:rPr>
                    <m:t>in</m:t>
                  </m:r>
                </m:sub>
              </m:sSub>
            </m:e>
          </m:mr>
        </m:m>
      </m:oMath>
      <w:r w:rsidR="002775D4" w:rsidRPr="00EC33DA">
        <w:rPr>
          <w:rFonts w:asciiTheme="minorHAnsi" w:hAnsiTheme="minorHAnsi" w:cs="Times New Roman"/>
          <w:szCs w:val="24"/>
        </w:rPr>
        <w:tab/>
      </w:r>
      <w:r w:rsidR="002775D4" w:rsidRPr="00EC33DA">
        <w:rPr>
          <w:rFonts w:asciiTheme="minorHAnsi" w:hAnsiTheme="minorHAnsi" w:cs="Times New Roman"/>
          <w:szCs w:val="24"/>
        </w:rPr>
        <w:tab/>
        <w:t xml:space="preserve"> </w:t>
      </w:r>
      <w:r w:rsidR="002775D4" w:rsidRPr="00EC33DA">
        <w:rPr>
          <w:rFonts w:asciiTheme="minorHAnsi" w:hAnsiTheme="minorHAnsi" w:cs="Times New Roman"/>
          <w:szCs w:val="24"/>
        </w:rPr>
        <w:tab/>
      </w:r>
      <w:r w:rsidR="002775D4" w:rsidRPr="00EC33DA">
        <w:rPr>
          <w:rFonts w:asciiTheme="minorHAnsi" w:hAnsiTheme="minorHAnsi" w:cs="Times New Roman"/>
          <w:szCs w:val="24"/>
        </w:rPr>
        <w:tab/>
        <w:t xml:space="preserve">        </w:t>
      </w:r>
      <w:r w:rsidR="002775D4" w:rsidRPr="00EC33DA">
        <w:rPr>
          <w:rFonts w:asciiTheme="minorHAnsi" w:hAnsiTheme="minorHAnsi" w:cs="Times New Roman"/>
          <w:szCs w:val="24"/>
        </w:rPr>
        <w:tab/>
        <w:t xml:space="preserve">     (2)</w:t>
      </w:r>
    </w:p>
    <w:p w:rsidR="002775D4" w:rsidRPr="00EC33DA" w:rsidRDefault="002775D4" w:rsidP="002775D4">
      <w:pPr>
        <w:pStyle w:val="BODYbulletpoints"/>
        <w:spacing w:after="0"/>
        <w:ind w:left="0" w:firstLine="0"/>
        <w:rPr>
          <w:rFonts w:asciiTheme="minorHAnsi" w:hAnsiTheme="minorHAnsi" w:cs="Times New Roman"/>
          <w:szCs w:val="24"/>
        </w:rPr>
      </w:pPr>
    </w:p>
    <w:p w:rsidR="002775D4" w:rsidRPr="00EC33DA" w:rsidRDefault="002775D4" w:rsidP="002775D4">
      <w:pPr>
        <w:pStyle w:val="BODYbulletpoints"/>
        <w:spacing w:after="0"/>
        <w:ind w:left="0" w:firstLine="0"/>
        <w:rPr>
          <w:rFonts w:asciiTheme="minorHAnsi" w:hAnsiTheme="minorHAnsi" w:cs="Times New Roman"/>
          <w:szCs w:val="24"/>
        </w:rPr>
      </w:pPr>
      <w:r w:rsidRPr="00EC33DA">
        <w:rPr>
          <w:rFonts w:asciiTheme="minorHAnsi" w:hAnsiTheme="minorHAnsi" w:cs="Times New Roman"/>
          <w:szCs w:val="24"/>
        </w:rPr>
        <w:t>where ΔP</w:t>
      </w:r>
      <w:r w:rsidRPr="00EC33DA">
        <w:rPr>
          <w:rFonts w:asciiTheme="minorHAnsi" w:hAnsiTheme="minorHAnsi" w:cs="Times New Roman"/>
          <w:szCs w:val="24"/>
          <w:vertAlign w:val="subscript"/>
        </w:rPr>
        <w:t>in</w:t>
      </w:r>
      <w:r w:rsidRPr="00EC33DA">
        <w:rPr>
          <w:rFonts w:asciiTheme="minorHAnsi" w:hAnsiTheme="minorHAnsi" w:cs="Times New Roman"/>
          <w:szCs w:val="24"/>
        </w:rPr>
        <w:t xml:space="preserve"> = -mH(ü</w:t>
      </w:r>
      <w:r w:rsidRPr="00EC33DA">
        <w:rPr>
          <w:rFonts w:asciiTheme="minorHAnsi" w:hAnsiTheme="minorHAnsi" w:cs="Times New Roman"/>
          <w:szCs w:val="24"/>
          <w:vertAlign w:val="subscript"/>
        </w:rPr>
        <w:t>bottom</w:t>
      </w:r>
      <w:r w:rsidRPr="00EC33DA">
        <w:rPr>
          <w:rFonts w:asciiTheme="minorHAnsi" w:hAnsiTheme="minorHAnsi" w:cs="Times New Roman"/>
          <w:szCs w:val="24"/>
        </w:rPr>
        <w:t>+ü</w:t>
      </w:r>
      <w:r w:rsidRPr="00EC33DA">
        <w:rPr>
          <w:rFonts w:asciiTheme="minorHAnsi" w:hAnsiTheme="minorHAnsi" w:cs="Times New Roman"/>
          <w:szCs w:val="24"/>
          <w:vertAlign w:val="subscript"/>
        </w:rPr>
        <w:t>top</w:t>
      </w:r>
      <w:r w:rsidRPr="00EC33DA">
        <w:rPr>
          <w:rFonts w:asciiTheme="minorHAnsi" w:hAnsiTheme="minorHAnsi" w:cs="Times New Roman"/>
          <w:szCs w:val="24"/>
        </w:rPr>
        <w:t>)/2 is the inertial load derived from accelerometers located on the basement walls. The static component of the load was removed using a high-pass filter, and then, the dynamic load increments in the south and north walls can be described by</w:t>
      </w:r>
    </w:p>
    <w:p w:rsidR="002775D4" w:rsidRPr="00EC33DA" w:rsidRDefault="002775D4" w:rsidP="002775D4">
      <w:pPr>
        <w:pStyle w:val="BODYbulletpoints"/>
        <w:spacing w:after="0"/>
        <w:ind w:left="0" w:firstLine="0"/>
        <w:rPr>
          <w:rFonts w:asciiTheme="minorHAnsi" w:hAnsiTheme="minorHAnsi" w:cs="Times New Roman"/>
          <w:szCs w:val="24"/>
        </w:rPr>
      </w:pPr>
    </w:p>
    <w:p w:rsidR="002775D4" w:rsidRPr="00EC33DA" w:rsidRDefault="001E012B" w:rsidP="002775D4">
      <w:pPr>
        <w:pStyle w:val="BODYbulletpoints"/>
        <w:spacing w:after="0"/>
        <w:ind w:left="0" w:firstLine="0"/>
        <w:jc w:val="right"/>
        <w:rPr>
          <w:rFonts w:asciiTheme="minorHAnsi" w:hAnsiTheme="minorHAnsi" w:cs="Times New Roman"/>
          <w:szCs w:val="24"/>
        </w:rPr>
      </w:pPr>
      <m:oMath>
        <m:m>
          <m:mPr>
            <m:mcs>
              <m:mc>
                <m:mcPr>
                  <m:count m:val="1"/>
                  <m:mcJc m:val="center"/>
                </m:mcPr>
              </m:mc>
            </m:mcs>
            <m:ctrlPr>
              <w:rPr>
                <w:rFonts w:ascii="Cambria Math" w:hAnsi="Cambria Math" w:cs="Times New Roman"/>
                <w:szCs w:val="24"/>
              </w:rPr>
            </m:ctrlPr>
          </m:mPr>
          <m:mr>
            <m:e>
              <m:sSubSup>
                <m:sSubSupPr>
                  <m:ctrlPr>
                    <w:rPr>
                      <w:rFonts w:ascii="Cambria Math" w:hAnsi="Cambria Math" w:cs="Times New Roman"/>
                      <w:szCs w:val="24"/>
                    </w:rPr>
                  </m:ctrlPr>
                </m:sSubSupPr>
                <m:e>
                  <m:r>
                    <m:rPr>
                      <m:sty m:val="p"/>
                    </m:rPr>
                    <w:rPr>
                      <w:rFonts w:ascii="Cambria Math" w:hAnsi="Cambria Math" w:cs="Times New Roman"/>
                      <w:szCs w:val="24"/>
                    </w:rPr>
                    <m:t>Δ</m:t>
                  </m:r>
                  <m:r>
                    <w:rPr>
                      <w:rFonts w:ascii="Cambria Math" w:hAnsi="Cambria Math" w:cs="Times New Roman"/>
                      <w:szCs w:val="24"/>
                    </w:rPr>
                    <m:t>P</m:t>
                  </m:r>
                  <m:ctrlPr>
                    <w:rPr>
                      <w:rFonts w:ascii="Cambria Math" w:hAnsi="Cambria Math" w:cs="Times New Roman"/>
                      <w:i/>
                      <w:szCs w:val="24"/>
                    </w:rPr>
                  </m:ctrlPr>
                </m:e>
                <m:sub>
                  <m:r>
                    <w:rPr>
                      <w:rFonts w:ascii="Cambria Math" w:hAnsi="Cambria Math" w:cs="Times New Roman"/>
                      <w:szCs w:val="24"/>
                    </w:rPr>
                    <m:t>ae</m:t>
                  </m:r>
                  <m:ctrlPr>
                    <w:rPr>
                      <w:rFonts w:ascii="Cambria Math" w:hAnsi="Cambria Math" w:cs="Times New Roman"/>
                      <w:i/>
                      <w:szCs w:val="24"/>
                    </w:rPr>
                  </m:ctrlPr>
                </m:sub>
                <m:sup>
                  <m:r>
                    <w:rPr>
                      <w:rFonts w:ascii="Cambria Math" w:hAnsi="Cambria Math" w:cs="Times New Roman"/>
                      <w:szCs w:val="24"/>
                    </w:rPr>
                    <m:t>south</m:t>
                  </m:r>
                </m:sup>
              </m:sSubSup>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Δ</m:t>
                  </m:r>
                  <m:r>
                    <w:rPr>
                      <w:rFonts w:ascii="Cambria Math" w:hAnsi="Cambria Math" w:cs="Times New Roman"/>
                      <w:szCs w:val="24"/>
                    </w:rPr>
                    <m:t>P</m:t>
                  </m:r>
                </m:e>
                <m:sub>
                  <m:r>
                    <w:rPr>
                      <w:rFonts w:ascii="Cambria Math" w:hAnsi="Cambria Math" w:cs="Times New Roman"/>
                      <w:szCs w:val="24"/>
                    </w:rPr>
                    <m:t>tot</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m:t>
                  </m:r>
                  <m:r>
                    <w:rPr>
                      <w:rFonts w:ascii="Cambria Math" w:hAnsi="Cambria Math" w:cs="Times New Roman"/>
                      <w:szCs w:val="24"/>
                    </w:rPr>
                    <m:t>P</m:t>
                  </m:r>
                </m:e>
                <m:sub>
                  <m:r>
                    <w:rPr>
                      <w:rFonts w:ascii="Cambria Math" w:hAnsi="Cambria Math" w:cs="Times New Roman"/>
                      <w:szCs w:val="24"/>
                    </w:rPr>
                    <m:t>in</m:t>
                  </m:r>
                </m:sub>
              </m:sSub>
            </m:e>
          </m:mr>
          <m:mr>
            <m:e>
              <m:sSubSup>
                <m:sSubSupPr>
                  <m:ctrlPr>
                    <w:rPr>
                      <w:rFonts w:ascii="Cambria Math" w:hAnsi="Cambria Math" w:cs="Times New Roman"/>
                      <w:szCs w:val="24"/>
                    </w:rPr>
                  </m:ctrlPr>
                </m:sSubSupPr>
                <m:e>
                  <m:r>
                    <m:rPr>
                      <m:sty m:val="p"/>
                    </m:rPr>
                    <w:rPr>
                      <w:rFonts w:ascii="Cambria Math" w:hAnsi="Cambria Math" w:cs="Times New Roman"/>
                      <w:szCs w:val="24"/>
                    </w:rPr>
                    <m:t>Δ</m:t>
                  </m:r>
                  <m:r>
                    <w:rPr>
                      <w:rFonts w:ascii="Cambria Math" w:hAnsi="Cambria Math" w:cs="Times New Roman"/>
                      <w:szCs w:val="24"/>
                    </w:rPr>
                    <m:t>P</m:t>
                  </m:r>
                  <m:ctrlPr>
                    <w:rPr>
                      <w:rFonts w:ascii="Cambria Math" w:hAnsi="Cambria Math" w:cs="Times New Roman"/>
                      <w:i/>
                      <w:szCs w:val="24"/>
                    </w:rPr>
                  </m:ctrlPr>
                </m:e>
                <m:sub>
                  <m:r>
                    <w:rPr>
                      <w:rFonts w:ascii="Cambria Math" w:hAnsi="Cambria Math" w:cs="Times New Roman"/>
                      <w:szCs w:val="24"/>
                    </w:rPr>
                    <m:t>ae</m:t>
                  </m:r>
                  <m:ctrlPr>
                    <w:rPr>
                      <w:rFonts w:ascii="Cambria Math" w:hAnsi="Cambria Math" w:cs="Times New Roman"/>
                      <w:i/>
                      <w:szCs w:val="24"/>
                    </w:rPr>
                  </m:ctrlPr>
                </m:sub>
                <m:sup>
                  <m:r>
                    <w:rPr>
                      <w:rFonts w:ascii="Cambria Math" w:hAnsi="Cambria Math" w:cs="Times New Roman"/>
                      <w:szCs w:val="24"/>
                    </w:rPr>
                    <m:t>north</m:t>
                  </m:r>
                </m:sup>
              </m:sSubSup>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Δ</m:t>
                  </m:r>
                  <m:r>
                    <w:rPr>
                      <w:rFonts w:ascii="Cambria Math" w:hAnsi="Cambria Math" w:cs="Times New Roman"/>
                      <w:szCs w:val="24"/>
                    </w:rPr>
                    <m:t>P</m:t>
                  </m:r>
                </m:e>
                <m:sub>
                  <m:r>
                    <w:rPr>
                      <w:rFonts w:ascii="Cambria Math" w:hAnsi="Cambria Math" w:cs="Times New Roman"/>
                      <w:szCs w:val="24"/>
                    </w:rPr>
                    <m:t>tot</m:t>
                  </m:r>
                </m:sub>
              </m:sSub>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m:t>
                  </m:r>
                  <m:r>
                    <w:rPr>
                      <w:rFonts w:ascii="Cambria Math" w:hAnsi="Cambria Math" w:cs="Times New Roman"/>
                      <w:szCs w:val="24"/>
                    </w:rPr>
                    <m:t>P</m:t>
                  </m:r>
                </m:e>
                <m:sub>
                  <m:r>
                    <w:rPr>
                      <w:rFonts w:ascii="Cambria Math" w:hAnsi="Cambria Math" w:cs="Times New Roman"/>
                      <w:szCs w:val="24"/>
                    </w:rPr>
                    <m:t>in</m:t>
                  </m:r>
                </m:sub>
              </m:sSub>
            </m:e>
          </m:mr>
        </m:m>
      </m:oMath>
      <w:r w:rsidR="002775D4" w:rsidRPr="00EC33DA">
        <w:rPr>
          <w:rFonts w:asciiTheme="minorHAnsi" w:hAnsiTheme="minorHAnsi" w:cs="Times New Roman"/>
          <w:szCs w:val="24"/>
        </w:rPr>
        <w:tab/>
      </w:r>
      <w:r w:rsidR="002775D4" w:rsidRPr="00EC33DA">
        <w:rPr>
          <w:rFonts w:asciiTheme="minorHAnsi" w:hAnsiTheme="minorHAnsi" w:cs="Times New Roman"/>
          <w:szCs w:val="24"/>
        </w:rPr>
        <w:tab/>
      </w:r>
      <w:r w:rsidR="002775D4" w:rsidRPr="00EC33DA">
        <w:rPr>
          <w:rFonts w:asciiTheme="minorHAnsi" w:hAnsiTheme="minorHAnsi" w:cs="Times New Roman"/>
          <w:szCs w:val="24"/>
        </w:rPr>
        <w:tab/>
      </w:r>
      <w:r w:rsidR="002775D4" w:rsidRPr="00EC33DA">
        <w:rPr>
          <w:rFonts w:asciiTheme="minorHAnsi" w:hAnsiTheme="minorHAnsi" w:cs="Times New Roman"/>
          <w:szCs w:val="24"/>
        </w:rPr>
        <w:tab/>
        <w:t xml:space="preserve">        (3)</w:t>
      </w:r>
    </w:p>
    <w:p w:rsidR="002775D4" w:rsidRPr="00EC33DA" w:rsidRDefault="002775D4" w:rsidP="002775D4">
      <w:pPr>
        <w:pStyle w:val="BODYbulletpoints"/>
        <w:spacing w:after="0"/>
        <w:ind w:left="0" w:firstLine="0"/>
        <w:rPr>
          <w:rFonts w:asciiTheme="minorHAnsi" w:hAnsiTheme="minorHAnsi" w:cs="Times New Roman"/>
          <w:szCs w:val="24"/>
        </w:rPr>
      </w:pPr>
    </w:p>
    <w:p w:rsidR="002775D4" w:rsidRPr="00EC33DA" w:rsidRDefault="002775D4" w:rsidP="002775D4">
      <w:pPr>
        <w:pStyle w:val="BODYbulletpoints"/>
        <w:spacing w:after="0"/>
        <w:ind w:left="0" w:firstLine="0"/>
        <w:rPr>
          <w:rFonts w:asciiTheme="minorHAnsi" w:hAnsiTheme="minorHAnsi" w:cs="Times New Roman"/>
          <w:szCs w:val="24"/>
        </w:rPr>
      </w:pPr>
      <w:r w:rsidRPr="00EC33DA">
        <w:rPr>
          <w:rFonts w:asciiTheme="minorHAnsi" w:hAnsiTheme="minorHAnsi" w:cs="Times New Roman"/>
          <w:szCs w:val="24"/>
        </w:rPr>
        <w:t>This equilibrium analysis shows that the basement compression terms P</w:t>
      </w:r>
      <w:r w:rsidRPr="00EC33DA">
        <w:rPr>
          <w:rFonts w:asciiTheme="minorHAnsi" w:hAnsiTheme="minorHAnsi" w:cs="Times New Roman"/>
          <w:szCs w:val="24"/>
          <w:vertAlign w:val="subscript"/>
        </w:rPr>
        <w:t>tot</w:t>
      </w:r>
      <w:r w:rsidRPr="00EC33DA">
        <w:rPr>
          <w:rFonts w:asciiTheme="minorHAnsi" w:hAnsiTheme="minorHAnsi" w:cs="Times New Roman"/>
          <w:szCs w:val="24"/>
        </w:rPr>
        <w:t xml:space="preserve"> and ΔP</w:t>
      </w:r>
      <w:r w:rsidRPr="00EC33DA">
        <w:rPr>
          <w:rFonts w:asciiTheme="minorHAnsi" w:hAnsiTheme="minorHAnsi" w:cs="Times New Roman"/>
          <w:szCs w:val="24"/>
          <w:vertAlign w:val="subscript"/>
        </w:rPr>
        <w:t>tot</w:t>
      </w:r>
      <w:r w:rsidRPr="00EC33DA">
        <w:rPr>
          <w:rFonts w:asciiTheme="minorHAnsi" w:hAnsiTheme="minorHAnsi" w:cs="Times New Roman"/>
          <w:szCs w:val="24"/>
        </w:rPr>
        <w:t xml:space="preserve"> are the average of the soil-induced loads on the walls and carry no information with regards to the inertial forces.</w:t>
      </w:r>
      <w:r w:rsidRPr="00EC33DA">
        <w:rPr>
          <w:rStyle w:val="Ttulodellibro"/>
          <w:rFonts w:asciiTheme="minorHAnsi" w:hAnsiTheme="minorHAnsi" w:cs="Times New Roman"/>
          <w:bCs/>
          <w:caps w:val="0"/>
          <w:spacing w:val="0"/>
          <w:sz w:val="24"/>
          <w:szCs w:val="24"/>
        </w:rPr>
        <w:t xml:space="preserve"> </w:t>
      </w:r>
      <w:r w:rsidRPr="00EC33DA">
        <w:rPr>
          <w:rFonts w:asciiTheme="minorHAnsi" w:hAnsiTheme="minorHAnsi" w:cs="Times New Roman"/>
          <w:szCs w:val="24"/>
        </w:rPr>
        <w:t xml:space="preserve">Fig. </w:t>
      </w:r>
      <w:r w:rsidR="00974B53">
        <w:rPr>
          <w:rFonts w:asciiTheme="minorHAnsi" w:hAnsiTheme="minorHAnsi" w:cs="Times New Roman"/>
          <w:szCs w:val="24"/>
        </w:rPr>
        <w:t>9</w:t>
      </w:r>
      <w:r w:rsidR="00974B53" w:rsidRPr="00EC33DA">
        <w:rPr>
          <w:rFonts w:asciiTheme="minorHAnsi" w:hAnsiTheme="minorHAnsi" w:cs="Times New Roman"/>
          <w:szCs w:val="24"/>
        </w:rPr>
        <w:t xml:space="preserve"> </w:t>
      </w:r>
      <w:r w:rsidRPr="00EC33DA">
        <w:rPr>
          <w:rFonts w:asciiTheme="minorHAnsi" w:hAnsiTheme="minorHAnsi" w:cs="Times New Roman"/>
          <w:szCs w:val="24"/>
        </w:rPr>
        <w:t xml:space="preserve">shows the history of the load increments on the basement in response to the Loma Prieta ground motion. </w:t>
      </w:r>
      <w:r w:rsidR="00B96CF0">
        <w:rPr>
          <w:rFonts w:asciiTheme="minorHAnsi" w:hAnsiTheme="minorHAnsi" w:cs="Times New Roman"/>
          <w:szCs w:val="24"/>
        </w:rPr>
        <w:t xml:space="preserve">As shown in Fig. </w:t>
      </w:r>
      <w:r w:rsidR="00974B53">
        <w:rPr>
          <w:rFonts w:asciiTheme="minorHAnsi" w:hAnsiTheme="minorHAnsi" w:cs="Times New Roman"/>
          <w:szCs w:val="24"/>
        </w:rPr>
        <w:t>9</w:t>
      </w:r>
      <w:r w:rsidR="00B96CF0">
        <w:rPr>
          <w:rFonts w:asciiTheme="minorHAnsi" w:hAnsiTheme="minorHAnsi" w:cs="Times New Roman"/>
          <w:szCs w:val="24"/>
        </w:rPr>
        <w:t xml:space="preserve">(a), </w:t>
      </w:r>
      <w:r w:rsidRPr="00EC33DA">
        <w:rPr>
          <w:rFonts w:asciiTheme="minorHAnsi" w:hAnsiTheme="minorHAnsi" w:cs="Times New Roman"/>
          <w:szCs w:val="24"/>
        </w:rPr>
        <w:t xml:space="preserve">the inertial loads act in the direction opposite to </w:t>
      </w:r>
      <w:r w:rsidR="00B96CF0">
        <w:rPr>
          <w:rFonts w:asciiTheme="minorHAnsi" w:hAnsiTheme="minorHAnsi" w:cs="Times New Roman"/>
          <w:szCs w:val="24"/>
        </w:rPr>
        <w:t xml:space="preserve">the </w:t>
      </w:r>
      <w:r w:rsidRPr="00EC33DA">
        <w:rPr>
          <w:rFonts w:asciiTheme="minorHAnsi" w:hAnsiTheme="minorHAnsi" w:cs="Times New Roman"/>
          <w:szCs w:val="24"/>
        </w:rPr>
        <w:t>acceleration; thus, a positive acceleration increases the dynamic load</w:t>
      </w:r>
      <w:r w:rsidR="00B96CF0">
        <w:rPr>
          <w:rFonts w:asciiTheme="minorHAnsi" w:hAnsiTheme="minorHAnsi" w:cs="Times New Roman"/>
          <w:szCs w:val="24"/>
        </w:rPr>
        <w:t>s</w:t>
      </w:r>
      <w:r w:rsidRPr="00EC33DA">
        <w:rPr>
          <w:rFonts w:asciiTheme="minorHAnsi" w:hAnsiTheme="minorHAnsi" w:cs="Times New Roman"/>
          <w:szCs w:val="24"/>
        </w:rPr>
        <w:t xml:space="preserve"> on the south wall and reduces the dynamic load</w:t>
      </w:r>
      <w:r w:rsidR="00B96CF0">
        <w:rPr>
          <w:rFonts w:asciiTheme="minorHAnsi" w:hAnsiTheme="minorHAnsi" w:cs="Times New Roman"/>
          <w:szCs w:val="24"/>
        </w:rPr>
        <w:t>s</w:t>
      </w:r>
      <w:r w:rsidRPr="00EC33DA">
        <w:rPr>
          <w:rFonts w:asciiTheme="minorHAnsi" w:hAnsiTheme="minorHAnsi" w:cs="Times New Roman"/>
          <w:szCs w:val="24"/>
        </w:rPr>
        <w:t xml:space="preserve"> on the north wall and vice versa. Similarly, the compression release in the basement is preceded by positive peaks of inertial loads, which increases the active loads on the north wall. The phase difference between the basement compression and the inertial loads is approximately 0.12 s, which matches the natural period of the retained soil. The dynamic load increments on the south and north walls are shown in Fig. </w:t>
      </w:r>
      <w:r w:rsidR="00974B53">
        <w:rPr>
          <w:rFonts w:asciiTheme="minorHAnsi" w:hAnsiTheme="minorHAnsi" w:cs="Times New Roman"/>
          <w:szCs w:val="24"/>
        </w:rPr>
        <w:t>9</w:t>
      </w:r>
      <w:r w:rsidRPr="00EC33DA">
        <w:rPr>
          <w:rFonts w:asciiTheme="minorHAnsi" w:hAnsiTheme="minorHAnsi" w:cs="Times New Roman"/>
          <w:szCs w:val="24"/>
        </w:rPr>
        <w:t xml:space="preserve">(b). As expected, when the load on the south wall is near </w:t>
      </w:r>
      <w:r>
        <w:rPr>
          <w:rFonts w:asciiTheme="minorHAnsi" w:hAnsiTheme="minorHAnsi" w:cs="Times New Roman"/>
          <w:szCs w:val="24"/>
        </w:rPr>
        <w:t>a local</w:t>
      </w:r>
      <w:r w:rsidRPr="00EC33DA">
        <w:rPr>
          <w:rFonts w:asciiTheme="minorHAnsi" w:hAnsiTheme="minorHAnsi" w:cs="Times New Roman"/>
          <w:szCs w:val="24"/>
        </w:rPr>
        <w:t xml:space="preserve"> maximum, the load on the north wall is near </w:t>
      </w:r>
      <w:r>
        <w:rPr>
          <w:rFonts w:asciiTheme="minorHAnsi" w:hAnsiTheme="minorHAnsi" w:cs="Times New Roman"/>
          <w:szCs w:val="24"/>
        </w:rPr>
        <w:t xml:space="preserve">a local </w:t>
      </w:r>
      <w:r w:rsidRPr="00EC33DA">
        <w:rPr>
          <w:rFonts w:asciiTheme="minorHAnsi" w:hAnsiTheme="minorHAnsi" w:cs="Times New Roman"/>
          <w:szCs w:val="24"/>
        </w:rPr>
        <w:t xml:space="preserve">minimum. </w:t>
      </w:r>
    </w:p>
    <w:p w:rsidR="002775D4" w:rsidRPr="00EC33DA" w:rsidRDefault="00071EEE" w:rsidP="002775D4">
      <w:pPr>
        <w:rPr>
          <w:rFonts w:asciiTheme="minorHAnsi" w:hAnsiTheme="minorHAnsi" w:cs="Times New Roman"/>
          <w:sz w:val="24"/>
          <w:szCs w:val="24"/>
        </w:rPr>
      </w:pPr>
      <w:r>
        <w:rPr>
          <w:rFonts w:asciiTheme="minorHAnsi" w:hAnsiTheme="minorHAnsi" w:cs="Times New Roman"/>
          <w:sz w:val="24"/>
          <w:szCs w:val="24"/>
        </w:rPr>
        <w:t xml:space="preserve">A similar behavior was observed for all the ground motions simulated in the centrifuge. </w:t>
      </w:r>
      <w:r w:rsidR="00426C88">
        <w:rPr>
          <w:rFonts w:asciiTheme="minorHAnsi" w:hAnsiTheme="minorHAnsi" w:cs="Times New Roman"/>
          <w:sz w:val="24"/>
          <w:szCs w:val="24"/>
        </w:rPr>
        <w:t>Based on a triangular lateral earth pressure distribution, t</w:t>
      </w:r>
      <w:r>
        <w:rPr>
          <w:rFonts w:asciiTheme="minorHAnsi" w:hAnsiTheme="minorHAnsi" w:cs="Times New Roman"/>
          <w:sz w:val="24"/>
          <w:szCs w:val="24"/>
        </w:rPr>
        <w:t xml:space="preserve">he maximum dynamic load, i.e. </w:t>
      </w:r>
      <w:r w:rsidRPr="00EC33DA">
        <w:rPr>
          <w:rFonts w:asciiTheme="minorHAnsi" w:hAnsiTheme="minorHAnsi" w:cs="Times New Roman"/>
          <w:sz w:val="24"/>
          <w:szCs w:val="24"/>
        </w:rPr>
        <w:t>ΔP</w:t>
      </w:r>
      <w:r w:rsidRPr="00EC33DA">
        <w:rPr>
          <w:rFonts w:asciiTheme="minorHAnsi" w:hAnsiTheme="minorHAnsi" w:cs="Times New Roman"/>
          <w:sz w:val="24"/>
          <w:szCs w:val="24"/>
          <w:vertAlign w:val="subscript"/>
        </w:rPr>
        <w:t>ae</w:t>
      </w:r>
      <w:r>
        <w:rPr>
          <w:rFonts w:asciiTheme="minorHAnsi" w:hAnsiTheme="minorHAnsi" w:cs="Times New Roman"/>
          <w:sz w:val="24"/>
          <w:szCs w:val="24"/>
        </w:rPr>
        <w:t xml:space="preserve"> = max(|</w:t>
      </w:r>
      <w:r w:rsidRPr="00EC33DA">
        <w:rPr>
          <w:rFonts w:asciiTheme="minorHAnsi" w:hAnsiTheme="minorHAnsi" w:cs="Times New Roman"/>
          <w:sz w:val="24"/>
          <w:szCs w:val="24"/>
        </w:rPr>
        <w:t>ΔP</w:t>
      </w:r>
      <w:r w:rsidRPr="00EC33DA">
        <w:rPr>
          <w:rFonts w:asciiTheme="minorHAnsi" w:hAnsiTheme="minorHAnsi" w:cs="Times New Roman"/>
          <w:sz w:val="24"/>
          <w:szCs w:val="24"/>
          <w:vertAlign w:val="subscript"/>
        </w:rPr>
        <w:t>ae</w:t>
      </w:r>
      <w:r w:rsidRPr="00F56D9B">
        <w:rPr>
          <w:rFonts w:asciiTheme="minorHAnsi" w:hAnsiTheme="minorHAnsi" w:cs="Times New Roman"/>
          <w:sz w:val="24"/>
          <w:szCs w:val="24"/>
          <w:vertAlign w:val="superscript"/>
        </w:rPr>
        <w:t>north</w:t>
      </w:r>
      <w:r w:rsidRPr="00F56D9B">
        <w:rPr>
          <w:rFonts w:asciiTheme="minorHAnsi" w:hAnsiTheme="minorHAnsi" w:cs="Times New Roman"/>
          <w:sz w:val="24"/>
          <w:szCs w:val="24"/>
        </w:rPr>
        <w:t>|</w:t>
      </w:r>
      <w:r>
        <w:rPr>
          <w:rFonts w:asciiTheme="minorHAnsi" w:hAnsiTheme="minorHAnsi" w:cs="Times New Roman"/>
          <w:sz w:val="24"/>
          <w:szCs w:val="24"/>
        </w:rPr>
        <w:t>,|</w:t>
      </w:r>
      <w:r w:rsidRPr="00EC33DA">
        <w:rPr>
          <w:rFonts w:asciiTheme="minorHAnsi" w:hAnsiTheme="minorHAnsi" w:cs="Times New Roman"/>
          <w:sz w:val="24"/>
          <w:szCs w:val="24"/>
        </w:rPr>
        <w:t>ΔP</w:t>
      </w:r>
      <w:r w:rsidRPr="00EC33DA">
        <w:rPr>
          <w:rFonts w:asciiTheme="minorHAnsi" w:hAnsiTheme="minorHAnsi" w:cs="Times New Roman"/>
          <w:sz w:val="24"/>
          <w:szCs w:val="24"/>
          <w:vertAlign w:val="subscript"/>
        </w:rPr>
        <w:t>ae</w:t>
      </w:r>
      <w:r w:rsidRPr="00F56D9B">
        <w:rPr>
          <w:rFonts w:asciiTheme="minorHAnsi" w:hAnsiTheme="minorHAnsi" w:cs="Times New Roman"/>
          <w:sz w:val="24"/>
          <w:szCs w:val="24"/>
          <w:vertAlign w:val="superscript"/>
        </w:rPr>
        <w:t>south</w:t>
      </w:r>
      <w:r w:rsidRPr="00F56D9B">
        <w:rPr>
          <w:rFonts w:asciiTheme="minorHAnsi" w:hAnsiTheme="minorHAnsi" w:cs="Times New Roman"/>
          <w:sz w:val="24"/>
          <w:szCs w:val="24"/>
        </w:rPr>
        <w:t>|</w:t>
      </w:r>
      <w:r>
        <w:rPr>
          <w:rFonts w:asciiTheme="minorHAnsi" w:hAnsiTheme="minorHAnsi" w:cs="Times New Roman"/>
          <w:sz w:val="24"/>
          <w:szCs w:val="24"/>
        </w:rPr>
        <w:t xml:space="preserve">), was normalized by </w:t>
      </w:r>
      <w:r w:rsidR="00426C88">
        <w:rPr>
          <w:rFonts w:asciiTheme="minorHAnsi" w:hAnsiTheme="minorHAnsi" w:cs="Times New Roman"/>
          <w:sz w:val="24"/>
          <w:szCs w:val="24"/>
        </w:rPr>
        <w:t>0.5</w:t>
      </w:r>
      <w:r w:rsidRPr="00EC33DA">
        <w:rPr>
          <w:rFonts w:asciiTheme="minorHAnsi" w:hAnsiTheme="minorHAnsi" w:cs="Times New Roman"/>
          <w:sz w:val="24"/>
          <w:szCs w:val="24"/>
        </w:rPr>
        <w:t>γH</w:t>
      </w:r>
      <w:r w:rsidRPr="00EC33DA">
        <w:rPr>
          <w:rFonts w:asciiTheme="minorHAnsi" w:hAnsiTheme="minorHAnsi" w:cs="Times New Roman"/>
          <w:sz w:val="24"/>
          <w:szCs w:val="24"/>
          <w:vertAlign w:val="superscript"/>
        </w:rPr>
        <w:t>2</w:t>
      </w:r>
      <w:r w:rsidR="00426C88">
        <w:rPr>
          <w:rFonts w:asciiTheme="minorHAnsi" w:hAnsiTheme="minorHAnsi" w:cs="Times New Roman"/>
          <w:sz w:val="24"/>
          <w:szCs w:val="24"/>
        </w:rPr>
        <w:t xml:space="preserve"> and it was found</w:t>
      </w:r>
      <w:r w:rsidR="002775D4" w:rsidRPr="00EC33DA">
        <w:rPr>
          <w:rFonts w:asciiTheme="minorHAnsi" w:hAnsiTheme="minorHAnsi" w:cs="Times New Roman"/>
          <w:sz w:val="24"/>
          <w:szCs w:val="24"/>
        </w:rPr>
        <w:t xml:space="preserve"> </w:t>
      </w:r>
      <w:r w:rsidR="00426C88">
        <w:rPr>
          <w:rFonts w:asciiTheme="minorHAnsi" w:hAnsiTheme="minorHAnsi" w:cs="Times New Roman"/>
          <w:sz w:val="24"/>
          <w:szCs w:val="24"/>
        </w:rPr>
        <w:t xml:space="preserve">to </w:t>
      </w:r>
      <w:r w:rsidR="002775D4" w:rsidRPr="00EC33DA">
        <w:rPr>
          <w:rFonts w:asciiTheme="minorHAnsi" w:hAnsiTheme="minorHAnsi" w:cs="Times New Roman"/>
          <w:sz w:val="24"/>
          <w:szCs w:val="24"/>
        </w:rPr>
        <w:t xml:space="preserve">increases </w:t>
      </w:r>
      <w:r w:rsidR="00426C88">
        <w:rPr>
          <w:rFonts w:asciiTheme="minorHAnsi" w:hAnsiTheme="minorHAnsi" w:cs="Times New Roman"/>
          <w:sz w:val="24"/>
          <w:szCs w:val="24"/>
        </w:rPr>
        <w:t xml:space="preserve">approximately </w:t>
      </w:r>
      <w:r w:rsidR="002775D4" w:rsidRPr="00EC33DA">
        <w:rPr>
          <w:rFonts w:asciiTheme="minorHAnsi" w:hAnsiTheme="minorHAnsi" w:cs="Times New Roman"/>
          <w:sz w:val="24"/>
          <w:szCs w:val="24"/>
        </w:rPr>
        <w:t>linearly with the free-surface PGA</w:t>
      </w:r>
      <w:r w:rsidR="00426C88">
        <w:rPr>
          <w:rFonts w:asciiTheme="minorHAnsi" w:hAnsiTheme="minorHAnsi" w:cs="Times New Roman"/>
          <w:sz w:val="24"/>
          <w:szCs w:val="24"/>
        </w:rPr>
        <w:t xml:space="preserve"> in free field</w:t>
      </w:r>
      <w:r w:rsidR="002775D4" w:rsidRPr="00EC33DA">
        <w:rPr>
          <w:rFonts w:asciiTheme="minorHAnsi" w:hAnsiTheme="minorHAnsi" w:cs="Times New Roman"/>
          <w:sz w:val="24"/>
          <w:szCs w:val="24"/>
        </w:rPr>
        <w:t>, denoted from here on as PGA</w:t>
      </w:r>
      <w:r w:rsidR="002775D4" w:rsidRPr="00EC33DA">
        <w:rPr>
          <w:rFonts w:asciiTheme="minorHAnsi" w:hAnsiTheme="minorHAnsi" w:cs="Times New Roman"/>
          <w:sz w:val="24"/>
          <w:szCs w:val="24"/>
          <w:vertAlign w:val="subscript"/>
        </w:rPr>
        <w:t>ff</w:t>
      </w:r>
      <w:r w:rsidR="002775D4" w:rsidRPr="00EC33DA">
        <w:rPr>
          <w:rFonts w:asciiTheme="minorHAnsi" w:hAnsiTheme="minorHAnsi" w:cs="Times New Roman"/>
          <w:sz w:val="24"/>
          <w:szCs w:val="24"/>
        </w:rPr>
        <w:t xml:space="preserve">. </w:t>
      </w:r>
      <w:r w:rsidR="00426C88">
        <w:rPr>
          <w:rFonts w:asciiTheme="minorHAnsi" w:hAnsiTheme="minorHAnsi" w:cs="Times New Roman"/>
          <w:sz w:val="24"/>
          <w:szCs w:val="24"/>
        </w:rPr>
        <w:t>Thus, a simple equation is proposed</w:t>
      </w:r>
      <w:r w:rsidR="00426C88" w:rsidRPr="00EC33DA">
        <w:rPr>
          <w:rFonts w:asciiTheme="minorHAnsi" w:hAnsiTheme="minorHAnsi" w:cs="Times New Roman"/>
          <w:sz w:val="24"/>
          <w:szCs w:val="24"/>
        </w:rPr>
        <w:t xml:space="preserve"> </w:t>
      </w:r>
      <w:r w:rsidR="00426C88">
        <w:rPr>
          <w:rFonts w:asciiTheme="minorHAnsi" w:hAnsiTheme="minorHAnsi" w:cs="Times New Roman"/>
          <w:sz w:val="24"/>
          <w:szCs w:val="24"/>
        </w:rPr>
        <w:t xml:space="preserve">to relate </w:t>
      </w:r>
      <w:r w:rsidR="002775D4" w:rsidRPr="00EC33DA">
        <w:rPr>
          <w:rFonts w:asciiTheme="minorHAnsi" w:hAnsiTheme="minorHAnsi" w:cs="Times New Roman"/>
          <w:sz w:val="24"/>
          <w:szCs w:val="24"/>
        </w:rPr>
        <w:t>the coefficient of dynamic earth pressure ΔK</w:t>
      </w:r>
      <w:r w:rsidR="002775D4" w:rsidRPr="00EC33DA">
        <w:rPr>
          <w:rFonts w:asciiTheme="minorHAnsi" w:hAnsiTheme="minorHAnsi" w:cs="Times New Roman"/>
          <w:sz w:val="24"/>
          <w:szCs w:val="24"/>
          <w:vertAlign w:val="subscript"/>
        </w:rPr>
        <w:t>ae</w:t>
      </w:r>
      <w:r w:rsidR="002775D4" w:rsidRPr="00EC33DA">
        <w:rPr>
          <w:rFonts w:asciiTheme="minorHAnsi" w:hAnsiTheme="minorHAnsi" w:cs="Times New Roman"/>
          <w:sz w:val="24"/>
          <w:szCs w:val="24"/>
        </w:rPr>
        <w:t>=2ΔP</w:t>
      </w:r>
      <w:r w:rsidR="002775D4" w:rsidRPr="00EC33DA">
        <w:rPr>
          <w:rFonts w:asciiTheme="minorHAnsi" w:hAnsiTheme="minorHAnsi" w:cs="Times New Roman"/>
          <w:sz w:val="24"/>
          <w:szCs w:val="24"/>
          <w:vertAlign w:val="subscript"/>
        </w:rPr>
        <w:t>ae</w:t>
      </w:r>
      <w:r w:rsidR="002775D4" w:rsidRPr="00EC33DA">
        <w:rPr>
          <w:rFonts w:asciiTheme="minorHAnsi" w:hAnsiTheme="minorHAnsi" w:cs="Times New Roman"/>
          <w:sz w:val="24"/>
          <w:szCs w:val="24"/>
        </w:rPr>
        <w:t>/γH</w:t>
      </w:r>
      <w:r w:rsidR="002775D4" w:rsidRPr="00EC33DA">
        <w:rPr>
          <w:rFonts w:asciiTheme="minorHAnsi" w:hAnsiTheme="minorHAnsi" w:cs="Times New Roman"/>
          <w:sz w:val="24"/>
          <w:szCs w:val="24"/>
          <w:vertAlign w:val="superscript"/>
        </w:rPr>
        <w:t>2</w:t>
      </w:r>
      <w:r w:rsidR="002775D4" w:rsidRPr="00EC33DA">
        <w:rPr>
          <w:rFonts w:asciiTheme="minorHAnsi" w:hAnsiTheme="minorHAnsi" w:cs="Times New Roman"/>
          <w:sz w:val="24"/>
          <w:szCs w:val="24"/>
        </w:rPr>
        <w:t xml:space="preserve"> </w:t>
      </w:r>
      <w:r w:rsidR="00426C88">
        <w:rPr>
          <w:rFonts w:asciiTheme="minorHAnsi" w:hAnsiTheme="minorHAnsi" w:cs="Times New Roman"/>
          <w:sz w:val="24"/>
          <w:szCs w:val="24"/>
        </w:rPr>
        <w:t>and the ground acceleration.</w:t>
      </w:r>
    </w:p>
    <w:p w:rsidR="002775D4" w:rsidRPr="00EC33DA" w:rsidRDefault="002775D4" w:rsidP="002775D4">
      <w:pPr>
        <w:rPr>
          <w:rFonts w:asciiTheme="minorHAnsi" w:hAnsiTheme="minorHAnsi" w:cs="Times New Roman"/>
          <w:sz w:val="24"/>
          <w:szCs w:val="24"/>
        </w:rPr>
      </w:pPr>
    </w:p>
    <w:p w:rsidR="002775D4" w:rsidRPr="00EC33DA" w:rsidRDefault="002775D4" w:rsidP="002775D4">
      <w:pPr>
        <w:pStyle w:val="BODYbulletpoints"/>
        <w:spacing w:after="0"/>
        <w:ind w:left="0" w:firstLine="0"/>
        <w:jc w:val="right"/>
        <w:rPr>
          <w:rFonts w:asciiTheme="minorHAnsi" w:hAnsiTheme="minorHAnsi" w:cs="Times New Roman"/>
          <w:szCs w:val="24"/>
        </w:rPr>
      </w:pPr>
      <m:oMath>
        <m:r>
          <w:rPr>
            <w:rFonts w:ascii="Cambria Math" w:hAnsi="Cambria Math" w:cs="Times New Roman"/>
            <w:szCs w:val="24"/>
          </w:rPr>
          <m:t>Δ</m:t>
        </m:r>
        <m:sSub>
          <m:sSubPr>
            <m:ctrlPr>
              <w:rPr>
                <w:rFonts w:ascii="Cambria Math" w:hAnsi="Cambria Math" w:cs="Times New Roman"/>
                <w:i/>
                <w:szCs w:val="24"/>
              </w:rPr>
            </m:ctrlPr>
          </m:sSubPr>
          <m:e>
            <m:r>
              <w:rPr>
                <w:rFonts w:ascii="Cambria Math" w:hAnsi="Cambria Math" w:cs="Times New Roman"/>
                <w:szCs w:val="24"/>
              </w:rPr>
              <m:t>K</m:t>
            </m:r>
          </m:e>
          <m:sub>
            <m:r>
              <w:rPr>
                <w:rFonts w:ascii="Cambria Math" w:hAnsi="Cambria Math" w:cs="Times New Roman"/>
                <w:szCs w:val="24"/>
              </w:rPr>
              <m:t>ae</m:t>
            </m:r>
          </m:sub>
        </m:sSub>
        <m:r>
          <m:rPr>
            <m:sty m:val="p"/>
          </m:rPr>
          <w:rPr>
            <w:rFonts w:ascii="Cambria Math" w:hAnsi="Cambria Math" w:cs="Times New Roman"/>
            <w:szCs w:val="24"/>
          </w:rPr>
          <m:t>=</m:t>
        </m:r>
        <m:r>
          <w:rPr>
            <w:rFonts w:ascii="Cambria Math" w:hAnsi="Cambria Math" w:cs="Times New Roman"/>
            <w:szCs w:val="24"/>
          </w:rPr>
          <m:t>0.67</m:t>
        </m:r>
        <m:d>
          <m:dPr>
            <m:ctrlPr>
              <w:rPr>
                <w:rFonts w:ascii="Cambria Math" w:hAnsi="Cambria Math" w:cs="Times New Roman"/>
                <w:i/>
                <w:szCs w:val="24"/>
              </w:rPr>
            </m:ctrlPr>
          </m:dPr>
          <m:e>
            <m:f>
              <m:fPr>
                <m:ctrlPr>
                  <w:rPr>
                    <w:rFonts w:ascii="Cambria Math" w:hAnsi="Cambria Math" w:cs="Times New Roman"/>
                    <w:i/>
                    <w:szCs w:val="24"/>
                  </w:rPr>
                </m:ctrlPr>
              </m:fPr>
              <m:num>
                <m:r>
                  <w:rPr>
                    <w:rFonts w:ascii="Cambria Math" w:hAnsi="Cambria Math" w:cs="Times New Roman"/>
                    <w:szCs w:val="24"/>
                  </w:rPr>
                  <m:t>PG</m:t>
                </m:r>
                <m:sSub>
                  <m:sSubPr>
                    <m:ctrlPr>
                      <w:rPr>
                        <w:rFonts w:ascii="Cambria Math" w:hAnsi="Cambria Math" w:cs="Times New Roman"/>
                        <w:i/>
                        <w:szCs w:val="24"/>
                      </w:rPr>
                    </m:ctrlPr>
                  </m:sSubPr>
                  <m:e>
                    <m:r>
                      <w:rPr>
                        <w:rFonts w:ascii="Cambria Math" w:hAnsi="Cambria Math" w:cs="Times New Roman"/>
                        <w:szCs w:val="24"/>
                      </w:rPr>
                      <m:t>A</m:t>
                    </m:r>
                  </m:e>
                  <m:sub>
                    <m:r>
                      <w:rPr>
                        <w:rFonts w:ascii="Cambria Math" w:hAnsi="Cambria Math" w:cs="Times New Roman"/>
                        <w:szCs w:val="24"/>
                      </w:rPr>
                      <m:t>ff</m:t>
                    </m:r>
                  </m:sub>
                </m:sSub>
              </m:num>
              <m:den>
                <m:r>
                  <w:rPr>
                    <w:rFonts w:ascii="Cambria Math" w:hAnsi="Cambria Math" w:cs="Times New Roman"/>
                    <w:szCs w:val="24"/>
                  </w:rPr>
                  <m:t>g</m:t>
                </m:r>
              </m:den>
            </m:f>
            <m:r>
              <w:rPr>
                <w:rFonts w:ascii="Cambria Math" w:hAnsi="Cambria Math" w:cs="Times New Roman"/>
                <w:szCs w:val="24"/>
              </w:rPr>
              <m:t>-0.10</m:t>
            </m:r>
          </m:e>
        </m:d>
        <m:r>
          <w:rPr>
            <w:rFonts w:ascii="Cambria Math" w:hAnsi="Cambria Math" w:cs="Times New Roman"/>
            <w:szCs w:val="24"/>
          </w:rPr>
          <m:t>±0.08</m:t>
        </m:r>
      </m:oMath>
      <w:r w:rsidRPr="00EC33DA">
        <w:rPr>
          <w:rFonts w:asciiTheme="minorHAnsi" w:hAnsiTheme="minorHAnsi" w:cs="Times New Roman"/>
          <w:szCs w:val="24"/>
        </w:rPr>
        <w:tab/>
      </w:r>
      <w:r w:rsidRPr="00EC33DA">
        <w:rPr>
          <w:rFonts w:asciiTheme="minorHAnsi" w:hAnsiTheme="minorHAnsi" w:cs="Times New Roman"/>
          <w:szCs w:val="24"/>
        </w:rPr>
        <w:tab/>
      </w:r>
      <w:r w:rsidRPr="00EC33DA">
        <w:rPr>
          <w:rFonts w:asciiTheme="minorHAnsi" w:hAnsiTheme="minorHAnsi" w:cs="Times New Roman"/>
          <w:szCs w:val="24"/>
        </w:rPr>
        <w:tab/>
        <w:t xml:space="preserve">   (4)</w:t>
      </w:r>
    </w:p>
    <w:p w:rsidR="002775D4" w:rsidRPr="00EC33DA" w:rsidRDefault="002775D4" w:rsidP="002775D4">
      <w:pPr>
        <w:pStyle w:val="BODYbulletpoints"/>
        <w:spacing w:after="0"/>
        <w:ind w:left="0" w:firstLine="0"/>
        <w:jc w:val="right"/>
        <w:rPr>
          <w:rFonts w:asciiTheme="minorHAnsi" w:hAnsiTheme="minorHAnsi" w:cs="Times New Roman"/>
          <w:szCs w:val="24"/>
        </w:rPr>
      </w:pPr>
    </w:p>
    <w:p w:rsidR="002775D4" w:rsidRPr="00EC33DA" w:rsidRDefault="00B11096" w:rsidP="002775D4">
      <w:pPr>
        <w:rPr>
          <w:rFonts w:asciiTheme="minorHAnsi" w:hAnsiTheme="minorHAnsi" w:cs="Times New Roman"/>
          <w:sz w:val="24"/>
          <w:szCs w:val="24"/>
        </w:rPr>
      </w:pPr>
      <w:r>
        <w:rPr>
          <w:rFonts w:asciiTheme="minorHAnsi" w:hAnsiTheme="minorHAnsi" w:cs="Times New Roman"/>
          <w:sz w:val="24"/>
          <w:szCs w:val="24"/>
        </w:rPr>
        <w:t xml:space="preserve">In Eq. (4), </w:t>
      </w:r>
      <w:r w:rsidR="002775D4" w:rsidRPr="00EC33DA">
        <w:rPr>
          <w:rFonts w:asciiTheme="minorHAnsi" w:hAnsiTheme="minorHAnsi" w:cs="Times New Roman"/>
          <w:sz w:val="24"/>
          <w:szCs w:val="24"/>
        </w:rPr>
        <w:t xml:space="preserve">the term ±0.08 represents </w:t>
      </w:r>
      <w:r>
        <w:rPr>
          <w:rFonts w:asciiTheme="minorHAnsi" w:hAnsiTheme="minorHAnsi" w:cs="Times New Roman"/>
          <w:sz w:val="24"/>
          <w:szCs w:val="24"/>
        </w:rPr>
        <w:t xml:space="preserve">the </w:t>
      </w:r>
      <w:r w:rsidR="002775D4" w:rsidRPr="00EC33DA">
        <w:rPr>
          <w:rFonts w:asciiTheme="minorHAnsi" w:hAnsiTheme="minorHAnsi" w:cs="Times New Roman"/>
          <w:sz w:val="24"/>
          <w:szCs w:val="24"/>
        </w:rPr>
        <w:t xml:space="preserve">95% confidence </w:t>
      </w:r>
      <w:r w:rsidR="00426C88">
        <w:rPr>
          <w:rFonts w:asciiTheme="minorHAnsi" w:hAnsiTheme="minorHAnsi" w:cs="Times New Roman"/>
          <w:sz w:val="24"/>
          <w:szCs w:val="24"/>
        </w:rPr>
        <w:t>bounds</w:t>
      </w:r>
      <w:r w:rsidR="002775D4" w:rsidRPr="00EC33DA">
        <w:rPr>
          <w:rFonts w:asciiTheme="minorHAnsi" w:hAnsiTheme="minorHAnsi" w:cs="Times New Roman"/>
          <w:sz w:val="24"/>
          <w:szCs w:val="24"/>
        </w:rPr>
        <w:t>. Note that the equation for the upper-confidence bound can be approximated as ΔK</w:t>
      </w:r>
      <w:r w:rsidR="002775D4" w:rsidRPr="00EC33DA">
        <w:rPr>
          <w:rFonts w:asciiTheme="minorHAnsi" w:hAnsiTheme="minorHAnsi" w:cs="Times New Roman"/>
          <w:sz w:val="24"/>
          <w:szCs w:val="24"/>
          <w:vertAlign w:val="subscript"/>
        </w:rPr>
        <w:t>ae</w:t>
      </w:r>
      <w:r w:rsidR="002775D4" w:rsidRPr="00EC33DA">
        <w:rPr>
          <w:rFonts w:asciiTheme="minorHAnsi" w:hAnsiTheme="minorHAnsi" w:cs="Times New Roman"/>
          <w:sz w:val="24"/>
          <w:szCs w:val="24"/>
        </w:rPr>
        <w:t>≈0.67PGA</w:t>
      </w:r>
      <w:r w:rsidR="002775D4" w:rsidRPr="00EC33DA">
        <w:rPr>
          <w:rFonts w:asciiTheme="minorHAnsi" w:hAnsiTheme="minorHAnsi" w:cs="Times New Roman"/>
          <w:sz w:val="24"/>
          <w:szCs w:val="24"/>
          <w:vertAlign w:val="subscript"/>
        </w:rPr>
        <w:t>ff</w:t>
      </w:r>
      <w:r w:rsidR="002775D4" w:rsidRPr="00EC33DA">
        <w:rPr>
          <w:rFonts w:asciiTheme="minorHAnsi" w:hAnsiTheme="minorHAnsi" w:cs="Times New Roman"/>
          <w:sz w:val="24"/>
          <w:szCs w:val="24"/>
        </w:rPr>
        <w:t>/g, which is equivalent to the Seed and Whitman method [</w:t>
      </w:r>
      <w:r w:rsidR="00B904AD">
        <w:rPr>
          <w:rFonts w:asciiTheme="minorHAnsi" w:hAnsiTheme="minorHAnsi" w:cs="Times New Roman"/>
          <w:sz w:val="24"/>
          <w:szCs w:val="24"/>
        </w:rPr>
        <w:t>33</w:t>
      </w:r>
      <w:r w:rsidR="002775D4" w:rsidRPr="00EC33DA">
        <w:rPr>
          <w:rFonts w:asciiTheme="minorHAnsi" w:hAnsiTheme="minorHAnsi" w:cs="Times New Roman"/>
          <w:sz w:val="24"/>
          <w:szCs w:val="24"/>
        </w:rPr>
        <w:t>] with k</w:t>
      </w:r>
      <w:r w:rsidR="002775D4" w:rsidRPr="00EC33DA">
        <w:rPr>
          <w:rFonts w:asciiTheme="minorHAnsi" w:hAnsiTheme="minorHAnsi" w:cs="Times New Roman"/>
          <w:sz w:val="24"/>
          <w:szCs w:val="24"/>
          <w:vertAlign w:val="subscript"/>
        </w:rPr>
        <w:t>h</w:t>
      </w:r>
      <w:r w:rsidR="002775D4" w:rsidRPr="00EC33DA">
        <w:rPr>
          <w:rFonts w:asciiTheme="minorHAnsi" w:hAnsiTheme="minorHAnsi" w:cs="Times New Roman"/>
          <w:sz w:val="24"/>
          <w:szCs w:val="24"/>
        </w:rPr>
        <w:t xml:space="preserve"> taken as 90% of the design ground acceleration and the resultant applied at 0.33H. </w:t>
      </w:r>
    </w:p>
    <w:p w:rsidR="002775D4"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br w:type="page"/>
      </w:r>
      <w:r w:rsidR="006F403E" w:rsidRPr="00EC33DA">
        <w:rPr>
          <w:rFonts w:asciiTheme="minorHAnsi" w:hAnsiTheme="minorHAnsi" w:cs="Times New Roman"/>
          <w:noProof/>
          <w:sz w:val="24"/>
          <w:szCs w:val="24"/>
          <w:lang w:val="es-ES" w:eastAsia="es-ES"/>
        </w:rPr>
        <w:lastRenderedPageBreak/>
        <w:drawing>
          <wp:anchor distT="0" distB="0" distL="114300" distR="114300" simplePos="0" relativeHeight="251659264" behindDoc="0" locked="0" layoutInCell="1" allowOverlap="1" wp14:anchorId="34DD3618" wp14:editId="2570F656">
            <wp:simplePos x="0" y="0"/>
            <wp:positionH relativeFrom="column">
              <wp:posOffset>1895475</wp:posOffset>
            </wp:positionH>
            <wp:positionV relativeFrom="paragraph">
              <wp:posOffset>387086</wp:posOffset>
            </wp:positionV>
            <wp:extent cx="1959610" cy="934085"/>
            <wp:effectExtent l="0" t="0" r="2540" b="0"/>
            <wp:wrapNone/>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45309" t="28323" r="29163" b="41466"/>
                    <a:stretch/>
                  </pic:blipFill>
                  <pic:spPr bwMode="auto">
                    <a:xfrm>
                      <a:off x="0" y="0"/>
                      <a:ext cx="1959610" cy="934085"/>
                    </a:xfrm>
                    <a:prstGeom prst="rect">
                      <a:avLst/>
                    </a:prstGeom>
                    <a:solidFill>
                      <a:schemeClr val="bg1"/>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F403E"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64384" behindDoc="0" locked="0" layoutInCell="1" allowOverlap="1" wp14:anchorId="0E3BB610" wp14:editId="23C44108">
                <wp:simplePos x="0" y="0"/>
                <wp:positionH relativeFrom="column">
                  <wp:posOffset>730250</wp:posOffset>
                </wp:positionH>
                <wp:positionV relativeFrom="paragraph">
                  <wp:posOffset>2598420</wp:posOffset>
                </wp:positionV>
                <wp:extent cx="385445" cy="286385"/>
                <wp:effectExtent l="0" t="0" r="0" b="571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3BB610" id="_x0000_s1031" type="#_x0000_t202" style="position:absolute;left:0;text-align:left;margin-left:57.5pt;margin-top:204.6pt;width:30.35pt;height:22.55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" filled="f" stroked="f">
                <v:textbox style="mso-fit-shape-to-text:t">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(a)</w:t>
                      </w:r>
                    </w:p>
                  </w:txbxContent>
                </v:textbox>
              </v:shape>
            </w:pict>
          </mc:Fallback>
        </mc:AlternateContent>
      </w:r>
      <w:r w:rsidR="006F403E" w:rsidRPr="006F403E">
        <w:rPr>
          <w:rFonts w:asciiTheme="minorHAnsi" w:hAnsiTheme="minorHAnsi" w:cs="Times New Roman"/>
          <w:noProof/>
          <w:sz w:val="24"/>
          <w:szCs w:val="24"/>
          <w:lang w:val="es-ES" w:eastAsia="es-ES"/>
        </w:rPr>
        <w:drawing>
          <wp:inline distT="0" distB="0" distL="0" distR="0" wp14:anchorId="6B425D24" wp14:editId="6BFC200B">
            <wp:extent cx="5612130" cy="3372311"/>
            <wp:effectExtent l="0" t="0" r="7620" b="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130" cy="3372311"/>
                    </a:xfrm>
                    <a:prstGeom prst="rect">
                      <a:avLst/>
                    </a:prstGeom>
                    <a:noFill/>
                    <a:ln>
                      <a:noFill/>
                    </a:ln>
                  </pic:spPr>
                </pic:pic>
              </a:graphicData>
            </a:graphic>
          </wp:inline>
        </w:drawing>
      </w:r>
    </w:p>
    <w:p w:rsidR="006F403E" w:rsidRPr="00EC33DA" w:rsidRDefault="006F403E"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anchor distT="0" distB="0" distL="114300" distR="114300" simplePos="0" relativeHeight="251660288" behindDoc="0" locked="0" layoutInCell="1" allowOverlap="1" wp14:anchorId="718AC31F" wp14:editId="736C7DCF">
            <wp:simplePos x="0" y="0"/>
            <wp:positionH relativeFrom="margin">
              <wp:posOffset>1662430</wp:posOffset>
            </wp:positionH>
            <wp:positionV relativeFrom="paragraph">
              <wp:posOffset>183944</wp:posOffset>
            </wp:positionV>
            <wp:extent cx="2286635" cy="9398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9975" t="28113" r="60017" b="41256"/>
                    <a:stretch/>
                  </pic:blipFill>
                  <pic:spPr bwMode="auto">
                    <a:xfrm>
                      <a:off x="0" y="0"/>
                      <a:ext cx="2286635" cy="939800"/>
                    </a:xfrm>
                    <a:prstGeom prst="rect">
                      <a:avLst/>
                    </a:prstGeom>
                    <a:solidFill>
                      <a:schemeClr val="bg1"/>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72576" behindDoc="0" locked="0" layoutInCell="1" allowOverlap="1" wp14:anchorId="779315FB" wp14:editId="60BF431B">
                <wp:simplePos x="0" y="0"/>
                <wp:positionH relativeFrom="column">
                  <wp:posOffset>729615</wp:posOffset>
                </wp:positionH>
                <wp:positionV relativeFrom="paragraph">
                  <wp:posOffset>2605405</wp:posOffset>
                </wp:positionV>
                <wp:extent cx="385445" cy="286385"/>
                <wp:effectExtent l="0" t="0" r="0" b="0"/>
                <wp:wrapNone/>
                <wp:docPr id="2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291471" w:rsidRPr="00A5559D" w:rsidRDefault="00291471" w:rsidP="006F403E">
                            <w:pPr>
                              <w:rPr>
                                <w:rFonts w:asciiTheme="minorHAnsi" w:hAnsiTheme="minorHAnsi" w:cs="Times New Roman"/>
                                <w:sz w:val="24"/>
                                <w:szCs w:val="24"/>
                              </w:rPr>
                            </w:pPr>
                            <w:r w:rsidRPr="00A5559D">
                              <w:rPr>
                                <w:rFonts w:asciiTheme="minorHAnsi" w:hAnsiTheme="minorHAnsi" w:cs="Times New Roman"/>
                                <w:sz w:val="24"/>
                                <w:szCs w:val="24"/>
                              </w:rPr>
                              <w:t>(</w:t>
                            </w:r>
                            <w:r>
                              <w:rPr>
                                <w:rFonts w:asciiTheme="minorHAnsi" w:hAnsiTheme="minorHAnsi" w:cs="Times New Roman"/>
                                <w:sz w:val="24"/>
                                <w:szCs w:val="24"/>
                              </w:rPr>
                              <w:t>b</w:t>
                            </w:r>
                            <w:r w:rsidRPr="00A5559D">
                              <w:rPr>
                                <w:rFonts w:asciiTheme="minorHAnsi" w:hAnsiTheme="minorHAnsi" w:cs="Times New Roman"/>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9315FB" id="_x0000_s1032" type="#_x0000_t202" style="position:absolute;left:0;text-align:left;margin-left:57.45pt;margin-top:205.15pt;width:30.35pt;height:22.55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" filled="f" stroked="f">
                <v:textbox style="mso-fit-shape-to-text:t">
                  <w:txbxContent>
                    <w:p w:rsidR="00291471" w:rsidRPr="00A5559D" w:rsidRDefault="00291471" w:rsidP="006F403E">
                      <w:pPr>
                        <w:rPr>
                          <w:rFonts w:asciiTheme="minorHAnsi" w:hAnsiTheme="minorHAnsi" w:cs="Times New Roman"/>
                          <w:sz w:val="24"/>
                          <w:szCs w:val="24"/>
                        </w:rPr>
                      </w:pPr>
                      <w:r w:rsidRPr="00A5559D">
                        <w:rPr>
                          <w:rFonts w:asciiTheme="minorHAnsi" w:hAnsiTheme="minorHAnsi" w:cs="Times New Roman"/>
                          <w:sz w:val="24"/>
                          <w:szCs w:val="24"/>
                        </w:rPr>
                        <w:t>(</w:t>
                      </w:r>
                      <w:r>
                        <w:rPr>
                          <w:rFonts w:asciiTheme="minorHAnsi" w:hAnsiTheme="minorHAnsi" w:cs="Times New Roman"/>
                          <w:sz w:val="24"/>
                          <w:szCs w:val="24"/>
                        </w:rPr>
                        <w:t>b</w:t>
                      </w:r>
                      <w:r w:rsidRPr="00A5559D">
                        <w:rPr>
                          <w:rFonts w:asciiTheme="minorHAnsi" w:hAnsiTheme="minorHAnsi" w:cs="Times New Roman"/>
                          <w:sz w:val="24"/>
                          <w:szCs w:val="24"/>
                        </w:rPr>
                        <w:t>)</w:t>
                      </w:r>
                    </w:p>
                  </w:txbxContent>
                </v:textbox>
              </v:shape>
            </w:pict>
          </mc:Fallback>
        </mc:AlternateContent>
      </w:r>
      <w:r w:rsidRPr="006F403E">
        <w:rPr>
          <w:rFonts w:asciiTheme="minorHAnsi" w:hAnsiTheme="minorHAnsi" w:cs="Times New Roman"/>
          <w:noProof/>
          <w:sz w:val="24"/>
          <w:szCs w:val="24"/>
          <w:lang w:val="es-ES" w:eastAsia="es-ES"/>
        </w:rPr>
        <w:drawing>
          <wp:inline distT="0" distB="0" distL="0" distR="0" wp14:anchorId="0D90DFF4" wp14:editId="09EC5AFA">
            <wp:extent cx="5612130" cy="3372311"/>
            <wp:effectExtent l="0" t="0" r="7620" b="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3372311"/>
                    </a:xfrm>
                    <a:prstGeom prst="rect">
                      <a:avLst/>
                    </a:prstGeom>
                    <a:noFill/>
                    <a:ln>
                      <a:noFill/>
                    </a:ln>
                  </pic:spPr>
                </pic:pic>
              </a:graphicData>
            </a:graphic>
          </wp:inline>
        </w:drawing>
      </w:r>
    </w:p>
    <w:p w:rsidR="002775D4" w:rsidRPr="00F56D9B" w:rsidRDefault="002775D4" w:rsidP="00F56D9B">
      <w:pPr>
        <w:jc w:val="center"/>
        <w:rPr>
          <w:rFonts w:asciiTheme="minorHAnsi" w:hAnsiTheme="minorHAnsi" w:cs="Times New Roman"/>
          <w:b/>
          <w:sz w:val="24"/>
          <w:szCs w:val="24"/>
        </w:rPr>
      </w:pPr>
      <w:bookmarkStart w:id="1" w:name="_Toc340066550"/>
      <w:r w:rsidRPr="00F56D9B">
        <w:rPr>
          <w:rFonts w:asciiTheme="minorHAnsi" w:hAnsiTheme="minorHAnsi" w:cs="Times New Roman"/>
          <w:sz w:val="24"/>
          <w:szCs w:val="24"/>
        </w:rPr>
        <w:t xml:space="preserve">Figure </w:t>
      </w:r>
      <w:r w:rsidR="00E77C2C">
        <w:rPr>
          <w:rFonts w:asciiTheme="minorHAnsi" w:hAnsiTheme="minorHAnsi" w:cs="Times New Roman"/>
          <w:sz w:val="24"/>
          <w:szCs w:val="24"/>
        </w:rPr>
        <w:t>9</w:t>
      </w:r>
      <w:r w:rsidRPr="00F56D9B">
        <w:rPr>
          <w:rFonts w:asciiTheme="minorHAnsi" w:hAnsiTheme="minorHAnsi" w:cs="Times New Roman"/>
          <w:sz w:val="24"/>
          <w:szCs w:val="24"/>
        </w:rPr>
        <w:t>. Dynamic loads on the basement wall during Loma Prieta SC-1 (a) basement compression and inertial loads, and (b) dynamic load increments on the north and south walls. Load values normalized by 1/2γH</w:t>
      </w:r>
      <w:r w:rsidRPr="00F56D9B">
        <w:rPr>
          <w:rFonts w:asciiTheme="minorHAnsi" w:hAnsiTheme="minorHAnsi" w:cs="Times New Roman"/>
          <w:sz w:val="24"/>
          <w:szCs w:val="24"/>
          <w:vertAlign w:val="superscript"/>
        </w:rPr>
        <w:t>2</w:t>
      </w:r>
      <w:r w:rsidRPr="00F56D9B">
        <w:rPr>
          <w:rFonts w:asciiTheme="minorHAnsi" w:hAnsiTheme="minorHAnsi" w:cs="Times New Roman"/>
          <w:sz w:val="24"/>
          <w:szCs w:val="24"/>
        </w:rPr>
        <w:t xml:space="preserve"> = 386 kN/m</w:t>
      </w:r>
      <w:bookmarkEnd w:id="1"/>
      <w:r w:rsidRPr="00F56D9B">
        <w:rPr>
          <w:rFonts w:asciiTheme="minorHAnsi" w:hAnsiTheme="minorHAnsi" w:cs="Times New Roman"/>
          <w:sz w:val="24"/>
          <w:szCs w:val="24"/>
        </w:rPr>
        <w:t>.</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b/>
          <w:sz w:val="24"/>
          <w:szCs w:val="24"/>
        </w:rPr>
        <w:t>Response of Cantilever Wall</w:t>
      </w:r>
      <w:r w:rsidRPr="00EC33DA">
        <w:rPr>
          <w:rFonts w:asciiTheme="minorHAnsi" w:hAnsiTheme="minorHAnsi" w:cs="Times New Roman"/>
          <w:sz w:val="24"/>
          <w:szCs w:val="24"/>
        </w:rPr>
        <w:t>: The shear force at the base of the stem on the cantilever wall Q</w:t>
      </w:r>
      <w:r w:rsidRPr="00EC33DA">
        <w:rPr>
          <w:rFonts w:asciiTheme="minorHAnsi" w:hAnsiTheme="minorHAnsi" w:cs="Times New Roman"/>
          <w:sz w:val="24"/>
          <w:szCs w:val="24"/>
          <w:vertAlign w:val="subscript"/>
        </w:rPr>
        <w:t>b</w:t>
      </w:r>
      <w:r w:rsidRPr="00EC33DA">
        <w:rPr>
          <w:rFonts w:asciiTheme="minorHAnsi" w:hAnsiTheme="minorHAnsi" w:cs="Times New Roman"/>
          <w:sz w:val="24"/>
          <w:szCs w:val="24"/>
        </w:rPr>
        <w:t xml:space="preserve"> was back-calculated using a cubic interpolation of the strain measurements with depth, as described in Eq. (5).</w:t>
      </w:r>
    </w:p>
    <w:p w:rsidR="002775D4" w:rsidRPr="00EC33DA" w:rsidRDefault="002775D4" w:rsidP="002775D4">
      <w:pPr>
        <w:rPr>
          <w:rFonts w:asciiTheme="minorHAnsi" w:hAnsiTheme="minorHAnsi" w:cs="Times New Roman"/>
          <w:sz w:val="24"/>
          <w:szCs w:val="24"/>
        </w:rPr>
      </w:pPr>
    </w:p>
    <w:p w:rsidR="002775D4" w:rsidRPr="00EC33DA" w:rsidRDefault="001E012B" w:rsidP="002775D4">
      <w:pPr>
        <w:jc w:val="right"/>
        <w:rPr>
          <w:rFonts w:asciiTheme="minorHAnsi" w:eastAsiaTheme="minorEastAsia" w:hAnsiTheme="minorHAnsi"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b</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3ES</m:t>
            </m:r>
          </m:num>
          <m:den>
            <m:r>
              <w:rPr>
                <w:rFonts w:ascii="Cambria Math" w:eastAsiaTheme="minorEastAsia" w:hAnsi="Cambria Math" w:cs="Times New Roman"/>
                <w:sz w:val="24"/>
                <w:szCs w:val="24"/>
              </w:rPr>
              <m:t>H</m:t>
            </m:r>
          </m:den>
        </m:f>
        <m:r>
          <w:rPr>
            <w:rFonts w:ascii="Cambria Math" w:eastAsiaTheme="minorEastAsia" w:hAnsi="Cambria Math" w:cs="Times New Roman"/>
            <w:sz w:val="24"/>
            <w:szCs w:val="24"/>
          </w:rPr>
          <m:t xml:space="preserve">ϵ(0,t) </m:t>
        </m:r>
      </m:oMath>
      <w:r w:rsidR="002775D4" w:rsidRPr="00EC33DA">
        <w:rPr>
          <w:rFonts w:asciiTheme="minorHAnsi" w:eastAsiaTheme="minorEastAsia" w:hAnsiTheme="minorHAnsi" w:cs="Times New Roman"/>
          <w:sz w:val="24"/>
          <w:szCs w:val="24"/>
        </w:rPr>
        <w:tab/>
      </w:r>
      <w:r w:rsidR="002775D4" w:rsidRPr="00EC33DA">
        <w:rPr>
          <w:rFonts w:asciiTheme="minorHAnsi" w:eastAsiaTheme="minorEastAsia" w:hAnsiTheme="minorHAnsi" w:cs="Times New Roman"/>
          <w:sz w:val="24"/>
          <w:szCs w:val="24"/>
        </w:rPr>
        <w:tab/>
      </w:r>
      <w:r w:rsidR="002775D4" w:rsidRPr="00EC33DA">
        <w:rPr>
          <w:rFonts w:asciiTheme="minorHAnsi" w:eastAsiaTheme="minorEastAsia" w:hAnsiTheme="minorHAnsi" w:cs="Times New Roman"/>
          <w:sz w:val="24"/>
          <w:szCs w:val="24"/>
        </w:rPr>
        <w:tab/>
      </w:r>
      <w:r w:rsidR="002775D4" w:rsidRPr="00EC33DA">
        <w:rPr>
          <w:rFonts w:asciiTheme="minorHAnsi" w:eastAsiaTheme="minorEastAsia" w:hAnsiTheme="minorHAnsi" w:cs="Times New Roman"/>
          <w:sz w:val="24"/>
          <w:szCs w:val="24"/>
        </w:rPr>
        <w:tab/>
      </w:r>
      <w:r w:rsidR="002775D4" w:rsidRPr="00EC33DA">
        <w:rPr>
          <w:rFonts w:asciiTheme="minorHAnsi" w:eastAsiaTheme="minorEastAsia" w:hAnsiTheme="minorHAnsi" w:cs="Times New Roman"/>
          <w:sz w:val="24"/>
          <w:szCs w:val="24"/>
        </w:rPr>
        <w:tab/>
        <w:t>(5)</w:t>
      </w:r>
    </w:p>
    <w:p w:rsidR="002775D4" w:rsidRPr="00EC33DA" w:rsidRDefault="002775D4" w:rsidP="002775D4">
      <w:pPr>
        <w:jc w:val="right"/>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 xml:space="preserve">where ε(0,t) </w:t>
      </w:r>
      <w:r w:rsidRPr="00EC33DA">
        <w:rPr>
          <w:rFonts w:asciiTheme="minorHAnsi" w:eastAsiaTheme="minorEastAsia" w:hAnsiTheme="minorHAnsi" w:cs="Times New Roman"/>
          <w:sz w:val="24"/>
          <w:szCs w:val="24"/>
        </w:rPr>
        <w:t xml:space="preserve">is the bending strain extrapolated at the base of the stem, </w:t>
      </w:r>
      <w:r w:rsidRPr="00EC33DA">
        <w:rPr>
          <w:rFonts w:asciiTheme="minorHAnsi" w:hAnsiTheme="minorHAnsi" w:cs="Times New Roman"/>
          <w:sz w:val="24"/>
          <w:szCs w:val="24"/>
        </w:rPr>
        <w:t>S = th</w:t>
      </w:r>
      <w:r w:rsidRPr="00EC33DA">
        <w:rPr>
          <w:rFonts w:asciiTheme="minorHAnsi" w:hAnsiTheme="minorHAnsi" w:cs="Times New Roman"/>
          <w:sz w:val="24"/>
          <w:szCs w:val="24"/>
          <w:vertAlign w:val="superscript"/>
        </w:rPr>
        <w:t>3</w:t>
      </w:r>
      <w:r w:rsidRPr="00EC33DA">
        <w:rPr>
          <w:rFonts w:asciiTheme="minorHAnsi" w:hAnsiTheme="minorHAnsi" w:cs="Times New Roman"/>
          <w:sz w:val="24"/>
          <w:szCs w:val="24"/>
        </w:rPr>
        <w:t>b/6 is the wall section modulus, and E is Young’s modulus</w:t>
      </w:r>
      <w:r w:rsidR="00B11096">
        <w:rPr>
          <w:rFonts w:asciiTheme="minorHAnsi" w:hAnsiTheme="minorHAnsi" w:cs="Times New Roman"/>
          <w:sz w:val="24"/>
          <w:szCs w:val="24"/>
        </w:rPr>
        <w:t xml:space="preserve"> of aluminum</w:t>
      </w:r>
      <w:r w:rsidRPr="00EC33DA">
        <w:rPr>
          <w:rFonts w:asciiTheme="minorHAnsi" w:hAnsiTheme="minorHAnsi" w:cs="Times New Roman"/>
          <w:sz w:val="24"/>
          <w:szCs w:val="24"/>
        </w:rPr>
        <w:t>. Based on the horizontal equilibrium of the stem and after removing the static components of Q</w:t>
      </w:r>
      <w:r w:rsidRPr="00EC33DA">
        <w:rPr>
          <w:rFonts w:asciiTheme="minorHAnsi" w:hAnsiTheme="minorHAnsi" w:cs="Times New Roman"/>
          <w:sz w:val="24"/>
          <w:szCs w:val="24"/>
          <w:vertAlign w:val="subscript"/>
        </w:rPr>
        <w:t>b</w:t>
      </w:r>
      <w:r w:rsidRPr="00EC33DA">
        <w:rPr>
          <w:rFonts w:asciiTheme="minorHAnsi" w:hAnsiTheme="minorHAnsi" w:cs="Times New Roman"/>
          <w:sz w:val="24"/>
          <w:szCs w:val="24"/>
        </w:rPr>
        <w:t>, the dynamic load increment on the wall-soil interface is</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right"/>
        <w:rPr>
          <w:rFonts w:asciiTheme="minorHAnsi" w:hAnsiTheme="minorHAnsi" w:cs="Times New Roman"/>
          <w:sz w:val="24"/>
          <w:szCs w:val="24"/>
        </w:rPr>
      </w:pPr>
      <m:oMath>
        <m:r>
          <m:rPr>
            <m:sty m:val="p"/>
          </m:rP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ae</m:t>
            </m:r>
          </m:sub>
        </m:sSub>
        <m:r>
          <w:rPr>
            <w:rFonts w:ascii="Cambria Math" w:hAnsi="Cambria Math" w:cs="Times New Roman"/>
            <w:sz w:val="24"/>
            <w:szCs w:val="24"/>
          </w:rPr>
          <m:t>=</m:t>
        </m:r>
        <m:r>
          <m:rPr>
            <m:sty m:val="p"/>
          </m:rP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b</m:t>
            </m:r>
          </m:sub>
        </m:sSub>
        <m:r>
          <w:rPr>
            <w:rFonts w:ascii="Cambria Math" w:hAnsi="Cambria Math" w:cs="Times New Roman"/>
            <w:sz w:val="24"/>
            <w:szCs w:val="24"/>
          </w:rPr>
          <m:t>-</m:t>
        </m:r>
        <m:r>
          <m:rPr>
            <m:sty m:val="p"/>
          </m:rP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in</m:t>
            </m:r>
          </m:sub>
        </m:sSub>
      </m:oMath>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t>(6)</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where ΔP</w:t>
      </w:r>
      <w:r w:rsidRPr="00EC33DA">
        <w:rPr>
          <w:rFonts w:asciiTheme="minorHAnsi" w:hAnsiTheme="minorHAnsi" w:cs="Times New Roman"/>
          <w:sz w:val="24"/>
          <w:szCs w:val="24"/>
          <w:vertAlign w:val="subscript"/>
        </w:rPr>
        <w:t>in</w:t>
      </w:r>
      <w:r w:rsidRPr="00EC33DA">
        <w:rPr>
          <w:rFonts w:asciiTheme="minorHAnsi" w:hAnsiTheme="minorHAnsi" w:cs="Times New Roman"/>
          <w:sz w:val="24"/>
          <w:szCs w:val="24"/>
        </w:rPr>
        <w:t xml:space="preserve"> = -mH(2ü</w:t>
      </w:r>
      <w:r w:rsidRPr="00EC33DA">
        <w:rPr>
          <w:rFonts w:asciiTheme="minorHAnsi" w:hAnsiTheme="minorHAnsi" w:cs="Times New Roman"/>
          <w:sz w:val="24"/>
          <w:szCs w:val="24"/>
          <w:vertAlign w:val="subscript"/>
        </w:rPr>
        <w:t>bottom</w:t>
      </w:r>
      <w:r w:rsidRPr="00EC33DA">
        <w:rPr>
          <w:rFonts w:asciiTheme="minorHAnsi" w:hAnsiTheme="minorHAnsi" w:cs="Times New Roman"/>
          <w:sz w:val="24"/>
          <w:szCs w:val="24"/>
        </w:rPr>
        <w:t>+ü</w:t>
      </w:r>
      <w:r w:rsidRPr="00EC33DA">
        <w:rPr>
          <w:rFonts w:asciiTheme="minorHAnsi" w:hAnsiTheme="minorHAnsi" w:cs="Times New Roman"/>
          <w:sz w:val="24"/>
          <w:szCs w:val="24"/>
          <w:vertAlign w:val="subscript"/>
        </w:rPr>
        <w:t>top</w:t>
      </w:r>
      <w:r w:rsidRPr="00EC33DA">
        <w:rPr>
          <w:rFonts w:asciiTheme="minorHAnsi" w:hAnsiTheme="minorHAnsi" w:cs="Times New Roman"/>
          <w:sz w:val="24"/>
          <w:szCs w:val="24"/>
        </w:rPr>
        <w:t xml:space="preserve">)/3 is the wall inertial based on the quadratic distribution of the acceleration. The history of dynamic loads in response to the Loma Prieta motion is presented in Fig. </w:t>
      </w:r>
      <w:r w:rsidR="00974B53">
        <w:rPr>
          <w:rFonts w:asciiTheme="minorHAnsi" w:hAnsiTheme="minorHAnsi" w:cs="Times New Roman"/>
          <w:sz w:val="24"/>
          <w:szCs w:val="24"/>
        </w:rPr>
        <w:t>10</w:t>
      </w:r>
      <w:r w:rsidR="00861158">
        <w:rPr>
          <w:rFonts w:asciiTheme="minorHAnsi" w:hAnsiTheme="minorHAnsi" w:cs="Times New Roman"/>
          <w:sz w:val="24"/>
          <w:szCs w:val="24"/>
        </w:rPr>
        <w:t>, with time shown in prototype scale</w:t>
      </w:r>
      <w:r w:rsidRPr="00EC33DA">
        <w:rPr>
          <w:rFonts w:asciiTheme="minorHAnsi" w:hAnsiTheme="minorHAnsi" w:cs="Times New Roman"/>
          <w:sz w:val="24"/>
          <w:szCs w:val="24"/>
        </w:rPr>
        <w:t xml:space="preserve">. </w:t>
      </w:r>
      <w:r w:rsidR="00861158">
        <w:rPr>
          <w:rFonts w:asciiTheme="minorHAnsi" w:hAnsiTheme="minorHAnsi" w:cs="Times New Roman"/>
          <w:sz w:val="24"/>
          <w:szCs w:val="24"/>
        </w:rPr>
        <w:t>A close examination of the load histories</w:t>
      </w:r>
      <w:r w:rsidR="00A03882">
        <w:rPr>
          <w:rFonts w:asciiTheme="minorHAnsi" w:hAnsiTheme="minorHAnsi" w:cs="Times New Roman"/>
          <w:sz w:val="24"/>
          <w:szCs w:val="24"/>
        </w:rPr>
        <w:t>,</w:t>
      </w:r>
      <w:r w:rsidR="00861158">
        <w:rPr>
          <w:rFonts w:asciiTheme="minorHAnsi" w:hAnsiTheme="minorHAnsi" w:cs="Times New Roman"/>
          <w:sz w:val="24"/>
          <w:szCs w:val="24"/>
        </w:rPr>
        <w:t xml:space="preserve"> showed that peaks</w:t>
      </w:r>
      <w:r w:rsidRPr="00EC33DA">
        <w:rPr>
          <w:rFonts w:asciiTheme="minorHAnsi" w:hAnsiTheme="minorHAnsi" w:cs="Times New Roman"/>
          <w:sz w:val="24"/>
          <w:szCs w:val="24"/>
        </w:rPr>
        <w:t xml:space="preserve"> </w:t>
      </w:r>
      <w:r w:rsidR="00861158">
        <w:rPr>
          <w:rFonts w:asciiTheme="minorHAnsi" w:hAnsiTheme="minorHAnsi" w:cs="Times New Roman"/>
          <w:sz w:val="24"/>
          <w:szCs w:val="24"/>
        </w:rPr>
        <w:t xml:space="preserve">in the inertial load occur in average 0.07 s before peaks in the dynamic load increment </w:t>
      </w:r>
      <w:r w:rsidR="00861158" w:rsidRPr="00EC33DA">
        <w:rPr>
          <w:rFonts w:asciiTheme="minorHAnsi" w:hAnsiTheme="minorHAnsi" w:cs="Times New Roman"/>
          <w:sz w:val="24"/>
          <w:szCs w:val="24"/>
        </w:rPr>
        <w:t>Δ</w:t>
      </w:r>
      <w:r w:rsidR="00861158">
        <w:rPr>
          <w:rFonts w:asciiTheme="minorHAnsi" w:hAnsiTheme="minorHAnsi" w:cs="Times New Roman"/>
          <w:sz w:val="24"/>
          <w:szCs w:val="24"/>
        </w:rPr>
        <w:t>P</w:t>
      </w:r>
      <w:r w:rsidR="00861158" w:rsidRPr="00F56D9B">
        <w:rPr>
          <w:rFonts w:asciiTheme="minorHAnsi" w:hAnsiTheme="minorHAnsi" w:cs="Times New Roman"/>
          <w:sz w:val="24"/>
          <w:szCs w:val="24"/>
          <w:vertAlign w:val="subscript"/>
        </w:rPr>
        <w:t>ae</w:t>
      </w:r>
      <w:r w:rsidR="00A03882" w:rsidRPr="00292573">
        <w:rPr>
          <w:rFonts w:asciiTheme="minorHAnsi" w:hAnsiTheme="minorHAnsi" w:cs="Times New Roman"/>
          <w:sz w:val="24"/>
          <w:szCs w:val="24"/>
        </w:rPr>
        <w:t xml:space="preserve"> because the vertically propagating shear waves travel faster through the stem </w:t>
      </w:r>
      <w:r w:rsidR="00A03882">
        <w:rPr>
          <w:rFonts w:asciiTheme="minorHAnsi" w:hAnsiTheme="minorHAnsi" w:cs="Times New Roman"/>
          <w:sz w:val="24"/>
          <w:szCs w:val="24"/>
        </w:rPr>
        <w:t>than through the retained soil.</w:t>
      </w:r>
      <w:r w:rsidR="00291471">
        <w:rPr>
          <w:rFonts w:asciiTheme="minorHAnsi" w:hAnsiTheme="minorHAnsi" w:cs="Times New Roman"/>
          <w:sz w:val="24"/>
          <w:szCs w:val="24"/>
        </w:rPr>
        <w:t xml:space="preserve"> </w:t>
      </w:r>
      <w:r w:rsidRPr="00EC33DA">
        <w:rPr>
          <w:rFonts w:asciiTheme="minorHAnsi" w:hAnsiTheme="minorHAnsi" w:cs="Times New Roman"/>
          <w:sz w:val="24"/>
          <w:szCs w:val="24"/>
        </w:rPr>
        <w:t>These observations were common to all the ground motions considered in the experiment</w:t>
      </w:r>
      <w:r w:rsidR="00A03882">
        <w:rPr>
          <w:rFonts w:asciiTheme="minorHAnsi" w:hAnsiTheme="minorHAnsi" w:cs="Times New Roman"/>
          <w:sz w:val="24"/>
          <w:szCs w:val="24"/>
        </w:rPr>
        <w:t>.</w:t>
      </w:r>
      <w:r w:rsidRPr="00EC33DA">
        <w:rPr>
          <w:rFonts w:asciiTheme="minorHAnsi" w:hAnsiTheme="minorHAnsi" w:cs="Times New Roman"/>
          <w:sz w:val="24"/>
          <w:szCs w:val="24"/>
        </w:rPr>
        <w:t xml:space="preserve"> </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anchor distT="0" distB="0" distL="114300" distR="114300" simplePos="0" relativeHeight="251661312" behindDoc="0" locked="0" layoutInCell="1" allowOverlap="1" wp14:anchorId="7489DF87" wp14:editId="68512E82">
            <wp:simplePos x="0" y="0"/>
            <wp:positionH relativeFrom="margin">
              <wp:posOffset>1939034</wp:posOffset>
            </wp:positionH>
            <wp:positionV relativeFrom="paragraph">
              <wp:posOffset>141728</wp:posOffset>
            </wp:positionV>
            <wp:extent cx="1611046" cy="968991"/>
            <wp:effectExtent l="0" t="0" r="0" b="317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30773" t="24908" r="31601" b="13138"/>
                    <a:stretch/>
                  </pic:blipFill>
                  <pic:spPr bwMode="auto">
                    <a:xfrm>
                      <a:off x="0" y="0"/>
                      <a:ext cx="1611046" cy="96899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C33DA">
        <w:rPr>
          <w:rFonts w:asciiTheme="minorHAnsi" w:hAnsiTheme="minorHAnsi" w:cs="Times New Roman"/>
          <w:noProof/>
          <w:sz w:val="24"/>
          <w:szCs w:val="24"/>
          <w:lang w:val="es-ES" w:eastAsia="es-ES"/>
        </w:rPr>
        <w:drawing>
          <wp:inline distT="0" distB="0" distL="0" distR="0" wp14:anchorId="0D7223CC" wp14:editId="6ED3F22B">
            <wp:extent cx="4880759" cy="2949715"/>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 4.14 (a) Cantilever Wall.eps"/>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887898" cy="2954029"/>
                    </a:xfrm>
                    <a:prstGeom prst="rect">
                      <a:avLst/>
                    </a:prstGeom>
                  </pic:spPr>
                </pic:pic>
              </a:graphicData>
            </a:graphic>
          </wp:inline>
        </w:drawing>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sz w:val="24"/>
          <w:szCs w:val="24"/>
        </w:rPr>
        <w:t xml:space="preserve">Figure </w:t>
      </w:r>
      <w:r w:rsidR="00E77C2C">
        <w:rPr>
          <w:rFonts w:asciiTheme="minorHAnsi" w:hAnsiTheme="minorHAnsi" w:cs="Times New Roman"/>
          <w:sz w:val="24"/>
          <w:szCs w:val="24"/>
        </w:rPr>
        <w:t>10</w:t>
      </w:r>
      <w:r w:rsidRPr="00EC33DA">
        <w:rPr>
          <w:rFonts w:asciiTheme="minorHAnsi" w:hAnsiTheme="minorHAnsi" w:cs="Times New Roman"/>
          <w:sz w:val="24"/>
          <w:szCs w:val="24"/>
        </w:rPr>
        <w:t>. Shear force at the base of the stem ΔQ</w:t>
      </w:r>
      <w:r w:rsidRPr="00EC33DA">
        <w:rPr>
          <w:rFonts w:asciiTheme="minorHAnsi" w:hAnsiTheme="minorHAnsi" w:cs="Times New Roman"/>
          <w:sz w:val="24"/>
          <w:szCs w:val="24"/>
          <w:vertAlign w:val="subscript"/>
        </w:rPr>
        <w:t>b</w:t>
      </w:r>
      <w:r w:rsidRPr="00EC33DA">
        <w:rPr>
          <w:rFonts w:asciiTheme="minorHAnsi" w:hAnsiTheme="minorHAnsi" w:cs="Times New Roman"/>
          <w:sz w:val="24"/>
          <w:szCs w:val="24"/>
        </w:rPr>
        <w:t>, soil-induced load ΔP</w:t>
      </w:r>
      <w:r w:rsidRPr="00EC33DA">
        <w:rPr>
          <w:rFonts w:asciiTheme="minorHAnsi" w:hAnsiTheme="minorHAnsi" w:cs="Times New Roman"/>
          <w:sz w:val="24"/>
          <w:szCs w:val="24"/>
          <w:vertAlign w:val="subscript"/>
        </w:rPr>
        <w:t>ae</w:t>
      </w:r>
      <w:r w:rsidRPr="00EC33DA">
        <w:rPr>
          <w:rFonts w:asciiTheme="minorHAnsi" w:hAnsiTheme="minorHAnsi" w:cs="Times New Roman"/>
          <w:sz w:val="24"/>
          <w:szCs w:val="24"/>
        </w:rPr>
        <w:t xml:space="preserve"> and wall inertial load ΔP</w:t>
      </w:r>
      <w:r w:rsidRPr="00EC33DA">
        <w:rPr>
          <w:rFonts w:asciiTheme="minorHAnsi" w:hAnsiTheme="minorHAnsi" w:cs="Times New Roman"/>
          <w:sz w:val="24"/>
          <w:szCs w:val="24"/>
          <w:vertAlign w:val="subscript"/>
        </w:rPr>
        <w:t>in</w:t>
      </w:r>
      <w:r w:rsidRPr="00EC33DA">
        <w:rPr>
          <w:rFonts w:asciiTheme="minorHAnsi" w:hAnsiTheme="minorHAnsi" w:cs="Times New Roman"/>
          <w:sz w:val="24"/>
          <w:szCs w:val="24"/>
        </w:rPr>
        <w:t xml:space="preserve"> during Loma Prieta SC-1. Load values normalized by 1/2γH</w:t>
      </w:r>
      <w:r w:rsidRPr="00EC33DA">
        <w:rPr>
          <w:rFonts w:asciiTheme="minorHAnsi" w:hAnsiTheme="minorHAnsi" w:cs="Times New Roman"/>
          <w:sz w:val="24"/>
          <w:szCs w:val="24"/>
          <w:vertAlign w:val="superscript"/>
        </w:rPr>
        <w:t>2</w:t>
      </w:r>
      <w:r w:rsidRPr="00EC33DA">
        <w:rPr>
          <w:rFonts w:asciiTheme="minorHAnsi" w:hAnsiTheme="minorHAnsi" w:cs="Times New Roman"/>
          <w:sz w:val="24"/>
          <w:szCs w:val="24"/>
        </w:rPr>
        <w:t xml:space="preserve"> = 386 kN/m.</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292573">
        <w:rPr>
          <w:rFonts w:asciiTheme="minorHAnsi" w:hAnsiTheme="minorHAnsi" w:cs="Times New Roman"/>
          <w:sz w:val="24"/>
          <w:szCs w:val="24"/>
        </w:rPr>
        <w:t>The coefficient of dynamic earth pressure ΔK</w:t>
      </w:r>
      <w:r w:rsidRPr="00292573">
        <w:rPr>
          <w:rFonts w:asciiTheme="minorHAnsi" w:hAnsiTheme="minorHAnsi" w:cs="Times New Roman"/>
          <w:sz w:val="24"/>
          <w:szCs w:val="24"/>
          <w:vertAlign w:val="subscript"/>
        </w:rPr>
        <w:t>ae</w:t>
      </w:r>
      <w:r w:rsidRPr="00292573">
        <w:rPr>
          <w:rFonts w:asciiTheme="minorHAnsi" w:hAnsiTheme="minorHAnsi" w:cs="Times New Roman"/>
          <w:sz w:val="24"/>
          <w:szCs w:val="24"/>
        </w:rPr>
        <w:t xml:space="preserve"> </w:t>
      </w:r>
      <w:r w:rsidR="00292573" w:rsidRPr="00F56D9B">
        <w:rPr>
          <w:rFonts w:asciiTheme="minorHAnsi" w:hAnsiTheme="minorHAnsi" w:cs="Times New Roman"/>
          <w:sz w:val="24"/>
          <w:szCs w:val="24"/>
        </w:rPr>
        <w:t>=2</w:t>
      </w:r>
      <w:r w:rsidR="00292573" w:rsidRPr="00292573">
        <w:rPr>
          <w:rFonts w:asciiTheme="minorHAnsi" w:hAnsiTheme="minorHAnsi" w:cs="Times New Roman"/>
          <w:sz w:val="24"/>
          <w:szCs w:val="24"/>
        </w:rPr>
        <w:t>ΔP</w:t>
      </w:r>
      <w:r w:rsidR="00292573" w:rsidRPr="00292573">
        <w:rPr>
          <w:rFonts w:asciiTheme="minorHAnsi" w:hAnsiTheme="minorHAnsi" w:cs="Times New Roman"/>
          <w:sz w:val="24"/>
          <w:szCs w:val="24"/>
          <w:vertAlign w:val="subscript"/>
        </w:rPr>
        <w:t>ae</w:t>
      </w:r>
      <w:r w:rsidR="00292573" w:rsidRPr="00F56D9B">
        <w:rPr>
          <w:rFonts w:asciiTheme="minorHAnsi" w:hAnsiTheme="minorHAnsi" w:cs="Times New Roman"/>
          <w:sz w:val="24"/>
          <w:szCs w:val="24"/>
        </w:rPr>
        <w:t>/</w:t>
      </w:r>
      <w:r w:rsidR="00292573" w:rsidRPr="00292573">
        <w:rPr>
          <w:rFonts w:asciiTheme="minorHAnsi" w:hAnsiTheme="minorHAnsi" w:cs="Times New Roman"/>
          <w:sz w:val="24"/>
          <w:szCs w:val="24"/>
        </w:rPr>
        <w:t>γ</w:t>
      </w:r>
      <w:r w:rsidR="00292573" w:rsidRPr="00F56D9B">
        <w:rPr>
          <w:rFonts w:asciiTheme="minorHAnsi" w:hAnsiTheme="minorHAnsi" w:cs="Times New Roman"/>
          <w:sz w:val="24"/>
          <w:szCs w:val="24"/>
        </w:rPr>
        <w:t>H</w:t>
      </w:r>
      <w:r w:rsidR="00292573" w:rsidRPr="00F56D9B">
        <w:rPr>
          <w:rFonts w:asciiTheme="minorHAnsi" w:hAnsiTheme="minorHAnsi" w:cs="Times New Roman"/>
          <w:sz w:val="24"/>
          <w:szCs w:val="24"/>
          <w:vertAlign w:val="superscript"/>
        </w:rPr>
        <w:t>2</w:t>
      </w:r>
      <w:r w:rsidR="00292573" w:rsidRPr="00292573">
        <w:rPr>
          <w:rFonts w:asciiTheme="minorHAnsi" w:hAnsiTheme="minorHAnsi" w:cs="Times New Roman"/>
          <w:color w:val="FF0000"/>
          <w:sz w:val="24"/>
          <w:szCs w:val="24"/>
        </w:rPr>
        <w:t xml:space="preserve"> </w:t>
      </w:r>
      <w:r w:rsidRPr="00292573">
        <w:rPr>
          <w:rFonts w:asciiTheme="minorHAnsi" w:hAnsiTheme="minorHAnsi" w:cs="Times New Roman"/>
          <w:sz w:val="24"/>
          <w:szCs w:val="24"/>
        </w:rPr>
        <w:t xml:space="preserve">was </w:t>
      </w:r>
      <w:r w:rsidR="00292573" w:rsidRPr="00F56D9B">
        <w:rPr>
          <w:rFonts w:asciiTheme="minorHAnsi" w:hAnsiTheme="minorHAnsi" w:cs="Times New Roman"/>
          <w:sz w:val="24"/>
          <w:szCs w:val="24"/>
        </w:rPr>
        <w:t xml:space="preserve">computed for all ground motions and was </w:t>
      </w:r>
      <w:r w:rsidRPr="00292573">
        <w:rPr>
          <w:rFonts w:asciiTheme="minorHAnsi" w:hAnsiTheme="minorHAnsi" w:cs="Times New Roman"/>
          <w:sz w:val="24"/>
          <w:szCs w:val="24"/>
        </w:rPr>
        <w:t xml:space="preserve">found to increase </w:t>
      </w:r>
      <w:r w:rsidR="00291471">
        <w:rPr>
          <w:rFonts w:asciiTheme="minorHAnsi" w:hAnsiTheme="minorHAnsi" w:cs="Times New Roman"/>
          <w:sz w:val="24"/>
          <w:szCs w:val="24"/>
        </w:rPr>
        <w:t xml:space="preserve">monotonically </w:t>
      </w:r>
      <w:r w:rsidRPr="00292573">
        <w:rPr>
          <w:rFonts w:asciiTheme="minorHAnsi" w:hAnsiTheme="minorHAnsi" w:cs="Times New Roman"/>
          <w:sz w:val="24"/>
          <w:szCs w:val="24"/>
        </w:rPr>
        <w:t xml:space="preserve">with </w:t>
      </w:r>
      <w:r w:rsidR="00291471">
        <w:rPr>
          <w:rFonts w:asciiTheme="minorHAnsi" w:hAnsiTheme="minorHAnsi" w:cs="Times New Roman"/>
          <w:sz w:val="24"/>
          <w:szCs w:val="24"/>
        </w:rPr>
        <w:t>the surface acceleration at free field</w:t>
      </w:r>
      <w:r w:rsidR="00292573">
        <w:rPr>
          <w:rFonts w:asciiTheme="minorHAnsi" w:hAnsiTheme="minorHAnsi" w:cs="Times New Roman"/>
          <w:sz w:val="24"/>
          <w:szCs w:val="24"/>
        </w:rPr>
        <w:t>.</w:t>
      </w:r>
      <w:r w:rsidRPr="00292573">
        <w:rPr>
          <w:rFonts w:asciiTheme="minorHAnsi" w:hAnsiTheme="minorHAnsi" w:cs="Times New Roman"/>
          <w:sz w:val="24"/>
          <w:szCs w:val="24"/>
        </w:rPr>
        <w:t xml:space="preserve"> </w:t>
      </w:r>
      <w:r w:rsidR="00292573">
        <w:rPr>
          <w:rFonts w:asciiTheme="minorHAnsi" w:hAnsiTheme="minorHAnsi" w:cs="Times New Roman"/>
          <w:sz w:val="24"/>
          <w:szCs w:val="24"/>
        </w:rPr>
        <w:t xml:space="preserve">Based on </w:t>
      </w:r>
      <w:r w:rsidR="00291471">
        <w:rPr>
          <w:rFonts w:asciiTheme="minorHAnsi" w:hAnsiTheme="minorHAnsi" w:cs="Times New Roman"/>
          <w:sz w:val="24"/>
          <w:szCs w:val="24"/>
        </w:rPr>
        <w:t xml:space="preserve">a </w:t>
      </w:r>
      <w:r w:rsidR="00292573">
        <w:rPr>
          <w:rFonts w:asciiTheme="minorHAnsi" w:hAnsiTheme="minorHAnsi" w:cs="Times New Roman"/>
          <w:sz w:val="24"/>
          <w:szCs w:val="24"/>
        </w:rPr>
        <w:t xml:space="preserve">linear regression </w:t>
      </w:r>
      <w:r w:rsidR="00291471">
        <w:rPr>
          <w:rFonts w:asciiTheme="minorHAnsi" w:hAnsiTheme="minorHAnsi" w:cs="Times New Roman"/>
          <w:sz w:val="24"/>
          <w:szCs w:val="24"/>
        </w:rPr>
        <w:t>of the data</w:t>
      </w:r>
      <w:r w:rsidR="00292573">
        <w:rPr>
          <w:rFonts w:asciiTheme="minorHAnsi" w:hAnsiTheme="minorHAnsi" w:cs="Times New Roman"/>
          <w:sz w:val="24"/>
          <w:szCs w:val="24"/>
        </w:rPr>
        <w:t>, the mean ΔK</w:t>
      </w:r>
      <w:r w:rsidR="00292573" w:rsidRPr="00F56D9B">
        <w:rPr>
          <w:rFonts w:asciiTheme="minorHAnsi" w:hAnsiTheme="minorHAnsi" w:cs="Times New Roman"/>
          <w:sz w:val="24"/>
          <w:szCs w:val="24"/>
          <w:vertAlign w:val="subscript"/>
        </w:rPr>
        <w:t>ae</w:t>
      </w:r>
      <w:r w:rsidR="00292573">
        <w:rPr>
          <w:rFonts w:asciiTheme="minorHAnsi" w:hAnsiTheme="minorHAnsi" w:cs="Times New Roman"/>
          <w:sz w:val="24"/>
          <w:szCs w:val="24"/>
        </w:rPr>
        <w:t xml:space="preserve"> values and their confidence bounds are given </w:t>
      </w:r>
      <w:r w:rsidR="00291471">
        <w:rPr>
          <w:rFonts w:asciiTheme="minorHAnsi" w:hAnsiTheme="minorHAnsi" w:cs="Times New Roman"/>
          <w:sz w:val="24"/>
          <w:szCs w:val="24"/>
        </w:rPr>
        <w:t>in</w:t>
      </w:r>
      <w:r w:rsidR="00292573">
        <w:rPr>
          <w:rFonts w:asciiTheme="minorHAnsi" w:hAnsiTheme="minorHAnsi" w:cs="Times New Roman"/>
          <w:sz w:val="24"/>
          <w:szCs w:val="24"/>
        </w:rPr>
        <w:t xml:space="preserve"> </w:t>
      </w:r>
      <w:r w:rsidR="00292573" w:rsidRPr="00F56D9B">
        <w:rPr>
          <w:rFonts w:asciiTheme="minorHAnsi" w:hAnsiTheme="minorHAnsi" w:cs="Times New Roman"/>
          <w:sz w:val="24"/>
          <w:szCs w:val="24"/>
        </w:rPr>
        <w:t>Eq. (7)</w:t>
      </w:r>
      <w:r w:rsidR="00292573">
        <w:rPr>
          <w:rFonts w:asciiTheme="minorHAnsi" w:hAnsiTheme="minorHAnsi" w:cs="Times New Roman"/>
          <w:sz w:val="24"/>
          <w:szCs w:val="24"/>
        </w:rPr>
        <w:t xml:space="preserve"> as a function of </w:t>
      </w:r>
      <w:r w:rsidR="00291471">
        <w:rPr>
          <w:rFonts w:asciiTheme="minorHAnsi" w:hAnsiTheme="minorHAnsi" w:cs="Times New Roman"/>
          <w:sz w:val="24"/>
          <w:szCs w:val="24"/>
        </w:rPr>
        <w:t>PGA</w:t>
      </w:r>
      <w:r w:rsidR="00291471" w:rsidRPr="00F56D9B">
        <w:rPr>
          <w:rFonts w:asciiTheme="minorHAnsi" w:hAnsiTheme="minorHAnsi" w:cs="Times New Roman"/>
          <w:sz w:val="24"/>
          <w:szCs w:val="24"/>
          <w:vertAlign w:val="subscript"/>
        </w:rPr>
        <w:t>ff</w:t>
      </w:r>
      <w:r w:rsidRPr="00292573">
        <w:rPr>
          <w:rFonts w:asciiTheme="minorHAnsi" w:hAnsiTheme="minorHAnsi" w:cs="Times New Roman"/>
          <w:sz w:val="24"/>
          <w:szCs w:val="24"/>
        </w:rPr>
        <w:t xml:space="preserve">. Because the cantilever </w:t>
      </w:r>
      <w:r w:rsidR="00291471">
        <w:rPr>
          <w:rFonts w:asciiTheme="minorHAnsi" w:hAnsiTheme="minorHAnsi" w:cs="Times New Roman"/>
          <w:sz w:val="24"/>
          <w:szCs w:val="24"/>
        </w:rPr>
        <w:t xml:space="preserve">experienced </w:t>
      </w:r>
      <w:r w:rsidRPr="00292573">
        <w:rPr>
          <w:rFonts w:asciiTheme="minorHAnsi" w:hAnsiTheme="minorHAnsi" w:cs="Times New Roman"/>
          <w:sz w:val="24"/>
          <w:szCs w:val="24"/>
        </w:rPr>
        <w:t xml:space="preserve">residual rigid-body displacements, the average dynamic earth pressure </w:t>
      </w:r>
      <w:r w:rsidR="00F01200" w:rsidRPr="00292573">
        <w:rPr>
          <w:rFonts w:asciiTheme="minorHAnsi" w:hAnsiTheme="minorHAnsi" w:cs="Times New Roman"/>
          <w:sz w:val="24"/>
          <w:szCs w:val="24"/>
        </w:rPr>
        <w:t xml:space="preserve">was </w:t>
      </w:r>
      <w:r w:rsidRPr="00292573">
        <w:rPr>
          <w:rFonts w:asciiTheme="minorHAnsi" w:hAnsiTheme="minorHAnsi" w:cs="Times New Roman"/>
          <w:sz w:val="24"/>
          <w:szCs w:val="24"/>
        </w:rPr>
        <w:t>60% smaller than that for the basement walls</w:t>
      </w:r>
      <w:r w:rsidR="00F01200" w:rsidRPr="00292573">
        <w:rPr>
          <w:rFonts w:asciiTheme="minorHAnsi" w:hAnsiTheme="minorHAnsi" w:cs="Times New Roman"/>
          <w:sz w:val="24"/>
          <w:szCs w:val="24"/>
        </w:rPr>
        <w:t xml:space="preserve">, which only exhibited transient </w:t>
      </w:r>
      <w:r w:rsidR="00281010" w:rsidRPr="00292573">
        <w:rPr>
          <w:rFonts w:asciiTheme="minorHAnsi" w:hAnsiTheme="minorHAnsi" w:cs="Times New Roman"/>
          <w:sz w:val="24"/>
          <w:szCs w:val="24"/>
        </w:rPr>
        <w:t>racking deformations</w:t>
      </w:r>
      <w:r w:rsidRPr="00292573">
        <w:rPr>
          <w:rFonts w:asciiTheme="minorHAnsi" w:hAnsiTheme="minorHAnsi" w:cs="Times New Roman"/>
          <w:sz w:val="24"/>
          <w:szCs w:val="24"/>
        </w:rPr>
        <w:t>.</w:t>
      </w:r>
      <w:r w:rsidR="00281010" w:rsidRPr="00292573">
        <w:rPr>
          <w:rFonts w:asciiTheme="minorHAnsi" w:hAnsiTheme="minorHAnsi" w:cs="Times New Roman"/>
          <w:sz w:val="24"/>
          <w:szCs w:val="24"/>
        </w:rPr>
        <w:t xml:space="preserve"> Although no active wedges were observed in the backfill, the retained soil </w:t>
      </w:r>
      <w:r w:rsidR="00291471">
        <w:rPr>
          <w:rFonts w:asciiTheme="minorHAnsi" w:hAnsiTheme="minorHAnsi" w:cs="Times New Roman"/>
          <w:sz w:val="24"/>
          <w:szCs w:val="24"/>
        </w:rPr>
        <w:t xml:space="preserve">followed the cantilever wall and </w:t>
      </w:r>
      <w:r w:rsidR="00291471">
        <w:rPr>
          <w:rFonts w:asciiTheme="minorHAnsi" w:hAnsiTheme="minorHAnsi" w:cs="Times New Roman"/>
          <w:sz w:val="24"/>
          <w:szCs w:val="24"/>
        </w:rPr>
        <w:lastRenderedPageBreak/>
        <w:t xml:space="preserve">deformed plastically. </w:t>
      </w:r>
      <w:r w:rsidRPr="00292573">
        <w:rPr>
          <w:rFonts w:asciiTheme="minorHAnsi" w:hAnsiTheme="minorHAnsi" w:cs="Times New Roman"/>
          <w:sz w:val="24"/>
          <w:szCs w:val="24"/>
        </w:rPr>
        <w:t>Also note that the upper-confidence bound to</w:t>
      </w:r>
      <w:r w:rsidRPr="00F56D9B">
        <w:rPr>
          <w:rFonts w:asciiTheme="minorHAnsi" w:hAnsiTheme="minorHAnsi" w:cs="Times New Roman"/>
          <w:color w:val="FF0000"/>
          <w:sz w:val="24"/>
          <w:szCs w:val="24"/>
        </w:rPr>
        <w:t xml:space="preserve"> </w:t>
      </w:r>
      <w:r w:rsidRPr="00EC33DA">
        <w:rPr>
          <w:rFonts w:asciiTheme="minorHAnsi" w:hAnsiTheme="minorHAnsi" w:cs="Times New Roman"/>
          <w:sz w:val="24"/>
          <w:szCs w:val="24"/>
        </w:rPr>
        <w:t>the experimental data approaches the Seed and Whitman [</w:t>
      </w:r>
      <w:r w:rsidR="00B904AD">
        <w:rPr>
          <w:rFonts w:asciiTheme="minorHAnsi" w:hAnsiTheme="minorHAnsi" w:cs="Times New Roman"/>
          <w:sz w:val="24"/>
          <w:szCs w:val="24"/>
        </w:rPr>
        <w:t>33</w:t>
      </w:r>
      <w:r w:rsidRPr="00EC33DA">
        <w:rPr>
          <w:rFonts w:asciiTheme="minorHAnsi" w:hAnsiTheme="minorHAnsi" w:cs="Times New Roman"/>
          <w:sz w:val="24"/>
          <w:szCs w:val="24"/>
        </w:rPr>
        <w:t>] solution if 55% of the design acceleration is used.</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right"/>
        <w:rPr>
          <w:rFonts w:asciiTheme="minorHAnsi" w:eastAsiaTheme="minorEastAsia" w:hAnsiTheme="minorHAnsi" w:cs="Times New Roman"/>
          <w:sz w:val="24"/>
          <w:szCs w:val="24"/>
        </w:rPr>
      </w:pPr>
      <m:oMath>
        <m:r>
          <m:rPr>
            <m:sty m:val="p"/>
          </m:rPr>
          <w:rPr>
            <w:rFonts w:ascii="Cambria Math" w:hAnsi="Cambria Math" w:cs="Times New Roman"/>
            <w:sz w:val="24"/>
            <w:szCs w:val="24"/>
          </w:rPr>
          <m:t>Δ</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ae</m:t>
            </m:r>
          </m:sub>
        </m:sSub>
        <m:r>
          <w:rPr>
            <w:rFonts w:ascii="Cambria Math" w:hAnsi="Cambria Math" w:cs="Times New Roman"/>
            <w:sz w:val="24"/>
            <w:szCs w:val="24"/>
          </w:rPr>
          <m:t>=0.42</m:t>
        </m:r>
        <m:d>
          <m:dPr>
            <m:ctrlPr>
              <w:rPr>
                <w:rFonts w:ascii="Cambria Math" w:hAnsi="Cambria Math" w:cs="Times New Roman"/>
                <w:i/>
                <w:sz w:val="24"/>
                <w:szCs w:val="24"/>
              </w:rPr>
            </m:ctrlPr>
          </m:dPr>
          <m:e>
            <m:r>
              <w:rPr>
                <w:rFonts w:ascii="Cambria Math" w:hAnsi="Cambria Math" w:cs="Times New Roman"/>
                <w:sz w:val="24"/>
                <w:szCs w:val="24"/>
              </w:rPr>
              <m:t>PG</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ff</m:t>
                </m:r>
              </m:sub>
            </m:sSub>
            <m:r>
              <w:rPr>
                <w:rFonts w:ascii="Cambria Math" w:hAnsi="Cambria Math" w:cs="Times New Roman"/>
                <w:sz w:val="24"/>
                <w:szCs w:val="24"/>
              </w:rPr>
              <m:t>/g-0.10</m:t>
            </m:r>
          </m:e>
        </m:d>
        <m:r>
          <w:rPr>
            <w:rFonts w:ascii="Cambria Math" w:hAnsi="Cambria Math" w:cs="Times New Roman"/>
            <w:sz w:val="24"/>
            <w:szCs w:val="24"/>
          </w:rPr>
          <m:t>±0.05</m:t>
        </m:r>
      </m:oMath>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r>
      <w:r w:rsidRPr="00EC33DA">
        <w:rPr>
          <w:rFonts w:asciiTheme="minorHAnsi" w:eastAsiaTheme="minorEastAsia" w:hAnsiTheme="minorHAnsi" w:cs="Times New Roman"/>
          <w:sz w:val="24"/>
          <w:szCs w:val="24"/>
        </w:rPr>
        <w:tab/>
        <w:t>(7)</w:t>
      </w:r>
    </w:p>
    <w:p w:rsidR="002775D4" w:rsidRPr="00EC33DA" w:rsidRDefault="002775D4" w:rsidP="002775D4">
      <w:pPr>
        <w:rPr>
          <w:rFonts w:asciiTheme="minorHAnsi" w:hAnsiTheme="minorHAnsi" w:cs="Times New Roman"/>
          <w:sz w:val="24"/>
          <w:szCs w:val="24"/>
        </w:rPr>
      </w:pPr>
    </w:p>
    <w:p w:rsidR="002775D4" w:rsidRDefault="00291471" w:rsidP="002775D4">
      <w:pPr>
        <w:rPr>
          <w:rFonts w:asciiTheme="minorHAnsi" w:hAnsiTheme="minorHAnsi" w:cs="Times New Roman"/>
          <w:sz w:val="24"/>
          <w:szCs w:val="24"/>
        </w:rPr>
      </w:pPr>
      <w:r>
        <w:rPr>
          <w:rFonts w:asciiTheme="minorHAnsi" w:hAnsiTheme="minorHAnsi" w:cs="Times New Roman"/>
          <w:sz w:val="24"/>
          <w:szCs w:val="24"/>
        </w:rPr>
        <w:t xml:space="preserve">From Fig. </w:t>
      </w:r>
      <w:r w:rsidR="00974B53">
        <w:rPr>
          <w:rFonts w:asciiTheme="minorHAnsi" w:hAnsiTheme="minorHAnsi" w:cs="Times New Roman"/>
          <w:sz w:val="24"/>
          <w:szCs w:val="24"/>
        </w:rPr>
        <w:t>10</w:t>
      </w:r>
      <w:r>
        <w:rPr>
          <w:rFonts w:asciiTheme="minorHAnsi" w:hAnsiTheme="minorHAnsi" w:cs="Times New Roman"/>
          <w:sz w:val="24"/>
          <w:szCs w:val="24"/>
        </w:rPr>
        <w:t xml:space="preserve"> it was also observed </w:t>
      </w:r>
      <w:r w:rsidRPr="00EC33DA">
        <w:rPr>
          <w:rFonts w:asciiTheme="minorHAnsi" w:hAnsiTheme="minorHAnsi" w:cs="Times New Roman"/>
          <w:sz w:val="24"/>
          <w:szCs w:val="24"/>
        </w:rPr>
        <w:t xml:space="preserve">that the </w:t>
      </w:r>
      <w:r w:rsidR="006F0476">
        <w:rPr>
          <w:rFonts w:asciiTheme="minorHAnsi" w:hAnsiTheme="minorHAnsi" w:cs="Times New Roman"/>
          <w:sz w:val="24"/>
          <w:szCs w:val="24"/>
        </w:rPr>
        <w:t xml:space="preserve">peaks of shear force increments </w:t>
      </w:r>
      <w:r w:rsidR="006F0476" w:rsidRPr="00EC33DA">
        <w:rPr>
          <w:rFonts w:asciiTheme="minorHAnsi" w:hAnsiTheme="minorHAnsi" w:cs="Times New Roman"/>
          <w:sz w:val="24"/>
          <w:szCs w:val="24"/>
        </w:rPr>
        <w:t>∆Q</w:t>
      </w:r>
      <w:r w:rsidR="006F0476" w:rsidRPr="00EC33DA">
        <w:rPr>
          <w:rFonts w:asciiTheme="minorHAnsi" w:hAnsiTheme="minorHAnsi" w:cs="Times New Roman"/>
          <w:sz w:val="24"/>
          <w:szCs w:val="24"/>
          <w:vertAlign w:val="subscript"/>
        </w:rPr>
        <w:t>b</w:t>
      </w:r>
      <w:r w:rsidR="006F0476">
        <w:rPr>
          <w:rFonts w:asciiTheme="minorHAnsi" w:hAnsiTheme="minorHAnsi" w:cs="Times New Roman"/>
          <w:sz w:val="24"/>
          <w:szCs w:val="24"/>
        </w:rPr>
        <w:t xml:space="preserve"> are in average 25% higher than the peaks of dynamic load </w:t>
      </w:r>
      <w:r w:rsidRPr="00EC33DA">
        <w:rPr>
          <w:rFonts w:asciiTheme="minorHAnsi" w:hAnsiTheme="minorHAnsi" w:cs="Times New Roman"/>
          <w:sz w:val="24"/>
          <w:szCs w:val="24"/>
        </w:rPr>
        <w:t>∆</w:t>
      </w:r>
      <w:r w:rsidR="006F0476">
        <w:rPr>
          <w:rFonts w:asciiTheme="minorHAnsi" w:hAnsiTheme="minorHAnsi" w:cs="Times New Roman"/>
          <w:sz w:val="24"/>
          <w:szCs w:val="24"/>
        </w:rPr>
        <w:t>P</w:t>
      </w:r>
      <w:r w:rsidR="006F0476">
        <w:rPr>
          <w:rFonts w:asciiTheme="minorHAnsi" w:hAnsiTheme="minorHAnsi" w:cs="Times New Roman"/>
          <w:sz w:val="24"/>
          <w:szCs w:val="24"/>
          <w:vertAlign w:val="subscript"/>
        </w:rPr>
        <w:t>ae</w:t>
      </w:r>
      <w:r w:rsidR="006F0476">
        <w:rPr>
          <w:rFonts w:asciiTheme="minorHAnsi" w:hAnsiTheme="minorHAnsi" w:cs="Times New Roman"/>
          <w:sz w:val="24"/>
          <w:szCs w:val="24"/>
        </w:rPr>
        <w:t>, thus, f</w:t>
      </w:r>
      <w:r>
        <w:rPr>
          <w:rFonts w:asciiTheme="minorHAnsi" w:hAnsiTheme="minorHAnsi" w:cs="Times New Roman"/>
          <w:sz w:val="24"/>
          <w:szCs w:val="24"/>
        </w:rPr>
        <w:t xml:space="preserve">or design purposes the maximum bending moment at the base of the stem </w:t>
      </w:r>
      <w:r w:rsidR="006F0476">
        <w:rPr>
          <w:rFonts w:asciiTheme="minorHAnsi" w:hAnsiTheme="minorHAnsi" w:cs="Times New Roman"/>
          <w:sz w:val="24"/>
          <w:szCs w:val="24"/>
        </w:rPr>
        <w:t>can be evaluated simply by increasing in 25% the coefficient of lateral earth pressure from Eq. (7)</w:t>
      </w:r>
      <w:r w:rsidR="002775D4" w:rsidRPr="00EC33DA">
        <w:rPr>
          <w:rFonts w:asciiTheme="minorHAnsi" w:hAnsiTheme="minorHAnsi" w:cs="Times New Roman"/>
          <w:sz w:val="24"/>
          <w:szCs w:val="24"/>
        </w:rPr>
        <w:t xml:space="preserve">. </w:t>
      </w:r>
      <w:r w:rsidR="006F0476">
        <w:rPr>
          <w:rFonts w:asciiTheme="minorHAnsi" w:hAnsiTheme="minorHAnsi" w:cs="Times New Roman"/>
          <w:sz w:val="24"/>
          <w:szCs w:val="24"/>
        </w:rPr>
        <w:t>Overall, t</w:t>
      </w:r>
      <w:r w:rsidR="002775D4" w:rsidRPr="00EC33DA">
        <w:rPr>
          <w:rFonts w:asciiTheme="minorHAnsi" w:hAnsiTheme="minorHAnsi" w:cs="Times New Roman"/>
          <w:sz w:val="24"/>
          <w:szCs w:val="24"/>
        </w:rPr>
        <w:t xml:space="preserve">hese </w:t>
      </w:r>
      <w:r w:rsidR="006F0476">
        <w:rPr>
          <w:rFonts w:asciiTheme="minorHAnsi" w:hAnsiTheme="minorHAnsi" w:cs="Times New Roman"/>
          <w:sz w:val="24"/>
          <w:szCs w:val="24"/>
        </w:rPr>
        <w:t xml:space="preserve">dynamic </w:t>
      </w:r>
      <w:r w:rsidR="002775D4" w:rsidRPr="00EC33DA">
        <w:rPr>
          <w:rFonts w:asciiTheme="minorHAnsi" w:hAnsiTheme="minorHAnsi" w:cs="Times New Roman"/>
          <w:sz w:val="24"/>
          <w:szCs w:val="24"/>
        </w:rPr>
        <w:t>load increments are significantly smaller than the solutions by Okabe [1] or M-O [2] with a design acceleration of 100% PGA</w:t>
      </w:r>
      <w:r w:rsidR="006F0476">
        <w:rPr>
          <w:rFonts w:asciiTheme="minorHAnsi" w:hAnsiTheme="minorHAnsi" w:cs="Times New Roman"/>
          <w:sz w:val="24"/>
          <w:szCs w:val="24"/>
        </w:rPr>
        <w:t>. Th</w:t>
      </w:r>
      <w:r w:rsidR="00F6547C">
        <w:rPr>
          <w:rFonts w:asciiTheme="minorHAnsi" w:hAnsiTheme="minorHAnsi" w:cs="Times New Roman"/>
          <w:sz w:val="24"/>
          <w:szCs w:val="24"/>
        </w:rPr>
        <w:t>e</w:t>
      </w:r>
      <w:r w:rsidR="006F0476">
        <w:rPr>
          <w:rFonts w:asciiTheme="minorHAnsi" w:hAnsiTheme="minorHAnsi" w:cs="Times New Roman"/>
          <w:sz w:val="24"/>
          <w:szCs w:val="24"/>
        </w:rPr>
        <w:t xml:space="preserve"> apparent conservatism of current design methods have led practicing engineers to use an effective ground acceleration</w:t>
      </w:r>
      <w:r w:rsidR="00F6547C">
        <w:rPr>
          <w:rFonts w:asciiTheme="minorHAnsi" w:hAnsiTheme="minorHAnsi" w:cs="Times New Roman"/>
          <w:sz w:val="24"/>
          <w:szCs w:val="24"/>
        </w:rPr>
        <w:t xml:space="preserve"> equal to</w:t>
      </w:r>
      <w:r w:rsidR="006F0476">
        <w:rPr>
          <w:rFonts w:asciiTheme="minorHAnsi" w:hAnsiTheme="minorHAnsi" w:cs="Times New Roman"/>
          <w:sz w:val="24"/>
          <w:szCs w:val="24"/>
        </w:rPr>
        <w:t xml:space="preserve"> 50% PGA.</w:t>
      </w:r>
    </w:p>
    <w:p w:rsidR="00F6547C" w:rsidRPr="00EC33DA" w:rsidRDefault="00F6547C"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The interpreted coefficients of dynamic load increment are shown in Fig. 1</w:t>
      </w:r>
      <w:r w:rsidR="00974B53">
        <w:rPr>
          <w:rFonts w:asciiTheme="minorHAnsi" w:hAnsiTheme="minorHAnsi" w:cs="Times New Roman"/>
          <w:sz w:val="24"/>
          <w:szCs w:val="24"/>
        </w:rPr>
        <w:t>1</w:t>
      </w:r>
      <w:r w:rsidRPr="00EC33DA">
        <w:rPr>
          <w:rFonts w:asciiTheme="minorHAnsi" w:hAnsiTheme="minorHAnsi" w:cs="Times New Roman"/>
          <w:sz w:val="24"/>
          <w:szCs w:val="24"/>
        </w:rPr>
        <w:t xml:space="preserve"> and compared with traditional methods developed for walls that are founded directly on rock. The current experimental data show that the flexibility of the supporting soil helps reduce the seismic loads developed on the structures. Additionally, these results show that the dynamic loads on the </w:t>
      </w:r>
      <w:r w:rsidR="00F6547C">
        <w:rPr>
          <w:rFonts w:asciiTheme="minorHAnsi" w:hAnsiTheme="minorHAnsi" w:cs="Times New Roman"/>
          <w:sz w:val="24"/>
          <w:szCs w:val="24"/>
        </w:rPr>
        <w:t xml:space="preserve">studied </w:t>
      </w:r>
      <w:r w:rsidRPr="00EC33DA">
        <w:rPr>
          <w:rFonts w:asciiTheme="minorHAnsi" w:hAnsiTheme="minorHAnsi" w:cs="Times New Roman"/>
          <w:sz w:val="24"/>
          <w:szCs w:val="24"/>
        </w:rPr>
        <w:t>basement are not significantly larger than those on the cantilever wall; therefore,</w:t>
      </w:r>
      <w:r w:rsidR="00F6547C">
        <w:rPr>
          <w:rFonts w:asciiTheme="minorHAnsi" w:hAnsiTheme="minorHAnsi" w:cs="Times New Roman"/>
          <w:sz w:val="24"/>
          <w:szCs w:val="24"/>
        </w:rPr>
        <w:t xml:space="preserve"> in basement walls that </w:t>
      </w:r>
      <w:r w:rsidR="00C059C7">
        <w:rPr>
          <w:rFonts w:asciiTheme="minorHAnsi" w:hAnsiTheme="minorHAnsi" w:cs="Times New Roman"/>
          <w:sz w:val="24"/>
          <w:szCs w:val="24"/>
        </w:rPr>
        <w:t xml:space="preserve">may exhibit some degree of racking </w:t>
      </w:r>
      <w:r w:rsidRPr="00EC33DA">
        <w:rPr>
          <w:rFonts w:asciiTheme="minorHAnsi" w:hAnsiTheme="minorHAnsi" w:cs="Times New Roman"/>
          <w:sz w:val="24"/>
          <w:szCs w:val="24"/>
        </w:rPr>
        <w:t>the use of Wood’s [</w:t>
      </w:r>
      <w:r w:rsidR="00B904AD">
        <w:rPr>
          <w:rFonts w:asciiTheme="minorHAnsi" w:hAnsiTheme="minorHAnsi" w:cs="Times New Roman"/>
          <w:sz w:val="24"/>
          <w:szCs w:val="24"/>
        </w:rPr>
        <w:t>12</w:t>
      </w:r>
      <w:r w:rsidRPr="00EC33DA">
        <w:rPr>
          <w:rFonts w:asciiTheme="minorHAnsi" w:hAnsiTheme="minorHAnsi" w:cs="Times New Roman"/>
          <w:sz w:val="24"/>
          <w:szCs w:val="24"/>
        </w:rPr>
        <w:t>] solution is considered overly conservative. Instead, the semi-empirical relation by Seed and Whitman [</w:t>
      </w:r>
      <w:r w:rsidR="00B904AD">
        <w:rPr>
          <w:rFonts w:asciiTheme="minorHAnsi" w:hAnsiTheme="minorHAnsi" w:cs="Times New Roman"/>
          <w:sz w:val="24"/>
          <w:szCs w:val="24"/>
        </w:rPr>
        <w:t>33</w:t>
      </w:r>
      <w:r w:rsidRPr="00EC33DA">
        <w:rPr>
          <w:rFonts w:asciiTheme="minorHAnsi" w:hAnsiTheme="minorHAnsi" w:cs="Times New Roman"/>
          <w:sz w:val="24"/>
          <w:szCs w:val="24"/>
        </w:rPr>
        <w:t>] with the resultant applied at 0.33H is a reasonable approach. Another important aspect is the influence of cohesion and soil formation; while these parameters have a marked effect on the initial static earth pressure, experiments conducted with pluviated dry sand with Dr=75% [</w:t>
      </w:r>
      <w:r w:rsidR="00B904AD">
        <w:rPr>
          <w:rFonts w:asciiTheme="minorHAnsi" w:hAnsiTheme="minorHAnsi" w:cs="Times New Roman"/>
          <w:sz w:val="24"/>
          <w:szCs w:val="24"/>
        </w:rPr>
        <w:t>20</w:t>
      </w:r>
      <w:r w:rsidRPr="00EC33DA">
        <w:rPr>
          <w:rFonts w:asciiTheme="minorHAnsi" w:hAnsiTheme="minorHAnsi" w:cs="Times New Roman"/>
          <w:sz w:val="24"/>
          <w:szCs w:val="24"/>
        </w:rPr>
        <w:t xml:space="preserve">, </w:t>
      </w:r>
      <w:r w:rsidR="00B904AD">
        <w:rPr>
          <w:rFonts w:asciiTheme="minorHAnsi" w:hAnsiTheme="minorHAnsi" w:cs="Times New Roman"/>
          <w:sz w:val="24"/>
          <w:szCs w:val="24"/>
        </w:rPr>
        <w:t>22</w:t>
      </w:r>
      <w:r w:rsidRPr="00EC33DA">
        <w:rPr>
          <w:rFonts w:asciiTheme="minorHAnsi" w:hAnsiTheme="minorHAnsi" w:cs="Times New Roman"/>
          <w:sz w:val="24"/>
          <w:szCs w:val="24"/>
        </w:rPr>
        <w:t>] reported similar values of dynamic load increments, in which Eqs. (4) and (7) are still applicable.</w:t>
      </w:r>
    </w:p>
    <w:p w:rsidR="002775D4" w:rsidRPr="00EC33DA" w:rsidRDefault="002775D4" w:rsidP="002775D4">
      <w:pP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w:drawing>
          <wp:inline distT="0" distB="0" distL="0" distR="0" wp14:anchorId="53FE4A24" wp14:editId="5D6F1DEB">
            <wp:extent cx="4397071" cy="2551872"/>
            <wp:effectExtent l="0" t="0" r="381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soldata.eps"/>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413827" cy="2561597"/>
                    </a:xfrm>
                    <a:prstGeom prst="rect">
                      <a:avLst/>
                    </a:prstGeom>
                  </pic:spPr>
                </pic:pic>
              </a:graphicData>
            </a:graphic>
          </wp:inline>
        </w:drawing>
      </w:r>
    </w:p>
    <w:p w:rsidR="002775D4" w:rsidRPr="00EC33DA" w:rsidRDefault="002775D4" w:rsidP="002775D4">
      <w:pPr>
        <w:jc w:val="center"/>
        <w:rPr>
          <w:rFonts w:asciiTheme="minorHAnsi" w:hAnsiTheme="minorHAnsi" w:cs="Times New Roman"/>
          <w:sz w:val="24"/>
          <w:szCs w:val="24"/>
        </w:rPr>
      </w:pPr>
    </w:p>
    <w:p w:rsidR="002775D4" w:rsidRPr="00EC33DA" w:rsidRDefault="002775D4" w:rsidP="002775D4">
      <w:pPr>
        <w:pStyle w:val="FigureCaption"/>
        <w:spacing w:after="0"/>
        <w:rPr>
          <w:rFonts w:asciiTheme="minorHAnsi" w:hAnsiTheme="minorHAnsi" w:cs="Times New Roman"/>
          <w:noProof w:val="0"/>
          <w:szCs w:val="24"/>
        </w:rPr>
      </w:pPr>
      <w:bookmarkStart w:id="2" w:name="_Ref354996860"/>
      <w:r w:rsidRPr="00EC33DA">
        <w:rPr>
          <w:rFonts w:asciiTheme="minorHAnsi" w:hAnsiTheme="minorHAnsi" w:cs="Times New Roman"/>
          <w:noProof w:val="0"/>
          <w:szCs w:val="24"/>
        </w:rPr>
        <w:t xml:space="preserve">Figure </w:t>
      </w:r>
      <w:bookmarkEnd w:id="2"/>
      <w:r w:rsidRPr="00EC33DA">
        <w:rPr>
          <w:rFonts w:asciiTheme="minorHAnsi" w:hAnsiTheme="minorHAnsi" w:cs="Times New Roman"/>
          <w:noProof w:val="0"/>
          <w:szCs w:val="24"/>
        </w:rPr>
        <w:t>1</w:t>
      </w:r>
      <w:r w:rsidR="00E77C2C">
        <w:rPr>
          <w:rFonts w:asciiTheme="minorHAnsi" w:hAnsiTheme="minorHAnsi" w:cs="Times New Roman"/>
          <w:noProof w:val="0"/>
          <w:szCs w:val="24"/>
        </w:rPr>
        <w:t>1</w:t>
      </w:r>
      <w:r w:rsidRPr="00EC33DA">
        <w:rPr>
          <w:rFonts w:asciiTheme="minorHAnsi" w:hAnsiTheme="minorHAnsi" w:cs="Times New Roman"/>
          <w:noProof w:val="0"/>
          <w:szCs w:val="24"/>
        </w:rPr>
        <w:t>. Coefficient of dynamic earth pressure versus free-field PGA: summary of centrifuge data and limit state solutions.</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b/>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b/>
          <w:sz w:val="24"/>
          <w:szCs w:val="24"/>
        </w:rPr>
        <w:t>Dynamic displacements and deflections</w:t>
      </w:r>
      <w:r w:rsidRPr="00EC33DA">
        <w:rPr>
          <w:rFonts w:asciiTheme="minorHAnsi" w:hAnsiTheme="minorHAnsi" w:cs="Times New Roman"/>
          <w:sz w:val="24"/>
          <w:szCs w:val="24"/>
        </w:rPr>
        <w:t>: A summary of the rigid-body displacements, basement racking and stem deflections are shown in Fig. 1</w:t>
      </w:r>
      <w:r w:rsidR="00974B53">
        <w:rPr>
          <w:rFonts w:asciiTheme="minorHAnsi" w:hAnsiTheme="minorHAnsi" w:cs="Times New Roman"/>
          <w:sz w:val="24"/>
          <w:szCs w:val="24"/>
        </w:rPr>
        <w:t>2</w:t>
      </w:r>
      <w:r w:rsidRPr="00EC33DA">
        <w:rPr>
          <w:rFonts w:asciiTheme="minorHAnsi" w:hAnsiTheme="minorHAnsi" w:cs="Times New Roman"/>
          <w:sz w:val="24"/>
          <w:szCs w:val="24"/>
        </w:rPr>
        <w:t xml:space="preserve">. The maximum dynamic displacements measured in the free field are also shown for reference. </w:t>
      </w:r>
      <w:r w:rsidR="00780552">
        <w:rPr>
          <w:rFonts w:asciiTheme="minorHAnsi" w:hAnsiTheme="minorHAnsi" w:cs="Times New Roman"/>
          <w:sz w:val="24"/>
          <w:szCs w:val="24"/>
        </w:rPr>
        <w:t xml:space="preserve">The structure deformations </w:t>
      </w:r>
      <w:r w:rsidR="00592592">
        <w:rPr>
          <w:rFonts w:asciiTheme="minorHAnsi" w:hAnsiTheme="minorHAnsi" w:cs="Times New Roman"/>
          <w:sz w:val="24"/>
          <w:szCs w:val="24"/>
        </w:rPr>
        <w:t xml:space="preserve">and the shear strain profiles in the soil </w:t>
      </w:r>
      <w:r w:rsidR="00780552">
        <w:rPr>
          <w:rFonts w:asciiTheme="minorHAnsi" w:hAnsiTheme="minorHAnsi" w:cs="Times New Roman"/>
          <w:sz w:val="24"/>
          <w:szCs w:val="24"/>
        </w:rPr>
        <w:t>indicate that the full active conditions were mobilized</w:t>
      </w:r>
      <w:r w:rsidR="00592592">
        <w:rPr>
          <w:rFonts w:asciiTheme="minorHAnsi" w:hAnsiTheme="minorHAnsi" w:cs="Times New Roman"/>
          <w:sz w:val="24"/>
          <w:szCs w:val="24"/>
        </w:rPr>
        <w:t xml:space="preserve">. No evidence of gapping was observed in the </w:t>
      </w:r>
      <w:r w:rsidR="00F037F3">
        <w:rPr>
          <w:rFonts w:asciiTheme="minorHAnsi" w:hAnsiTheme="minorHAnsi" w:cs="Times New Roman"/>
          <w:sz w:val="24"/>
          <w:szCs w:val="24"/>
        </w:rPr>
        <w:t xml:space="preserve">structures except for cantilever wall during Kobe. </w:t>
      </w:r>
      <w:r w:rsidRPr="00EC33DA">
        <w:rPr>
          <w:rFonts w:asciiTheme="minorHAnsi" w:hAnsiTheme="minorHAnsi" w:cs="Times New Roman"/>
          <w:sz w:val="24"/>
          <w:szCs w:val="24"/>
        </w:rPr>
        <w:t xml:space="preserve">In both structures, the Kobe </w:t>
      </w:r>
      <w:r w:rsidR="00FD2D7E">
        <w:rPr>
          <w:rFonts w:asciiTheme="minorHAnsi" w:hAnsiTheme="minorHAnsi" w:cs="Times New Roman"/>
          <w:sz w:val="24"/>
          <w:szCs w:val="24"/>
        </w:rPr>
        <w:t>ground motions</w:t>
      </w:r>
      <w:r w:rsidR="00FD2D7E" w:rsidRPr="00EC33DA">
        <w:rPr>
          <w:rFonts w:asciiTheme="minorHAnsi" w:hAnsiTheme="minorHAnsi" w:cs="Times New Roman"/>
          <w:sz w:val="24"/>
          <w:szCs w:val="24"/>
        </w:rPr>
        <w:t xml:space="preserve"> </w:t>
      </w:r>
      <w:r w:rsidRPr="00EC33DA">
        <w:rPr>
          <w:rFonts w:asciiTheme="minorHAnsi" w:hAnsiTheme="minorHAnsi" w:cs="Times New Roman"/>
          <w:sz w:val="24"/>
          <w:szCs w:val="24"/>
        </w:rPr>
        <w:t>control the response at large accelerations, and thus, the total dynamic displacements increase non-linearly with PGA</w:t>
      </w:r>
      <w:r w:rsidRPr="00EC33DA">
        <w:rPr>
          <w:rFonts w:asciiTheme="minorHAnsi" w:hAnsiTheme="minorHAnsi" w:cs="Times New Roman"/>
          <w:sz w:val="24"/>
          <w:szCs w:val="24"/>
          <w:vertAlign w:val="subscript"/>
        </w:rPr>
        <w:t>ff</w:t>
      </w:r>
      <w:r w:rsidRPr="00EC33DA">
        <w:rPr>
          <w:rFonts w:asciiTheme="minorHAnsi" w:hAnsiTheme="minorHAnsi" w:cs="Times New Roman"/>
          <w:sz w:val="24"/>
          <w:szCs w:val="24"/>
        </w:rPr>
        <w:t>. However, the basement racking and the stem deflection in the cantilever wall increase linearly with PGA</w:t>
      </w:r>
      <w:r w:rsidRPr="00EC33DA">
        <w:rPr>
          <w:rFonts w:asciiTheme="minorHAnsi" w:hAnsiTheme="minorHAnsi" w:cs="Times New Roman"/>
          <w:sz w:val="24"/>
          <w:szCs w:val="24"/>
          <w:vertAlign w:val="subscript"/>
        </w:rPr>
        <w:t>ff</w:t>
      </w:r>
      <w:r w:rsidRPr="00EC33DA">
        <w:rPr>
          <w:rFonts w:asciiTheme="minorHAnsi" w:hAnsiTheme="minorHAnsi" w:cs="Times New Roman"/>
          <w:sz w:val="24"/>
          <w:szCs w:val="24"/>
        </w:rPr>
        <w:t xml:space="preserve"> and account for 30% of the absolute displacement. Residual rigid-body translation in the basement wall was negligible, whereas the cantilever wall exhibited small residual displacements on the order of 3 mm per earthquake</w:t>
      </w:r>
      <w:r w:rsidR="00600812">
        <w:rPr>
          <w:rFonts w:asciiTheme="minorHAnsi" w:hAnsiTheme="minorHAnsi" w:cs="Times New Roman"/>
          <w:sz w:val="24"/>
          <w:szCs w:val="24"/>
        </w:rPr>
        <w:t xml:space="preserve"> </w:t>
      </w:r>
      <w:r w:rsidR="00F037F3">
        <w:rPr>
          <w:rFonts w:asciiTheme="minorHAnsi" w:hAnsiTheme="minorHAnsi" w:cs="Times New Roman"/>
          <w:sz w:val="24"/>
          <w:szCs w:val="24"/>
        </w:rPr>
        <w:t>(</w:t>
      </w:r>
      <w:r w:rsidR="00600812">
        <w:rPr>
          <w:rFonts w:asciiTheme="minorHAnsi" w:hAnsiTheme="minorHAnsi" w:cs="Times New Roman"/>
          <w:sz w:val="24"/>
          <w:szCs w:val="24"/>
        </w:rPr>
        <w:t>in prototype scale</w:t>
      </w:r>
      <w:r w:rsidR="00F037F3">
        <w:rPr>
          <w:rFonts w:asciiTheme="minorHAnsi" w:hAnsiTheme="minorHAnsi" w:cs="Times New Roman"/>
          <w:sz w:val="24"/>
          <w:szCs w:val="24"/>
        </w:rPr>
        <w:t>)</w:t>
      </w:r>
      <w:r w:rsidRPr="00EC33DA">
        <w:rPr>
          <w:rFonts w:asciiTheme="minorHAnsi" w:hAnsiTheme="minorHAnsi" w:cs="Times New Roman"/>
          <w:sz w:val="24"/>
          <w:szCs w:val="24"/>
        </w:rPr>
        <w:t>.</w:t>
      </w:r>
      <w:r w:rsidR="00FD2D7E">
        <w:rPr>
          <w:rFonts w:asciiTheme="minorHAnsi" w:hAnsiTheme="minorHAnsi" w:cs="Times New Roman"/>
          <w:sz w:val="24"/>
          <w:szCs w:val="24"/>
        </w:rPr>
        <w:t xml:space="preserve"> </w:t>
      </w:r>
    </w:p>
    <w:p w:rsidR="002775D4" w:rsidRDefault="002775D4" w:rsidP="002775D4">
      <w:pPr>
        <w:jc w:val="center"/>
        <w:rPr>
          <w:rFonts w:asciiTheme="minorHAnsi" w:hAnsiTheme="minorHAnsi" w:cs="Times New Roman"/>
          <w:sz w:val="24"/>
          <w:szCs w:val="24"/>
        </w:rPr>
      </w:pPr>
    </w:p>
    <w:p w:rsidR="00B56AB1" w:rsidRDefault="00B56AB1"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74624" behindDoc="0" locked="0" layoutInCell="1" allowOverlap="1" wp14:anchorId="4C8F4196" wp14:editId="2ED3ED96">
                <wp:simplePos x="0" y="0"/>
                <wp:positionH relativeFrom="column">
                  <wp:posOffset>911860</wp:posOffset>
                </wp:positionH>
                <wp:positionV relativeFrom="paragraph">
                  <wp:posOffset>1408059</wp:posOffset>
                </wp:positionV>
                <wp:extent cx="385445" cy="286385"/>
                <wp:effectExtent l="0" t="0" r="0" b="0"/>
                <wp:wrapNone/>
                <wp:docPr id="2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B56AB1" w:rsidRPr="00A5559D" w:rsidRDefault="00B56AB1" w:rsidP="00B56AB1">
                            <w:pPr>
                              <w:rPr>
                                <w:rFonts w:asciiTheme="minorHAnsi" w:hAnsiTheme="minorHAnsi" w:cs="Times New Roman"/>
                                <w:sz w:val="24"/>
                                <w:szCs w:val="24"/>
                              </w:rPr>
                            </w:pPr>
                            <w:r w:rsidRPr="00A5559D">
                              <w:rPr>
                                <w:rFonts w:asciiTheme="minorHAnsi" w:hAnsiTheme="minorHAnsi" w:cs="Times New Roman"/>
                                <w:sz w:val="24"/>
                                <w:szCs w:val="24"/>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8F4196" id="_x0000_s1033" type="#_x0000_t202" style="position:absolute;left:0;text-align:left;margin-left:71.8pt;margin-top:110.85pt;width:30.35pt;height:22.55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" filled="f" stroked="f">
                <v:textbox style="mso-fit-shape-to-text:t">
                  <w:txbxContent>
                    <w:p w:rsidR="00B56AB1" w:rsidRPr="00A5559D" w:rsidRDefault="00B56AB1" w:rsidP="00B56AB1">
                      <w:pPr>
                        <w:rPr>
                          <w:rFonts w:asciiTheme="minorHAnsi" w:hAnsiTheme="minorHAnsi" w:cs="Times New Roman"/>
                          <w:sz w:val="24"/>
                          <w:szCs w:val="24"/>
                        </w:rPr>
                      </w:pPr>
                      <w:r w:rsidRPr="00A5559D">
                        <w:rPr>
                          <w:rFonts w:asciiTheme="minorHAnsi" w:hAnsiTheme="minorHAnsi" w:cs="Times New Roman"/>
                          <w:sz w:val="24"/>
                          <w:szCs w:val="24"/>
                        </w:rPr>
                        <w:t>(a)</w:t>
                      </w:r>
                    </w:p>
                  </w:txbxContent>
                </v:textbox>
              </v:shape>
            </w:pict>
          </mc:Fallback>
        </mc:AlternateContent>
      </w:r>
      <w:r w:rsidRPr="00B56AB1">
        <w:rPr>
          <w:rFonts w:asciiTheme="minorHAnsi" w:hAnsiTheme="minorHAnsi" w:cs="Times New Roman"/>
          <w:noProof/>
          <w:sz w:val="24"/>
          <w:szCs w:val="24"/>
          <w:lang w:val="es-ES" w:eastAsia="es-ES"/>
        </w:rPr>
        <w:drawing>
          <wp:inline distT="0" distB="0" distL="0" distR="0" wp14:anchorId="134E6205" wp14:editId="41131B14">
            <wp:extent cx="5123815" cy="1906270"/>
            <wp:effectExtent l="0" t="0" r="635" b="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23815" cy="1906270"/>
                    </a:xfrm>
                    <a:prstGeom prst="rect">
                      <a:avLst/>
                    </a:prstGeom>
                    <a:noFill/>
                    <a:ln>
                      <a:noFill/>
                    </a:ln>
                  </pic:spPr>
                </pic:pic>
              </a:graphicData>
            </a:graphic>
          </wp:inline>
        </w:drawing>
      </w:r>
    </w:p>
    <w:p w:rsidR="00B56AB1" w:rsidRDefault="00B56AB1" w:rsidP="002775D4">
      <w:pPr>
        <w:jc w:val="center"/>
        <w:rPr>
          <w:rFonts w:asciiTheme="minorHAnsi" w:hAnsiTheme="minorHAnsi" w:cs="Times New Roman"/>
          <w:sz w:val="24"/>
          <w:szCs w:val="24"/>
        </w:rPr>
      </w:pPr>
      <w:r w:rsidRPr="00EC33DA">
        <w:rPr>
          <w:rFonts w:asciiTheme="minorHAnsi" w:hAnsiTheme="minorHAnsi" w:cs="Times New Roman"/>
          <w:noProof/>
          <w:sz w:val="24"/>
          <w:szCs w:val="24"/>
          <w:lang w:val="es-ES" w:eastAsia="es-ES"/>
        </w:rPr>
        <mc:AlternateContent>
          <mc:Choice Requires="wps">
            <w:drawing>
              <wp:anchor distT="45720" distB="45720" distL="114300" distR="114300" simplePos="0" relativeHeight="251666432" behindDoc="0" locked="0" layoutInCell="1" allowOverlap="1" wp14:anchorId="5C0BC6DC" wp14:editId="4AD8DBA2">
                <wp:simplePos x="0" y="0"/>
                <wp:positionH relativeFrom="column">
                  <wp:posOffset>912759</wp:posOffset>
                </wp:positionH>
                <wp:positionV relativeFrom="paragraph">
                  <wp:posOffset>1206500</wp:posOffset>
                </wp:positionV>
                <wp:extent cx="385445" cy="286385"/>
                <wp:effectExtent l="0" t="0" r="0" b="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445" cy="286385"/>
                        </a:xfrm>
                        <a:prstGeom prst="rect">
                          <a:avLst/>
                        </a:prstGeom>
                        <a:noFill/>
                        <a:ln w="9525">
                          <a:noFill/>
                          <a:miter lim="800000"/>
                          <a:headEnd/>
                          <a:tailEnd/>
                        </a:ln>
                      </wps:spPr>
                      <wps:txbx>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w:t>
                            </w:r>
                            <w:r w:rsidR="00B56AB1">
                              <w:rPr>
                                <w:rFonts w:asciiTheme="minorHAnsi" w:hAnsiTheme="minorHAnsi" w:cs="Times New Roman"/>
                                <w:sz w:val="24"/>
                                <w:szCs w:val="24"/>
                              </w:rPr>
                              <w:t>b</w:t>
                            </w:r>
                            <w:r w:rsidRPr="00A5559D">
                              <w:rPr>
                                <w:rFonts w:asciiTheme="minorHAnsi" w:hAnsiTheme="minorHAnsi" w:cs="Times New Roman"/>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0BC6DC" id="_x0000_s1034" type="#_x0000_t202" style="position:absolute;left:0;text-align:left;margin-left:71.85pt;margin-top:95pt;width:30.35pt;height:22.55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" filled="f" stroked="f">
                <v:textbox style="mso-fit-shape-to-text:t">
                  <w:txbxContent>
                    <w:p w:rsidR="00291471" w:rsidRPr="00A5559D" w:rsidRDefault="00291471" w:rsidP="002775D4">
                      <w:pPr>
                        <w:rPr>
                          <w:rFonts w:asciiTheme="minorHAnsi" w:hAnsiTheme="minorHAnsi" w:cs="Times New Roman"/>
                          <w:sz w:val="24"/>
                          <w:szCs w:val="24"/>
                        </w:rPr>
                      </w:pPr>
                      <w:r w:rsidRPr="00A5559D">
                        <w:rPr>
                          <w:rFonts w:asciiTheme="minorHAnsi" w:hAnsiTheme="minorHAnsi" w:cs="Times New Roman"/>
                          <w:sz w:val="24"/>
                          <w:szCs w:val="24"/>
                        </w:rPr>
                        <w:t>(</w:t>
                      </w:r>
                      <w:r w:rsidR="00B56AB1">
                        <w:rPr>
                          <w:rFonts w:asciiTheme="minorHAnsi" w:hAnsiTheme="minorHAnsi" w:cs="Times New Roman"/>
                          <w:sz w:val="24"/>
                          <w:szCs w:val="24"/>
                        </w:rPr>
                        <w:t>b</w:t>
                      </w:r>
                      <w:r w:rsidRPr="00A5559D">
                        <w:rPr>
                          <w:rFonts w:asciiTheme="minorHAnsi" w:hAnsiTheme="minorHAnsi" w:cs="Times New Roman"/>
                          <w:sz w:val="24"/>
                          <w:szCs w:val="24"/>
                        </w:rPr>
                        <w:t>)</w:t>
                      </w:r>
                    </w:p>
                  </w:txbxContent>
                </v:textbox>
              </v:shape>
            </w:pict>
          </mc:Fallback>
        </mc:AlternateContent>
      </w:r>
      <w:r w:rsidR="00BA3BEA" w:rsidRPr="00BA3BEA">
        <w:rPr>
          <w:rFonts w:asciiTheme="minorHAnsi" w:hAnsiTheme="minorHAnsi" w:cs="Times New Roman"/>
          <w:noProof/>
          <w:sz w:val="24"/>
          <w:szCs w:val="24"/>
          <w:lang w:val="es-ES" w:eastAsia="es-ES"/>
        </w:rPr>
        <w:drawing>
          <wp:inline distT="0" distB="0" distL="0" distR="0" wp14:anchorId="739130CF" wp14:editId="240A7268">
            <wp:extent cx="5125085" cy="1903095"/>
            <wp:effectExtent l="0" t="0" r="0" b="1905"/>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25085" cy="1903095"/>
                    </a:xfrm>
                    <a:prstGeom prst="rect">
                      <a:avLst/>
                    </a:prstGeom>
                    <a:noFill/>
                    <a:ln>
                      <a:noFill/>
                    </a:ln>
                  </pic:spPr>
                </pic:pic>
              </a:graphicData>
            </a:graphic>
          </wp:inline>
        </w:drawing>
      </w:r>
    </w:p>
    <w:p w:rsidR="00BA3BEA" w:rsidRPr="00EC33DA" w:rsidRDefault="00BA3BEA" w:rsidP="002775D4">
      <w:pPr>
        <w:jc w:val="center"/>
        <w:rPr>
          <w:rFonts w:asciiTheme="minorHAnsi" w:hAnsiTheme="minorHAnsi" w:cs="Times New Roman"/>
          <w:sz w:val="24"/>
          <w:szCs w:val="24"/>
        </w:rPr>
      </w:pPr>
    </w:p>
    <w:p w:rsidR="002775D4" w:rsidRPr="00EC33DA" w:rsidRDefault="002775D4" w:rsidP="002775D4">
      <w:pPr>
        <w:jc w:val="center"/>
        <w:rPr>
          <w:rFonts w:asciiTheme="minorHAnsi" w:hAnsiTheme="minorHAnsi" w:cs="Times New Roman"/>
          <w:sz w:val="24"/>
          <w:szCs w:val="24"/>
        </w:rPr>
      </w:pPr>
      <w:r w:rsidRPr="00EC33DA">
        <w:rPr>
          <w:rFonts w:asciiTheme="minorHAnsi" w:hAnsiTheme="minorHAnsi" w:cs="Times New Roman"/>
          <w:bCs/>
          <w:sz w:val="24"/>
          <w:szCs w:val="24"/>
        </w:rPr>
        <w:t>Figure 1</w:t>
      </w:r>
      <w:r w:rsidR="00E77C2C">
        <w:rPr>
          <w:rFonts w:asciiTheme="minorHAnsi" w:hAnsiTheme="minorHAnsi" w:cs="Times New Roman"/>
          <w:bCs/>
          <w:sz w:val="24"/>
          <w:szCs w:val="24"/>
        </w:rPr>
        <w:t>2</w:t>
      </w:r>
      <w:r w:rsidRPr="00EC33DA">
        <w:rPr>
          <w:rFonts w:asciiTheme="minorHAnsi" w:hAnsiTheme="minorHAnsi" w:cs="Times New Roman"/>
          <w:bCs/>
          <w:sz w:val="24"/>
          <w:szCs w:val="24"/>
        </w:rPr>
        <w:t>. (a) Dynamic displacements of free-field and basement wall and (b) dynamic displacements of the free-field and cantilever wall</w:t>
      </w:r>
    </w:p>
    <w:p w:rsidR="002775D4" w:rsidRPr="00EC33DA" w:rsidRDefault="002775D4" w:rsidP="002775D4">
      <w:pPr>
        <w:rPr>
          <w:rFonts w:asciiTheme="minorHAnsi" w:hAnsiTheme="minorHAnsi" w:cs="Times New Roman"/>
          <w:sz w:val="24"/>
          <w:szCs w:val="24"/>
        </w:rPr>
      </w:pPr>
    </w:p>
    <w:p w:rsidR="002775D4" w:rsidRPr="00EC33DA" w:rsidRDefault="002775D4" w:rsidP="002775D4">
      <w:pPr>
        <w:rPr>
          <w:rFonts w:asciiTheme="minorHAnsi" w:hAnsiTheme="minorHAnsi" w:cs="Times New Roman"/>
          <w:b/>
          <w:sz w:val="24"/>
          <w:szCs w:val="24"/>
        </w:rPr>
      </w:pPr>
    </w:p>
    <w:p w:rsidR="002775D4" w:rsidRPr="00EC33DA" w:rsidRDefault="002775D4" w:rsidP="002775D4">
      <w:pPr>
        <w:rPr>
          <w:rFonts w:asciiTheme="minorHAnsi" w:hAnsiTheme="minorHAnsi" w:cs="Times New Roman"/>
          <w:b/>
          <w:sz w:val="24"/>
          <w:szCs w:val="24"/>
        </w:rPr>
      </w:pPr>
      <w:r w:rsidRPr="00EC33DA">
        <w:rPr>
          <w:rFonts w:asciiTheme="minorHAnsi" w:hAnsiTheme="minorHAnsi" w:cs="Times New Roman"/>
          <w:b/>
          <w:sz w:val="24"/>
          <w:szCs w:val="24"/>
        </w:rPr>
        <w:t>5   Concluding Remarks</w:t>
      </w:r>
    </w:p>
    <w:p w:rsidR="002775D4" w:rsidRPr="00EC33DA" w:rsidRDefault="002775D4" w:rsidP="002775D4">
      <w:pPr>
        <w:rPr>
          <w:rFonts w:asciiTheme="minorHAnsi" w:hAnsiTheme="minorHAnsi" w:cs="Times New Roman"/>
          <w:b/>
          <w:sz w:val="24"/>
          <w:szCs w:val="24"/>
        </w:rPr>
      </w:pPr>
    </w:p>
    <w:p w:rsidR="002775D4" w:rsidRPr="00EC33DA" w:rsidRDefault="002775D4" w:rsidP="002775D4">
      <w:pPr>
        <w:autoSpaceDE w:val="0"/>
        <w:autoSpaceDN w:val="0"/>
        <w:adjustRightInd w:val="0"/>
        <w:rPr>
          <w:rFonts w:asciiTheme="minorHAnsi" w:hAnsiTheme="minorHAnsi" w:cs="Times New Roman"/>
          <w:sz w:val="24"/>
          <w:szCs w:val="24"/>
        </w:rPr>
      </w:pPr>
      <w:r w:rsidRPr="00EC33DA">
        <w:rPr>
          <w:rFonts w:asciiTheme="minorHAnsi" w:hAnsiTheme="minorHAnsi" w:cs="Times New Roman"/>
          <w:sz w:val="24"/>
          <w:szCs w:val="24"/>
        </w:rPr>
        <w:t xml:space="preserve">The seismic response of a 6-m embedded basement and a 6-m standard cantilever wall with a horizontal cohesive backfill was modeled in a geotechnical centrifuge. The models were </w:t>
      </w:r>
      <w:r w:rsidRPr="00EC33DA">
        <w:rPr>
          <w:rFonts w:asciiTheme="minorHAnsi" w:hAnsiTheme="minorHAnsi" w:cs="Times New Roman"/>
          <w:sz w:val="24"/>
          <w:szCs w:val="24"/>
        </w:rPr>
        <w:lastRenderedPageBreak/>
        <w:t>built on a 1/36 scale and tested at a centrifuge acceleration of 36 g. Several instruments were used to measure the seismic interaction between the structures and soil. From the experimental results, the following general conclusions can be drawn:</w:t>
      </w:r>
    </w:p>
    <w:p w:rsidR="002775D4" w:rsidRPr="00EC33DA" w:rsidRDefault="002775D4" w:rsidP="002775D4">
      <w:pPr>
        <w:autoSpaceDE w:val="0"/>
        <w:autoSpaceDN w:val="0"/>
        <w:adjustRightInd w:val="0"/>
        <w:rPr>
          <w:rFonts w:asciiTheme="minorHAnsi" w:hAnsiTheme="minorHAnsi" w:cs="Times New Roman"/>
          <w:sz w:val="24"/>
          <w:szCs w:val="24"/>
        </w:rPr>
      </w:pPr>
    </w:p>
    <w:p w:rsidR="002775D4" w:rsidRPr="00EC33DA" w:rsidRDefault="002775D4" w:rsidP="002775D4">
      <w:pPr>
        <w:pStyle w:val="Prrafodelista"/>
        <w:numPr>
          <w:ilvl w:val="0"/>
          <w:numId w:val="6"/>
        </w:numPr>
        <w:autoSpaceDE w:val="0"/>
        <w:autoSpaceDN w:val="0"/>
        <w:adjustRightInd w:val="0"/>
        <w:ind w:left="360"/>
        <w:rPr>
          <w:rFonts w:asciiTheme="minorHAnsi" w:hAnsiTheme="minorHAnsi" w:cs="Times New Roman"/>
          <w:sz w:val="24"/>
          <w:szCs w:val="24"/>
        </w:rPr>
      </w:pPr>
      <w:r w:rsidRPr="00EC33DA">
        <w:rPr>
          <w:rFonts w:asciiTheme="minorHAnsi" w:hAnsiTheme="minorHAnsi" w:cs="Times New Roman"/>
          <w:sz w:val="24"/>
          <w:szCs w:val="24"/>
        </w:rPr>
        <w:t xml:space="preserve">The </w:t>
      </w:r>
      <w:r w:rsidR="007E782A">
        <w:rPr>
          <w:rFonts w:asciiTheme="minorHAnsi" w:hAnsiTheme="minorHAnsi" w:cs="Times New Roman"/>
          <w:sz w:val="24"/>
          <w:szCs w:val="24"/>
        </w:rPr>
        <w:t xml:space="preserve">natural </w:t>
      </w:r>
      <w:r w:rsidRPr="00EC33DA">
        <w:rPr>
          <w:rFonts w:asciiTheme="minorHAnsi" w:hAnsiTheme="minorHAnsi" w:cs="Times New Roman"/>
          <w:sz w:val="24"/>
          <w:szCs w:val="24"/>
        </w:rPr>
        <w:t xml:space="preserve">soil cohesion and compaction-induced stresses </w:t>
      </w:r>
      <w:r w:rsidR="007E782A">
        <w:rPr>
          <w:rFonts w:asciiTheme="minorHAnsi" w:hAnsiTheme="minorHAnsi" w:cs="Times New Roman"/>
          <w:sz w:val="24"/>
          <w:szCs w:val="24"/>
        </w:rPr>
        <w:t xml:space="preserve">greatly reduce </w:t>
      </w:r>
      <w:r w:rsidRPr="00EC33DA">
        <w:rPr>
          <w:rFonts w:asciiTheme="minorHAnsi" w:hAnsiTheme="minorHAnsi" w:cs="Times New Roman"/>
          <w:sz w:val="24"/>
          <w:szCs w:val="24"/>
        </w:rPr>
        <w:t xml:space="preserve">the initial contact stresses between the wall and soil, and in general, there is no amenable way to estimate them accurately. </w:t>
      </w:r>
      <w:r w:rsidR="007E782A">
        <w:rPr>
          <w:rFonts w:asciiTheme="minorHAnsi" w:hAnsiTheme="minorHAnsi" w:cs="Times New Roman"/>
          <w:sz w:val="24"/>
          <w:szCs w:val="24"/>
        </w:rPr>
        <w:t>As a result, the total seismic load (static plus dynamic components) is reduced. T</w:t>
      </w:r>
      <w:r w:rsidRPr="00EC33DA">
        <w:rPr>
          <w:rFonts w:asciiTheme="minorHAnsi" w:hAnsiTheme="minorHAnsi" w:cs="Times New Roman"/>
          <w:sz w:val="24"/>
          <w:szCs w:val="24"/>
        </w:rPr>
        <w:t xml:space="preserve">he </w:t>
      </w:r>
      <w:r w:rsidR="007E782A">
        <w:rPr>
          <w:rFonts w:asciiTheme="minorHAnsi" w:hAnsiTheme="minorHAnsi" w:cs="Times New Roman"/>
          <w:sz w:val="24"/>
          <w:szCs w:val="24"/>
        </w:rPr>
        <w:t>dynamic loads,</w:t>
      </w:r>
      <w:r w:rsidRPr="00EC33DA">
        <w:rPr>
          <w:rFonts w:asciiTheme="minorHAnsi" w:hAnsiTheme="minorHAnsi" w:cs="Times New Roman"/>
          <w:sz w:val="24"/>
          <w:szCs w:val="24"/>
        </w:rPr>
        <w:t xml:space="preserve"> </w:t>
      </w:r>
      <w:r w:rsidR="007E782A">
        <w:rPr>
          <w:rFonts w:asciiTheme="minorHAnsi" w:hAnsiTheme="minorHAnsi" w:cs="Times New Roman"/>
          <w:sz w:val="24"/>
          <w:szCs w:val="24"/>
        </w:rPr>
        <w:t xml:space="preserve">however, </w:t>
      </w:r>
      <w:r w:rsidRPr="00EC33DA">
        <w:rPr>
          <w:rFonts w:asciiTheme="minorHAnsi" w:hAnsiTheme="minorHAnsi" w:cs="Times New Roman"/>
          <w:sz w:val="24"/>
          <w:szCs w:val="24"/>
        </w:rPr>
        <w:t>are not significantly affected by cohesion or compaction</w:t>
      </w:r>
      <w:r w:rsidR="007E782A">
        <w:rPr>
          <w:rFonts w:asciiTheme="minorHAnsi" w:hAnsiTheme="minorHAnsi" w:cs="Times New Roman"/>
          <w:sz w:val="24"/>
          <w:szCs w:val="24"/>
        </w:rPr>
        <w:t>.</w:t>
      </w:r>
      <w:r w:rsidRPr="00EC33DA">
        <w:rPr>
          <w:rFonts w:asciiTheme="minorHAnsi" w:hAnsiTheme="minorHAnsi" w:cs="Times New Roman"/>
          <w:sz w:val="24"/>
          <w:szCs w:val="24"/>
        </w:rPr>
        <w:t xml:space="preserve"> </w:t>
      </w:r>
      <w:r w:rsidR="007E782A">
        <w:rPr>
          <w:rFonts w:asciiTheme="minorHAnsi" w:hAnsiTheme="minorHAnsi" w:cs="Times New Roman"/>
          <w:sz w:val="24"/>
          <w:szCs w:val="24"/>
        </w:rPr>
        <w:t>S</w:t>
      </w:r>
      <w:r w:rsidR="007E782A" w:rsidRPr="00EC33DA">
        <w:rPr>
          <w:rFonts w:asciiTheme="minorHAnsi" w:hAnsiTheme="minorHAnsi" w:cs="Times New Roman"/>
          <w:sz w:val="24"/>
          <w:szCs w:val="24"/>
        </w:rPr>
        <w:t xml:space="preserve">imilar </w:t>
      </w:r>
      <w:r w:rsidR="007E782A">
        <w:rPr>
          <w:rFonts w:asciiTheme="minorHAnsi" w:hAnsiTheme="minorHAnsi" w:cs="Times New Roman"/>
          <w:sz w:val="24"/>
          <w:szCs w:val="24"/>
        </w:rPr>
        <w:t xml:space="preserve">magnitudes of the dynamic load increments </w:t>
      </w:r>
      <w:r w:rsidRPr="00EC33DA">
        <w:rPr>
          <w:rFonts w:asciiTheme="minorHAnsi" w:hAnsiTheme="minorHAnsi" w:cs="Times New Roman"/>
          <w:sz w:val="24"/>
          <w:szCs w:val="24"/>
        </w:rPr>
        <w:t xml:space="preserve">have been observed in </w:t>
      </w:r>
      <w:r w:rsidR="007E782A">
        <w:rPr>
          <w:rFonts w:asciiTheme="minorHAnsi" w:hAnsiTheme="minorHAnsi" w:cs="Times New Roman"/>
          <w:sz w:val="24"/>
          <w:szCs w:val="24"/>
        </w:rPr>
        <w:t xml:space="preserve">recent </w:t>
      </w:r>
      <w:r w:rsidRPr="00EC33DA">
        <w:rPr>
          <w:rFonts w:asciiTheme="minorHAnsi" w:hAnsiTheme="minorHAnsi" w:cs="Times New Roman"/>
          <w:sz w:val="24"/>
          <w:szCs w:val="24"/>
        </w:rPr>
        <w:t>centrifuge experiments conducted in dry pluviated sand [</w:t>
      </w:r>
      <w:r w:rsidR="00B904AD">
        <w:rPr>
          <w:rFonts w:asciiTheme="minorHAnsi" w:hAnsiTheme="minorHAnsi" w:cs="Times New Roman"/>
          <w:sz w:val="24"/>
          <w:szCs w:val="24"/>
        </w:rPr>
        <w:t>22</w:t>
      </w:r>
      <w:r w:rsidRPr="00EC33DA">
        <w:rPr>
          <w:rFonts w:asciiTheme="minorHAnsi" w:hAnsiTheme="minorHAnsi" w:cs="Times New Roman"/>
          <w:sz w:val="24"/>
          <w:szCs w:val="24"/>
        </w:rPr>
        <w:t>].</w:t>
      </w:r>
    </w:p>
    <w:p w:rsidR="002775D4" w:rsidRPr="00EC33DA" w:rsidRDefault="002775D4" w:rsidP="002775D4">
      <w:pPr>
        <w:pStyle w:val="Prrafodelista"/>
        <w:autoSpaceDE w:val="0"/>
        <w:autoSpaceDN w:val="0"/>
        <w:adjustRightInd w:val="0"/>
        <w:ind w:left="360" w:hanging="360"/>
        <w:rPr>
          <w:rFonts w:asciiTheme="minorHAnsi" w:hAnsiTheme="minorHAnsi" w:cs="Times New Roman"/>
          <w:sz w:val="24"/>
          <w:szCs w:val="24"/>
        </w:rPr>
      </w:pPr>
    </w:p>
    <w:p w:rsidR="002775D4" w:rsidRPr="00EC33DA" w:rsidRDefault="002775D4" w:rsidP="002775D4">
      <w:pPr>
        <w:pStyle w:val="Prrafodelista"/>
        <w:numPr>
          <w:ilvl w:val="0"/>
          <w:numId w:val="6"/>
        </w:numPr>
        <w:autoSpaceDE w:val="0"/>
        <w:autoSpaceDN w:val="0"/>
        <w:adjustRightInd w:val="0"/>
        <w:ind w:left="360"/>
        <w:rPr>
          <w:rFonts w:asciiTheme="minorHAnsi" w:hAnsiTheme="minorHAnsi" w:cs="Times New Roman"/>
          <w:sz w:val="24"/>
          <w:szCs w:val="24"/>
        </w:rPr>
      </w:pPr>
      <w:r w:rsidRPr="00EC33DA">
        <w:rPr>
          <w:rFonts w:asciiTheme="minorHAnsi" w:hAnsiTheme="minorHAnsi" w:cs="Times New Roman"/>
          <w:sz w:val="24"/>
          <w:szCs w:val="24"/>
        </w:rPr>
        <w:t xml:space="preserve">Important differences between the measured and expected seismic earth pressures were observed. As stated earlier, the standard design practice is to assume that the dynamic earth pressures increase towards the surface. This assumption is a direct consequence of the scaling limitations and the experimental setup of typical 1-g shaking tables, where the structures are fixed to a rigid base. However, in the present centrifuge experiments, the basement and cantilever walls were founded on soil rather than a rigid boundary, and the dynamic earth pressures increase </w:t>
      </w:r>
      <w:r w:rsidR="00900CCE">
        <w:rPr>
          <w:rFonts w:asciiTheme="minorHAnsi" w:hAnsiTheme="minorHAnsi" w:cs="Times New Roman"/>
          <w:sz w:val="24"/>
          <w:szCs w:val="24"/>
        </w:rPr>
        <w:t>approximately linearly</w:t>
      </w:r>
      <w:r w:rsidR="00900CCE" w:rsidRPr="00EC33DA">
        <w:rPr>
          <w:rFonts w:asciiTheme="minorHAnsi" w:hAnsiTheme="minorHAnsi" w:cs="Times New Roman"/>
          <w:sz w:val="24"/>
          <w:szCs w:val="24"/>
        </w:rPr>
        <w:t xml:space="preserve"> </w:t>
      </w:r>
      <w:r w:rsidRPr="00EC33DA">
        <w:rPr>
          <w:rFonts w:asciiTheme="minorHAnsi" w:hAnsiTheme="minorHAnsi" w:cs="Times New Roman"/>
          <w:sz w:val="24"/>
          <w:szCs w:val="24"/>
        </w:rPr>
        <w:t xml:space="preserve">with depth. </w:t>
      </w:r>
    </w:p>
    <w:p w:rsidR="002775D4" w:rsidRPr="00EC33DA" w:rsidRDefault="002775D4" w:rsidP="002775D4">
      <w:pPr>
        <w:autoSpaceDE w:val="0"/>
        <w:autoSpaceDN w:val="0"/>
        <w:adjustRightInd w:val="0"/>
        <w:ind w:left="360" w:hanging="360"/>
        <w:rPr>
          <w:rFonts w:asciiTheme="minorHAnsi" w:hAnsiTheme="minorHAnsi" w:cs="Times New Roman"/>
          <w:sz w:val="24"/>
          <w:szCs w:val="24"/>
        </w:rPr>
      </w:pPr>
    </w:p>
    <w:p w:rsidR="002775D4" w:rsidRPr="00EC33DA" w:rsidRDefault="002775D4" w:rsidP="002775D4">
      <w:pPr>
        <w:pStyle w:val="Prrafodelista"/>
        <w:numPr>
          <w:ilvl w:val="0"/>
          <w:numId w:val="6"/>
        </w:numPr>
        <w:autoSpaceDE w:val="0"/>
        <w:autoSpaceDN w:val="0"/>
        <w:adjustRightInd w:val="0"/>
        <w:ind w:left="360"/>
        <w:rPr>
          <w:rFonts w:asciiTheme="minorHAnsi" w:hAnsiTheme="minorHAnsi" w:cs="Times New Roman"/>
          <w:sz w:val="24"/>
          <w:szCs w:val="24"/>
        </w:rPr>
      </w:pPr>
      <w:r w:rsidRPr="00EC33DA">
        <w:rPr>
          <w:rFonts w:asciiTheme="minorHAnsi" w:hAnsiTheme="minorHAnsi" w:cs="Times New Roman"/>
          <w:sz w:val="24"/>
          <w:szCs w:val="24"/>
        </w:rPr>
        <w:t>The present basement model relied on bracing elements with load cells to capture the average dynamic earth pressure coming from both sides. Although this model was sufficiently rigid against pure horizontal compression, racking deformations were not completely avoided. Thus, strictly speaking, the present results apply to braced excavations or closed culverts</w:t>
      </w:r>
      <w:r w:rsidR="007E782A">
        <w:rPr>
          <w:rFonts w:asciiTheme="minorHAnsi" w:hAnsiTheme="minorHAnsi" w:cs="Times New Roman"/>
          <w:sz w:val="24"/>
          <w:szCs w:val="24"/>
        </w:rPr>
        <w:t xml:space="preserve"> that may undergo some degree of racking</w:t>
      </w:r>
      <w:r w:rsidRPr="00EC33DA">
        <w:rPr>
          <w:rFonts w:asciiTheme="minorHAnsi" w:hAnsiTheme="minorHAnsi" w:cs="Times New Roman"/>
          <w:sz w:val="24"/>
          <w:szCs w:val="24"/>
        </w:rPr>
        <w:t>. The seismic earth pressures on rigid basements with transverse shear walls require further analysis.</w:t>
      </w:r>
    </w:p>
    <w:p w:rsidR="002775D4" w:rsidRPr="00EC33DA" w:rsidRDefault="002775D4" w:rsidP="002775D4">
      <w:pPr>
        <w:pStyle w:val="Prrafodelista"/>
        <w:autoSpaceDE w:val="0"/>
        <w:autoSpaceDN w:val="0"/>
        <w:adjustRightInd w:val="0"/>
        <w:ind w:left="360" w:hanging="360"/>
        <w:rPr>
          <w:rFonts w:asciiTheme="minorHAnsi" w:hAnsiTheme="minorHAnsi" w:cs="Times New Roman"/>
          <w:sz w:val="24"/>
          <w:szCs w:val="24"/>
        </w:rPr>
      </w:pPr>
    </w:p>
    <w:p w:rsidR="002775D4" w:rsidRPr="00EC33DA" w:rsidRDefault="002775D4" w:rsidP="002775D4">
      <w:pPr>
        <w:pStyle w:val="Prrafodelista"/>
        <w:numPr>
          <w:ilvl w:val="0"/>
          <w:numId w:val="6"/>
        </w:numPr>
        <w:autoSpaceDE w:val="0"/>
        <w:autoSpaceDN w:val="0"/>
        <w:adjustRightInd w:val="0"/>
        <w:ind w:left="360"/>
        <w:rPr>
          <w:rFonts w:asciiTheme="minorHAnsi" w:hAnsiTheme="minorHAnsi" w:cs="Times New Roman"/>
          <w:sz w:val="24"/>
          <w:szCs w:val="24"/>
        </w:rPr>
      </w:pPr>
      <w:r w:rsidRPr="00EC33DA">
        <w:rPr>
          <w:rFonts w:asciiTheme="minorHAnsi" w:hAnsiTheme="minorHAnsi" w:cs="Times New Roman"/>
          <w:sz w:val="24"/>
          <w:szCs w:val="24"/>
        </w:rPr>
        <w:t>Similar to the basement walls, the seismic load increments measured on the cantilever wall increased linearly with the free-field acceleration and can be approximated as ΔK</w:t>
      </w:r>
      <w:r w:rsidRPr="00EC33DA">
        <w:rPr>
          <w:rFonts w:asciiTheme="minorHAnsi" w:hAnsiTheme="minorHAnsi" w:cs="Times New Roman"/>
          <w:sz w:val="24"/>
          <w:szCs w:val="24"/>
          <w:vertAlign w:val="subscript"/>
        </w:rPr>
        <w:t>ae</w:t>
      </w:r>
      <w:r w:rsidRPr="00EC33DA">
        <w:rPr>
          <w:rFonts w:asciiTheme="minorHAnsi" w:hAnsiTheme="minorHAnsi" w:cs="Times New Roman"/>
          <w:sz w:val="24"/>
          <w:szCs w:val="24"/>
        </w:rPr>
        <w:t>=0.42(PGA</w:t>
      </w:r>
      <w:r w:rsidRPr="00EC33DA">
        <w:rPr>
          <w:rFonts w:asciiTheme="minorHAnsi" w:hAnsiTheme="minorHAnsi" w:cs="Times New Roman"/>
          <w:sz w:val="24"/>
          <w:szCs w:val="24"/>
          <w:vertAlign w:val="subscript"/>
        </w:rPr>
        <w:t>ff</w:t>
      </w:r>
      <w:r w:rsidRPr="00EC33DA">
        <w:rPr>
          <w:rFonts w:asciiTheme="minorHAnsi" w:hAnsiTheme="minorHAnsi" w:cs="Times New Roman"/>
          <w:sz w:val="24"/>
          <w:szCs w:val="24"/>
        </w:rPr>
        <w:t>/g-0.10)</w:t>
      </w:r>
      <w:r w:rsidR="00165710">
        <w:rPr>
          <w:rFonts w:asciiTheme="minorHAnsi" w:hAnsiTheme="minorHAnsi" w:cs="Times New Roman"/>
          <w:sz w:val="24"/>
          <w:szCs w:val="24"/>
        </w:rPr>
        <w:t xml:space="preserve"> </w:t>
      </w:r>
      <w:r w:rsidRPr="00EC33DA">
        <w:rPr>
          <w:rFonts w:asciiTheme="minorHAnsi" w:hAnsiTheme="minorHAnsi" w:cs="Times New Roman"/>
          <w:sz w:val="24"/>
          <w:szCs w:val="24"/>
        </w:rPr>
        <w:t xml:space="preserve">and the resultant applied at 0.33H. </w:t>
      </w:r>
    </w:p>
    <w:p w:rsidR="002775D4" w:rsidRDefault="002775D4" w:rsidP="001E012B">
      <w:pPr>
        <w:autoSpaceDE w:val="0"/>
        <w:autoSpaceDN w:val="0"/>
        <w:adjustRightInd w:val="0"/>
        <w:rPr>
          <w:rFonts w:asciiTheme="minorHAnsi" w:hAnsiTheme="minorHAnsi" w:cs="Times New Roman"/>
          <w:sz w:val="24"/>
          <w:szCs w:val="24"/>
          <w:highlight w:val="yellow"/>
        </w:rPr>
      </w:pPr>
    </w:p>
    <w:p w:rsidR="007616B8" w:rsidRPr="001E012B" w:rsidRDefault="007616B8" w:rsidP="001E012B">
      <w:pPr>
        <w:autoSpaceDE w:val="0"/>
        <w:autoSpaceDN w:val="0"/>
        <w:adjustRightInd w:val="0"/>
        <w:rPr>
          <w:rFonts w:asciiTheme="minorHAnsi" w:hAnsiTheme="minorHAnsi" w:cs="Times New Roman"/>
          <w:sz w:val="24"/>
          <w:szCs w:val="24"/>
        </w:rPr>
      </w:pPr>
      <w:r w:rsidRPr="001E012B">
        <w:rPr>
          <w:rFonts w:asciiTheme="minorHAnsi" w:hAnsiTheme="minorHAnsi" w:cs="Times New Roman"/>
          <w:sz w:val="24"/>
          <w:szCs w:val="24"/>
        </w:rPr>
        <w:t>The</w:t>
      </w:r>
      <w:r>
        <w:rPr>
          <w:rFonts w:asciiTheme="minorHAnsi" w:hAnsiTheme="minorHAnsi" w:cs="Times New Roman"/>
          <w:sz w:val="24"/>
          <w:szCs w:val="24"/>
        </w:rPr>
        <w:t xml:space="preserve"> </w:t>
      </w:r>
      <w:r w:rsidRPr="001E012B">
        <w:rPr>
          <w:rFonts w:asciiTheme="minorHAnsi" w:hAnsiTheme="minorHAnsi" w:cs="Times New Roman"/>
          <w:sz w:val="24"/>
          <w:szCs w:val="24"/>
        </w:rPr>
        <w:t xml:space="preserve">results </w:t>
      </w:r>
      <w:r w:rsidR="006B1629">
        <w:rPr>
          <w:rFonts w:asciiTheme="minorHAnsi" w:hAnsiTheme="minorHAnsi" w:cs="Times New Roman"/>
          <w:sz w:val="24"/>
          <w:szCs w:val="24"/>
        </w:rPr>
        <w:t xml:space="preserve">presented in this study are applicable to 6 m tall cantilever walls and braced basement walls founded on compacted silty clay, with the ground motion applied perpendicular to the wall. While these results capture the essential features of seismic wall-soil interaction, more experimental data or field data is required to extend the current results to different boundary conditions and </w:t>
      </w:r>
      <w:r w:rsidR="00A174FE">
        <w:rPr>
          <w:rFonts w:asciiTheme="minorHAnsi" w:hAnsiTheme="minorHAnsi" w:cs="Times New Roman"/>
          <w:sz w:val="24"/>
          <w:szCs w:val="24"/>
        </w:rPr>
        <w:t>wall</w:t>
      </w:r>
      <w:r w:rsidR="006B1629">
        <w:rPr>
          <w:rFonts w:asciiTheme="minorHAnsi" w:hAnsiTheme="minorHAnsi" w:cs="Times New Roman"/>
          <w:sz w:val="24"/>
          <w:szCs w:val="24"/>
        </w:rPr>
        <w:t xml:space="preserve"> </w:t>
      </w:r>
      <w:r w:rsidR="00A174FE">
        <w:rPr>
          <w:rFonts w:asciiTheme="minorHAnsi" w:hAnsiTheme="minorHAnsi" w:cs="Times New Roman"/>
          <w:sz w:val="24"/>
          <w:szCs w:val="24"/>
        </w:rPr>
        <w:t>configurations</w:t>
      </w:r>
      <w:r w:rsidR="006B1629">
        <w:rPr>
          <w:rFonts w:asciiTheme="minorHAnsi" w:hAnsiTheme="minorHAnsi" w:cs="Times New Roman"/>
          <w:sz w:val="24"/>
          <w:szCs w:val="24"/>
        </w:rPr>
        <w:t>.</w:t>
      </w:r>
    </w:p>
    <w:p w:rsidR="002775D4" w:rsidRPr="00EC33DA" w:rsidRDefault="002775D4" w:rsidP="002775D4">
      <w:pPr>
        <w:autoSpaceDE w:val="0"/>
        <w:autoSpaceDN w:val="0"/>
        <w:adjustRightInd w:val="0"/>
        <w:rPr>
          <w:rFonts w:asciiTheme="minorHAnsi" w:hAnsiTheme="minorHAnsi" w:cs="Times New Roman"/>
          <w:sz w:val="24"/>
          <w:szCs w:val="24"/>
        </w:rPr>
      </w:pPr>
    </w:p>
    <w:p w:rsidR="002775D4" w:rsidRPr="00EC33DA" w:rsidRDefault="002775D4" w:rsidP="002775D4">
      <w:pPr>
        <w:rPr>
          <w:rFonts w:asciiTheme="minorHAnsi" w:hAnsiTheme="minorHAnsi" w:cs="Times New Roman"/>
          <w:b/>
          <w:sz w:val="24"/>
          <w:szCs w:val="24"/>
        </w:rPr>
      </w:pPr>
      <w:r w:rsidRPr="00EC33DA">
        <w:rPr>
          <w:rFonts w:asciiTheme="minorHAnsi" w:hAnsiTheme="minorHAnsi" w:cs="Times New Roman"/>
          <w:b/>
          <w:sz w:val="24"/>
          <w:szCs w:val="24"/>
        </w:rPr>
        <w:t>6   Acknowledgements</w:t>
      </w:r>
    </w:p>
    <w:p w:rsidR="002775D4" w:rsidRPr="00EC33DA" w:rsidRDefault="002775D4" w:rsidP="002775D4">
      <w:pPr>
        <w:rPr>
          <w:rFonts w:asciiTheme="minorHAnsi" w:hAnsiTheme="minorHAnsi" w:cs="Times New Roman"/>
          <w:b/>
          <w:sz w:val="24"/>
          <w:szCs w:val="24"/>
        </w:rPr>
      </w:pPr>
    </w:p>
    <w:p w:rsidR="002775D4" w:rsidRPr="00EC33DA" w:rsidRDefault="002775D4" w:rsidP="002775D4">
      <w:pPr>
        <w:rPr>
          <w:rFonts w:asciiTheme="minorHAnsi" w:hAnsiTheme="minorHAnsi" w:cs="Times New Roman"/>
          <w:sz w:val="24"/>
          <w:szCs w:val="24"/>
        </w:rPr>
      </w:pPr>
      <w:r w:rsidRPr="00EC33DA">
        <w:rPr>
          <w:rFonts w:asciiTheme="minorHAnsi" w:hAnsiTheme="minorHAnsi" w:cs="Times New Roman"/>
          <w:sz w:val="24"/>
          <w:szCs w:val="24"/>
        </w:rPr>
        <w:t>Financial support for this study was provided by NSF-NEES under grant CMMI-0936376 and the State of California Department of Transportation under grant No. 65N2170. Additional funding was provided by Universidad del Desarrollo, and the National Research Center for Integrated Natural Disaster Management CONICYT/FONDAP/15110017. Their support is gratefully acknowledged.</w:t>
      </w:r>
    </w:p>
    <w:p w:rsidR="002775D4" w:rsidRPr="00EC33DA" w:rsidRDefault="002775D4" w:rsidP="002775D4">
      <w:pPr>
        <w:rPr>
          <w:rFonts w:asciiTheme="minorHAnsi" w:hAnsiTheme="minorHAnsi" w:cs="Times New Roman"/>
          <w:sz w:val="24"/>
          <w:szCs w:val="24"/>
        </w:rPr>
      </w:pPr>
    </w:p>
    <w:p w:rsidR="003302E2" w:rsidRPr="00C913EF" w:rsidRDefault="003302E2" w:rsidP="003302E2">
      <w:pPr>
        <w:rPr>
          <w:rFonts w:asciiTheme="minorHAnsi" w:hAnsiTheme="minorHAnsi" w:cs="Times New Roman"/>
          <w:b/>
          <w:sz w:val="24"/>
          <w:szCs w:val="24"/>
        </w:rPr>
      </w:pPr>
      <w:r w:rsidRPr="00C913EF">
        <w:rPr>
          <w:rFonts w:asciiTheme="minorHAnsi" w:hAnsiTheme="minorHAnsi" w:cs="Times New Roman"/>
          <w:b/>
          <w:sz w:val="24"/>
          <w:szCs w:val="24"/>
        </w:rPr>
        <w:lastRenderedPageBreak/>
        <w:t>References</w:t>
      </w:r>
    </w:p>
    <w:p w:rsidR="003302E2" w:rsidRPr="00C913EF" w:rsidRDefault="003302E2" w:rsidP="003302E2">
      <w:pPr>
        <w:rPr>
          <w:rFonts w:asciiTheme="minorHAnsi" w:hAnsiTheme="minorHAnsi" w:cs="Times New Roman"/>
          <w:b/>
          <w:sz w:val="24"/>
          <w:szCs w:val="24"/>
        </w:rPr>
      </w:pP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Okabe S. 1926. General theory of earth pressure,” Journal of the Japanese Society of Civil Engineers, Tokyo, Japan 12(1).</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Mononobe, N., and Matsuo M. 1929. On the determination of earth pressures during earthquakes. Proceedings, World Engineering Congress 9: 179-187.</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Prakash, S. and Saran, S. (1966) Static and dynamic earth pressures behind retaining walls. Proceedings of the Third Symposium on Earthquake Engineering, University of Roorkee, Roorkee, India, Vol. 1, pp. 277-88.</w:t>
      </w:r>
    </w:p>
    <w:p w:rsidR="003302E2" w:rsidRPr="00C913EF" w:rsidRDefault="003302E2" w:rsidP="003302E2">
      <w:pPr>
        <w:pStyle w:val="Prrafodelista"/>
        <w:numPr>
          <w:ilvl w:val="0"/>
          <w:numId w:val="14"/>
        </w:numPr>
        <w:ind w:left="284"/>
        <w:rPr>
          <w:rFonts w:asciiTheme="minorHAnsi" w:hAnsiTheme="minorHAnsi"/>
          <w:sz w:val="24"/>
          <w:szCs w:val="24"/>
          <w:lang w:val="es-ES"/>
        </w:rPr>
      </w:pPr>
      <w:r w:rsidRPr="00C913EF">
        <w:rPr>
          <w:rFonts w:asciiTheme="minorHAnsi" w:hAnsiTheme="minorHAnsi"/>
          <w:sz w:val="24"/>
          <w:szCs w:val="24"/>
          <w:lang w:val="es-ES"/>
        </w:rPr>
        <w:t xml:space="preserve">Das, B. M., &amp; Puri, V. K. (1996). </w:t>
      </w:r>
      <w:r w:rsidRPr="00C913EF">
        <w:rPr>
          <w:rFonts w:asciiTheme="minorHAnsi" w:hAnsiTheme="minorHAnsi"/>
          <w:sz w:val="24"/>
          <w:szCs w:val="24"/>
        </w:rPr>
        <w:t xml:space="preserve">Static and dynamic active earth pressure. </w:t>
      </w:r>
      <w:r w:rsidRPr="00C913EF">
        <w:rPr>
          <w:rFonts w:asciiTheme="minorHAnsi" w:hAnsiTheme="minorHAnsi"/>
          <w:sz w:val="24"/>
          <w:szCs w:val="24"/>
          <w:lang w:val="es-ES"/>
        </w:rPr>
        <w:t>Geotechnical &amp; Geological Engineering, 14(4), 353-366.</w:t>
      </w:r>
    </w:p>
    <w:p w:rsidR="003302E2" w:rsidRPr="00C913EF" w:rsidRDefault="003302E2" w:rsidP="003302E2">
      <w:pPr>
        <w:pStyle w:val="Prrafodelista"/>
        <w:numPr>
          <w:ilvl w:val="0"/>
          <w:numId w:val="14"/>
        </w:numPr>
        <w:ind w:left="284"/>
        <w:rPr>
          <w:rFonts w:asciiTheme="minorHAnsi" w:hAnsiTheme="minorHAnsi"/>
          <w:sz w:val="24"/>
          <w:szCs w:val="24"/>
          <w:lang w:val="es-ES"/>
        </w:rPr>
      </w:pPr>
      <w:r w:rsidRPr="00C913EF">
        <w:rPr>
          <w:rFonts w:asciiTheme="minorHAnsi" w:hAnsiTheme="minorHAnsi"/>
          <w:sz w:val="24"/>
          <w:szCs w:val="24"/>
        </w:rPr>
        <w:t>Steedman, R. S., &amp; Zeng, X. (1990). The influence of phase on the calculation of pseudo-static earth pressure on a retaining wall. </w:t>
      </w:r>
      <w:r w:rsidRPr="00C913EF">
        <w:rPr>
          <w:rFonts w:asciiTheme="minorHAnsi" w:hAnsiTheme="minorHAnsi"/>
          <w:sz w:val="24"/>
          <w:szCs w:val="24"/>
          <w:lang w:val="es-ES"/>
        </w:rPr>
        <w:t>Geotechnique, 40(1), 103-112.</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Richards R. and X. Shi (1994). “Seismic Lateral Pressures in Soils with Cohesion.” Journal of Geotechnical Engineering, ASCE, Vol. 120,No. 7, pp 1230–1251.</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Chen, W. F., &amp; Liu, X. L. (2012). Limit analysis in soil mechanics. Elsevier.</w:t>
      </w:r>
    </w:p>
    <w:p w:rsidR="003302E2" w:rsidRPr="00C913EF" w:rsidRDefault="003302E2" w:rsidP="003302E2">
      <w:pPr>
        <w:pStyle w:val="Prrafodelista"/>
        <w:numPr>
          <w:ilvl w:val="0"/>
          <w:numId w:val="14"/>
        </w:numPr>
        <w:ind w:left="284"/>
        <w:rPr>
          <w:rFonts w:asciiTheme="minorHAnsi" w:hAnsiTheme="minorHAnsi"/>
          <w:sz w:val="24"/>
          <w:szCs w:val="24"/>
        </w:rPr>
      </w:pPr>
      <w:r w:rsidRPr="003302E2">
        <w:rPr>
          <w:rFonts w:asciiTheme="minorHAnsi" w:hAnsiTheme="minorHAnsi"/>
          <w:sz w:val="24"/>
          <w:szCs w:val="24"/>
          <w:lang w:val="es-CL"/>
        </w:rPr>
        <w:t xml:space="preserve">Shamsabadi, A., Xu, S. Y., &amp; Taciroglu, E. (2013). </w:t>
      </w:r>
      <w:r w:rsidRPr="00C913EF">
        <w:rPr>
          <w:rFonts w:asciiTheme="minorHAnsi" w:hAnsiTheme="minorHAnsi"/>
          <w:sz w:val="24"/>
          <w:szCs w:val="24"/>
        </w:rPr>
        <w:t>A generalized log-spiral-Rankine limit equilibrium model for seismic earth pressure analysis. Soil Dynamics and Earthquake Engineering, 49, 197-209.</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Brandenberg, S. J., Mylonakis, G., &amp; Stewart, J. P. (2015). Kinematic Framework for Evaluating Seismic Earth Pressures on Retaining Walls. </w:t>
      </w:r>
      <w:r w:rsidRPr="00C913EF">
        <w:rPr>
          <w:rFonts w:asciiTheme="minorHAnsi" w:hAnsiTheme="minorHAnsi"/>
          <w:sz w:val="24"/>
          <w:szCs w:val="24"/>
          <w:lang w:val="es-CL"/>
        </w:rPr>
        <w:t>Journal of Geotechnical and Geoenvironmental Engineering, 04015031.</w:t>
      </w:r>
      <w:r w:rsidRPr="00C913EF" w:rsidDel="008F6C1D">
        <w:rPr>
          <w:rFonts w:asciiTheme="minorHAnsi" w:hAnsiTheme="minorHAnsi"/>
          <w:sz w:val="24"/>
          <w:szCs w:val="24"/>
          <w:lang w:val="es-CL"/>
        </w:rPr>
        <w:t xml:space="preserve"> </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Matsuo, H., and O’Hara, S. 1960. Lateral earth pressure and stability of quay walls during earthquakes. Proceedings, Earthquake Engineering, Second World Conference, Tokyo, Japan, 1.</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Scott, R. F. (1973, June). Earthquake-induced pressures on retaining walls. In Proc. 5th World Conf. on Earthquake Engineering (pp. 1611-1620).</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Wood, J. H. 1973. Earthquake induced soil pressures on structures. PhD Thesis, California Institute of Technology, Pasadena, CA.</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 xml:space="preserve">Veletsos A. S. and Younan A. H. (1994). “Dynamic Soil Pressures on Rigid Vertical Walls”. </w:t>
      </w:r>
      <w:r w:rsidR="00755F53" w:rsidRPr="001E012B">
        <w:rPr>
          <w:rFonts w:asciiTheme="minorHAnsi" w:hAnsiTheme="minorHAnsi"/>
          <w:sz w:val="24"/>
          <w:szCs w:val="24"/>
        </w:rPr>
        <w:t>Earthquake engineering &amp; structural dynamics, 23(3), 275-301.</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Kloukinas, P., Langousis, M., &amp; Mylonakis, G. (2012). Simple wave solution for seismic earth pressures on nonyielding walls. Journal of Geotechnical and Geoenvironmental Engineering, 138(12), 1514-1519.</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Clough, G. W., &amp; Duncan, J. M. (1971). Finite element analyses of retaining wall behavior. Journal of the Soil Mechanics and Foundations Division, 97(12), 1657-1673.</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Seed, R. B., &amp; Duncan, J. M. (1986). FE analyses: compaction-induced stresses and deformations. Journal of Geotechnical Engineering, 112(1), 23-43.</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Nadim, F., Whitman, R. 1982. A numerical model for evaluation of seismic behavior of gravity retaining walls. R82-33. Massachusetts Institute of Technology, Report 1982, 232p (480 S43 no.2 1982)</w:t>
      </w:r>
    </w:p>
    <w:p w:rsidR="003302E2" w:rsidRPr="00C913EF" w:rsidRDefault="003302E2" w:rsidP="003302E2">
      <w:pPr>
        <w:pStyle w:val="Prrafodelista"/>
        <w:numPr>
          <w:ilvl w:val="0"/>
          <w:numId w:val="14"/>
        </w:numPr>
        <w:ind w:left="284"/>
        <w:rPr>
          <w:rFonts w:asciiTheme="minorHAnsi" w:hAnsiTheme="minorHAnsi"/>
          <w:sz w:val="24"/>
          <w:szCs w:val="24"/>
        </w:rPr>
      </w:pPr>
      <w:r w:rsidRPr="003302E2">
        <w:rPr>
          <w:rFonts w:asciiTheme="minorHAnsi" w:hAnsiTheme="minorHAnsi"/>
          <w:sz w:val="24"/>
          <w:szCs w:val="24"/>
          <w:lang w:val="es-CL"/>
        </w:rPr>
        <w:t xml:space="preserve">Green, R. A., Olgun, C. G., &amp; Cameron, W. I. (2008). </w:t>
      </w:r>
      <w:r w:rsidRPr="00C913EF">
        <w:rPr>
          <w:rFonts w:asciiTheme="minorHAnsi" w:hAnsiTheme="minorHAnsi"/>
          <w:sz w:val="24"/>
          <w:szCs w:val="24"/>
        </w:rPr>
        <w:t>Response and modeling of cantilever retaining walls subjected to seismic motions. Computer‐Aided Civil and Infrastructure Engineering, 23(4), 309-322.</w:t>
      </w:r>
    </w:p>
    <w:p w:rsidR="003302E2" w:rsidRPr="00C913EF" w:rsidRDefault="003302E2" w:rsidP="003302E2">
      <w:pPr>
        <w:pStyle w:val="Prrafodelista"/>
        <w:numPr>
          <w:ilvl w:val="0"/>
          <w:numId w:val="14"/>
        </w:numPr>
        <w:ind w:left="284"/>
        <w:rPr>
          <w:rFonts w:asciiTheme="minorHAnsi" w:hAnsiTheme="minorHAnsi"/>
          <w:sz w:val="24"/>
          <w:szCs w:val="24"/>
        </w:rPr>
      </w:pPr>
      <w:r w:rsidRPr="003302E2">
        <w:rPr>
          <w:rFonts w:asciiTheme="minorHAnsi" w:hAnsiTheme="minorHAnsi"/>
          <w:sz w:val="24"/>
          <w:szCs w:val="24"/>
          <w:lang w:val="es-CL"/>
        </w:rPr>
        <w:lastRenderedPageBreak/>
        <w:t xml:space="preserve">Gazetas, G., Psarropoulos, P. N., Anastasopoulos, I., &amp; Gerolymos, N. (2004). </w:t>
      </w:r>
      <w:r w:rsidRPr="00C913EF">
        <w:rPr>
          <w:rFonts w:asciiTheme="minorHAnsi" w:hAnsiTheme="minorHAnsi"/>
          <w:sz w:val="24"/>
          <w:szCs w:val="24"/>
        </w:rPr>
        <w:t>Seismic behaviour of flexible retaining systems subjected to short-duration moderately strong excitation. Soil Dynamics and Earthquake Engineering, 24(7), 537-550.</w:t>
      </w:r>
    </w:p>
    <w:p w:rsidR="003302E2" w:rsidRPr="00C913EF" w:rsidRDefault="003302E2" w:rsidP="003302E2">
      <w:pPr>
        <w:pStyle w:val="Prrafodelista"/>
        <w:numPr>
          <w:ilvl w:val="0"/>
          <w:numId w:val="14"/>
        </w:numPr>
        <w:ind w:left="284"/>
        <w:rPr>
          <w:rFonts w:asciiTheme="minorHAnsi" w:hAnsiTheme="minorHAnsi"/>
          <w:sz w:val="24"/>
          <w:szCs w:val="24"/>
        </w:rPr>
      </w:pPr>
      <w:r w:rsidRPr="003302E2">
        <w:rPr>
          <w:rFonts w:asciiTheme="minorHAnsi" w:hAnsiTheme="minorHAnsi"/>
          <w:sz w:val="24"/>
          <w:szCs w:val="24"/>
          <w:lang w:val="es-CL"/>
        </w:rPr>
        <w:t xml:space="preserve">Al Atik, L., &amp; Sitar, N. (2010). </w:t>
      </w:r>
      <w:r w:rsidRPr="00C913EF">
        <w:rPr>
          <w:rFonts w:asciiTheme="minorHAnsi" w:hAnsiTheme="minorHAnsi"/>
          <w:sz w:val="24"/>
          <w:szCs w:val="24"/>
        </w:rPr>
        <w:t>Seismic earth pressures on cantilever retaining structures. Journal of Geotechnical and Geoenvironmental engineering, 136(10), 1324-1333.</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lang w:val="es-ES"/>
        </w:rPr>
        <w:t xml:space="preserve">Sitar, N., Mikola, R. G., &amp; Candia, G. (2012). </w:t>
      </w:r>
      <w:r w:rsidRPr="00C913EF">
        <w:rPr>
          <w:rFonts w:asciiTheme="minorHAnsi" w:hAnsiTheme="minorHAnsi"/>
          <w:sz w:val="24"/>
          <w:szCs w:val="24"/>
        </w:rPr>
        <w:t>Seismically induced lateral earth pressures on retaining structures and basement walls. Proceedings of Geotechnical Engineering State of the Art and Practice, GeoCongress, 335-358.</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lang w:val="es-CL"/>
        </w:rPr>
        <w:t xml:space="preserve">Mikola, R. G., &amp; Sitar, N. (2013). </w:t>
      </w:r>
      <w:r w:rsidRPr="00C913EF">
        <w:rPr>
          <w:rFonts w:asciiTheme="minorHAnsi" w:hAnsiTheme="minorHAnsi"/>
          <w:sz w:val="24"/>
          <w:szCs w:val="24"/>
        </w:rPr>
        <w:t>Seismic earth pressures on retaining structures in cohesionless soils. UCB/GT-2013-01, University of California, Berkeley, Geotechnical Engineering,(nisee.berkeley. edu/documents/elib/www/documents/GEOTECH/UCB-GT-2013-01. pdf).</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lang w:val="es-CL"/>
        </w:rPr>
        <w:t xml:space="preserve">Candia Agusti, G., &amp; Sitar, N (2013). </w:t>
      </w:r>
      <w:r w:rsidRPr="00C913EF">
        <w:rPr>
          <w:rFonts w:asciiTheme="minorHAnsi" w:hAnsiTheme="minorHAnsi"/>
          <w:sz w:val="24"/>
          <w:szCs w:val="24"/>
        </w:rPr>
        <w:t>Seismic earth pressures on retaining structures with cohesive backfills. UCB/GT-2013-02, University of California, Berkeley, Geotechnical Engineering,(nisee.berkeley.edu/documents/elib/www/documents/GEOTECH/UCB-GT-2013-02.pdf)</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Clough, G. W., &amp; Fragaszy, R. F. (1977). A study of earth loadings on floodway retaining structures in the 1971 San Fernando Valley earthquake. In Proceedings of the Sixth World Conference on Earthquake Engineering (Vol. 3).</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Verdugo, R., Sitar, N., Frost, J. D., Bray, J. D., Candia, G., Eldridge, T., ... &amp; Urzua, A. (2012). Seismic performance of earth structures during the February 2010 Maule, Chile, earthquake: dams, levees, tailings dams, and retaining walls. Earthquake Spectra, 28(S1), S75-S96.</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Rollings, K. Ledezma C., Moltalva, G. (2014) Geotechnical aspects of April 1st  2014, M8.2 Iquique Earthquake. Geotechnical Extreme Event Reconnaissance Association (GEER) http://www.geerassociation.org/</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lang w:val="es-ES"/>
        </w:rPr>
        <w:t xml:space="preserve">Candia, G. Sanhueza, C. Sitar, N. (2014) Evaluación del empuje sísmico en muros de contención en base a un perfil de aceleraciones de campo libre. </w:t>
      </w:r>
      <w:r w:rsidRPr="00C913EF">
        <w:rPr>
          <w:rFonts w:asciiTheme="minorHAnsi" w:hAnsiTheme="minorHAnsi"/>
          <w:sz w:val="24"/>
          <w:szCs w:val="24"/>
        </w:rPr>
        <w:t>VIII Congreso Chileno de Ingeniería Geotécnica, 2014. Santiago, Chile.</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Jacobson, P. N. 1980. Translational behavior of gravity retaining walls during earthquakes. Research Report 80-9. University of Canterbury, New Zealand.</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Matsuo, H. 1941. Experimental study on the distribution of earth pressures acting on a vertical wall during earthquakes. Journal of the Japanese Society of Civil Engineers 27(2).</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Matsuo, H., &amp; O’Hara, S. (1965). Dynamic pore water pressure acting on quay walls during earthquakes. In Proceedings of the Third World Conference on Earthquake Engineering (Vol. 1, pp. 130-140).</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Sherif, M. A., Fang, Y. S., 1984. Dynamic earth pressures on walls rotating about the top. Soils and Foundations 24(4): 109-117.</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Sherif, M. A., Ishibashi, I., and Lee, C. D. 1982. Earth pressure against stiff retaining walls. Journal of Geotechnical Engineering, ASCE 108: 679-695.</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Seed, H. B., and Whitman, R. V. 1970. Design of earth retaining structures for dynamic loads. ASCE Specialty Conference, Lateral Stresses in the Ground and Design of Earth Retaining Structures, Cornell Univ., Ithaca, New York, 103–147.</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lastRenderedPageBreak/>
        <w:t>Kutter, B. L. (1995). Recent advances in centrifuge modeling of seismic shaking. In Third International Conference on Recent Advances in Geotechnical Earthquake Engineering and Soil Dynamics (1981: April 2-7; St. Louis, Missouri). Missouri S&amp;T (formerly the University of Missouri--Rolla).</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Ortiz, L. A., Scott, R. F., and Lee, J. 1983. Dynamic centrifuge testing of a cantilever retaining wall. Earthquake Engineering and Structural Dynamics 11: 251–268.</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Bolton M. D., and Steedman, R. S. (1982). Centrifugal testing of micro-concrete retaining walls subject to base shaking. Proceedings of Conference on Soil dynamics and Earthquake Engineering, Southampton, 1, 311-329, Balkema.</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Bolton M. D., and Steedman, R. S. (1984). The behavior of fixed cantilever walls subject to lateral shaking, Proceedings of Symposium on the Application of Centrifuge Modeling to Geotechnical Design, University of Manchester, 302-314, Balkema.</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Dewoolkar, M. M., Ko, H. Y., &amp; Pak, R. Y. (2001). Seismic behavior of cantilever retaining walls with liquefiable backfills. Journal of Geotechnical and Geoenvironmental engineering, 127(5), 424-435.</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Nakamura, S. (2006). Reexamination of Mononobe-Okabe theory of gravity retaining walls using centrifuge model tests. Soils and foundations, 46(2), 135-146.</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Anderson, D. G., Martin, G. R., Lam, I., &amp; Wang, J. N. (2008). Seismic analysis and design of retaining walls, slopes and embankments, and buried structures. NCHRP Rep, 611.</w:t>
      </w:r>
    </w:p>
    <w:p w:rsidR="003302E2" w:rsidRPr="00C913EF" w:rsidRDefault="003302E2" w:rsidP="003302E2">
      <w:pPr>
        <w:pStyle w:val="Prrafodelista"/>
        <w:numPr>
          <w:ilvl w:val="0"/>
          <w:numId w:val="14"/>
        </w:numPr>
        <w:ind w:left="284"/>
        <w:rPr>
          <w:rFonts w:asciiTheme="minorHAnsi" w:hAnsiTheme="minorHAnsi"/>
          <w:sz w:val="24"/>
          <w:szCs w:val="24"/>
        </w:rPr>
      </w:pPr>
      <w:r w:rsidRPr="003302E2">
        <w:rPr>
          <w:rFonts w:asciiTheme="minorHAnsi" w:hAnsiTheme="minorHAnsi"/>
          <w:sz w:val="24"/>
          <w:szCs w:val="24"/>
          <w:lang w:val="es-CL"/>
        </w:rPr>
        <w:t xml:space="preserve">Shukla, S. K., Gupta, S. K., &amp; Sivakugan, N. (2009). </w:t>
      </w:r>
      <w:r w:rsidRPr="00C913EF">
        <w:rPr>
          <w:rFonts w:asciiTheme="minorHAnsi" w:hAnsiTheme="minorHAnsi"/>
          <w:sz w:val="24"/>
          <w:szCs w:val="24"/>
        </w:rPr>
        <w:t>Active earth pressure on retaining wall for c-ϕ soil backfill under seismic loading condition. Journal of Geotechnical and Geoenvironmental Engineering.</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Darandeli, M. (2001). Development of a new family of normalized moduli reduction and material damping curves [Ph. D. Thesis] (Doctoral dissertation, Austin: University of Texas at Austin).</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Sun, J. I., Golesorkhi, R., &amp; Seed, H. B. (1988). Dynamic moduli and damping ratios for cohesive soils. Earthquake Engineering Research Center, University of California.</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Seed, R. B., Chang, S. W., Dickenson, S. E., &amp; Bray, J. D. (1997, March). Site-dependent seismic response including recent strong motion data. In Proc., Special Session on Earthquake Geotechnical Engineering, XIV Int. Conf. on Soil Mech. and Found. Eng., Hamburg, AA Balkema Publ (pp. 125-134).</w:t>
      </w:r>
    </w:p>
    <w:p w:rsidR="003302E2" w:rsidRPr="00C913EF" w:rsidRDefault="003302E2" w:rsidP="003302E2">
      <w:pPr>
        <w:pStyle w:val="Prrafodelista"/>
        <w:numPr>
          <w:ilvl w:val="0"/>
          <w:numId w:val="14"/>
        </w:numPr>
        <w:ind w:left="284"/>
        <w:rPr>
          <w:rFonts w:asciiTheme="minorHAnsi" w:hAnsiTheme="minorHAnsi"/>
          <w:sz w:val="24"/>
          <w:szCs w:val="24"/>
        </w:rPr>
      </w:pPr>
      <w:r w:rsidRPr="00C913EF">
        <w:rPr>
          <w:rFonts w:asciiTheme="minorHAnsi" w:hAnsiTheme="minorHAnsi"/>
          <w:sz w:val="24"/>
          <w:szCs w:val="24"/>
        </w:rPr>
        <w:t>Gazetas, G. (1982). Vibrational characteristics of soil deposits with variable wave velocity. International journal for numerical and analytical methods in Geomechanics, 6(1), 1-20.</w:t>
      </w:r>
    </w:p>
    <w:p w:rsidR="002775D4" w:rsidRPr="00EC33DA" w:rsidRDefault="002775D4" w:rsidP="002775D4">
      <w:pPr>
        <w:rPr>
          <w:rFonts w:asciiTheme="minorHAnsi" w:hAnsiTheme="minorHAnsi" w:cs="Times New Roman"/>
          <w:sz w:val="24"/>
          <w:szCs w:val="24"/>
        </w:rPr>
      </w:pPr>
    </w:p>
    <w:p w:rsidR="00A43A9F" w:rsidRPr="002775D4" w:rsidRDefault="00A43A9F" w:rsidP="002775D4"/>
    <w:sectPr w:rsidR="00A43A9F" w:rsidRPr="002775D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46553"/>
    <w:multiLevelType w:val="hybridMultilevel"/>
    <w:tmpl w:val="BAE44F98"/>
    <w:lvl w:ilvl="0" w:tplc="102A5B98">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94E17"/>
    <w:multiLevelType w:val="hybridMultilevel"/>
    <w:tmpl w:val="57C455B2"/>
    <w:lvl w:ilvl="0" w:tplc="0BB2006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4714AD"/>
    <w:multiLevelType w:val="hybridMultilevel"/>
    <w:tmpl w:val="9BF80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BF0831"/>
    <w:multiLevelType w:val="hybridMultilevel"/>
    <w:tmpl w:val="D222219E"/>
    <w:lvl w:ilvl="0" w:tplc="0409000F">
      <w:start w:val="1"/>
      <w:numFmt w:val="decimal"/>
      <w:lvlText w:val="%1."/>
      <w:lvlJc w:val="left"/>
      <w:pPr>
        <w:ind w:left="720" w:hanging="360"/>
      </w:pPr>
    </w:lvl>
    <w:lvl w:ilvl="1" w:tplc="102A5B98">
      <w:start w:val="1"/>
      <w:numFmt w:val="decimal"/>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01669C"/>
    <w:multiLevelType w:val="hybridMultilevel"/>
    <w:tmpl w:val="171049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39482C"/>
    <w:multiLevelType w:val="hybridMultilevel"/>
    <w:tmpl w:val="29BC9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22312E"/>
    <w:multiLevelType w:val="hybridMultilevel"/>
    <w:tmpl w:val="593810C2"/>
    <w:lvl w:ilvl="0" w:tplc="3F8E848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8D49DA"/>
    <w:multiLevelType w:val="hybridMultilevel"/>
    <w:tmpl w:val="F0AA5B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CB6F47"/>
    <w:multiLevelType w:val="hybridMultilevel"/>
    <w:tmpl w:val="952EAA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504E7D"/>
    <w:multiLevelType w:val="hybridMultilevel"/>
    <w:tmpl w:val="A5A4FEFE"/>
    <w:lvl w:ilvl="0" w:tplc="FCA267A8">
      <w:start w:val="1"/>
      <w:numFmt w:val="bullet"/>
      <w:lvlText w:val=""/>
      <w:lvlJc w:val="left"/>
      <w:pPr>
        <w:ind w:left="720" w:hanging="360"/>
      </w:pPr>
      <w:rPr>
        <w:rFonts w:ascii="Symbol" w:hAnsi="Symbol" w:hint="default"/>
      </w:rPr>
    </w:lvl>
    <w:lvl w:ilvl="1" w:tplc="7FE2AA2A">
      <w:numFmt w:val="bullet"/>
      <w:lvlText w:val="•"/>
      <w:lvlJc w:val="left"/>
      <w:pPr>
        <w:ind w:left="1440" w:hanging="360"/>
      </w:pPr>
      <w:rPr>
        <w:rFonts w:ascii="Times New Roman" w:eastAsiaTheme="maj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544ECA"/>
    <w:multiLevelType w:val="hybridMultilevel"/>
    <w:tmpl w:val="DAC410D0"/>
    <w:lvl w:ilvl="0" w:tplc="102A5B9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1E18DB"/>
    <w:multiLevelType w:val="hybridMultilevel"/>
    <w:tmpl w:val="78561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953843"/>
    <w:multiLevelType w:val="hybridMultilevel"/>
    <w:tmpl w:val="5E30B072"/>
    <w:lvl w:ilvl="0" w:tplc="102A5B98">
      <w:start w:val="1"/>
      <w:numFmt w:val="decimal"/>
      <w:lvlText w:val="%1."/>
      <w:lvlJc w:val="left"/>
      <w:pPr>
        <w:ind w:left="720" w:hanging="360"/>
      </w:pPr>
      <w:rPr>
        <w:rFonts w:hint="default"/>
        <w:sz w:val="24"/>
      </w:rPr>
    </w:lvl>
    <w:lvl w:ilvl="1" w:tplc="102A5B98">
      <w:start w:val="1"/>
      <w:numFmt w:val="decimal"/>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592B9E"/>
    <w:multiLevelType w:val="hybridMultilevel"/>
    <w:tmpl w:val="E9E20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6"/>
  </w:num>
  <w:num w:numId="4">
    <w:abstractNumId w:val="1"/>
  </w:num>
  <w:num w:numId="5">
    <w:abstractNumId w:val="13"/>
  </w:num>
  <w:num w:numId="6">
    <w:abstractNumId w:val="5"/>
  </w:num>
  <w:num w:numId="7">
    <w:abstractNumId w:val="7"/>
  </w:num>
  <w:num w:numId="8">
    <w:abstractNumId w:val="3"/>
  </w:num>
  <w:num w:numId="9">
    <w:abstractNumId w:val="0"/>
  </w:num>
  <w:num w:numId="10">
    <w:abstractNumId w:val="12"/>
  </w:num>
  <w:num w:numId="11">
    <w:abstractNumId w:val="11"/>
  </w:num>
  <w:num w:numId="12">
    <w:abstractNumId w:val="8"/>
  </w:num>
  <w:num w:numId="13">
    <w:abstractNumId w:val="1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5D4"/>
    <w:rsid w:val="000163D1"/>
    <w:rsid w:val="00071EEE"/>
    <w:rsid w:val="000F23DB"/>
    <w:rsid w:val="00100E62"/>
    <w:rsid w:val="00165710"/>
    <w:rsid w:val="00174C13"/>
    <w:rsid w:val="00183ABE"/>
    <w:rsid w:val="001A7AF3"/>
    <w:rsid w:val="001B74B0"/>
    <w:rsid w:val="001E012B"/>
    <w:rsid w:val="001E13DC"/>
    <w:rsid w:val="00205059"/>
    <w:rsid w:val="00234C41"/>
    <w:rsid w:val="0027485E"/>
    <w:rsid w:val="002775D4"/>
    <w:rsid w:val="002807F7"/>
    <w:rsid w:val="00281010"/>
    <w:rsid w:val="00291471"/>
    <w:rsid w:val="00292573"/>
    <w:rsid w:val="00292EEA"/>
    <w:rsid w:val="00297782"/>
    <w:rsid w:val="002C3060"/>
    <w:rsid w:val="002E4CAC"/>
    <w:rsid w:val="003302E2"/>
    <w:rsid w:val="0033695E"/>
    <w:rsid w:val="00336D22"/>
    <w:rsid w:val="003978BE"/>
    <w:rsid w:val="00426C88"/>
    <w:rsid w:val="004660CF"/>
    <w:rsid w:val="005036E2"/>
    <w:rsid w:val="00543528"/>
    <w:rsid w:val="00592592"/>
    <w:rsid w:val="00600812"/>
    <w:rsid w:val="0060228F"/>
    <w:rsid w:val="006462B8"/>
    <w:rsid w:val="006538AC"/>
    <w:rsid w:val="006B1629"/>
    <w:rsid w:val="006D7D9C"/>
    <w:rsid w:val="006F0476"/>
    <w:rsid w:val="006F403E"/>
    <w:rsid w:val="00755F53"/>
    <w:rsid w:val="00756C19"/>
    <w:rsid w:val="007616B8"/>
    <w:rsid w:val="007717DF"/>
    <w:rsid w:val="00780552"/>
    <w:rsid w:val="00794E51"/>
    <w:rsid w:val="007E782A"/>
    <w:rsid w:val="0082714D"/>
    <w:rsid w:val="00841512"/>
    <w:rsid w:val="00861158"/>
    <w:rsid w:val="008653A9"/>
    <w:rsid w:val="0087015B"/>
    <w:rsid w:val="008F6C1D"/>
    <w:rsid w:val="00900CCE"/>
    <w:rsid w:val="00971082"/>
    <w:rsid w:val="009715A3"/>
    <w:rsid w:val="00974B53"/>
    <w:rsid w:val="0098002D"/>
    <w:rsid w:val="009930E2"/>
    <w:rsid w:val="009C51D5"/>
    <w:rsid w:val="009D5F29"/>
    <w:rsid w:val="00A03882"/>
    <w:rsid w:val="00A04A33"/>
    <w:rsid w:val="00A174FE"/>
    <w:rsid w:val="00A205AD"/>
    <w:rsid w:val="00A319F3"/>
    <w:rsid w:val="00A43A9F"/>
    <w:rsid w:val="00A5516F"/>
    <w:rsid w:val="00A85FB4"/>
    <w:rsid w:val="00AA15C7"/>
    <w:rsid w:val="00AA46FC"/>
    <w:rsid w:val="00AC191B"/>
    <w:rsid w:val="00AD30FF"/>
    <w:rsid w:val="00B11096"/>
    <w:rsid w:val="00B42CEA"/>
    <w:rsid w:val="00B56AB1"/>
    <w:rsid w:val="00B8067D"/>
    <w:rsid w:val="00B904AD"/>
    <w:rsid w:val="00B96CF0"/>
    <w:rsid w:val="00BA3BEA"/>
    <w:rsid w:val="00BD33C6"/>
    <w:rsid w:val="00C059C7"/>
    <w:rsid w:val="00C213D3"/>
    <w:rsid w:val="00C46962"/>
    <w:rsid w:val="00C64BF4"/>
    <w:rsid w:val="00CA3DDD"/>
    <w:rsid w:val="00CF1777"/>
    <w:rsid w:val="00D25CCD"/>
    <w:rsid w:val="00D7738D"/>
    <w:rsid w:val="00E77C2C"/>
    <w:rsid w:val="00EC63F4"/>
    <w:rsid w:val="00ED0B6C"/>
    <w:rsid w:val="00EE3AF7"/>
    <w:rsid w:val="00F01200"/>
    <w:rsid w:val="00F037F3"/>
    <w:rsid w:val="00F53587"/>
    <w:rsid w:val="00F56D9B"/>
    <w:rsid w:val="00F625D3"/>
    <w:rsid w:val="00F64183"/>
    <w:rsid w:val="00F6547C"/>
    <w:rsid w:val="00F76BFF"/>
    <w:rsid w:val="00FD2D7E"/>
    <w:rsid w:val="00FD55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5DF477-90C9-49B2-A43C-5280C7891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2775D4"/>
    <w:pPr>
      <w:spacing w:after="0" w:line="240" w:lineRule="auto"/>
      <w:jc w:val="both"/>
    </w:pPr>
    <w:rPr>
      <w:rFonts w:ascii="Times New Roman" w:hAnsi="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rsid w:val="002775D4"/>
    <w:pPr>
      <w:ind w:left="720"/>
      <w:contextualSpacing/>
    </w:pPr>
  </w:style>
  <w:style w:type="table" w:styleId="Tablaconcuadrcula">
    <w:name w:val="Table Grid"/>
    <w:basedOn w:val="Tablanormal"/>
    <w:uiPriority w:val="59"/>
    <w:rsid w:val="002775D4"/>
    <w:pPr>
      <w:spacing w:after="0" w:line="240" w:lineRule="auto"/>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775D4"/>
    <w:rPr>
      <w:color w:val="808080"/>
    </w:rPr>
  </w:style>
  <w:style w:type="paragraph" w:styleId="Textodeglobo">
    <w:name w:val="Balloon Text"/>
    <w:basedOn w:val="Normal"/>
    <w:link w:val="TextodegloboCar"/>
    <w:uiPriority w:val="99"/>
    <w:semiHidden/>
    <w:unhideWhenUsed/>
    <w:rsid w:val="002775D4"/>
    <w:pPr>
      <w:jc w:val="left"/>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775D4"/>
    <w:rPr>
      <w:rFonts w:ascii="Tahoma" w:hAnsi="Tahoma" w:cs="Tahoma"/>
      <w:sz w:val="16"/>
      <w:szCs w:val="16"/>
    </w:rPr>
  </w:style>
  <w:style w:type="paragraph" w:customStyle="1" w:styleId="FigureCaption">
    <w:name w:val="Figure Caption"/>
    <w:basedOn w:val="Descripcin"/>
    <w:autoRedefine/>
    <w:qFormat/>
    <w:rsid w:val="002775D4"/>
    <w:pPr>
      <w:keepNext/>
      <w:keepLines/>
      <w:tabs>
        <w:tab w:val="left" w:pos="0"/>
      </w:tabs>
      <w:suppressAutoHyphens/>
      <w:jc w:val="center"/>
    </w:pPr>
    <w:rPr>
      <w:rFonts w:eastAsiaTheme="minorEastAsia"/>
      <w:bCs/>
      <w:i w:val="0"/>
      <w:iCs w:val="0"/>
      <w:noProof/>
      <w:color w:val="auto"/>
      <w:sz w:val="24"/>
    </w:rPr>
  </w:style>
  <w:style w:type="paragraph" w:styleId="Descripcin">
    <w:name w:val="caption"/>
    <w:basedOn w:val="Normal"/>
    <w:next w:val="Normal"/>
    <w:uiPriority w:val="35"/>
    <w:semiHidden/>
    <w:unhideWhenUsed/>
    <w:qFormat/>
    <w:rsid w:val="002775D4"/>
    <w:pPr>
      <w:spacing w:after="200"/>
    </w:pPr>
    <w:rPr>
      <w:i/>
      <w:iCs/>
      <w:color w:val="44546A" w:themeColor="text2"/>
      <w:sz w:val="18"/>
      <w:szCs w:val="18"/>
    </w:rPr>
  </w:style>
  <w:style w:type="character" w:styleId="Ttulodellibro">
    <w:name w:val="Book Title"/>
    <w:basedOn w:val="Fuentedeprrafopredeter"/>
    <w:uiPriority w:val="33"/>
    <w:qFormat/>
    <w:rsid w:val="002775D4"/>
    <w:rPr>
      <w:rFonts w:ascii="Arial" w:eastAsiaTheme="majorEastAsia" w:hAnsi="Arial" w:cstheme="majorBidi"/>
      <w:b/>
      <w:bCs/>
      <w:caps/>
      <w:smallCaps w:val="0"/>
      <w:strike w:val="0"/>
      <w:dstrike w:val="0"/>
      <w:color w:val="auto"/>
      <w:spacing w:val="5"/>
      <w:sz w:val="40"/>
      <w:szCs w:val="28"/>
      <w:u w:val="none"/>
      <w:vertAlign w:val="baseline"/>
    </w:rPr>
  </w:style>
  <w:style w:type="paragraph" w:customStyle="1" w:styleId="BODYbulletpoints">
    <w:name w:val="BODY_bulletpoints"/>
    <w:basedOn w:val="Normal"/>
    <w:qFormat/>
    <w:rsid w:val="002775D4"/>
    <w:pPr>
      <w:spacing w:after="120"/>
      <w:ind w:left="360" w:hanging="360"/>
    </w:pPr>
    <w:rPr>
      <w:rFonts w:eastAsiaTheme="minorEastAsia"/>
      <w:bCs/>
      <w:sz w:val="24"/>
      <w:szCs w:val="6"/>
    </w:rPr>
  </w:style>
  <w:style w:type="paragraph" w:styleId="Sinespaciado">
    <w:name w:val="No Spacing"/>
    <w:aliases w:val="FIGURES"/>
    <w:next w:val="Normal"/>
    <w:autoRedefine/>
    <w:uiPriority w:val="1"/>
    <w:qFormat/>
    <w:rsid w:val="002775D4"/>
    <w:pPr>
      <w:keepNext/>
      <w:spacing w:before="200" w:after="200" w:line="240" w:lineRule="auto"/>
      <w:jc w:val="center"/>
    </w:pPr>
    <w:rPr>
      <w:rFonts w:ascii="Times New Roman" w:eastAsia="Times New Roman" w:hAnsi="Times New Roman" w:cs="Arial"/>
      <w:noProof/>
      <w:sz w:val="24"/>
      <w:szCs w:val="20"/>
    </w:rPr>
  </w:style>
  <w:style w:type="character" w:customStyle="1" w:styleId="apple-converted-space">
    <w:name w:val="apple-converted-space"/>
    <w:basedOn w:val="Fuentedeprrafopredeter"/>
    <w:rsid w:val="002775D4"/>
  </w:style>
  <w:style w:type="character" w:styleId="nfasis">
    <w:name w:val="Emphasis"/>
    <w:basedOn w:val="Fuentedeprrafopredeter"/>
    <w:uiPriority w:val="20"/>
    <w:qFormat/>
    <w:rsid w:val="002775D4"/>
    <w:rPr>
      <w:i/>
      <w:iCs/>
    </w:rPr>
  </w:style>
  <w:style w:type="character" w:styleId="Refdecomentario">
    <w:name w:val="annotation reference"/>
    <w:basedOn w:val="Fuentedeprrafopredeter"/>
    <w:uiPriority w:val="99"/>
    <w:semiHidden/>
    <w:unhideWhenUsed/>
    <w:rsid w:val="002775D4"/>
    <w:rPr>
      <w:sz w:val="16"/>
      <w:szCs w:val="16"/>
    </w:rPr>
  </w:style>
  <w:style w:type="paragraph" w:styleId="Textocomentario">
    <w:name w:val="annotation text"/>
    <w:basedOn w:val="Normal"/>
    <w:link w:val="TextocomentarioCar"/>
    <w:unhideWhenUsed/>
    <w:rsid w:val="002775D4"/>
    <w:rPr>
      <w:sz w:val="20"/>
      <w:szCs w:val="20"/>
    </w:rPr>
  </w:style>
  <w:style w:type="character" w:customStyle="1" w:styleId="TextocomentarioCar">
    <w:name w:val="Texto comentario Car"/>
    <w:basedOn w:val="Fuentedeprrafopredeter"/>
    <w:link w:val="Textocomentario"/>
    <w:rsid w:val="002775D4"/>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775D4"/>
    <w:rPr>
      <w:b/>
      <w:bCs/>
    </w:rPr>
  </w:style>
  <w:style w:type="character" w:customStyle="1" w:styleId="AsuntodelcomentarioCar">
    <w:name w:val="Asunto del comentario Car"/>
    <w:basedOn w:val="TextocomentarioCar"/>
    <w:link w:val="Asuntodelcomentario"/>
    <w:uiPriority w:val="99"/>
    <w:semiHidden/>
    <w:rsid w:val="002775D4"/>
    <w:rPr>
      <w:rFonts w:ascii="Times New Roman" w:hAnsi="Times New Roman"/>
      <w:b/>
      <w:bCs/>
      <w:sz w:val="20"/>
      <w:szCs w:val="20"/>
    </w:rPr>
  </w:style>
  <w:style w:type="paragraph" w:styleId="Revisin">
    <w:name w:val="Revision"/>
    <w:hidden/>
    <w:uiPriority w:val="99"/>
    <w:semiHidden/>
    <w:rsid w:val="002775D4"/>
    <w:pPr>
      <w:spacing w:after="0"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6.wmf"/><Relationship Id="rId7" Type="http://schemas.openxmlformats.org/officeDocument/2006/relationships/image" Target="media/image2.wmf"/><Relationship Id="rId12" Type="http://schemas.openxmlformats.org/officeDocument/2006/relationships/image" Target="media/image7.wmf"/><Relationship Id="rId17" Type="http://schemas.openxmlformats.org/officeDocument/2006/relationships/image" Target="media/image12.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wmf"/><Relationship Id="rId20" Type="http://schemas.openxmlformats.org/officeDocument/2006/relationships/image" Target="media/image15.wmf"/><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image" Target="media/image6.wmf"/><Relationship Id="rId24" Type="http://schemas.openxmlformats.org/officeDocument/2006/relationships/image" Target="media/image19.emf"/><Relationship Id="rId5" Type="http://schemas.openxmlformats.org/officeDocument/2006/relationships/webSettings" Target="webSettings.xml"/><Relationship Id="rId15" Type="http://schemas.openxmlformats.org/officeDocument/2006/relationships/image" Target="media/image10.emf"/><Relationship Id="rId23" Type="http://schemas.openxmlformats.org/officeDocument/2006/relationships/image" Target="media/image18.emf"/><Relationship Id="rId10" Type="http://schemas.openxmlformats.org/officeDocument/2006/relationships/image" Target="media/image5.wmf"/><Relationship Id="rId19"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4.wmf"/><Relationship Id="rId14" Type="http://schemas.openxmlformats.org/officeDocument/2006/relationships/image" Target="media/image9.emf"/><Relationship Id="rId22" Type="http://schemas.openxmlformats.org/officeDocument/2006/relationships/image" Target="media/image17.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D5BDA-FBF9-4932-B2F7-1715DE43D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760</TotalTime>
  <Pages>18</Pages>
  <Words>5698</Words>
  <Characters>31344</Characters>
  <Application>Microsoft Office Word</Application>
  <DocSecurity>0</DocSecurity>
  <Lines>261</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Gabiel Candia</dc:creator>
  <cp:keywords/>
  <dc:description/>
  <cp:lastModifiedBy>Ignacia</cp:lastModifiedBy>
  <cp:revision>27</cp:revision>
  <cp:lastPrinted>2015-10-02T14:44:00Z</cp:lastPrinted>
  <dcterms:created xsi:type="dcterms:W3CDTF">2015-03-11T19:20:00Z</dcterms:created>
  <dcterms:modified xsi:type="dcterms:W3CDTF">2016-01-27T01:14:00Z</dcterms:modified>
</cp:coreProperties>
</file>