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17AB60" w14:textId="77777777" w:rsidR="00C73764" w:rsidRPr="00C73764" w:rsidRDefault="00C73764" w:rsidP="00C73764">
      <w:pPr>
        <w:jc w:val="center"/>
        <w:rPr>
          <w:rFonts w:ascii="Times New Roman" w:hAnsi="Times New Roman" w:cs="Times New Roman"/>
          <w:b/>
          <w:sz w:val="24"/>
          <w:szCs w:val="24"/>
          <w:lang w:val="en-US"/>
        </w:rPr>
      </w:pPr>
      <w:r w:rsidRPr="00C73764">
        <w:rPr>
          <w:rFonts w:ascii="Times New Roman" w:hAnsi="Times New Roman" w:cs="Times New Roman"/>
          <w:b/>
          <w:sz w:val="24"/>
          <w:szCs w:val="24"/>
          <w:lang w:val="en-US"/>
        </w:rPr>
        <w:t>Entrepreneurial Intentions in the Context of a Natural Disaster</w:t>
      </w:r>
      <w:r w:rsidRPr="00C73764">
        <w:rPr>
          <w:rFonts w:ascii="Times New Roman" w:hAnsi="Times New Roman" w:cs="Times New Roman"/>
          <w:b/>
          <w:sz w:val="24"/>
          <w:szCs w:val="24"/>
          <w:lang w:val="en-US"/>
        </w:rPr>
        <w:t xml:space="preserve"> </w:t>
      </w:r>
    </w:p>
    <w:p w14:paraId="35BA6B58" w14:textId="77777777" w:rsidR="00C73764" w:rsidRPr="00C73764" w:rsidRDefault="00C73764" w:rsidP="00C73764">
      <w:pPr>
        <w:jc w:val="center"/>
        <w:rPr>
          <w:rFonts w:ascii="Times New Roman" w:hAnsi="Times New Roman" w:cs="Times New Roman"/>
          <w:b/>
          <w:sz w:val="24"/>
          <w:szCs w:val="24"/>
          <w:lang w:val="en-US"/>
        </w:rPr>
      </w:pPr>
    </w:p>
    <w:p w14:paraId="4BB4E9C8" w14:textId="77777777" w:rsidR="00C73764" w:rsidRPr="00C73764" w:rsidRDefault="00C73764" w:rsidP="00C73764">
      <w:pPr>
        <w:jc w:val="center"/>
        <w:rPr>
          <w:rFonts w:ascii="Times New Roman" w:hAnsi="Times New Roman" w:cs="Times New Roman"/>
          <w:b/>
          <w:sz w:val="24"/>
          <w:szCs w:val="24"/>
          <w:lang w:val="en-US"/>
        </w:rPr>
      </w:pPr>
    </w:p>
    <w:p w14:paraId="76797D30" w14:textId="77777777" w:rsidR="00C73764" w:rsidRPr="00C73764" w:rsidRDefault="00C73764" w:rsidP="00C73764">
      <w:pPr>
        <w:jc w:val="both"/>
        <w:rPr>
          <w:rFonts w:ascii="Times New Roman" w:hAnsi="Times New Roman" w:cs="Times New Roman"/>
          <w:b/>
          <w:sz w:val="24"/>
          <w:szCs w:val="24"/>
          <w:lang w:val="en-US"/>
        </w:rPr>
      </w:pPr>
    </w:p>
    <w:p w14:paraId="47B2E66D" w14:textId="79F08675" w:rsidR="00C73764" w:rsidRPr="00C73764" w:rsidRDefault="00C73764" w:rsidP="00C73764">
      <w:pPr>
        <w:jc w:val="center"/>
        <w:rPr>
          <w:rFonts w:ascii="Times New Roman" w:hAnsi="Times New Roman" w:cs="Times New Roman"/>
          <w:sz w:val="24"/>
          <w:szCs w:val="24"/>
        </w:rPr>
      </w:pPr>
      <w:r w:rsidRPr="00C73764">
        <w:rPr>
          <w:rFonts w:ascii="Times New Roman" w:hAnsi="Times New Roman" w:cs="Times New Roman"/>
          <w:sz w:val="24"/>
          <w:szCs w:val="24"/>
        </w:rPr>
        <w:t>Carla Bustamante, PhD</w:t>
      </w:r>
    </w:p>
    <w:p w14:paraId="41EDCF42" w14:textId="766EA4A8" w:rsidR="00C73764" w:rsidRPr="00C73764" w:rsidRDefault="00C73764" w:rsidP="00C73764">
      <w:pPr>
        <w:jc w:val="center"/>
        <w:rPr>
          <w:rFonts w:ascii="Times New Roman" w:hAnsi="Times New Roman" w:cs="Times New Roman"/>
          <w:sz w:val="24"/>
          <w:szCs w:val="24"/>
        </w:rPr>
      </w:pPr>
      <w:r w:rsidRPr="00C73764">
        <w:rPr>
          <w:rFonts w:ascii="Times New Roman" w:hAnsi="Times New Roman" w:cs="Times New Roman"/>
          <w:sz w:val="24"/>
          <w:szCs w:val="24"/>
        </w:rPr>
        <w:t>Universidad Adolfo Ibáñez, Santiago, Chile</w:t>
      </w:r>
    </w:p>
    <w:p w14:paraId="1B634219" w14:textId="77777777" w:rsidR="00C73764" w:rsidRPr="00C73764" w:rsidRDefault="00C73764" w:rsidP="00C73764">
      <w:pPr>
        <w:jc w:val="center"/>
        <w:rPr>
          <w:rFonts w:ascii="Times New Roman" w:hAnsi="Times New Roman" w:cs="Times New Roman"/>
          <w:sz w:val="24"/>
          <w:szCs w:val="24"/>
        </w:rPr>
      </w:pPr>
    </w:p>
    <w:p w14:paraId="68EF8A4C" w14:textId="53FF0E43" w:rsidR="00C73764" w:rsidRPr="00C73764" w:rsidRDefault="00C73764" w:rsidP="00C73764">
      <w:pPr>
        <w:jc w:val="center"/>
        <w:rPr>
          <w:rFonts w:ascii="Times New Roman" w:hAnsi="Times New Roman" w:cs="Times New Roman"/>
          <w:sz w:val="24"/>
          <w:szCs w:val="24"/>
        </w:rPr>
      </w:pPr>
      <w:r w:rsidRPr="00C73764">
        <w:rPr>
          <w:rFonts w:ascii="Times New Roman" w:hAnsi="Times New Roman" w:cs="Times New Roman"/>
          <w:sz w:val="24"/>
          <w:szCs w:val="24"/>
        </w:rPr>
        <w:t>Carlos Poblete, PhD</w:t>
      </w:r>
    </w:p>
    <w:p w14:paraId="42E922AB" w14:textId="37AEFA20" w:rsidR="00C73764" w:rsidRPr="00C73764" w:rsidRDefault="00C73764" w:rsidP="00C73764">
      <w:pPr>
        <w:jc w:val="center"/>
        <w:rPr>
          <w:rFonts w:ascii="Times New Roman" w:hAnsi="Times New Roman" w:cs="Times New Roman"/>
          <w:sz w:val="24"/>
          <w:szCs w:val="24"/>
        </w:rPr>
      </w:pPr>
      <w:r w:rsidRPr="00C73764">
        <w:rPr>
          <w:rFonts w:ascii="Times New Roman" w:hAnsi="Times New Roman" w:cs="Times New Roman"/>
          <w:sz w:val="24"/>
          <w:szCs w:val="24"/>
        </w:rPr>
        <w:t>Universidad del Desarrollo, Santiago, Chile</w:t>
      </w:r>
    </w:p>
    <w:p w14:paraId="4EBE7644" w14:textId="77777777" w:rsidR="00C73764" w:rsidRPr="00C73764" w:rsidRDefault="00C73764" w:rsidP="00C73764">
      <w:pPr>
        <w:jc w:val="center"/>
        <w:rPr>
          <w:rFonts w:ascii="Times New Roman" w:hAnsi="Times New Roman" w:cs="Times New Roman"/>
          <w:sz w:val="24"/>
          <w:szCs w:val="24"/>
          <w:lang w:val="en-US"/>
        </w:rPr>
      </w:pPr>
    </w:p>
    <w:p w14:paraId="5450B0AC" w14:textId="77777777" w:rsidR="00C73764" w:rsidRPr="00C73764" w:rsidRDefault="00C73764" w:rsidP="00C73764">
      <w:pPr>
        <w:jc w:val="center"/>
        <w:rPr>
          <w:rFonts w:ascii="Times New Roman" w:hAnsi="Times New Roman" w:cs="Times New Roman"/>
          <w:sz w:val="24"/>
          <w:szCs w:val="24"/>
          <w:lang w:val="en-US"/>
        </w:rPr>
      </w:pPr>
      <w:r w:rsidRPr="00C73764">
        <w:rPr>
          <w:rFonts w:ascii="Times New Roman" w:hAnsi="Times New Roman" w:cs="Times New Roman"/>
          <w:sz w:val="24"/>
          <w:szCs w:val="24"/>
          <w:lang w:val="en-US"/>
        </w:rPr>
        <w:t>José Ernesto Amorós, PhD</w:t>
      </w:r>
    </w:p>
    <w:p w14:paraId="50A24D87" w14:textId="6BC4336E" w:rsidR="00C73764" w:rsidRPr="00C73764" w:rsidRDefault="00C73764" w:rsidP="00C73764">
      <w:pPr>
        <w:jc w:val="center"/>
        <w:rPr>
          <w:rFonts w:ascii="Times New Roman" w:hAnsi="Times New Roman" w:cs="Times New Roman"/>
          <w:sz w:val="24"/>
          <w:szCs w:val="24"/>
        </w:rPr>
      </w:pPr>
      <w:r w:rsidRPr="00C73764">
        <w:rPr>
          <w:rFonts w:ascii="Times New Roman" w:hAnsi="Times New Roman" w:cs="Times New Roman"/>
          <w:sz w:val="24"/>
          <w:szCs w:val="24"/>
        </w:rPr>
        <w:t>Tecnológico de Monterrey, México City, México</w:t>
      </w:r>
    </w:p>
    <w:p w14:paraId="2660FE15" w14:textId="720032E2" w:rsidR="00C73764" w:rsidRPr="00C73764" w:rsidRDefault="00C73764" w:rsidP="00C73764">
      <w:pPr>
        <w:jc w:val="center"/>
        <w:rPr>
          <w:rFonts w:ascii="Times New Roman" w:hAnsi="Times New Roman" w:cs="Times New Roman"/>
          <w:sz w:val="24"/>
          <w:szCs w:val="24"/>
        </w:rPr>
      </w:pPr>
      <w:r w:rsidRPr="00C73764">
        <w:rPr>
          <w:rFonts w:ascii="Times New Roman" w:hAnsi="Times New Roman" w:cs="Times New Roman"/>
          <w:sz w:val="24"/>
          <w:szCs w:val="24"/>
        </w:rPr>
        <w:t>Universidad del Desarrollo, Santiago, Chile</w:t>
      </w:r>
    </w:p>
    <w:p w14:paraId="72A67D76" w14:textId="77777777" w:rsidR="00C73764" w:rsidRPr="00C73764" w:rsidRDefault="00C73764" w:rsidP="00C73764">
      <w:pPr>
        <w:jc w:val="both"/>
        <w:rPr>
          <w:rFonts w:ascii="Times New Roman" w:hAnsi="Times New Roman" w:cs="Times New Roman"/>
          <w:sz w:val="24"/>
          <w:szCs w:val="24"/>
        </w:rPr>
      </w:pPr>
    </w:p>
    <w:p w14:paraId="78281ECF" w14:textId="77777777" w:rsidR="00C73764" w:rsidRPr="00C73764" w:rsidRDefault="00C73764" w:rsidP="00C73764">
      <w:pPr>
        <w:jc w:val="both"/>
        <w:rPr>
          <w:rFonts w:ascii="Times New Roman" w:hAnsi="Times New Roman" w:cs="Times New Roman"/>
          <w:sz w:val="24"/>
          <w:szCs w:val="24"/>
        </w:rPr>
      </w:pPr>
    </w:p>
    <w:p w14:paraId="3632F0A6" w14:textId="77777777" w:rsidR="00C73764" w:rsidRPr="00C73764" w:rsidRDefault="00C73764" w:rsidP="00C73764">
      <w:pPr>
        <w:jc w:val="both"/>
        <w:rPr>
          <w:rFonts w:ascii="Times New Roman" w:hAnsi="Times New Roman" w:cs="Times New Roman"/>
          <w:sz w:val="24"/>
          <w:szCs w:val="24"/>
        </w:rPr>
      </w:pPr>
    </w:p>
    <w:p w14:paraId="3A3B16B6" w14:textId="7D8501E4" w:rsidR="00C73764" w:rsidRPr="00C73764" w:rsidRDefault="00C73764" w:rsidP="00C73764">
      <w:pPr>
        <w:jc w:val="both"/>
        <w:rPr>
          <w:rFonts w:ascii="Times New Roman" w:hAnsi="Times New Roman" w:cs="Times New Roman"/>
          <w:b/>
          <w:sz w:val="24"/>
          <w:szCs w:val="24"/>
        </w:rPr>
      </w:pPr>
      <w:r w:rsidRPr="00C73764">
        <w:rPr>
          <w:rFonts w:ascii="Times New Roman" w:hAnsi="Times New Roman" w:cs="Times New Roman"/>
          <w:sz w:val="24"/>
          <w:szCs w:val="24"/>
        </w:rPr>
        <w:br w:type="page"/>
      </w:r>
    </w:p>
    <w:p w14:paraId="7633E927" w14:textId="2FE43582" w:rsidR="009A311D" w:rsidRPr="00C73764" w:rsidRDefault="009A311D" w:rsidP="009A311D">
      <w:pPr>
        <w:spacing w:line="480" w:lineRule="auto"/>
        <w:jc w:val="center"/>
        <w:rPr>
          <w:rFonts w:ascii="Times New Roman" w:hAnsi="Times New Roman" w:cs="Times New Roman"/>
          <w:b/>
          <w:sz w:val="24"/>
          <w:szCs w:val="24"/>
          <w:lang w:val="en-US"/>
        </w:rPr>
      </w:pPr>
      <w:r w:rsidRPr="00C73764">
        <w:rPr>
          <w:rFonts w:ascii="Times New Roman" w:hAnsi="Times New Roman" w:cs="Times New Roman"/>
          <w:b/>
          <w:sz w:val="24"/>
          <w:szCs w:val="24"/>
          <w:lang w:val="en-US"/>
        </w:rPr>
        <w:lastRenderedPageBreak/>
        <w:t>Entrepreneurial Intentions in the Context of a Natural Disaster</w:t>
      </w:r>
    </w:p>
    <w:p w14:paraId="4084811E" w14:textId="77777777" w:rsidR="009A311D" w:rsidRPr="00C73764" w:rsidRDefault="009A311D" w:rsidP="009A311D">
      <w:pPr>
        <w:spacing w:line="480" w:lineRule="auto"/>
        <w:jc w:val="both"/>
        <w:rPr>
          <w:rFonts w:ascii="Times New Roman" w:hAnsi="Times New Roman" w:cs="Times New Roman"/>
          <w:sz w:val="24"/>
          <w:szCs w:val="24"/>
          <w:lang w:val="en-US"/>
        </w:rPr>
      </w:pPr>
    </w:p>
    <w:p w14:paraId="365A30CB" w14:textId="77777777" w:rsidR="009A311D" w:rsidRPr="00C73764" w:rsidRDefault="009A311D" w:rsidP="009A311D">
      <w:pPr>
        <w:spacing w:line="480" w:lineRule="auto"/>
        <w:jc w:val="both"/>
        <w:rPr>
          <w:rFonts w:ascii="Times New Roman" w:hAnsi="Times New Roman" w:cs="Times New Roman"/>
          <w:sz w:val="24"/>
          <w:szCs w:val="24"/>
          <w:lang w:val="en-US"/>
        </w:rPr>
      </w:pPr>
    </w:p>
    <w:p w14:paraId="3D0EADDE" w14:textId="77777777" w:rsidR="009A311D" w:rsidRPr="00C73764" w:rsidRDefault="009A311D" w:rsidP="009A311D">
      <w:pPr>
        <w:spacing w:line="480" w:lineRule="auto"/>
        <w:jc w:val="center"/>
        <w:rPr>
          <w:rFonts w:ascii="Times New Roman" w:hAnsi="Times New Roman" w:cs="Times New Roman"/>
          <w:b/>
          <w:sz w:val="24"/>
          <w:szCs w:val="24"/>
          <w:lang w:val="en-US"/>
        </w:rPr>
      </w:pPr>
      <w:r w:rsidRPr="00C73764">
        <w:rPr>
          <w:rFonts w:ascii="Times New Roman" w:hAnsi="Times New Roman" w:cs="Times New Roman"/>
          <w:b/>
          <w:sz w:val="24"/>
          <w:szCs w:val="24"/>
          <w:lang w:val="en-US"/>
        </w:rPr>
        <w:t>ABSTRACT</w:t>
      </w:r>
    </w:p>
    <w:p w14:paraId="7730FA7B"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This study advances the emerging stream of research on micro-level consequences of exogenous shocks, and how they shape individual functioning. Borrowing from the theory of planned behavior (Ajzen, 1991), our study explores the moderating effect of natural disasters on the well-studied relationship between entrepreneurship-oriented beliefs (behavioral, normative, and control beliefs), and entrepreneurial intentions. This study relies on data gathered by the Global Entrepreneurship Monitor, before and after the earthquake that took place in Chile on February 27th, 2010. While research suggest that exogenous shocks may change individual attitudes, our results show that natural disasters do not change but instead reinforce positive attitudes towards entrepreneurship; similarly, they also reinforce the relationship between perceived behavioral control and entrepreneurial intent. On the other hand, we found that subjective norms become less relevant in shaping entrepreneurial intentions after the occurrence of a natural disaster.  </w:t>
      </w:r>
    </w:p>
    <w:p w14:paraId="2D0642E9" w14:textId="77777777" w:rsidR="009A311D" w:rsidRPr="00C73764" w:rsidRDefault="009A311D" w:rsidP="009A311D">
      <w:pPr>
        <w:spacing w:line="480" w:lineRule="auto"/>
        <w:jc w:val="both"/>
        <w:rPr>
          <w:rFonts w:ascii="Times New Roman" w:hAnsi="Times New Roman" w:cs="Times New Roman"/>
          <w:sz w:val="24"/>
          <w:szCs w:val="24"/>
          <w:lang w:val="en-US"/>
        </w:rPr>
      </w:pPr>
    </w:p>
    <w:p w14:paraId="6441B2CB"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b/>
          <w:sz w:val="24"/>
          <w:szCs w:val="24"/>
          <w:lang w:val="en-US"/>
        </w:rPr>
        <w:t>Keywords</w:t>
      </w:r>
      <w:r w:rsidRPr="00C73764">
        <w:rPr>
          <w:rFonts w:ascii="Times New Roman" w:hAnsi="Times New Roman" w:cs="Times New Roman"/>
          <w:sz w:val="24"/>
          <w:szCs w:val="24"/>
          <w:lang w:val="en-US"/>
        </w:rPr>
        <w:t>: Entrepreneurial Intention, natural disasters, theory of planned behavior, entrepreneurship</w:t>
      </w:r>
    </w:p>
    <w:p w14:paraId="477500E5"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 </w:t>
      </w:r>
    </w:p>
    <w:p w14:paraId="6EB0214A" w14:textId="77777777" w:rsidR="009A311D" w:rsidRPr="00C73764" w:rsidRDefault="009A311D" w:rsidP="009A311D">
      <w:pPr>
        <w:spacing w:line="480" w:lineRule="auto"/>
        <w:jc w:val="both"/>
        <w:rPr>
          <w:rFonts w:ascii="Times New Roman" w:hAnsi="Times New Roman" w:cs="Times New Roman"/>
          <w:sz w:val="24"/>
          <w:szCs w:val="24"/>
          <w:lang w:val="en-US"/>
        </w:rPr>
      </w:pPr>
    </w:p>
    <w:p w14:paraId="75F9F463" w14:textId="77777777" w:rsidR="009A311D" w:rsidRPr="00C73764" w:rsidRDefault="009A311D" w:rsidP="00E40F9E">
      <w:pPr>
        <w:pStyle w:val="Prrafodelista"/>
        <w:numPr>
          <w:ilvl w:val="0"/>
          <w:numId w:val="1"/>
        </w:numPr>
        <w:spacing w:line="480" w:lineRule="auto"/>
        <w:ind w:left="0" w:firstLine="851"/>
        <w:jc w:val="both"/>
        <w:rPr>
          <w:rFonts w:ascii="Times New Roman" w:hAnsi="Times New Roman" w:cs="Times New Roman"/>
          <w:b/>
          <w:sz w:val="24"/>
          <w:szCs w:val="24"/>
          <w:lang w:val="en-US"/>
        </w:rPr>
      </w:pPr>
      <w:r w:rsidRPr="00C73764">
        <w:rPr>
          <w:rFonts w:ascii="Times New Roman" w:hAnsi="Times New Roman" w:cs="Times New Roman"/>
          <w:b/>
          <w:sz w:val="24"/>
          <w:szCs w:val="24"/>
          <w:lang w:val="en-US"/>
        </w:rPr>
        <w:lastRenderedPageBreak/>
        <w:t>Introduction</w:t>
      </w:r>
    </w:p>
    <w:p w14:paraId="1121785F"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p>
    <w:p w14:paraId="4C139879" w14:textId="45DE67E8" w:rsidR="004B4884" w:rsidRPr="00C73764" w:rsidRDefault="009A311D" w:rsidP="000757AF">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Natural disasters are external shocks that highlight the vulnerability and resilience of a society (Bonanno, Brewin, Kaniasty, &amp; Greca, 2010a), threatening the lives, wealth and wellbeing of those they impact (Williams &amp; Shepherd, 2016a; Doern et al., 2019). Most research in natural disasters has focused on relief aid management, risk management, and economic consequences after the occurrence of these events, usually relying on a macroeconomic lens (Galbraith &amp; Stiles, 2006). Less attention has been devoted to the micro level consequences of natural disasters and how they shape individual functioning. Only recently entrepreneurship researchers have adventured into seeking how natural disasters shape entrepreneurs’ decision making (Williams &amp; Shepherd, 2014, 2016a</w:t>
      </w:r>
      <w:r w:rsidR="0051678E" w:rsidRPr="00C73764">
        <w:rPr>
          <w:rFonts w:ascii="Times New Roman" w:hAnsi="Times New Roman" w:cs="Times New Roman"/>
          <w:sz w:val="24"/>
          <w:szCs w:val="24"/>
          <w:lang w:val="en-US"/>
        </w:rPr>
        <w:t xml:space="preserve">; </w:t>
      </w:r>
      <w:r w:rsidR="000E57FF" w:rsidRPr="00C73764">
        <w:rPr>
          <w:rFonts w:ascii="Times New Roman" w:hAnsi="Times New Roman" w:cs="Times New Roman"/>
          <w:sz w:val="24"/>
          <w:szCs w:val="24"/>
          <w:lang w:val="en-US"/>
        </w:rPr>
        <w:t>Monllor</w:t>
      </w:r>
      <w:r w:rsidR="0051678E" w:rsidRPr="00C73764">
        <w:rPr>
          <w:rFonts w:ascii="Times New Roman" w:hAnsi="Times New Roman" w:cs="Times New Roman"/>
          <w:sz w:val="24"/>
          <w:szCs w:val="24"/>
          <w:lang w:val="en-US"/>
        </w:rPr>
        <w:t xml:space="preserve"> &amp; Murphy, 201</w:t>
      </w:r>
      <w:r w:rsidR="00D32BEB" w:rsidRPr="00C73764">
        <w:rPr>
          <w:rFonts w:ascii="Times New Roman" w:hAnsi="Times New Roman" w:cs="Times New Roman"/>
          <w:sz w:val="24"/>
          <w:szCs w:val="24"/>
          <w:lang w:val="en-US"/>
        </w:rPr>
        <w:t>7</w:t>
      </w:r>
      <w:r w:rsidRPr="00C73764">
        <w:rPr>
          <w:rFonts w:ascii="Times New Roman" w:hAnsi="Times New Roman" w:cs="Times New Roman"/>
          <w:sz w:val="24"/>
          <w:szCs w:val="24"/>
          <w:lang w:val="en-US"/>
        </w:rPr>
        <w:t xml:space="preserve">), mostly focusing on a resilience perspective. </w:t>
      </w:r>
      <w:r w:rsidR="000757AF" w:rsidRPr="00C73764">
        <w:rPr>
          <w:rFonts w:ascii="Times New Roman" w:hAnsi="Times New Roman" w:cs="Times New Roman"/>
          <w:sz w:val="24"/>
          <w:szCs w:val="24"/>
          <w:lang w:val="en-US"/>
        </w:rPr>
        <w:t>Recent findings show that new venture creation contribute to entrepreneurs’ individual functioning (Williams &amp; Shepherd, 2016b), but there still remain open questions about how natural disasters shape the drivers of entrepreneurial intention to start a venture in the aftermath of an exogenous event of this kind.</w:t>
      </w:r>
    </w:p>
    <w:p w14:paraId="32C514A1" w14:textId="360D7C47" w:rsidR="000757AF"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Research still needs to be done to understand how and why, in the aftermath of these exogenous shocks, people decide to engage in entrepreneurial activity</w:t>
      </w:r>
      <w:r w:rsidR="004B4884" w:rsidRPr="00C73764">
        <w:rPr>
          <w:rFonts w:ascii="Times New Roman" w:hAnsi="Times New Roman" w:cs="Times New Roman"/>
          <w:sz w:val="24"/>
          <w:szCs w:val="24"/>
          <w:lang w:val="en-US"/>
        </w:rPr>
        <w:t xml:space="preserve"> that is inherently risky</w:t>
      </w:r>
      <w:r w:rsidRPr="00C73764">
        <w:rPr>
          <w:rFonts w:ascii="Times New Roman" w:hAnsi="Times New Roman" w:cs="Times New Roman"/>
          <w:sz w:val="24"/>
          <w:szCs w:val="24"/>
          <w:lang w:val="en-US"/>
        </w:rPr>
        <w:t xml:space="preserve">. This study adds to this literature stream by specifically examining the impact of natural disasters in the formation of entrepreneurial intentions. </w:t>
      </w:r>
      <w:r w:rsidR="00A71A14" w:rsidRPr="00C73764">
        <w:rPr>
          <w:rFonts w:ascii="Times New Roman" w:hAnsi="Times New Roman" w:cs="Times New Roman"/>
          <w:sz w:val="24"/>
          <w:szCs w:val="24"/>
          <w:lang w:val="en-US"/>
        </w:rPr>
        <w:t xml:space="preserve"> </w:t>
      </w:r>
      <w:r w:rsidR="004B4884" w:rsidRPr="00C73764">
        <w:rPr>
          <w:rFonts w:ascii="Times New Roman" w:hAnsi="Times New Roman" w:cs="Times New Roman"/>
          <w:sz w:val="24"/>
          <w:szCs w:val="24"/>
          <w:lang w:val="en-US"/>
        </w:rPr>
        <w:t>We thus ask the following research question: “How are entrepreneurial intentions affected by a natural disaster?</w:t>
      </w:r>
      <w:r w:rsidR="00BB4C4F" w:rsidRPr="00C73764">
        <w:rPr>
          <w:rFonts w:ascii="Times New Roman" w:hAnsi="Times New Roman" w:cs="Times New Roman"/>
          <w:sz w:val="24"/>
          <w:szCs w:val="24"/>
          <w:lang w:val="en-US"/>
        </w:rPr>
        <w:t>”</w:t>
      </w:r>
      <w:r w:rsidR="004B4884" w:rsidRPr="00C73764">
        <w:rPr>
          <w:rFonts w:ascii="Times New Roman" w:hAnsi="Times New Roman" w:cs="Times New Roman"/>
          <w:sz w:val="24"/>
          <w:szCs w:val="24"/>
          <w:lang w:val="en-US"/>
        </w:rPr>
        <w:t xml:space="preserve"> </w:t>
      </w:r>
      <w:r w:rsidR="00BB4C4F" w:rsidRPr="00C73764">
        <w:rPr>
          <w:rFonts w:ascii="Times New Roman" w:hAnsi="Times New Roman" w:cs="Times New Roman"/>
          <w:sz w:val="24"/>
          <w:szCs w:val="24"/>
          <w:lang w:val="en-US"/>
        </w:rPr>
        <w:t>By exploring changes on entrepreneurial intentions we delve into the micro-</w:t>
      </w:r>
      <w:r w:rsidR="00BB4C4F" w:rsidRPr="00C73764">
        <w:rPr>
          <w:rFonts w:ascii="Times New Roman" w:hAnsi="Times New Roman" w:cs="Times New Roman"/>
          <w:sz w:val="24"/>
          <w:szCs w:val="24"/>
          <w:lang w:val="en-US"/>
        </w:rPr>
        <w:lastRenderedPageBreak/>
        <w:t xml:space="preserve">processes by which cognitive resources are combined to respond to a natural disaster (Shepherd &amp; Williams, 2014). </w:t>
      </w:r>
    </w:p>
    <w:p w14:paraId="0E409FEF" w14:textId="40F71EFB" w:rsidR="00127F5C" w:rsidRPr="00C73764" w:rsidRDefault="009A311D" w:rsidP="00A77A53">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In the field of entrepreneurship, many scholars have attempted to explain the determinants of entrepreneurial intent (</w:t>
      </w:r>
      <w:r w:rsidR="00127F5C" w:rsidRPr="00C73764">
        <w:rPr>
          <w:rFonts w:ascii="Times New Roman" w:hAnsi="Times New Roman" w:cs="Times New Roman"/>
          <w:sz w:val="24"/>
          <w:szCs w:val="24"/>
          <w:lang w:val="en-US"/>
        </w:rPr>
        <w:t xml:space="preserve">Lee &amp; Wong, 2004; </w:t>
      </w:r>
      <w:r w:rsidRPr="00C73764">
        <w:rPr>
          <w:rFonts w:ascii="Times New Roman" w:hAnsi="Times New Roman" w:cs="Times New Roman"/>
          <w:sz w:val="24"/>
          <w:szCs w:val="24"/>
          <w:lang w:val="en-US"/>
        </w:rPr>
        <w:t>Bird, 1988; Krueger &amp; Carsrud, 1993; Shapero &amp; Sokol, 1982). Here is where a theory from social psychology, the theory of planned behavior (Ajzen, 1991), has gained legitimacy among entrepreneurship researchers. Tested in different entrepreneurial contexts</w:t>
      </w:r>
      <w:r w:rsidR="00A71A14" w:rsidRPr="00C73764">
        <w:rPr>
          <w:rFonts w:ascii="Times New Roman" w:hAnsi="Times New Roman" w:cs="Times New Roman"/>
          <w:sz w:val="24"/>
          <w:szCs w:val="24"/>
          <w:lang w:val="en-US"/>
        </w:rPr>
        <w:t>,</w:t>
      </w:r>
      <w:r w:rsidRPr="00C73764">
        <w:rPr>
          <w:rFonts w:ascii="Times New Roman" w:hAnsi="Times New Roman" w:cs="Times New Roman"/>
          <w:sz w:val="24"/>
          <w:szCs w:val="24"/>
          <w:lang w:val="en-US"/>
        </w:rPr>
        <w:t xml:space="preserve"> this theory has become robust and parsimonious at predicting how attitudes and perceptions shape entrepreneurial intentions and behavior (</w:t>
      </w:r>
      <w:r w:rsidR="001B64F1" w:rsidRPr="00C73764">
        <w:rPr>
          <w:rFonts w:ascii="Times New Roman" w:hAnsi="Times New Roman" w:cs="Times New Roman"/>
          <w:sz w:val="24"/>
          <w:szCs w:val="24"/>
          <w:lang w:val="en-US"/>
        </w:rPr>
        <w:t xml:space="preserve">Esfandiar, Sharifi-Tehrani, Pratt, &amp; Altinay, 2019; </w:t>
      </w:r>
      <w:r w:rsidRPr="00C73764">
        <w:rPr>
          <w:rFonts w:ascii="Times New Roman" w:hAnsi="Times New Roman" w:cs="Times New Roman"/>
          <w:sz w:val="24"/>
          <w:szCs w:val="24"/>
          <w:lang w:val="en-US"/>
        </w:rPr>
        <w:t>Autio, Keeley, Klofsten, Parker, &amp; Hay, 2001; Krueger &amp; Carsrud, 1993). Although a few authors have used this theory to shed light on how exogenous variables shape entrepreneurial intent (Kibler, 2013</w:t>
      </w:r>
      <w:r w:rsidR="00B06169" w:rsidRPr="00C73764">
        <w:rPr>
          <w:rFonts w:ascii="Times New Roman" w:hAnsi="Times New Roman" w:cs="Times New Roman"/>
          <w:sz w:val="24"/>
          <w:szCs w:val="24"/>
          <w:lang w:val="en-US"/>
        </w:rPr>
        <w:t>; Schmutzler et al. 2019</w:t>
      </w:r>
      <w:r w:rsidRPr="00C73764">
        <w:rPr>
          <w:rFonts w:ascii="Times New Roman" w:hAnsi="Times New Roman" w:cs="Times New Roman"/>
          <w:sz w:val="24"/>
          <w:szCs w:val="24"/>
          <w:lang w:val="en-US"/>
        </w:rPr>
        <w:t>), to the knowledge of the authors, this theory has not yet been tested in the context of a natural disaster.</w:t>
      </w:r>
      <w:r w:rsidR="00127F5C" w:rsidRPr="00C73764">
        <w:rPr>
          <w:rFonts w:ascii="Times New Roman" w:hAnsi="Times New Roman" w:cs="Times New Roman"/>
          <w:sz w:val="24"/>
          <w:szCs w:val="24"/>
          <w:lang w:val="en-US"/>
        </w:rPr>
        <w:t xml:space="preserve"> </w:t>
      </w:r>
      <w:r w:rsidRPr="00C73764">
        <w:rPr>
          <w:rFonts w:ascii="Times New Roman" w:hAnsi="Times New Roman" w:cs="Times New Roman"/>
          <w:sz w:val="24"/>
          <w:szCs w:val="24"/>
          <w:lang w:val="en-US"/>
        </w:rPr>
        <w:t xml:space="preserve">Building on this cognitive framework, this study explores </w:t>
      </w:r>
      <w:r w:rsidR="004B4884" w:rsidRPr="00C73764">
        <w:rPr>
          <w:rFonts w:ascii="Times New Roman" w:hAnsi="Times New Roman" w:cs="Times New Roman"/>
          <w:sz w:val="24"/>
          <w:szCs w:val="24"/>
          <w:lang w:val="en-US"/>
        </w:rPr>
        <w:t xml:space="preserve">how the relationship </w:t>
      </w:r>
      <w:r w:rsidRPr="00C73764">
        <w:rPr>
          <w:rFonts w:ascii="Times New Roman" w:hAnsi="Times New Roman" w:cs="Times New Roman"/>
          <w:sz w:val="24"/>
          <w:szCs w:val="24"/>
          <w:lang w:val="en-US"/>
        </w:rPr>
        <w:t>between entrepreneurship-oriented beliefs (behavioral, normative, and control beliefs), and entrepreneurial intentions</w:t>
      </w:r>
      <w:r w:rsidR="001273F1" w:rsidRPr="00C73764">
        <w:rPr>
          <w:rFonts w:ascii="Times New Roman" w:hAnsi="Times New Roman" w:cs="Times New Roman"/>
          <w:sz w:val="24"/>
          <w:szCs w:val="24"/>
          <w:lang w:val="en-US"/>
        </w:rPr>
        <w:t xml:space="preserve"> </w:t>
      </w:r>
      <w:r w:rsidR="004B4884" w:rsidRPr="00C73764">
        <w:rPr>
          <w:rFonts w:ascii="Times New Roman" w:hAnsi="Times New Roman" w:cs="Times New Roman"/>
          <w:sz w:val="24"/>
          <w:szCs w:val="24"/>
          <w:lang w:val="en-US"/>
        </w:rPr>
        <w:t>is moderated by a natural disaster</w:t>
      </w:r>
      <w:r w:rsidRPr="00C73764">
        <w:rPr>
          <w:rFonts w:ascii="Times New Roman" w:hAnsi="Times New Roman" w:cs="Times New Roman"/>
          <w:sz w:val="24"/>
          <w:szCs w:val="24"/>
          <w:lang w:val="en-US"/>
        </w:rPr>
        <w:t xml:space="preserve">. We pose that, although slow, a natural disaster starts a process of change, reshaping attitudes towards entrepreneurship, perceptions of control over one’s entrepreneurial skills, and reshaping the social assessment of entrepreneurial activity. </w:t>
      </w:r>
    </w:p>
    <w:p w14:paraId="461A6F04" w14:textId="0462B2E2" w:rsidR="00446DB9" w:rsidRPr="00C73764" w:rsidRDefault="00446DB9" w:rsidP="001273F1">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This study relies on data gathered by the Chilean GEM (Global Entrepreneurship Monitor) team, before and after the earthquake that took place in Chile on February 27th, 2010, which reached a magnitude of 8.8 on the Richter scale, lasting more than three minutes. The analysis is based on specific questions from the survey ap</w:t>
      </w:r>
      <w:r w:rsidR="001273F1" w:rsidRPr="00C73764">
        <w:rPr>
          <w:rFonts w:ascii="Times New Roman" w:hAnsi="Times New Roman" w:cs="Times New Roman"/>
          <w:sz w:val="24"/>
          <w:szCs w:val="24"/>
          <w:lang w:val="en-US"/>
        </w:rPr>
        <w:t>plied to randomly sampled adult-</w:t>
      </w:r>
      <w:r w:rsidRPr="00C73764">
        <w:rPr>
          <w:rFonts w:ascii="Times New Roman" w:hAnsi="Times New Roman" w:cs="Times New Roman"/>
          <w:sz w:val="24"/>
          <w:szCs w:val="24"/>
          <w:lang w:val="en-US"/>
        </w:rPr>
        <w:t xml:space="preserve">population (APS) in the earthquake-affected regions during 2008, 2009, </w:t>
      </w:r>
      <w:r w:rsidRPr="00C73764">
        <w:rPr>
          <w:rFonts w:ascii="Times New Roman" w:hAnsi="Times New Roman" w:cs="Times New Roman"/>
          <w:sz w:val="24"/>
          <w:szCs w:val="24"/>
          <w:lang w:val="en-US"/>
        </w:rPr>
        <w:lastRenderedPageBreak/>
        <w:t xml:space="preserve">2010, and 2011. The analysis </w:t>
      </w:r>
      <w:r w:rsidR="00BA1427" w:rsidRPr="00C73764">
        <w:rPr>
          <w:rFonts w:ascii="Times New Roman" w:hAnsi="Times New Roman" w:cs="Times New Roman"/>
          <w:sz w:val="24"/>
          <w:szCs w:val="24"/>
          <w:lang w:val="en-US"/>
        </w:rPr>
        <w:t>o</w:t>
      </w:r>
      <w:r w:rsidRPr="00C73764">
        <w:rPr>
          <w:rFonts w:ascii="Times New Roman" w:hAnsi="Times New Roman" w:cs="Times New Roman"/>
          <w:sz w:val="24"/>
          <w:szCs w:val="24"/>
          <w:lang w:val="en-US"/>
        </w:rPr>
        <w:t xml:space="preserve">f this data suggest that the earthquake had </w:t>
      </w:r>
      <w:r w:rsidR="00572224" w:rsidRPr="00C73764">
        <w:rPr>
          <w:rFonts w:ascii="Times New Roman" w:hAnsi="Times New Roman" w:cs="Times New Roman"/>
          <w:sz w:val="24"/>
          <w:szCs w:val="24"/>
          <w:lang w:val="en-US"/>
        </w:rPr>
        <w:t>an</w:t>
      </w:r>
      <w:r w:rsidRPr="00C73764">
        <w:rPr>
          <w:rFonts w:ascii="Times New Roman" w:hAnsi="Times New Roman" w:cs="Times New Roman"/>
          <w:sz w:val="24"/>
          <w:szCs w:val="24"/>
          <w:lang w:val="en-US"/>
        </w:rPr>
        <w:t xml:space="preserve"> effect</w:t>
      </w:r>
      <w:r w:rsidR="00572224" w:rsidRPr="00C73764">
        <w:rPr>
          <w:rFonts w:ascii="Times New Roman" w:hAnsi="Times New Roman" w:cs="Times New Roman"/>
          <w:sz w:val="24"/>
          <w:szCs w:val="24"/>
          <w:lang w:val="en-US"/>
        </w:rPr>
        <w:t xml:space="preserve"> on the predictors of entrepreneurial intent,</w:t>
      </w:r>
      <w:r w:rsidRPr="00C73764">
        <w:rPr>
          <w:rFonts w:ascii="Times New Roman" w:hAnsi="Times New Roman" w:cs="Times New Roman"/>
          <w:sz w:val="24"/>
          <w:szCs w:val="24"/>
          <w:lang w:val="en-US"/>
        </w:rPr>
        <w:t xml:space="preserve"> strengthening the relationship </w:t>
      </w:r>
      <w:r w:rsidR="001273F1" w:rsidRPr="00C73764">
        <w:rPr>
          <w:rFonts w:ascii="Times New Roman" w:hAnsi="Times New Roman" w:cs="Times New Roman"/>
          <w:sz w:val="24"/>
          <w:szCs w:val="24"/>
          <w:lang w:val="en-US"/>
        </w:rPr>
        <w:t xml:space="preserve">between </w:t>
      </w:r>
      <w:r w:rsidRPr="00C73764">
        <w:rPr>
          <w:rFonts w:ascii="Times New Roman" w:hAnsi="Times New Roman" w:cs="Times New Roman"/>
          <w:sz w:val="24"/>
          <w:szCs w:val="24"/>
          <w:lang w:val="en-US"/>
        </w:rPr>
        <w:t xml:space="preserve">attitudes toward entrepreneurship and entrepreneurial intentions, as well as the relationship between behavioral perceived control and entrepreneurial intentions. </w:t>
      </w:r>
      <w:r w:rsidR="00BA1427" w:rsidRPr="00C73764">
        <w:rPr>
          <w:rFonts w:ascii="Times New Roman" w:hAnsi="Times New Roman" w:cs="Times New Roman"/>
          <w:sz w:val="24"/>
          <w:szCs w:val="24"/>
          <w:lang w:val="en-US"/>
        </w:rPr>
        <w:t>However</w:t>
      </w:r>
      <w:r w:rsidRPr="00C73764">
        <w:rPr>
          <w:rFonts w:ascii="Times New Roman" w:hAnsi="Times New Roman" w:cs="Times New Roman"/>
          <w:sz w:val="24"/>
          <w:szCs w:val="24"/>
          <w:lang w:val="en-US"/>
        </w:rPr>
        <w:t xml:space="preserve">, the earthquake had a negative effect on the relationship between subjective norms and entrepreneurial intentions. </w:t>
      </w:r>
    </w:p>
    <w:p w14:paraId="0056346F" w14:textId="523E9F2A" w:rsidR="004B4884" w:rsidRPr="00C73764" w:rsidRDefault="00A77A53" w:rsidP="00DE3E48">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This study makes </w:t>
      </w:r>
      <w:r w:rsidR="009C3C72" w:rsidRPr="00C73764">
        <w:rPr>
          <w:rFonts w:ascii="Times New Roman" w:hAnsi="Times New Roman" w:cs="Times New Roman"/>
          <w:sz w:val="24"/>
          <w:szCs w:val="24"/>
          <w:lang w:val="en-US"/>
        </w:rPr>
        <w:t>three</w:t>
      </w:r>
      <w:r w:rsidRPr="00C73764">
        <w:rPr>
          <w:rFonts w:ascii="Times New Roman" w:hAnsi="Times New Roman" w:cs="Times New Roman"/>
          <w:sz w:val="24"/>
          <w:szCs w:val="24"/>
          <w:lang w:val="en-US"/>
        </w:rPr>
        <w:t xml:space="preserve"> contributions</w:t>
      </w:r>
      <w:r w:rsidR="00BA1427" w:rsidRPr="00C73764">
        <w:rPr>
          <w:rFonts w:ascii="Times New Roman" w:hAnsi="Times New Roman" w:cs="Times New Roman"/>
          <w:sz w:val="24"/>
          <w:szCs w:val="24"/>
          <w:lang w:val="en-US"/>
        </w:rPr>
        <w:t xml:space="preserve">. </w:t>
      </w:r>
      <w:r w:rsidR="007D4682" w:rsidRPr="00C73764">
        <w:rPr>
          <w:rFonts w:ascii="Times New Roman" w:hAnsi="Times New Roman" w:cs="Times New Roman"/>
          <w:sz w:val="24"/>
          <w:szCs w:val="24"/>
          <w:lang w:val="en-US"/>
        </w:rPr>
        <w:t xml:space="preserve">First, </w:t>
      </w:r>
      <w:r w:rsidR="001273F1" w:rsidRPr="00C73764">
        <w:rPr>
          <w:rFonts w:ascii="Times New Roman" w:hAnsi="Times New Roman" w:cs="Times New Roman"/>
          <w:sz w:val="24"/>
          <w:szCs w:val="24"/>
          <w:lang w:val="en-US"/>
        </w:rPr>
        <w:t xml:space="preserve">it </w:t>
      </w:r>
      <w:r w:rsidR="007D4682" w:rsidRPr="00C73764">
        <w:rPr>
          <w:rFonts w:ascii="Times New Roman" w:hAnsi="Times New Roman" w:cs="Times New Roman"/>
          <w:sz w:val="24"/>
          <w:szCs w:val="24"/>
          <w:lang w:val="en-US"/>
        </w:rPr>
        <w:t>contribute</w:t>
      </w:r>
      <w:r w:rsidR="001273F1" w:rsidRPr="00C73764">
        <w:rPr>
          <w:rFonts w:ascii="Times New Roman" w:hAnsi="Times New Roman" w:cs="Times New Roman"/>
          <w:sz w:val="24"/>
          <w:szCs w:val="24"/>
          <w:lang w:val="en-US"/>
        </w:rPr>
        <w:t>s</w:t>
      </w:r>
      <w:r w:rsidR="007D4682" w:rsidRPr="00C73764">
        <w:rPr>
          <w:rFonts w:ascii="Times New Roman" w:hAnsi="Times New Roman" w:cs="Times New Roman"/>
          <w:sz w:val="24"/>
          <w:szCs w:val="24"/>
          <w:lang w:val="en-US"/>
        </w:rPr>
        <w:t xml:space="preserve"> to</w:t>
      </w:r>
      <w:r w:rsidR="001273F1" w:rsidRPr="00C73764">
        <w:rPr>
          <w:rFonts w:ascii="Times New Roman" w:hAnsi="Times New Roman" w:cs="Times New Roman"/>
          <w:sz w:val="24"/>
          <w:szCs w:val="24"/>
          <w:lang w:val="en-US"/>
        </w:rPr>
        <w:t xml:space="preserve"> academia by adding to</w:t>
      </w:r>
      <w:r w:rsidR="007D4682" w:rsidRPr="00C73764">
        <w:rPr>
          <w:rFonts w:ascii="Times New Roman" w:hAnsi="Times New Roman" w:cs="Times New Roman"/>
          <w:sz w:val="24"/>
          <w:szCs w:val="24"/>
          <w:lang w:val="en-US"/>
        </w:rPr>
        <w:t xml:space="preserve"> a nascent stream</w:t>
      </w:r>
      <w:r w:rsidR="001273F1" w:rsidRPr="00C73764">
        <w:rPr>
          <w:rFonts w:ascii="Times New Roman" w:hAnsi="Times New Roman" w:cs="Times New Roman"/>
          <w:sz w:val="24"/>
          <w:szCs w:val="24"/>
          <w:lang w:val="en-US"/>
        </w:rPr>
        <w:t xml:space="preserve"> of research that explores how</w:t>
      </w:r>
      <w:r w:rsidR="007D4682" w:rsidRPr="00C73764">
        <w:rPr>
          <w:rFonts w:ascii="Times New Roman" w:hAnsi="Times New Roman" w:cs="Times New Roman"/>
          <w:sz w:val="24"/>
          <w:szCs w:val="24"/>
          <w:lang w:val="en-US"/>
        </w:rPr>
        <w:t xml:space="preserve"> natural disaster</w:t>
      </w:r>
      <w:r w:rsidR="001273F1" w:rsidRPr="00C73764">
        <w:rPr>
          <w:rFonts w:ascii="Times New Roman" w:hAnsi="Times New Roman" w:cs="Times New Roman"/>
          <w:sz w:val="24"/>
          <w:szCs w:val="24"/>
          <w:lang w:val="en-US"/>
        </w:rPr>
        <w:t>s</w:t>
      </w:r>
      <w:r w:rsidR="007D4682" w:rsidRPr="00C73764">
        <w:rPr>
          <w:rFonts w:ascii="Times New Roman" w:hAnsi="Times New Roman" w:cs="Times New Roman"/>
          <w:sz w:val="24"/>
          <w:szCs w:val="24"/>
          <w:lang w:val="en-US"/>
        </w:rPr>
        <w:t xml:space="preserve"> shape individual functioning (Williams &amp; Shephe</w:t>
      </w:r>
      <w:r w:rsidR="008D362E" w:rsidRPr="00C73764">
        <w:rPr>
          <w:rFonts w:ascii="Times New Roman" w:hAnsi="Times New Roman" w:cs="Times New Roman"/>
          <w:sz w:val="24"/>
          <w:szCs w:val="24"/>
          <w:lang w:val="en-US"/>
        </w:rPr>
        <w:t>rd 2014</w:t>
      </w:r>
      <w:r w:rsidR="007D4682" w:rsidRPr="00C73764">
        <w:rPr>
          <w:rFonts w:ascii="Times New Roman" w:hAnsi="Times New Roman" w:cs="Times New Roman"/>
          <w:sz w:val="24"/>
          <w:szCs w:val="24"/>
          <w:lang w:val="en-US"/>
        </w:rPr>
        <w:t xml:space="preserve">). </w:t>
      </w:r>
      <w:r w:rsidR="0024731A" w:rsidRPr="00C73764">
        <w:rPr>
          <w:rFonts w:ascii="Times New Roman" w:hAnsi="Times New Roman" w:cs="Times New Roman"/>
          <w:sz w:val="24"/>
          <w:szCs w:val="24"/>
          <w:lang w:val="en-US"/>
        </w:rPr>
        <w:t>Studying the effect of natural disasters as a source of entrepreneurial opportunities and stronger intentions is promising to understand how entrepreneurship shapes a</w:t>
      </w:r>
      <w:r w:rsidR="00D32BEB" w:rsidRPr="00C73764">
        <w:rPr>
          <w:rFonts w:ascii="Times New Roman" w:hAnsi="Times New Roman" w:cs="Times New Roman"/>
          <w:sz w:val="24"/>
          <w:szCs w:val="24"/>
          <w:lang w:val="en-US"/>
        </w:rPr>
        <w:t xml:space="preserve"> society (Monllor &amp; Murphy, 2017</w:t>
      </w:r>
      <w:r w:rsidR="0024731A" w:rsidRPr="00C73764">
        <w:rPr>
          <w:rFonts w:ascii="Times New Roman" w:hAnsi="Times New Roman" w:cs="Times New Roman"/>
          <w:sz w:val="24"/>
          <w:szCs w:val="24"/>
          <w:lang w:val="en-US"/>
        </w:rPr>
        <w:t xml:space="preserve">). </w:t>
      </w:r>
      <w:r w:rsidR="007D4682" w:rsidRPr="00C73764">
        <w:rPr>
          <w:rFonts w:ascii="Times New Roman" w:hAnsi="Times New Roman" w:cs="Times New Roman"/>
          <w:sz w:val="24"/>
          <w:szCs w:val="24"/>
          <w:lang w:val="en-US"/>
        </w:rPr>
        <w:t>There is an increasing interest in understanding how cognitive resources change in the midst of a crisis</w:t>
      </w:r>
      <w:r w:rsidR="008D362E" w:rsidRPr="00C73764">
        <w:rPr>
          <w:rFonts w:ascii="Times New Roman" w:hAnsi="Times New Roman" w:cs="Times New Roman"/>
          <w:sz w:val="24"/>
          <w:szCs w:val="24"/>
          <w:lang w:val="en-US"/>
        </w:rPr>
        <w:t xml:space="preserve"> (Williams &amp; Shepherd, 20116b)</w:t>
      </w:r>
      <w:r w:rsidR="007D4682" w:rsidRPr="00C73764">
        <w:rPr>
          <w:rFonts w:ascii="Times New Roman" w:hAnsi="Times New Roman" w:cs="Times New Roman"/>
          <w:sz w:val="24"/>
          <w:szCs w:val="24"/>
          <w:lang w:val="en-US"/>
        </w:rPr>
        <w:t xml:space="preserve">. </w:t>
      </w:r>
      <w:r w:rsidR="00446DB9" w:rsidRPr="00C73764">
        <w:rPr>
          <w:rFonts w:ascii="Times New Roman" w:hAnsi="Times New Roman" w:cs="Times New Roman"/>
          <w:sz w:val="24"/>
          <w:szCs w:val="24"/>
          <w:lang w:val="en-US"/>
        </w:rPr>
        <w:t xml:space="preserve">We respond to this call by presenting evidence of the overall impact of an earthquake on the micro level drivers explaining entrepreneurial intentions. Second, </w:t>
      </w:r>
      <w:r w:rsidR="007D4682" w:rsidRPr="00C73764">
        <w:rPr>
          <w:rFonts w:ascii="Times New Roman" w:hAnsi="Times New Roman" w:cs="Times New Roman"/>
          <w:sz w:val="24"/>
          <w:szCs w:val="24"/>
          <w:lang w:val="en-US"/>
        </w:rPr>
        <w:t>we</w:t>
      </w:r>
      <w:r w:rsidRPr="00C73764">
        <w:rPr>
          <w:rFonts w:ascii="Times New Roman" w:hAnsi="Times New Roman" w:cs="Times New Roman"/>
          <w:sz w:val="24"/>
          <w:szCs w:val="24"/>
          <w:lang w:val="en-US"/>
        </w:rPr>
        <w:t xml:space="preserve"> provide empirical support to the theory of planned behavior</w:t>
      </w:r>
      <w:r w:rsidR="008D6D4A" w:rsidRPr="00C73764">
        <w:rPr>
          <w:rFonts w:ascii="Times New Roman" w:hAnsi="Times New Roman" w:cs="Times New Roman"/>
          <w:sz w:val="24"/>
          <w:szCs w:val="24"/>
          <w:lang w:val="en-US"/>
        </w:rPr>
        <w:t xml:space="preserve"> in the field of </w:t>
      </w:r>
      <w:r w:rsidRPr="00C73764">
        <w:rPr>
          <w:rFonts w:ascii="Times New Roman" w:hAnsi="Times New Roman" w:cs="Times New Roman"/>
          <w:sz w:val="24"/>
          <w:szCs w:val="24"/>
          <w:lang w:val="en-US"/>
        </w:rPr>
        <w:t>entrepreneurship</w:t>
      </w:r>
      <w:r w:rsidR="008D6D4A" w:rsidRPr="00C73764">
        <w:rPr>
          <w:rFonts w:ascii="Times New Roman" w:hAnsi="Times New Roman" w:cs="Times New Roman"/>
          <w:sz w:val="24"/>
          <w:szCs w:val="24"/>
          <w:lang w:val="en-US"/>
        </w:rPr>
        <w:t>, specifically in the</w:t>
      </w:r>
      <w:r w:rsidRPr="00C73764">
        <w:rPr>
          <w:rFonts w:ascii="Times New Roman" w:hAnsi="Times New Roman" w:cs="Times New Roman"/>
          <w:sz w:val="24"/>
          <w:szCs w:val="24"/>
          <w:lang w:val="en-US"/>
        </w:rPr>
        <w:t xml:space="preserve"> context </w:t>
      </w:r>
      <w:r w:rsidR="008D6D4A" w:rsidRPr="00C73764">
        <w:rPr>
          <w:rFonts w:ascii="Times New Roman" w:hAnsi="Times New Roman" w:cs="Times New Roman"/>
          <w:sz w:val="24"/>
          <w:szCs w:val="24"/>
          <w:lang w:val="en-US"/>
        </w:rPr>
        <w:t>of businesses affected by</w:t>
      </w:r>
      <w:r w:rsidRPr="00C73764">
        <w:rPr>
          <w:rFonts w:ascii="Times New Roman" w:hAnsi="Times New Roman" w:cs="Times New Roman"/>
          <w:sz w:val="24"/>
          <w:szCs w:val="24"/>
          <w:lang w:val="en-US"/>
        </w:rPr>
        <w:t xml:space="preserve"> a hazardous exogenous event.</w:t>
      </w:r>
      <w:r w:rsidR="007D4682" w:rsidRPr="00C73764">
        <w:rPr>
          <w:rFonts w:ascii="Times New Roman" w:hAnsi="Times New Roman" w:cs="Times New Roman"/>
          <w:sz w:val="24"/>
          <w:szCs w:val="24"/>
          <w:lang w:val="en-US"/>
        </w:rPr>
        <w:t xml:space="preserve"> While this theory has been tested to measure the effect of other exogenous variables shaping intentions, we are the first at testing the moderating effect of an earthquake in the relationship between entrepreneurship oriented belie</w:t>
      </w:r>
      <w:r w:rsidR="001E3BC7" w:rsidRPr="00C73764">
        <w:rPr>
          <w:rFonts w:ascii="Times New Roman" w:hAnsi="Times New Roman" w:cs="Times New Roman"/>
          <w:sz w:val="24"/>
          <w:szCs w:val="24"/>
          <w:lang w:val="en-US"/>
        </w:rPr>
        <w:t>f</w:t>
      </w:r>
      <w:r w:rsidR="007D4682" w:rsidRPr="00C73764">
        <w:rPr>
          <w:rFonts w:ascii="Times New Roman" w:hAnsi="Times New Roman" w:cs="Times New Roman"/>
          <w:sz w:val="24"/>
          <w:szCs w:val="24"/>
          <w:lang w:val="en-US"/>
        </w:rPr>
        <w:t>s and entrepreneurial intentions.</w:t>
      </w:r>
      <w:r w:rsidR="001273F1" w:rsidRPr="00C73764">
        <w:rPr>
          <w:rFonts w:ascii="Times New Roman" w:hAnsi="Times New Roman" w:cs="Times New Roman"/>
          <w:sz w:val="24"/>
          <w:szCs w:val="24"/>
          <w:lang w:val="en-US"/>
        </w:rPr>
        <w:t xml:space="preserve"> Finally, we contribute to practitioners and policy makers by </w:t>
      </w:r>
      <w:r w:rsidR="009C3C72" w:rsidRPr="00C73764">
        <w:rPr>
          <w:rFonts w:ascii="Times New Roman" w:hAnsi="Times New Roman" w:cs="Times New Roman"/>
          <w:sz w:val="24"/>
          <w:szCs w:val="24"/>
          <w:lang w:val="en-US"/>
        </w:rPr>
        <w:t>guiding them in the recovery process after a crisis. E</w:t>
      </w:r>
      <w:r w:rsidR="001273F1" w:rsidRPr="00C73764">
        <w:rPr>
          <w:rFonts w:ascii="Times New Roman" w:hAnsi="Times New Roman" w:cs="Times New Roman"/>
          <w:sz w:val="24"/>
          <w:szCs w:val="24"/>
          <w:lang w:val="en-US"/>
        </w:rPr>
        <w:t xml:space="preserve">xplaining what are the variables that </w:t>
      </w:r>
      <w:r w:rsidR="009C3C72" w:rsidRPr="00C73764">
        <w:rPr>
          <w:rFonts w:ascii="Times New Roman" w:hAnsi="Times New Roman" w:cs="Times New Roman"/>
          <w:sz w:val="24"/>
          <w:szCs w:val="24"/>
          <w:lang w:val="en-US"/>
        </w:rPr>
        <w:t xml:space="preserve">are the most affected by a natural disaster allow them to better allocate resources that trigger </w:t>
      </w:r>
      <w:r w:rsidR="001273F1" w:rsidRPr="00C73764">
        <w:rPr>
          <w:rFonts w:ascii="Times New Roman" w:hAnsi="Times New Roman" w:cs="Times New Roman"/>
          <w:sz w:val="24"/>
          <w:szCs w:val="24"/>
          <w:lang w:val="en-US"/>
        </w:rPr>
        <w:t xml:space="preserve">individual intent to start a </w:t>
      </w:r>
      <w:r w:rsidR="009C3C72" w:rsidRPr="00C73764">
        <w:rPr>
          <w:rFonts w:ascii="Times New Roman" w:hAnsi="Times New Roman" w:cs="Times New Roman"/>
          <w:sz w:val="24"/>
          <w:szCs w:val="24"/>
          <w:lang w:val="en-US"/>
        </w:rPr>
        <w:t>venture</w:t>
      </w:r>
      <w:r w:rsidR="001273F1" w:rsidRPr="00C73764">
        <w:rPr>
          <w:rFonts w:ascii="Times New Roman" w:hAnsi="Times New Roman" w:cs="Times New Roman"/>
          <w:sz w:val="24"/>
          <w:szCs w:val="24"/>
          <w:lang w:val="en-US"/>
        </w:rPr>
        <w:t xml:space="preserve">. </w:t>
      </w:r>
    </w:p>
    <w:p w14:paraId="571CA613" w14:textId="77777777" w:rsidR="00572224" w:rsidRPr="00C73764" w:rsidRDefault="00572224" w:rsidP="00572224">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The rest of the manuscript is structured as follows. In section two we provide a literature review in which the relationship between natural disasters, entrepreneurship and entrepreneurial intent is addressed. Here we provide a theoretical framework for understanding how beliefs and perceptions determine entrepreneurial intentions and behaviors. In this section we also introduce our model and the hypotheses to be tested. Section three provides details our context, introducing the data and methodology used in this paper. Section number four summarizes our results, whereas sections five, six, seven and eight provide the discussion, implications, limitations and conclusions of this study.</w:t>
      </w:r>
    </w:p>
    <w:p w14:paraId="1D029B42"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p>
    <w:p w14:paraId="080AEE79" w14:textId="77777777" w:rsidR="009A311D" w:rsidRPr="00C73764" w:rsidRDefault="009A311D" w:rsidP="00E40F9E">
      <w:pPr>
        <w:pStyle w:val="Prrafodelista"/>
        <w:numPr>
          <w:ilvl w:val="0"/>
          <w:numId w:val="1"/>
        </w:numPr>
        <w:spacing w:line="480" w:lineRule="auto"/>
        <w:ind w:left="0" w:firstLine="851"/>
        <w:jc w:val="both"/>
        <w:rPr>
          <w:rFonts w:ascii="Times New Roman" w:hAnsi="Times New Roman" w:cs="Times New Roman"/>
          <w:b/>
          <w:sz w:val="24"/>
          <w:szCs w:val="24"/>
          <w:lang w:val="en-US"/>
        </w:rPr>
      </w:pPr>
      <w:r w:rsidRPr="00C73764">
        <w:rPr>
          <w:rFonts w:ascii="Times New Roman" w:hAnsi="Times New Roman" w:cs="Times New Roman"/>
          <w:b/>
          <w:sz w:val="24"/>
          <w:szCs w:val="24"/>
          <w:lang w:val="en-US"/>
        </w:rPr>
        <w:t>Literature review &amp; Theoretical framework</w:t>
      </w:r>
    </w:p>
    <w:p w14:paraId="266B53FA" w14:textId="77777777" w:rsidR="009A311D" w:rsidRPr="00C73764" w:rsidRDefault="009A311D" w:rsidP="00E40F9E">
      <w:pPr>
        <w:pStyle w:val="Prrafodelista"/>
        <w:numPr>
          <w:ilvl w:val="0"/>
          <w:numId w:val="2"/>
        </w:numPr>
        <w:spacing w:line="480" w:lineRule="auto"/>
        <w:ind w:left="0" w:firstLine="851"/>
        <w:jc w:val="both"/>
        <w:rPr>
          <w:rFonts w:ascii="Times New Roman" w:hAnsi="Times New Roman" w:cs="Times New Roman"/>
          <w:i/>
          <w:vanish/>
          <w:sz w:val="24"/>
          <w:szCs w:val="24"/>
          <w:lang w:val="en-US"/>
        </w:rPr>
      </w:pPr>
    </w:p>
    <w:p w14:paraId="7E816440" w14:textId="77777777" w:rsidR="009A311D" w:rsidRPr="00C73764" w:rsidRDefault="009A311D" w:rsidP="00E40F9E">
      <w:pPr>
        <w:pStyle w:val="Prrafodelista"/>
        <w:numPr>
          <w:ilvl w:val="0"/>
          <w:numId w:val="2"/>
        </w:numPr>
        <w:spacing w:line="480" w:lineRule="auto"/>
        <w:ind w:left="0" w:firstLine="851"/>
        <w:jc w:val="both"/>
        <w:rPr>
          <w:rFonts w:ascii="Times New Roman" w:hAnsi="Times New Roman" w:cs="Times New Roman"/>
          <w:i/>
          <w:vanish/>
          <w:sz w:val="24"/>
          <w:szCs w:val="24"/>
          <w:lang w:val="en-US"/>
        </w:rPr>
      </w:pPr>
    </w:p>
    <w:p w14:paraId="44EFE190" w14:textId="77777777" w:rsidR="009A311D" w:rsidRPr="00C73764" w:rsidRDefault="009A311D" w:rsidP="00E40F9E">
      <w:pPr>
        <w:pStyle w:val="Prrafodelista"/>
        <w:numPr>
          <w:ilvl w:val="1"/>
          <w:numId w:val="2"/>
        </w:numPr>
        <w:spacing w:line="480" w:lineRule="auto"/>
        <w:ind w:left="0" w:firstLine="851"/>
        <w:jc w:val="both"/>
        <w:rPr>
          <w:rFonts w:ascii="Times New Roman" w:hAnsi="Times New Roman" w:cs="Times New Roman"/>
          <w:i/>
          <w:sz w:val="24"/>
          <w:szCs w:val="24"/>
          <w:lang w:val="en-US"/>
        </w:rPr>
      </w:pPr>
      <w:r w:rsidRPr="00C73764">
        <w:rPr>
          <w:rFonts w:ascii="Times New Roman" w:hAnsi="Times New Roman" w:cs="Times New Roman"/>
          <w:i/>
          <w:sz w:val="24"/>
          <w:szCs w:val="24"/>
          <w:lang w:val="en-US"/>
        </w:rPr>
        <w:t>Entrepreneurship and natural disasters:</w:t>
      </w:r>
    </w:p>
    <w:p w14:paraId="41AD23F5"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Natural disasters are a distinctive cause of unavoidable crisis situations. One aspect of natural disasters that has been thoroughly studied is its economic consequences. In this regard, Benson and Clay (2003) found that countries with frequent natural disasters tend to have less economic growth, where their GDP is especially impacted in the short-term (Auffret, 2003). In times of crises, the role of governments and the institutional framework (Williams &amp; Vorley, 2015) also becomes a relevant subject of study, mostly due to their relevance for the recovery stage. Entrepreneurs have also been considered essential agents in twisting the breakdown of an economy affected by an exogenous shock (Chamlee-Wright &amp; Storr, 2008; Williams &amp; Vorley, 2014). In specific, entrepreneurship contributes to economic growth by creating employment and new businesses (Acs, 2006; Carree &amp; Thurik, </w:t>
      </w:r>
      <w:r w:rsidR="007E6DB9" w:rsidRPr="00C73764">
        <w:rPr>
          <w:rFonts w:ascii="Times New Roman" w:hAnsi="Times New Roman" w:cs="Times New Roman"/>
          <w:sz w:val="24"/>
          <w:szCs w:val="24"/>
          <w:lang w:val="en-US"/>
        </w:rPr>
        <w:t>2003; Williams &amp; Vorley, 2014).</w:t>
      </w:r>
    </w:p>
    <w:p w14:paraId="2A495542" w14:textId="2A06E726"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 xml:space="preserve">Yet the consequences of a disaster are not only economic. Causing enormous hazard and psychological impact on the population (Brück, Llussá, &amp; Tavares, 2010), natural disasters trigger unexpected change, ranging from social change to individual functioning (Williams &amp; Shepherd, 2016b). Trauma is collective and not just personal; survivors find themselves engulfed in a community in severe shock, which can further potentiate the traumatic experience (Benight &amp; Bandura, 2004). Disasters may trigger change in the way people think, feel and behave (Hobfoll, 2012; Weick, 1993). Research </w:t>
      </w:r>
      <w:r w:rsidR="00484C7B" w:rsidRPr="00C73764">
        <w:rPr>
          <w:rFonts w:ascii="Times New Roman" w:hAnsi="Times New Roman" w:cs="Times New Roman"/>
          <w:sz w:val="24"/>
          <w:szCs w:val="24"/>
          <w:lang w:val="en-US"/>
        </w:rPr>
        <w:t>on</w:t>
      </w:r>
      <w:r w:rsidRPr="00C73764">
        <w:rPr>
          <w:rFonts w:ascii="Times New Roman" w:hAnsi="Times New Roman" w:cs="Times New Roman"/>
          <w:sz w:val="24"/>
          <w:szCs w:val="24"/>
          <w:lang w:val="en-US"/>
        </w:rPr>
        <w:t xml:space="preserve"> traumatic stressors</w:t>
      </w:r>
      <w:r w:rsidR="00484C7B" w:rsidRPr="00C73764">
        <w:rPr>
          <w:rFonts w:ascii="Times New Roman" w:hAnsi="Times New Roman" w:cs="Times New Roman"/>
          <w:sz w:val="24"/>
          <w:szCs w:val="24"/>
          <w:lang w:val="en-US"/>
        </w:rPr>
        <w:t>,</w:t>
      </w:r>
      <w:r w:rsidRPr="00C73764">
        <w:rPr>
          <w:rFonts w:ascii="Times New Roman" w:hAnsi="Times New Roman" w:cs="Times New Roman"/>
          <w:sz w:val="24"/>
          <w:szCs w:val="24"/>
          <w:lang w:val="en-US"/>
        </w:rPr>
        <w:t xml:space="preserve"> such as natural </w:t>
      </w:r>
      <w:r w:rsidR="00A77A53" w:rsidRPr="00C73764">
        <w:rPr>
          <w:rFonts w:ascii="Times New Roman" w:hAnsi="Times New Roman" w:cs="Times New Roman"/>
          <w:sz w:val="24"/>
          <w:szCs w:val="24"/>
          <w:lang w:val="en-US"/>
        </w:rPr>
        <w:t>disasters</w:t>
      </w:r>
      <w:r w:rsidR="00484C7B" w:rsidRPr="00C73764">
        <w:rPr>
          <w:rFonts w:ascii="Times New Roman" w:hAnsi="Times New Roman" w:cs="Times New Roman"/>
          <w:sz w:val="24"/>
          <w:szCs w:val="24"/>
          <w:lang w:val="en-US"/>
        </w:rPr>
        <w:t>,</w:t>
      </w:r>
      <w:r w:rsidR="00A77A53" w:rsidRPr="00C73764">
        <w:rPr>
          <w:rFonts w:ascii="Times New Roman" w:hAnsi="Times New Roman" w:cs="Times New Roman"/>
          <w:sz w:val="24"/>
          <w:szCs w:val="24"/>
          <w:lang w:val="en-US"/>
        </w:rPr>
        <w:t xml:space="preserve"> has </w:t>
      </w:r>
      <w:r w:rsidRPr="00C73764">
        <w:rPr>
          <w:rFonts w:ascii="Times New Roman" w:hAnsi="Times New Roman" w:cs="Times New Roman"/>
          <w:sz w:val="24"/>
          <w:szCs w:val="24"/>
          <w:lang w:val="en-US"/>
        </w:rPr>
        <w:t>found that individuals cope with threats focusing on their personal resources, choosing to either protect them or invest in them (e.g., Bonanno et al., 2010; Bonanno, Galea, Bucciarelli, &amp; Vlahov, 2007). Interestingly, recent findings suggest that starting entrepreneurial ventures as a mean to help an affected community not only alleviates the suffering of the community</w:t>
      </w:r>
      <w:r w:rsidR="00A77A53" w:rsidRPr="00C73764">
        <w:rPr>
          <w:rFonts w:ascii="Times New Roman" w:hAnsi="Times New Roman" w:cs="Times New Roman"/>
          <w:sz w:val="24"/>
          <w:szCs w:val="24"/>
          <w:lang w:val="en-US"/>
        </w:rPr>
        <w:t>,</w:t>
      </w:r>
      <w:r w:rsidRPr="00C73764">
        <w:rPr>
          <w:rFonts w:ascii="Times New Roman" w:hAnsi="Times New Roman" w:cs="Times New Roman"/>
          <w:sz w:val="24"/>
          <w:szCs w:val="24"/>
          <w:lang w:val="en-US"/>
        </w:rPr>
        <w:t xml:space="preserve"> but also contributes to the psychological functioning of the entrepreneur (Williams &amp; Shepherd, 2016b). If individual functioning improves with venture creation, it is then important to study the drivers for the intention to start a venture in the aftermath of a natural disaster. We proceed to do this drawing upon the theory of planned behavior theory (Ajzen, 1991).</w:t>
      </w:r>
    </w:p>
    <w:p w14:paraId="5A5883FD"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p>
    <w:p w14:paraId="10CC77E6" w14:textId="77777777" w:rsidR="009A311D" w:rsidRPr="00C73764" w:rsidRDefault="009A311D" w:rsidP="00E40F9E">
      <w:pPr>
        <w:pStyle w:val="Prrafodelista"/>
        <w:numPr>
          <w:ilvl w:val="1"/>
          <w:numId w:val="2"/>
        </w:numPr>
        <w:spacing w:line="480" w:lineRule="auto"/>
        <w:ind w:left="0" w:firstLine="851"/>
        <w:jc w:val="both"/>
        <w:rPr>
          <w:rFonts w:ascii="Times New Roman" w:hAnsi="Times New Roman" w:cs="Times New Roman"/>
          <w:i/>
          <w:sz w:val="24"/>
          <w:szCs w:val="24"/>
          <w:lang w:val="en-US"/>
        </w:rPr>
      </w:pPr>
      <w:r w:rsidRPr="00C73764">
        <w:rPr>
          <w:rFonts w:ascii="Times New Roman" w:hAnsi="Times New Roman" w:cs="Times New Roman"/>
          <w:i/>
          <w:sz w:val="24"/>
          <w:szCs w:val="24"/>
          <w:lang w:val="en-US"/>
        </w:rPr>
        <w:t>Theory of Planned Behavior and Entrepreneurship.</w:t>
      </w:r>
    </w:p>
    <w:p w14:paraId="0F20771E" w14:textId="28C5F8A8"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The saturation reached by research on traits and demographic characteristics as predictors of behavior (Ajzen, 1985; Gartner, 1988) has opened a window of opportunity to find alternative explanations for human behavior. The theory of planed behavior (hereon TPB) (Ajzen, 1991) filled this gap by suggesting that attitudes and perceptions play a </w:t>
      </w:r>
      <w:r w:rsidRPr="00C73764">
        <w:rPr>
          <w:rFonts w:ascii="Times New Roman" w:hAnsi="Times New Roman" w:cs="Times New Roman"/>
          <w:sz w:val="24"/>
          <w:szCs w:val="24"/>
          <w:lang w:val="en-US"/>
        </w:rPr>
        <w:lastRenderedPageBreak/>
        <w:t xml:space="preserve">relevant role in shaping intentions and behavior (Kautonen et al., 2015). The idea behind this theory is that behaviors </w:t>
      </w:r>
      <w:r w:rsidR="0009623E" w:rsidRPr="00C73764">
        <w:rPr>
          <w:rFonts w:ascii="Times New Roman" w:hAnsi="Times New Roman" w:cs="Times New Roman"/>
          <w:sz w:val="24"/>
          <w:szCs w:val="24"/>
          <w:lang w:val="en-US"/>
        </w:rPr>
        <w:t xml:space="preserve">are explained by </w:t>
      </w:r>
      <w:r w:rsidRPr="00C73764">
        <w:rPr>
          <w:rFonts w:ascii="Times New Roman" w:hAnsi="Times New Roman" w:cs="Times New Roman"/>
          <w:sz w:val="24"/>
          <w:szCs w:val="24"/>
          <w:lang w:val="en-US"/>
        </w:rPr>
        <w:t>a variety of factors that are particularly related to the situation and action being performed. Individuals’ perceptions related to the environment</w:t>
      </w:r>
      <w:r w:rsidR="007B7893" w:rsidRPr="00C73764">
        <w:rPr>
          <w:rFonts w:ascii="Times New Roman" w:hAnsi="Times New Roman" w:cs="Times New Roman"/>
          <w:sz w:val="24"/>
          <w:szCs w:val="24"/>
          <w:lang w:val="en-US"/>
        </w:rPr>
        <w:t>,</w:t>
      </w:r>
      <w:r w:rsidRPr="00C73764">
        <w:rPr>
          <w:rFonts w:ascii="Times New Roman" w:hAnsi="Times New Roman" w:cs="Times New Roman"/>
          <w:sz w:val="24"/>
          <w:szCs w:val="24"/>
          <w:lang w:val="en-US"/>
        </w:rPr>
        <w:t xml:space="preserve"> and the</w:t>
      </w:r>
      <w:r w:rsidR="007B7893" w:rsidRPr="00C73764">
        <w:rPr>
          <w:rFonts w:ascii="Times New Roman" w:hAnsi="Times New Roman" w:cs="Times New Roman"/>
          <w:sz w:val="24"/>
          <w:szCs w:val="24"/>
          <w:lang w:val="en-US"/>
        </w:rPr>
        <w:t xml:space="preserve"> </w:t>
      </w:r>
      <w:r w:rsidR="00A77A53" w:rsidRPr="00C73764">
        <w:rPr>
          <w:rFonts w:ascii="Times New Roman" w:hAnsi="Times New Roman" w:cs="Times New Roman"/>
          <w:sz w:val="24"/>
          <w:szCs w:val="24"/>
          <w:lang w:val="en-US"/>
        </w:rPr>
        <w:t>personal assessment of the</w:t>
      </w:r>
      <w:r w:rsidRPr="00C73764">
        <w:rPr>
          <w:rFonts w:ascii="Times New Roman" w:hAnsi="Times New Roman" w:cs="Times New Roman"/>
          <w:sz w:val="24"/>
          <w:szCs w:val="24"/>
          <w:lang w:val="en-US"/>
        </w:rPr>
        <w:t>ir own capabilities</w:t>
      </w:r>
      <w:r w:rsidR="00A77A53" w:rsidRPr="00C73764">
        <w:rPr>
          <w:rFonts w:ascii="Times New Roman" w:hAnsi="Times New Roman" w:cs="Times New Roman"/>
          <w:sz w:val="24"/>
          <w:szCs w:val="24"/>
          <w:lang w:val="en-US"/>
        </w:rPr>
        <w:t>,</w:t>
      </w:r>
      <w:r w:rsidRPr="00C73764">
        <w:rPr>
          <w:rFonts w:ascii="Times New Roman" w:hAnsi="Times New Roman" w:cs="Times New Roman"/>
          <w:sz w:val="24"/>
          <w:szCs w:val="24"/>
          <w:lang w:val="en-US"/>
        </w:rPr>
        <w:t xml:space="preserve"> determine their expectations of the future, shaping their intentions and behaviors. In social psychology, the theory of planned behavior is a theory “designed to predict and explain human behavior in specific contexts” (Ajzen, 1991: 181). As such, it has become one of the most used theories of social psychology to explain and predict human behavior, including consumer behavior, voting, and family planning (Ajzen, 1991; Ajzen &amp; Driver, 1992).</w:t>
      </w:r>
    </w:p>
    <w:p w14:paraId="6B867517"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p>
    <w:p w14:paraId="2046E03B" w14:textId="77777777" w:rsidR="009A311D" w:rsidRPr="00C73764" w:rsidRDefault="009A311D" w:rsidP="00E40F9E">
      <w:pPr>
        <w:spacing w:line="480" w:lineRule="auto"/>
        <w:ind w:firstLine="851"/>
        <w:jc w:val="center"/>
        <w:rPr>
          <w:rFonts w:ascii="Times New Roman" w:hAnsi="Times New Roman" w:cs="Times New Roman"/>
          <w:sz w:val="24"/>
          <w:szCs w:val="24"/>
          <w:lang w:val="en-US"/>
        </w:rPr>
      </w:pPr>
      <w:r w:rsidRPr="00C73764">
        <w:rPr>
          <w:rFonts w:ascii="Times New Roman" w:hAnsi="Times New Roman" w:cs="Times New Roman"/>
          <w:sz w:val="24"/>
          <w:szCs w:val="24"/>
          <w:lang w:val="en-US"/>
        </w:rPr>
        <w:t>--Figure 1 about here--</w:t>
      </w:r>
    </w:p>
    <w:p w14:paraId="5A14E810"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p>
    <w:p w14:paraId="6F17833A" w14:textId="05804A42"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As depicted in </w:t>
      </w:r>
      <w:r w:rsidR="00CB56A1" w:rsidRPr="00C73764">
        <w:rPr>
          <w:rFonts w:ascii="Times New Roman" w:hAnsi="Times New Roman" w:cs="Times New Roman"/>
          <w:sz w:val="24"/>
          <w:szCs w:val="24"/>
          <w:lang w:val="en-US"/>
        </w:rPr>
        <w:t>F</w:t>
      </w:r>
      <w:r w:rsidRPr="00C73764">
        <w:rPr>
          <w:rFonts w:ascii="Times New Roman" w:hAnsi="Times New Roman" w:cs="Times New Roman"/>
          <w:sz w:val="24"/>
          <w:szCs w:val="24"/>
          <w:lang w:val="en-US"/>
        </w:rPr>
        <w:t>igure 1, the central factor in this theory is the individual’s intention to perform a behavior, capturing the relevance of attitudes and perceptions in explaining intentions. The stronger the intention, the more prone an individual w</w:t>
      </w:r>
      <w:r w:rsidR="00CB56A1" w:rsidRPr="00C73764">
        <w:rPr>
          <w:rFonts w:ascii="Times New Roman" w:hAnsi="Times New Roman" w:cs="Times New Roman"/>
          <w:sz w:val="24"/>
          <w:szCs w:val="24"/>
          <w:lang w:val="en-US"/>
        </w:rPr>
        <w:t>ill</w:t>
      </w:r>
      <w:r w:rsidRPr="00C73764">
        <w:rPr>
          <w:rFonts w:ascii="Times New Roman" w:hAnsi="Times New Roman" w:cs="Times New Roman"/>
          <w:sz w:val="24"/>
          <w:szCs w:val="24"/>
          <w:lang w:val="en-US"/>
        </w:rPr>
        <w:t xml:space="preserve"> be to perform a specific behavior. Intentions can predict how hard individuals are willing to work, and how much effort they intend to exert in order to perform a specific behavior (Ajzen, 1991). Individual’s intentions, along with individual’s perception of behavioral control, predict behavior. In this paper we focus exclusively in the construct of intentions.</w:t>
      </w:r>
    </w:p>
    <w:p w14:paraId="74124AF8" w14:textId="78D876AC" w:rsidR="009A311D" w:rsidRPr="00C73764" w:rsidRDefault="00E40F9E"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 </w:t>
      </w:r>
      <w:r w:rsidR="009A311D" w:rsidRPr="00C73764">
        <w:rPr>
          <w:rFonts w:ascii="Times New Roman" w:hAnsi="Times New Roman" w:cs="Times New Roman"/>
          <w:sz w:val="24"/>
          <w:szCs w:val="24"/>
          <w:lang w:val="en-US"/>
        </w:rPr>
        <w:t xml:space="preserve">While intentions are specific to the individual and context, exogenous influencers are either person or situation level variables (Krueger &amp; Carsrud, 1993). In order to understand the determinants of intentions, the theory of planned behavior postulates that </w:t>
      </w:r>
      <w:r w:rsidR="009A311D" w:rsidRPr="00C73764">
        <w:rPr>
          <w:rFonts w:ascii="Times New Roman" w:hAnsi="Times New Roman" w:cs="Times New Roman"/>
          <w:sz w:val="24"/>
          <w:szCs w:val="24"/>
          <w:lang w:val="en-US"/>
        </w:rPr>
        <w:lastRenderedPageBreak/>
        <w:t xml:space="preserve">they are a function of three influencers: attitude towards the behavior, subjective norms, and perceived behavioral control. Attitude towards the behavior are the personal factors influencing intentions, refers to the individual´s negative or positive appraisal of performing the behavior (Ajzen, 1985). Subjective norms capture the social dimension, determining the perception of social pressure to perform the specific behavior (Ajzen, 1985). Finally, perceived behavioral control is compatible with Bandura’s (1986) construct of perceived self-efficacy, and relates to the confidence of an individual in her ability to perform the specific behavior (Ajzen, 1985). </w:t>
      </w:r>
      <w:r w:rsidR="00CB56A1" w:rsidRPr="00C73764">
        <w:rPr>
          <w:rFonts w:ascii="Times New Roman" w:hAnsi="Times New Roman" w:cs="Times New Roman"/>
          <w:sz w:val="24"/>
          <w:szCs w:val="24"/>
          <w:lang w:val="en-US"/>
        </w:rPr>
        <w:t>The intention to perform a specific behavior, then, increases when the individual 1)</w:t>
      </w:r>
      <w:r w:rsidR="009A311D" w:rsidRPr="00C73764">
        <w:rPr>
          <w:rFonts w:ascii="Times New Roman" w:hAnsi="Times New Roman" w:cs="Times New Roman"/>
          <w:sz w:val="24"/>
          <w:szCs w:val="24"/>
          <w:lang w:val="en-US"/>
        </w:rPr>
        <w:t xml:space="preserve"> </w:t>
      </w:r>
      <w:r w:rsidR="00CB56A1" w:rsidRPr="00C73764">
        <w:rPr>
          <w:rFonts w:ascii="Times New Roman" w:hAnsi="Times New Roman" w:cs="Times New Roman"/>
          <w:sz w:val="24"/>
          <w:szCs w:val="24"/>
          <w:lang w:val="en-US"/>
        </w:rPr>
        <w:t xml:space="preserve">has </w:t>
      </w:r>
      <w:r w:rsidR="009A311D" w:rsidRPr="00C73764">
        <w:rPr>
          <w:rFonts w:ascii="Times New Roman" w:hAnsi="Times New Roman" w:cs="Times New Roman"/>
          <w:sz w:val="24"/>
          <w:szCs w:val="24"/>
          <w:lang w:val="en-US"/>
        </w:rPr>
        <w:t>positive attitude</w:t>
      </w:r>
      <w:r w:rsidR="00CB56A1" w:rsidRPr="00C73764">
        <w:rPr>
          <w:rFonts w:ascii="Times New Roman" w:hAnsi="Times New Roman" w:cs="Times New Roman"/>
          <w:sz w:val="24"/>
          <w:szCs w:val="24"/>
          <w:lang w:val="en-US"/>
        </w:rPr>
        <w:t>s towards the behavior, 2)</w:t>
      </w:r>
      <w:r w:rsidR="009A311D" w:rsidRPr="00C73764">
        <w:rPr>
          <w:rFonts w:ascii="Times New Roman" w:hAnsi="Times New Roman" w:cs="Times New Roman"/>
          <w:sz w:val="24"/>
          <w:szCs w:val="24"/>
          <w:lang w:val="en-US"/>
        </w:rPr>
        <w:t xml:space="preserve"> </w:t>
      </w:r>
      <w:r w:rsidR="00CB56A1" w:rsidRPr="00C73764">
        <w:rPr>
          <w:rFonts w:ascii="Times New Roman" w:hAnsi="Times New Roman" w:cs="Times New Roman"/>
          <w:sz w:val="24"/>
          <w:szCs w:val="24"/>
          <w:lang w:val="en-US"/>
        </w:rPr>
        <w:t>believes that</w:t>
      </w:r>
      <w:r w:rsidR="009A311D" w:rsidRPr="00C73764">
        <w:rPr>
          <w:rFonts w:ascii="Times New Roman" w:hAnsi="Times New Roman" w:cs="Times New Roman"/>
          <w:sz w:val="24"/>
          <w:szCs w:val="24"/>
          <w:lang w:val="en-US"/>
        </w:rPr>
        <w:t xml:space="preserve"> subjective norm</w:t>
      </w:r>
      <w:r w:rsidR="00CB56A1" w:rsidRPr="00C73764">
        <w:rPr>
          <w:rFonts w:ascii="Times New Roman" w:hAnsi="Times New Roman" w:cs="Times New Roman"/>
          <w:sz w:val="24"/>
          <w:szCs w:val="24"/>
          <w:lang w:val="en-US"/>
        </w:rPr>
        <w:t>s support</w:t>
      </w:r>
      <w:r w:rsidR="009A311D" w:rsidRPr="00C73764">
        <w:rPr>
          <w:rFonts w:ascii="Times New Roman" w:hAnsi="Times New Roman" w:cs="Times New Roman"/>
          <w:sz w:val="24"/>
          <w:szCs w:val="24"/>
          <w:lang w:val="en-US"/>
        </w:rPr>
        <w:t xml:space="preserve"> the behavior, and </w:t>
      </w:r>
      <w:r w:rsidR="00CB56A1" w:rsidRPr="00C73764">
        <w:rPr>
          <w:rFonts w:ascii="Times New Roman" w:hAnsi="Times New Roman" w:cs="Times New Roman"/>
          <w:sz w:val="24"/>
          <w:szCs w:val="24"/>
          <w:lang w:val="en-US"/>
        </w:rPr>
        <w:t>3) perceives that she or he has</w:t>
      </w:r>
      <w:r w:rsidR="009A311D" w:rsidRPr="00C73764">
        <w:rPr>
          <w:rFonts w:ascii="Times New Roman" w:hAnsi="Times New Roman" w:cs="Times New Roman"/>
          <w:sz w:val="24"/>
          <w:szCs w:val="24"/>
          <w:lang w:val="en-US"/>
        </w:rPr>
        <w:t xml:space="preserve"> control of </w:t>
      </w:r>
      <w:r w:rsidR="00CB56A1" w:rsidRPr="00C73764">
        <w:rPr>
          <w:rFonts w:ascii="Times New Roman" w:hAnsi="Times New Roman" w:cs="Times New Roman"/>
          <w:sz w:val="24"/>
          <w:szCs w:val="24"/>
          <w:lang w:val="en-US"/>
        </w:rPr>
        <w:t>this behavior</w:t>
      </w:r>
      <w:r w:rsidR="009A311D" w:rsidRPr="00C73764">
        <w:rPr>
          <w:rFonts w:ascii="Times New Roman" w:hAnsi="Times New Roman" w:cs="Times New Roman"/>
          <w:sz w:val="24"/>
          <w:szCs w:val="24"/>
          <w:lang w:val="en-US"/>
        </w:rPr>
        <w:t>. Importantly, the relative importance of each of the determinants  predicting intention is “expected to vary across behaviors and situations” (Ajzen, 1991: 188).</w:t>
      </w:r>
    </w:p>
    <w:p w14:paraId="081DE8F1" w14:textId="1A8CFFDE" w:rsidR="00CB56A1"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In the field of entrepreneurship, many scholars have attempted to explain the determinants of entrepreneurial intent. Here is where the theory of planned behavior has become robust and parsimonious at predicting how exogenous influences shape entrepreneurial intentions and behavior (Krueger &amp; Carsrud, 1993). For example, Kolvereid (1996) has found strong support for this theory when predicting employment status choice among Norwegian undergraduate students (1996). Further, in a different study he shows that TPB does a better job than tracking models and demographics in predicting employment status choice intentions (Tkachev &amp; Kolvereid, 1999). Autio and colleagues (2001) went further and tested this theory using international comparisons of students across Finland, Sweden, USA and the UK</w:t>
      </w:r>
      <w:r w:rsidR="00CB56A1" w:rsidRPr="00C73764">
        <w:rPr>
          <w:rFonts w:ascii="Times New Roman" w:hAnsi="Times New Roman" w:cs="Times New Roman"/>
          <w:sz w:val="24"/>
          <w:szCs w:val="24"/>
          <w:lang w:val="en-US"/>
        </w:rPr>
        <w:t>. T</w:t>
      </w:r>
      <w:r w:rsidRPr="00C73764">
        <w:rPr>
          <w:rFonts w:ascii="Times New Roman" w:hAnsi="Times New Roman" w:cs="Times New Roman"/>
          <w:sz w:val="24"/>
          <w:szCs w:val="24"/>
          <w:lang w:val="en-US"/>
        </w:rPr>
        <w:t xml:space="preserve">heir findings confirm the robustness of this </w:t>
      </w:r>
      <w:r w:rsidRPr="00C73764">
        <w:rPr>
          <w:rFonts w:ascii="Times New Roman" w:hAnsi="Times New Roman" w:cs="Times New Roman"/>
          <w:sz w:val="24"/>
          <w:szCs w:val="24"/>
          <w:lang w:val="en-US"/>
        </w:rPr>
        <w:lastRenderedPageBreak/>
        <w:t xml:space="preserve">theory and found that perceived behavioral control is the most important indicator of entrepreneurial intent. Supporting these findings, Engle and colleagues (2010) tested this theory across twelve countries; they found that theory of planned behavior successfully predicts entrepreneurial intent. Wiklund and Shepherd (2003) used the theory of planned behavior to develop a model able to explain the relationship between growth intentions and realized growth of small business managers. </w:t>
      </w:r>
      <w:r w:rsidR="001E3BC7" w:rsidRPr="00C73764">
        <w:rPr>
          <w:rFonts w:ascii="Times New Roman" w:hAnsi="Times New Roman" w:cs="Times New Roman"/>
          <w:sz w:val="24"/>
          <w:szCs w:val="24"/>
          <w:lang w:val="en-US"/>
        </w:rPr>
        <w:t xml:space="preserve">Integrating external factors explaining this behavior </w:t>
      </w:r>
      <w:r w:rsidRPr="00C73764">
        <w:rPr>
          <w:rFonts w:ascii="Times New Roman" w:hAnsi="Times New Roman" w:cs="Times New Roman"/>
          <w:sz w:val="24"/>
          <w:szCs w:val="24"/>
          <w:lang w:val="en-US"/>
        </w:rPr>
        <w:t>Kibler (2013) analyzes the impact of exogenous factors (i.e. regional development) on the formation of entrepreneurial intentions.</w:t>
      </w:r>
      <w:r w:rsidR="001E3BC7" w:rsidRPr="00C73764">
        <w:rPr>
          <w:rFonts w:ascii="Times New Roman" w:hAnsi="Times New Roman" w:cs="Times New Roman"/>
          <w:sz w:val="24"/>
          <w:szCs w:val="24"/>
          <w:lang w:val="en-US"/>
        </w:rPr>
        <w:t xml:space="preserve"> Taking a step further, Schmutzler et al. (2019) pursue a multilevel study and found that entrepreneurial intent is shaped by interactive layers of proximal and distant contexts, including individual and country levels of analysis.</w:t>
      </w:r>
    </w:p>
    <w:p w14:paraId="7CD2F284" w14:textId="539C9592"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 Overall, a growing number of entrepreneurship researchers have studied the applicability of TPB in the realm of entrepreneurship (Kautonen et al., 2013, 2015), however this line of research is “still very much in its inception stage” (Autio et al., 2001: 146). While some of this research suggests that exogenous variables have an indirect effect on entrepreneurial intention (Kibler, 2013; Liñán, 2008), there is still lack of understanding of how a natural disaster can </w:t>
      </w:r>
      <w:r w:rsidR="0009623E" w:rsidRPr="00C73764">
        <w:rPr>
          <w:rFonts w:ascii="Times New Roman" w:hAnsi="Times New Roman" w:cs="Times New Roman"/>
          <w:sz w:val="24"/>
          <w:szCs w:val="24"/>
          <w:lang w:val="en-US"/>
        </w:rPr>
        <w:t>shape</w:t>
      </w:r>
      <w:r w:rsidR="001E3BC7" w:rsidRPr="00C73764">
        <w:rPr>
          <w:rFonts w:ascii="Times New Roman" w:hAnsi="Times New Roman" w:cs="Times New Roman"/>
          <w:sz w:val="24"/>
          <w:szCs w:val="24"/>
          <w:lang w:val="en-US"/>
        </w:rPr>
        <w:t xml:space="preserve"> the drivers of</w:t>
      </w:r>
      <w:r w:rsidRPr="00C73764">
        <w:rPr>
          <w:rFonts w:ascii="Times New Roman" w:hAnsi="Times New Roman" w:cs="Times New Roman"/>
          <w:sz w:val="24"/>
          <w:szCs w:val="24"/>
          <w:lang w:val="en-US"/>
        </w:rPr>
        <w:t xml:space="preserve"> entrepreneurial intentions. To the knowledge of the authors, the theory of planned behavior has not been tested under context of natural disaster</w:t>
      </w:r>
      <w:r w:rsidR="006D74F5" w:rsidRPr="00C73764">
        <w:rPr>
          <w:rFonts w:ascii="Times New Roman" w:hAnsi="Times New Roman" w:cs="Times New Roman"/>
          <w:sz w:val="24"/>
          <w:szCs w:val="24"/>
          <w:lang w:val="en-US"/>
        </w:rPr>
        <w:t>s</w:t>
      </w:r>
      <w:r w:rsidRPr="00C73764">
        <w:rPr>
          <w:rFonts w:ascii="Times New Roman" w:hAnsi="Times New Roman" w:cs="Times New Roman"/>
          <w:sz w:val="24"/>
          <w:szCs w:val="24"/>
          <w:lang w:val="en-US"/>
        </w:rPr>
        <w:t xml:space="preserve">. It is our belief that examining exogenous influencers related to entrepreneurial intent is important because business creation is one of the critical steps in community recovery. If intentions are “the best single predictor of an individual’s behavior” (Fishbein &amp; Azjen, 1975, p.369), and if starting an entrepreneurial venture is an </w:t>
      </w:r>
      <w:r w:rsidRPr="00C73764">
        <w:rPr>
          <w:rFonts w:ascii="Times New Roman" w:hAnsi="Times New Roman" w:cs="Times New Roman"/>
          <w:sz w:val="24"/>
          <w:szCs w:val="24"/>
          <w:lang w:val="en-US"/>
        </w:rPr>
        <w:lastRenderedPageBreak/>
        <w:t>intentional process, it is relevant to understand how natural disaster</w:t>
      </w:r>
      <w:r w:rsidR="006D74F5" w:rsidRPr="00C73764">
        <w:rPr>
          <w:rFonts w:ascii="Times New Roman" w:hAnsi="Times New Roman" w:cs="Times New Roman"/>
          <w:sz w:val="24"/>
          <w:szCs w:val="24"/>
          <w:lang w:val="en-US"/>
        </w:rPr>
        <w:t>s</w:t>
      </w:r>
      <w:r w:rsidRPr="00C73764">
        <w:rPr>
          <w:rFonts w:ascii="Times New Roman" w:hAnsi="Times New Roman" w:cs="Times New Roman"/>
          <w:sz w:val="24"/>
          <w:szCs w:val="24"/>
          <w:lang w:val="en-US"/>
        </w:rPr>
        <w:t xml:space="preserve"> shape the motivations behind entrepreneurial intentions.</w:t>
      </w:r>
    </w:p>
    <w:p w14:paraId="43AEBDD8"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p>
    <w:p w14:paraId="21B5E61B" w14:textId="77777777" w:rsidR="009A311D" w:rsidRPr="00C73764" w:rsidRDefault="009A311D" w:rsidP="00E40F9E">
      <w:pPr>
        <w:pStyle w:val="Prrafodelista"/>
        <w:numPr>
          <w:ilvl w:val="1"/>
          <w:numId w:val="2"/>
        </w:numPr>
        <w:spacing w:line="480" w:lineRule="auto"/>
        <w:ind w:left="0" w:firstLine="851"/>
        <w:jc w:val="both"/>
        <w:rPr>
          <w:rFonts w:ascii="Times New Roman" w:hAnsi="Times New Roman" w:cs="Times New Roman"/>
          <w:i/>
          <w:sz w:val="24"/>
          <w:szCs w:val="24"/>
          <w:lang w:val="en-US"/>
        </w:rPr>
      </w:pPr>
      <w:r w:rsidRPr="00C73764">
        <w:rPr>
          <w:rFonts w:ascii="Times New Roman" w:hAnsi="Times New Roman" w:cs="Times New Roman"/>
          <w:i/>
          <w:sz w:val="24"/>
          <w:szCs w:val="24"/>
          <w:lang w:val="en-US"/>
        </w:rPr>
        <w:t xml:space="preserve">TPB, Natural disasters and Entrepreneurial Intention </w:t>
      </w:r>
    </w:p>
    <w:p w14:paraId="478DC373" w14:textId="13B3F2B0" w:rsidR="0064750D" w:rsidRPr="00C73764" w:rsidRDefault="009A311D" w:rsidP="0064750D">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Natural disasters are exogenous shocks that highlight the vulnerability of a society (Bankoff, 2001) exposed to unexpected organizational change (Meyer, 1982; Meyer, Brooks, &amp; Goes, 1990). Tsunamis, earthquakes and floods threaten the lives, wealth and wellbeing of those they impact. Generally they come with extensive loss, interruption of routines, and increased environmental uncertainty (Williams &amp; Shepherd, 2014b). The abrupt change triggered by exogenous events may affect individuals’ perceptions and attitudes (Williams &amp; Vorley, 2015). However, it has been found that the effect among individuals varies even when they experience the same circumstances (Lipshitz &amp; Strauss, 1997). In the aftermath of a natural disaster, there is still much to be discovered regarding the way individual perceptions and attitudes are formed and how they shape entrepreneurial intentions. In the following paragraphs we outline our hypotheses. Rooted in the theory of planned behavior, we </w:t>
      </w:r>
      <w:r w:rsidR="006E6AA4" w:rsidRPr="00C73764">
        <w:rPr>
          <w:rFonts w:ascii="Times New Roman" w:hAnsi="Times New Roman" w:cs="Times New Roman"/>
          <w:sz w:val="24"/>
          <w:szCs w:val="24"/>
          <w:lang w:val="en-US"/>
        </w:rPr>
        <w:t xml:space="preserve">test if and </w:t>
      </w:r>
      <w:r w:rsidRPr="00C73764">
        <w:rPr>
          <w:rFonts w:ascii="Times New Roman" w:hAnsi="Times New Roman" w:cs="Times New Roman"/>
          <w:sz w:val="24"/>
          <w:szCs w:val="24"/>
          <w:lang w:val="en-US"/>
        </w:rPr>
        <w:t xml:space="preserve">how each of the predictors of entrepreneurial intent interacts with natural disaster. </w:t>
      </w:r>
    </w:p>
    <w:p w14:paraId="350DE0D0" w14:textId="77777777" w:rsidR="009A311D" w:rsidRPr="00C73764" w:rsidRDefault="009A311D" w:rsidP="0064750D">
      <w:pPr>
        <w:spacing w:line="480" w:lineRule="auto"/>
        <w:jc w:val="both"/>
        <w:rPr>
          <w:rFonts w:ascii="Times New Roman" w:hAnsi="Times New Roman" w:cs="Times New Roman"/>
          <w:sz w:val="24"/>
          <w:szCs w:val="24"/>
          <w:lang w:val="en-US"/>
        </w:rPr>
      </w:pPr>
    </w:p>
    <w:p w14:paraId="70764927" w14:textId="77777777" w:rsidR="009A311D" w:rsidRPr="00C73764" w:rsidRDefault="009A311D" w:rsidP="00E40F9E">
      <w:pPr>
        <w:pStyle w:val="Prrafodelista"/>
        <w:numPr>
          <w:ilvl w:val="2"/>
          <w:numId w:val="2"/>
        </w:numPr>
        <w:spacing w:line="480" w:lineRule="auto"/>
        <w:ind w:left="0" w:firstLine="851"/>
        <w:jc w:val="both"/>
        <w:rPr>
          <w:rFonts w:ascii="Times New Roman" w:hAnsi="Times New Roman" w:cs="Times New Roman"/>
          <w:i/>
          <w:sz w:val="24"/>
          <w:szCs w:val="24"/>
          <w:lang w:val="en-US"/>
        </w:rPr>
      </w:pPr>
      <w:r w:rsidRPr="00C73764">
        <w:rPr>
          <w:rFonts w:ascii="Times New Roman" w:hAnsi="Times New Roman" w:cs="Times New Roman"/>
          <w:i/>
          <w:sz w:val="24"/>
          <w:szCs w:val="24"/>
          <w:lang w:val="en-US"/>
        </w:rPr>
        <w:t>Positive attitudes towards entrepreneurship</w:t>
      </w:r>
    </w:p>
    <w:p w14:paraId="04E142D9" w14:textId="79CAAA97"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Attitudes are generated by the underlying beliefs that connect a specific behavior to a certain outcome. Once behaviors are valued as positive or negative, people </w:t>
      </w:r>
      <w:r w:rsidRPr="00C73764">
        <w:rPr>
          <w:rFonts w:ascii="Times New Roman" w:hAnsi="Times New Roman" w:cs="Times New Roman"/>
          <w:sz w:val="24"/>
          <w:szCs w:val="24"/>
          <w:lang w:val="en-US"/>
        </w:rPr>
        <w:lastRenderedPageBreak/>
        <w:t>automatically adopt an attitude towards them. In short, we learn to favor behaviors that we believe provide desirable consequences, whereas we avoid those behaviors we link to undesirable consequences. This is, attitudes reflect personal attraction, beliefs and perceptions (Krueger &amp; Carsrud, 1993; Liñán, 2008). Extending this reasoning to the realm of entrepreneurship, positive attitudes towards entrepreneurship, then, lead to higher entrepreneurial intentions. However, due to the disruptive nature of natural disasters (Weick, 1993),</w:t>
      </w:r>
      <w:r w:rsidR="00EC0EF0" w:rsidRPr="00C73764">
        <w:rPr>
          <w:rFonts w:ascii="Times New Roman" w:hAnsi="Times New Roman" w:cs="Times New Roman"/>
          <w:sz w:val="24"/>
          <w:szCs w:val="24"/>
          <w:lang w:val="en-US"/>
        </w:rPr>
        <w:t xml:space="preserve"> </w:t>
      </w:r>
      <w:r w:rsidR="006E6AA4" w:rsidRPr="00C73764">
        <w:rPr>
          <w:rFonts w:ascii="Times New Roman" w:hAnsi="Times New Roman" w:cs="Times New Roman"/>
          <w:sz w:val="24"/>
          <w:szCs w:val="24"/>
          <w:lang w:val="en-US"/>
        </w:rPr>
        <w:t>people may choose to protect the limited resources that are left (Bonanno et al., 2010). This is, t</w:t>
      </w:r>
      <w:r w:rsidR="00EC0EF0" w:rsidRPr="00C73764">
        <w:rPr>
          <w:rFonts w:ascii="Times New Roman" w:hAnsi="Times New Roman" w:cs="Times New Roman"/>
          <w:sz w:val="24"/>
          <w:szCs w:val="24"/>
          <w:lang w:val="en-US"/>
        </w:rPr>
        <w:t>he</w:t>
      </w:r>
      <w:r w:rsidR="006A608E" w:rsidRPr="00C73764">
        <w:rPr>
          <w:rFonts w:ascii="Times New Roman" w:hAnsi="Times New Roman" w:cs="Times New Roman"/>
          <w:sz w:val="24"/>
          <w:szCs w:val="24"/>
          <w:lang w:val="en-US"/>
        </w:rPr>
        <w:t xml:space="preserve"> positive</w:t>
      </w:r>
      <w:r w:rsidR="00EC0EF0" w:rsidRPr="00C73764">
        <w:rPr>
          <w:rFonts w:ascii="Times New Roman" w:hAnsi="Times New Roman" w:cs="Times New Roman"/>
          <w:sz w:val="24"/>
          <w:szCs w:val="24"/>
          <w:lang w:val="en-US"/>
        </w:rPr>
        <w:t xml:space="preserve"> influence of</w:t>
      </w:r>
      <w:r w:rsidRPr="00C73764">
        <w:rPr>
          <w:rFonts w:ascii="Times New Roman" w:hAnsi="Times New Roman" w:cs="Times New Roman"/>
          <w:sz w:val="24"/>
          <w:szCs w:val="24"/>
          <w:lang w:val="en-US"/>
        </w:rPr>
        <w:t xml:space="preserve"> individual’s attitudes towards specific entrepreneurial behaviors and outcomes may </w:t>
      </w:r>
      <w:r w:rsidR="006A608E" w:rsidRPr="00C73764">
        <w:rPr>
          <w:rFonts w:ascii="Times New Roman" w:hAnsi="Times New Roman" w:cs="Times New Roman"/>
          <w:sz w:val="24"/>
          <w:szCs w:val="24"/>
          <w:lang w:val="en-US"/>
        </w:rPr>
        <w:t>be reduced</w:t>
      </w:r>
      <w:r w:rsidRPr="00C73764">
        <w:rPr>
          <w:rFonts w:ascii="Times New Roman" w:hAnsi="Times New Roman" w:cs="Times New Roman"/>
          <w:sz w:val="24"/>
          <w:szCs w:val="24"/>
          <w:lang w:val="en-US"/>
        </w:rPr>
        <w:t xml:space="preserve"> after their occurrence</w:t>
      </w:r>
      <w:r w:rsidR="008D5275" w:rsidRPr="00C73764">
        <w:rPr>
          <w:rFonts w:ascii="Times New Roman" w:hAnsi="Times New Roman" w:cs="Times New Roman"/>
          <w:sz w:val="24"/>
          <w:szCs w:val="24"/>
          <w:lang w:val="en-US"/>
        </w:rPr>
        <w:t>, turning its relative importance lower</w:t>
      </w:r>
      <w:r w:rsidRPr="00C73764">
        <w:rPr>
          <w:rFonts w:ascii="Times New Roman" w:hAnsi="Times New Roman" w:cs="Times New Roman"/>
          <w:sz w:val="24"/>
          <w:szCs w:val="24"/>
          <w:lang w:val="en-US"/>
        </w:rPr>
        <w:t>. For example, positive attitudes towards risk and uncertainty -central elements of the process of pursuing a new venture (Bruyat &amp; Julien, 2001; Koellinger, Minniti, &amp; Schade, 2007)- may be less consistent among the population</w:t>
      </w:r>
      <w:r w:rsidR="006D74F5" w:rsidRPr="00C73764">
        <w:rPr>
          <w:rFonts w:ascii="Times New Roman" w:hAnsi="Times New Roman" w:cs="Times New Roman"/>
          <w:sz w:val="24"/>
          <w:szCs w:val="24"/>
          <w:lang w:val="en-US"/>
        </w:rPr>
        <w:t xml:space="preserve"> i</w:t>
      </w:r>
      <w:r w:rsidRPr="00C73764">
        <w:rPr>
          <w:rFonts w:ascii="Times New Roman" w:hAnsi="Times New Roman" w:cs="Times New Roman"/>
          <w:sz w:val="24"/>
          <w:szCs w:val="24"/>
          <w:lang w:val="en-US"/>
        </w:rPr>
        <w:t>n the aftermath of a natural disaster</w:t>
      </w:r>
      <w:r w:rsidR="006D74F5" w:rsidRPr="00C73764">
        <w:rPr>
          <w:rFonts w:ascii="Times New Roman" w:hAnsi="Times New Roman" w:cs="Times New Roman"/>
          <w:sz w:val="24"/>
          <w:szCs w:val="24"/>
          <w:lang w:val="en-US"/>
        </w:rPr>
        <w:t>. W</w:t>
      </w:r>
      <w:r w:rsidRPr="00C73764">
        <w:rPr>
          <w:rFonts w:ascii="Times New Roman" w:hAnsi="Times New Roman" w:cs="Times New Roman"/>
          <w:sz w:val="24"/>
          <w:szCs w:val="24"/>
          <w:lang w:val="en-US"/>
        </w:rPr>
        <w:t>hen many people have lost it all, it is reasonable to expect that there will be a larger number of people holding the belief that failing is a feasible and negative outcome that should be avoided</w:t>
      </w:r>
      <w:r w:rsidR="008D5275" w:rsidRPr="00C73764">
        <w:rPr>
          <w:rFonts w:ascii="Times New Roman" w:hAnsi="Times New Roman" w:cs="Times New Roman"/>
          <w:sz w:val="24"/>
          <w:szCs w:val="24"/>
          <w:lang w:val="en-US"/>
        </w:rPr>
        <w:t>, despite a natural acceptance for the associated costs of starting up under normal circumstances</w:t>
      </w:r>
      <w:r w:rsidR="006D74F5" w:rsidRPr="00C73764">
        <w:rPr>
          <w:rFonts w:ascii="Times New Roman" w:hAnsi="Times New Roman" w:cs="Times New Roman"/>
          <w:sz w:val="24"/>
          <w:szCs w:val="24"/>
          <w:lang w:val="en-US"/>
        </w:rPr>
        <w:t>.</w:t>
      </w:r>
    </w:p>
    <w:p w14:paraId="50CE450A" w14:textId="2A3475B0" w:rsidR="009A311D" w:rsidRPr="00C73764" w:rsidRDefault="006D74F5"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Entrepreneurial ventures</w:t>
      </w:r>
      <w:r w:rsidR="002D5708" w:rsidRPr="00C73764">
        <w:rPr>
          <w:rFonts w:ascii="Times New Roman" w:hAnsi="Times New Roman" w:cs="Times New Roman"/>
          <w:sz w:val="24"/>
          <w:szCs w:val="24"/>
          <w:lang w:val="en-US"/>
        </w:rPr>
        <w:t xml:space="preserve"> </w:t>
      </w:r>
      <w:r w:rsidR="00D44766" w:rsidRPr="00C73764">
        <w:rPr>
          <w:rFonts w:ascii="Times New Roman" w:hAnsi="Times New Roman" w:cs="Times New Roman"/>
          <w:sz w:val="24"/>
          <w:szCs w:val="24"/>
          <w:lang w:val="en-US"/>
        </w:rPr>
        <w:t>are usually small in</w:t>
      </w:r>
      <w:r w:rsidR="002D5708" w:rsidRPr="00C73764">
        <w:rPr>
          <w:rFonts w:ascii="Times New Roman" w:hAnsi="Times New Roman" w:cs="Times New Roman"/>
          <w:sz w:val="24"/>
          <w:szCs w:val="24"/>
          <w:lang w:val="en-US"/>
        </w:rPr>
        <w:t xml:space="preserve"> size, </w:t>
      </w:r>
      <w:r w:rsidR="00D44766" w:rsidRPr="00C73764">
        <w:rPr>
          <w:rFonts w:ascii="Times New Roman" w:hAnsi="Times New Roman" w:cs="Times New Roman"/>
          <w:sz w:val="24"/>
          <w:szCs w:val="24"/>
          <w:lang w:val="en-US"/>
        </w:rPr>
        <w:t xml:space="preserve">have a </w:t>
      </w:r>
      <w:r w:rsidR="002D5708" w:rsidRPr="00C73764">
        <w:rPr>
          <w:rFonts w:ascii="Times New Roman" w:hAnsi="Times New Roman" w:cs="Times New Roman"/>
          <w:sz w:val="24"/>
          <w:szCs w:val="24"/>
          <w:lang w:val="en-US"/>
        </w:rPr>
        <w:t xml:space="preserve">weak financial structure, </w:t>
      </w:r>
      <w:r w:rsidR="00D44766" w:rsidRPr="00C73764">
        <w:rPr>
          <w:rFonts w:ascii="Times New Roman" w:hAnsi="Times New Roman" w:cs="Times New Roman"/>
          <w:sz w:val="24"/>
          <w:szCs w:val="24"/>
          <w:lang w:val="en-US"/>
        </w:rPr>
        <w:t xml:space="preserve">and </w:t>
      </w:r>
      <w:r w:rsidR="002D5708" w:rsidRPr="00C73764">
        <w:rPr>
          <w:rFonts w:ascii="Times New Roman" w:hAnsi="Times New Roman" w:cs="Times New Roman"/>
          <w:sz w:val="24"/>
          <w:szCs w:val="24"/>
          <w:lang w:val="en-US"/>
        </w:rPr>
        <w:t>lack diversification</w:t>
      </w:r>
      <w:r w:rsidR="00D44766" w:rsidRPr="00C73764">
        <w:rPr>
          <w:rFonts w:ascii="Times New Roman" w:hAnsi="Times New Roman" w:cs="Times New Roman"/>
          <w:sz w:val="24"/>
          <w:szCs w:val="24"/>
          <w:lang w:val="en-US"/>
        </w:rPr>
        <w:t xml:space="preserve">. As a consequence, the way they face extreme circumstances </w:t>
      </w:r>
      <w:r w:rsidR="002D5708" w:rsidRPr="00C73764">
        <w:rPr>
          <w:rFonts w:ascii="Times New Roman" w:hAnsi="Times New Roman" w:cs="Times New Roman"/>
          <w:sz w:val="24"/>
          <w:szCs w:val="24"/>
          <w:lang w:val="en-US"/>
        </w:rPr>
        <w:t xml:space="preserve">may </w:t>
      </w:r>
      <w:r w:rsidR="00D44766" w:rsidRPr="00C73764">
        <w:rPr>
          <w:rFonts w:ascii="Times New Roman" w:hAnsi="Times New Roman" w:cs="Times New Roman"/>
          <w:sz w:val="24"/>
          <w:szCs w:val="24"/>
          <w:lang w:val="en-US"/>
        </w:rPr>
        <w:t>vary from</w:t>
      </w:r>
      <w:r w:rsidR="002D5708" w:rsidRPr="00C73764">
        <w:rPr>
          <w:rFonts w:ascii="Times New Roman" w:hAnsi="Times New Roman" w:cs="Times New Roman"/>
          <w:sz w:val="24"/>
          <w:szCs w:val="24"/>
          <w:lang w:val="en-US"/>
        </w:rPr>
        <w:t xml:space="preserve"> large, diversified and established firms (Laskovaia et al., 2019). On average, entrepreneurs are characterized by possessing constrained working capital. This may </w:t>
      </w:r>
      <w:r w:rsidR="00387CE5" w:rsidRPr="00C73764">
        <w:rPr>
          <w:rFonts w:ascii="Times New Roman" w:hAnsi="Times New Roman" w:cs="Times New Roman"/>
          <w:sz w:val="24"/>
          <w:szCs w:val="24"/>
          <w:lang w:val="en-US"/>
        </w:rPr>
        <w:t xml:space="preserve">translate into </w:t>
      </w:r>
      <w:r w:rsidR="002D5708" w:rsidRPr="00C73764">
        <w:rPr>
          <w:rFonts w:ascii="Times New Roman" w:hAnsi="Times New Roman" w:cs="Times New Roman"/>
          <w:sz w:val="24"/>
          <w:szCs w:val="24"/>
          <w:lang w:val="en-US"/>
        </w:rPr>
        <w:t>that</w:t>
      </w:r>
      <w:r w:rsidRPr="00C73764">
        <w:rPr>
          <w:rFonts w:ascii="Times New Roman" w:hAnsi="Times New Roman" w:cs="Times New Roman"/>
          <w:sz w:val="24"/>
          <w:szCs w:val="24"/>
          <w:lang w:val="en-US"/>
        </w:rPr>
        <w:t>,</w:t>
      </w:r>
      <w:r w:rsidR="002D5708" w:rsidRPr="00C73764">
        <w:rPr>
          <w:rFonts w:ascii="Times New Roman" w:hAnsi="Times New Roman" w:cs="Times New Roman"/>
          <w:sz w:val="24"/>
          <w:szCs w:val="24"/>
          <w:lang w:val="en-US"/>
        </w:rPr>
        <w:t xml:space="preserve"> under </w:t>
      </w:r>
      <w:r w:rsidR="00387CE5" w:rsidRPr="00C73764">
        <w:rPr>
          <w:rFonts w:ascii="Times New Roman" w:hAnsi="Times New Roman" w:cs="Times New Roman"/>
          <w:sz w:val="24"/>
          <w:szCs w:val="24"/>
          <w:lang w:val="en-US"/>
        </w:rPr>
        <w:t xml:space="preserve">a </w:t>
      </w:r>
      <w:r w:rsidR="002D5708" w:rsidRPr="00C73764">
        <w:rPr>
          <w:rFonts w:ascii="Times New Roman" w:hAnsi="Times New Roman" w:cs="Times New Roman"/>
          <w:sz w:val="24"/>
          <w:szCs w:val="24"/>
          <w:lang w:val="en-US"/>
        </w:rPr>
        <w:t xml:space="preserve">crisis situation, some individuals </w:t>
      </w:r>
      <w:r w:rsidRPr="00C73764">
        <w:rPr>
          <w:rFonts w:ascii="Times New Roman" w:hAnsi="Times New Roman" w:cs="Times New Roman"/>
          <w:sz w:val="24"/>
          <w:szCs w:val="24"/>
          <w:lang w:val="en-US"/>
        </w:rPr>
        <w:t>that had previously shown</w:t>
      </w:r>
      <w:r w:rsidR="002D5708" w:rsidRPr="00C73764">
        <w:rPr>
          <w:rFonts w:ascii="Times New Roman" w:hAnsi="Times New Roman" w:cs="Times New Roman"/>
          <w:sz w:val="24"/>
          <w:szCs w:val="24"/>
          <w:lang w:val="en-US"/>
        </w:rPr>
        <w:t xml:space="preserve"> entrepreneurial intentions may </w:t>
      </w:r>
      <w:r w:rsidR="002E2E92" w:rsidRPr="00C73764">
        <w:rPr>
          <w:rFonts w:ascii="Times New Roman" w:hAnsi="Times New Roman" w:cs="Times New Roman"/>
          <w:sz w:val="24"/>
          <w:szCs w:val="24"/>
          <w:lang w:val="en-US"/>
        </w:rPr>
        <w:t xml:space="preserve">weight </w:t>
      </w:r>
      <w:r w:rsidR="00F64473" w:rsidRPr="00C73764">
        <w:rPr>
          <w:rFonts w:ascii="Times New Roman" w:hAnsi="Times New Roman" w:cs="Times New Roman"/>
          <w:sz w:val="24"/>
          <w:szCs w:val="24"/>
          <w:lang w:val="en-US"/>
        </w:rPr>
        <w:t xml:space="preserve">potential </w:t>
      </w:r>
      <w:r w:rsidR="002E2E92" w:rsidRPr="00C73764">
        <w:rPr>
          <w:rFonts w:ascii="Times New Roman" w:hAnsi="Times New Roman" w:cs="Times New Roman"/>
          <w:sz w:val="24"/>
          <w:szCs w:val="24"/>
          <w:lang w:val="en-US"/>
        </w:rPr>
        <w:t xml:space="preserve">undesirable outcomes differently. As a result, they may </w:t>
      </w:r>
      <w:r w:rsidR="00EC0EF0" w:rsidRPr="00C73764">
        <w:rPr>
          <w:rFonts w:ascii="Times New Roman" w:hAnsi="Times New Roman" w:cs="Times New Roman"/>
          <w:sz w:val="24"/>
          <w:szCs w:val="24"/>
          <w:lang w:val="en-US"/>
        </w:rPr>
        <w:t>decide to</w:t>
      </w:r>
      <w:r w:rsidR="002E2E92" w:rsidRPr="00C73764">
        <w:rPr>
          <w:rFonts w:ascii="Times New Roman" w:hAnsi="Times New Roman" w:cs="Times New Roman"/>
          <w:sz w:val="24"/>
          <w:szCs w:val="24"/>
          <w:lang w:val="en-US"/>
        </w:rPr>
        <w:t xml:space="preserve"> step back and</w:t>
      </w:r>
      <w:r w:rsidR="00EC0EF0" w:rsidRPr="00C73764">
        <w:rPr>
          <w:rFonts w:ascii="Times New Roman" w:hAnsi="Times New Roman" w:cs="Times New Roman"/>
          <w:sz w:val="24"/>
          <w:szCs w:val="24"/>
          <w:lang w:val="en-US"/>
        </w:rPr>
        <w:t xml:space="preserve"> </w:t>
      </w:r>
      <w:r w:rsidR="002D5708" w:rsidRPr="00C73764">
        <w:rPr>
          <w:rFonts w:ascii="Times New Roman" w:hAnsi="Times New Roman" w:cs="Times New Roman"/>
          <w:sz w:val="24"/>
          <w:szCs w:val="24"/>
          <w:lang w:val="en-US"/>
        </w:rPr>
        <w:t>postpone entrepreneurial activities</w:t>
      </w:r>
      <w:r w:rsidRPr="00C73764">
        <w:rPr>
          <w:rFonts w:ascii="Times New Roman" w:hAnsi="Times New Roman" w:cs="Times New Roman"/>
          <w:sz w:val="24"/>
          <w:szCs w:val="24"/>
          <w:lang w:val="en-US"/>
        </w:rPr>
        <w:t xml:space="preserve"> </w:t>
      </w:r>
      <w:r w:rsidR="002D5708" w:rsidRPr="00C73764">
        <w:rPr>
          <w:rFonts w:ascii="Times New Roman" w:hAnsi="Times New Roman" w:cs="Times New Roman"/>
          <w:sz w:val="24"/>
          <w:szCs w:val="24"/>
          <w:lang w:val="en-US"/>
        </w:rPr>
        <w:t>(Va</w:t>
      </w:r>
      <w:r w:rsidR="002E2E92" w:rsidRPr="00C73764">
        <w:rPr>
          <w:rFonts w:ascii="Times New Roman" w:hAnsi="Times New Roman" w:cs="Times New Roman"/>
          <w:sz w:val="24"/>
          <w:szCs w:val="24"/>
          <w:lang w:val="en-US"/>
        </w:rPr>
        <w:t xml:space="preserve">rum &amp; </w:t>
      </w:r>
      <w:r w:rsidR="002E2E92" w:rsidRPr="00C73764">
        <w:rPr>
          <w:rFonts w:ascii="Times New Roman" w:hAnsi="Times New Roman" w:cs="Times New Roman"/>
          <w:sz w:val="24"/>
          <w:szCs w:val="24"/>
          <w:lang w:val="en-US"/>
        </w:rPr>
        <w:lastRenderedPageBreak/>
        <w:t>Rocha, 2013</w:t>
      </w:r>
      <w:r w:rsidR="00EB651A" w:rsidRPr="00C73764">
        <w:rPr>
          <w:rFonts w:ascii="Times New Roman" w:hAnsi="Times New Roman" w:cs="Times New Roman"/>
          <w:sz w:val="24"/>
          <w:szCs w:val="24"/>
          <w:lang w:val="en-US"/>
        </w:rPr>
        <w:t>)</w:t>
      </w:r>
      <w:r w:rsidR="002D5708" w:rsidRPr="00C73764">
        <w:rPr>
          <w:rFonts w:ascii="Times New Roman" w:hAnsi="Times New Roman" w:cs="Times New Roman"/>
          <w:sz w:val="24"/>
          <w:szCs w:val="24"/>
          <w:lang w:val="en-US"/>
        </w:rPr>
        <w:t xml:space="preserve">. Further, according to Williams &amp; Shepherd (2016a) individuals </w:t>
      </w:r>
      <w:r w:rsidRPr="00C73764">
        <w:rPr>
          <w:rFonts w:ascii="Times New Roman" w:hAnsi="Times New Roman" w:cs="Times New Roman"/>
          <w:sz w:val="24"/>
          <w:szCs w:val="24"/>
          <w:lang w:val="en-US"/>
        </w:rPr>
        <w:t xml:space="preserve">facing a crisis </w:t>
      </w:r>
      <w:r w:rsidR="002D5708" w:rsidRPr="00C73764">
        <w:rPr>
          <w:rFonts w:ascii="Times New Roman" w:hAnsi="Times New Roman" w:cs="Times New Roman"/>
          <w:sz w:val="24"/>
          <w:szCs w:val="24"/>
          <w:lang w:val="en-US"/>
        </w:rPr>
        <w:t xml:space="preserve">quite often avoid challenging work activities, such as entrepreneurship under widespread threat. </w:t>
      </w:r>
      <w:r w:rsidR="00A958F4" w:rsidRPr="00C73764">
        <w:rPr>
          <w:rFonts w:ascii="Times New Roman" w:hAnsi="Times New Roman" w:cs="Times New Roman"/>
          <w:sz w:val="24"/>
          <w:szCs w:val="24"/>
          <w:lang w:val="en-US"/>
        </w:rPr>
        <w:t>N</w:t>
      </w:r>
      <w:r w:rsidR="002D5708" w:rsidRPr="00C73764">
        <w:rPr>
          <w:rFonts w:ascii="Times New Roman" w:hAnsi="Times New Roman" w:cs="Times New Roman"/>
          <w:sz w:val="24"/>
          <w:szCs w:val="24"/>
          <w:lang w:val="en-US"/>
        </w:rPr>
        <w:t xml:space="preserve">egative emotions may emerge from the inability of dealing with limited resources under such uncertain scenarios (Marino et al. 2008). If so, natural disasters may fill individuals with a sense of vulnerability, </w:t>
      </w:r>
      <w:r w:rsidR="00A958F4" w:rsidRPr="00C73764">
        <w:rPr>
          <w:rFonts w:ascii="Times New Roman" w:hAnsi="Times New Roman" w:cs="Times New Roman"/>
          <w:sz w:val="24"/>
          <w:szCs w:val="24"/>
          <w:lang w:val="en-US"/>
        </w:rPr>
        <w:t>turning</w:t>
      </w:r>
      <w:r w:rsidR="002D5708" w:rsidRPr="00C73764">
        <w:rPr>
          <w:rFonts w:ascii="Times New Roman" w:hAnsi="Times New Roman" w:cs="Times New Roman"/>
          <w:sz w:val="24"/>
          <w:szCs w:val="24"/>
          <w:lang w:val="en-US"/>
        </w:rPr>
        <w:t xml:space="preserve"> any entrepreneurial endeavor </w:t>
      </w:r>
      <w:r w:rsidR="00A958F4" w:rsidRPr="00C73764">
        <w:rPr>
          <w:rFonts w:ascii="Times New Roman" w:hAnsi="Times New Roman" w:cs="Times New Roman"/>
          <w:sz w:val="24"/>
          <w:szCs w:val="24"/>
          <w:lang w:val="en-US"/>
        </w:rPr>
        <w:t xml:space="preserve">into </w:t>
      </w:r>
      <w:r w:rsidR="002D5708" w:rsidRPr="00C73764">
        <w:rPr>
          <w:rFonts w:ascii="Times New Roman" w:hAnsi="Times New Roman" w:cs="Times New Roman"/>
          <w:sz w:val="24"/>
          <w:szCs w:val="24"/>
          <w:lang w:val="en-US"/>
        </w:rPr>
        <w:t>a difficult struggle</w:t>
      </w:r>
      <w:r w:rsidR="008D4905" w:rsidRPr="00C73764">
        <w:rPr>
          <w:rFonts w:ascii="Times New Roman" w:hAnsi="Times New Roman" w:cs="Times New Roman"/>
          <w:sz w:val="24"/>
          <w:szCs w:val="24"/>
          <w:lang w:val="en-US"/>
        </w:rPr>
        <w:t xml:space="preserve"> (Runyan, 2006)</w:t>
      </w:r>
      <w:r w:rsidR="002D5708" w:rsidRPr="00C73764">
        <w:rPr>
          <w:rFonts w:ascii="Times New Roman" w:hAnsi="Times New Roman" w:cs="Times New Roman"/>
          <w:sz w:val="24"/>
          <w:szCs w:val="24"/>
          <w:lang w:val="en-US"/>
        </w:rPr>
        <w:t xml:space="preserve">. In summary, </w:t>
      </w:r>
      <w:r w:rsidR="00A958F4" w:rsidRPr="00C73764">
        <w:rPr>
          <w:rFonts w:ascii="Times New Roman" w:hAnsi="Times New Roman" w:cs="Times New Roman"/>
          <w:sz w:val="24"/>
          <w:szCs w:val="24"/>
          <w:lang w:val="en-US"/>
        </w:rPr>
        <w:t xml:space="preserve">and given the arguments above, </w:t>
      </w:r>
      <w:r w:rsidR="002D5708" w:rsidRPr="00C73764">
        <w:rPr>
          <w:rFonts w:ascii="Times New Roman" w:hAnsi="Times New Roman" w:cs="Times New Roman"/>
          <w:sz w:val="24"/>
          <w:szCs w:val="24"/>
          <w:lang w:val="en-US"/>
        </w:rPr>
        <w:t xml:space="preserve">we hypothesize that a natural disaster </w:t>
      </w:r>
      <w:r w:rsidR="00270213" w:rsidRPr="00C73764">
        <w:rPr>
          <w:rFonts w:ascii="Times New Roman" w:hAnsi="Times New Roman" w:cs="Times New Roman"/>
          <w:sz w:val="24"/>
          <w:szCs w:val="24"/>
          <w:lang w:val="en-US"/>
        </w:rPr>
        <w:t>will</w:t>
      </w:r>
      <w:r w:rsidR="006A608E" w:rsidRPr="00C73764">
        <w:rPr>
          <w:rFonts w:ascii="Times New Roman" w:hAnsi="Times New Roman" w:cs="Times New Roman"/>
          <w:sz w:val="24"/>
          <w:szCs w:val="24"/>
          <w:lang w:val="en-US"/>
        </w:rPr>
        <w:t xml:space="preserve"> attenuate</w:t>
      </w:r>
      <w:r w:rsidR="00270213" w:rsidRPr="00C73764">
        <w:rPr>
          <w:rFonts w:ascii="Times New Roman" w:hAnsi="Times New Roman" w:cs="Times New Roman"/>
          <w:sz w:val="24"/>
          <w:szCs w:val="24"/>
          <w:lang w:val="en-US"/>
        </w:rPr>
        <w:t xml:space="preserve"> </w:t>
      </w:r>
      <w:r w:rsidR="006A608E" w:rsidRPr="00C73764">
        <w:rPr>
          <w:rFonts w:ascii="Times New Roman" w:hAnsi="Times New Roman" w:cs="Times New Roman"/>
          <w:sz w:val="24"/>
          <w:szCs w:val="24"/>
          <w:lang w:val="en-US"/>
        </w:rPr>
        <w:t xml:space="preserve">the positive </w:t>
      </w:r>
      <w:r w:rsidR="002D5708" w:rsidRPr="00C73764">
        <w:rPr>
          <w:rFonts w:ascii="Times New Roman" w:hAnsi="Times New Roman" w:cs="Times New Roman"/>
          <w:sz w:val="24"/>
          <w:szCs w:val="24"/>
          <w:lang w:val="en-US"/>
        </w:rPr>
        <w:t xml:space="preserve">effect </w:t>
      </w:r>
      <w:r w:rsidR="006A608E" w:rsidRPr="00C73764">
        <w:rPr>
          <w:rFonts w:ascii="Times New Roman" w:hAnsi="Times New Roman" w:cs="Times New Roman"/>
          <w:sz w:val="24"/>
          <w:szCs w:val="24"/>
          <w:lang w:val="en-US"/>
        </w:rPr>
        <w:t xml:space="preserve">of </w:t>
      </w:r>
      <w:r w:rsidR="00270213" w:rsidRPr="00C73764">
        <w:rPr>
          <w:rFonts w:ascii="Times New Roman" w:hAnsi="Times New Roman" w:cs="Times New Roman"/>
          <w:sz w:val="24"/>
          <w:szCs w:val="24"/>
          <w:lang w:val="en-US"/>
        </w:rPr>
        <w:t>attitude</w:t>
      </w:r>
      <w:r w:rsidR="002D5708" w:rsidRPr="00C73764">
        <w:rPr>
          <w:rFonts w:ascii="Times New Roman" w:hAnsi="Times New Roman" w:cs="Times New Roman"/>
          <w:sz w:val="24"/>
          <w:szCs w:val="24"/>
          <w:lang w:val="en-US"/>
        </w:rPr>
        <w:t xml:space="preserve"> towards entrepreneurship</w:t>
      </w:r>
      <w:r w:rsidR="00270213" w:rsidRPr="00C73764">
        <w:rPr>
          <w:rFonts w:ascii="Times New Roman" w:hAnsi="Times New Roman" w:cs="Times New Roman"/>
          <w:sz w:val="24"/>
          <w:szCs w:val="24"/>
          <w:lang w:val="en-US"/>
        </w:rPr>
        <w:t xml:space="preserve"> on entrepreneurial intentions</w:t>
      </w:r>
      <w:r w:rsidR="002D5708" w:rsidRPr="00C73764">
        <w:rPr>
          <w:rFonts w:ascii="Times New Roman" w:hAnsi="Times New Roman" w:cs="Times New Roman"/>
          <w:sz w:val="24"/>
          <w:szCs w:val="24"/>
          <w:lang w:val="en-US"/>
        </w:rPr>
        <w:t>. Formally:</w:t>
      </w:r>
    </w:p>
    <w:p w14:paraId="143B720B" w14:textId="3993B768" w:rsidR="009A311D" w:rsidRPr="00C73764" w:rsidRDefault="009A311D" w:rsidP="00E40F9E">
      <w:pPr>
        <w:spacing w:line="480" w:lineRule="auto"/>
        <w:ind w:firstLine="851"/>
        <w:jc w:val="both"/>
        <w:rPr>
          <w:rFonts w:ascii="Times New Roman" w:hAnsi="Times New Roman" w:cs="Times New Roman"/>
          <w:i/>
          <w:sz w:val="24"/>
          <w:szCs w:val="24"/>
          <w:lang w:val="en-US"/>
        </w:rPr>
      </w:pPr>
      <w:r w:rsidRPr="00C73764">
        <w:rPr>
          <w:rFonts w:ascii="Times New Roman" w:hAnsi="Times New Roman" w:cs="Times New Roman"/>
          <w:i/>
          <w:sz w:val="24"/>
          <w:szCs w:val="24"/>
          <w:lang w:val="en-US"/>
        </w:rPr>
        <w:tab/>
        <w:t xml:space="preserve">Hypothesis 1: The positive relationship between attitudes towards entrepreneurship and entrepreneurial intentions is negatively moderated by the effect of a natural disaster, such that this relationship is weakened </w:t>
      </w:r>
      <w:r w:rsidR="00A958F4" w:rsidRPr="00C73764">
        <w:rPr>
          <w:rFonts w:ascii="Times New Roman" w:hAnsi="Times New Roman" w:cs="Times New Roman"/>
          <w:i/>
          <w:sz w:val="24"/>
          <w:szCs w:val="24"/>
          <w:lang w:val="en-US"/>
        </w:rPr>
        <w:t>by a</w:t>
      </w:r>
      <w:r w:rsidRPr="00C73764">
        <w:rPr>
          <w:rFonts w:ascii="Times New Roman" w:hAnsi="Times New Roman" w:cs="Times New Roman"/>
          <w:i/>
          <w:sz w:val="24"/>
          <w:szCs w:val="24"/>
          <w:lang w:val="en-US"/>
        </w:rPr>
        <w:t xml:space="preserve"> natural disaster</w:t>
      </w:r>
    </w:p>
    <w:p w14:paraId="4792C891"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p>
    <w:p w14:paraId="652541D5" w14:textId="77777777" w:rsidR="009A311D" w:rsidRPr="00C73764" w:rsidRDefault="009A311D" w:rsidP="00E40F9E">
      <w:pPr>
        <w:pStyle w:val="Prrafodelista"/>
        <w:numPr>
          <w:ilvl w:val="2"/>
          <w:numId w:val="2"/>
        </w:numPr>
        <w:spacing w:line="480" w:lineRule="auto"/>
        <w:ind w:left="0" w:firstLine="851"/>
        <w:jc w:val="both"/>
        <w:rPr>
          <w:rFonts w:ascii="Times New Roman" w:hAnsi="Times New Roman" w:cs="Times New Roman"/>
          <w:i/>
          <w:sz w:val="24"/>
          <w:szCs w:val="24"/>
          <w:lang w:val="en-US"/>
        </w:rPr>
      </w:pPr>
      <w:r w:rsidRPr="00C73764">
        <w:rPr>
          <w:rFonts w:ascii="Times New Roman" w:hAnsi="Times New Roman" w:cs="Times New Roman"/>
          <w:i/>
          <w:sz w:val="24"/>
          <w:szCs w:val="24"/>
          <w:lang w:val="en-US"/>
        </w:rPr>
        <w:t>Subjective norms</w:t>
      </w:r>
    </w:p>
    <w:p w14:paraId="615B7C71" w14:textId="219FF372"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According to Ajzen (1991) the assessment of the social context plays a key role in shaping intentions. Subjective norms are concerned with personal beliefs about if important referent groups approve or disapprove performing certain behaviors. In the context of entrepreneurship, the assessment of social support for entrepreneurship is a key determinant of intentions to start a business (Meek, Pacheco, &amp; York, 2010; Verheul, Wennekers, Audretsch, &amp; Thurik, 2002). For example, authors have </w:t>
      </w:r>
      <w:r w:rsidR="00484C7B" w:rsidRPr="00C73764">
        <w:rPr>
          <w:rFonts w:ascii="Times New Roman" w:hAnsi="Times New Roman" w:cs="Times New Roman"/>
          <w:sz w:val="24"/>
          <w:szCs w:val="24"/>
          <w:lang w:val="en-US"/>
        </w:rPr>
        <w:t>explored</w:t>
      </w:r>
      <w:r w:rsidRPr="00C73764">
        <w:rPr>
          <w:rFonts w:ascii="Times New Roman" w:hAnsi="Times New Roman" w:cs="Times New Roman"/>
          <w:sz w:val="24"/>
          <w:szCs w:val="24"/>
          <w:lang w:val="en-US"/>
        </w:rPr>
        <w:t xml:space="preserve"> social support towards entrepreneurship by measuring the degree to which becoming an entrepreneur is considered an acceptable career choice within their proximate environment (Autio et al., 2001).</w:t>
      </w:r>
    </w:p>
    <w:p w14:paraId="0DC1E2C1" w14:textId="1EE967D2" w:rsidR="00CF5DEA" w:rsidRPr="00C73764" w:rsidRDefault="009A311D" w:rsidP="007175C5">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An after-earthquake scenario makes social norms become particularly relevant</w:t>
      </w:r>
      <w:r w:rsidR="006001A9" w:rsidRPr="00C73764">
        <w:rPr>
          <w:rFonts w:ascii="Times New Roman" w:hAnsi="Times New Roman" w:cs="Times New Roman"/>
          <w:sz w:val="24"/>
          <w:szCs w:val="24"/>
          <w:lang w:val="en-US"/>
        </w:rPr>
        <w:t xml:space="preserve"> </w:t>
      </w:r>
      <w:r w:rsidR="00A958F4" w:rsidRPr="00C73764">
        <w:rPr>
          <w:rFonts w:ascii="Times New Roman" w:hAnsi="Times New Roman" w:cs="Times New Roman"/>
          <w:sz w:val="24"/>
          <w:szCs w:val="24"/>
          <w:lang w:val="en-US"/>
        </w:rPr>
        <w:t xml:space="preserve">specially because </w:t>
      </w:r>
      <w:r w:rsidRPr="00C73764">
        <w:rPr>
          <w:rFonts w:ascii="Times New Roman" w:hAnsi="Times New Roman" w:cs="Times New Roman"/>
          <w:sz w:val="24"/>
          <w:szCs w:val="24"/>
          <w:lang w:val="en-US"/>
        </w:rPr>
        <w:t xml:space="preserve">they provide guidance in response to a sense of disconnection and lack of information that are </w:t>
      </w:r>
      <w:r w:rsidR="006001A9" w:rsidRPr="00C73764">
        <w:rPr>
          <w:rFonts w:ascii="Times New Roman" w:hAnsi="Times New Roman" w:cs="Times New Roman"/>
          <w:sz w:val="24"/>
          <w:szCs w:val="24"/>
          <w:lang w:val="en-US"/>
        </w:rPr>
        <w:t>frequent</w:t>
      </w:r>
      <w:r w:rsidRPr="00C73764">
        <w:rPr>
          <w:rFonts w:ascii="Times New Roman" w:hAnsi="Times New Roman" w:cs="Times New Roman"/>
          <w:sz w:val="24"/>
          <w:szCs w:val="24"/>
          <w:lang w:val="en-US"/>
        </w:rPr>
        <w:t xml:space="preserve"> consequences of a natural disaster. </w:t>
      </w:r>
      <w:r w:rsidR="008D5275" w:rsidRPr="00C73764">
        <w:rPr>
          <w:rFonts w:ascii="Times New Roman" w:hAnsi="Times New Roman" w:cs="Times New Roman"/>
          <w:sz w:val="24"/>
          <w:szCs w:val="24"/>
          <w:lang w:val="en-US"/>
        </w:rPr>
        <w:t>Understanding that the situation has drastically changed, usually results in a social assessment process (Weick, 1993). As consequence, behaviors that might have been less appropriate previous to a disaster might become legitimate after it. This, in turn could alter the effect that social norms produce over the entrepreneurial intentions.</w:t>
      </w:r>
      <w:r w:rsidR="007175C5" w:rsidRPr="00C73764">
        <w:rPr>
          <w:rFonts w:ascii="Times New Roman" w:hAnsi="Times New Roman" w:cs="Times New Roman"/>
          <w:sz w:val="24"/>
          <w:szCs w:val="24"/>
          <w:lang w:val="en-US"/>
        </w:rPr>
        <w:t xml:space="preserve"> While under normal circumstances starting up informal businesses may be socially disapproved, an extreme situation of crisis could lead to a new social norms setting, making it a reasonable form for generating earns.</w:t>
      </w:r>
    </w:p>
    <w:p w14:paraId="6224C893" w14:textId="1C5324D7" w:rsidR="009A311D" w:rsidRPr="00C73764" w:rsidRDefault="00A958F4" w:rsidP="00112903">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Research </w:t>
      </w:r>
      <w:r w:rsidR="00112903" w:rsidRPr="00C73764">
        <w:rPr>
          <w:rFonts w:ascii="Times New Roman" w:hAnsi="Times New Roman" w:cs="Times New Roman"/>
          <w:sz w:val="24"/>
          <w:szCs w:val="24"/>
          <w:lang w:val="en-US"/>
        </w:rPr>
        <w:t xml:space="preserve">has </w:t>
      </w:r>
      <w:r w:rsidRPr="00C73764">
        <w:rPr>
          <w:rFonts w:ascii="Times New Roman" w:hAnsi="Times New Roman" w:cs="Times New Roman"/>
          <w:sz w:val="24"/>
          <w:szCs w:val="24"/>
          <w:lang w:val="en-US"/>
        </w:rPr>
        <w:t xml:space="preserve">shown </w:t>
      </w:r>
      <w:r w:rsidR="00112903" w:rsidRPr="00C73764">
        <w:rPr>
          <w:rFonts w:ascii="Times New Roman" w:hAnsi="Times New Roman" w:cs="Times New Roman"/>
          <w:sz w:val="24"/>
          <w:szCs w:val="24"/>
          <w:lang w:val="en-US"/>
        </w:rPr>
        <w:t xml:space="preserve">that after </w:t>
      </w:r>
      <w:r w:rsidRPr="00C73764">
        <w:rPr>
          <w:rFonts w:ascii="Times New Roman" w:hAnsi="Times New Roman" w:cs="Times New Roman"/>
          <w:sz w:val="24"/>
          <w:szCs w:val="24"/>
          <w:lang w:val="en-US"/>
        </w:rPr>
        <w:t xml:space="preserve">a </w:t>
      </w:r>
      <w:r w:rsidR="00112903" w:rsidRPr="00C73764">
        <w:rPr>
          <w:rFonts w:ascii="Times New Roman" w:hAnsi="Times New Roman" w:cs="Times New Roman"/>
          <w:sz w:val="24"/>
          <w:szCs w:val="24"/>
          <w:lang w:val="en-US"/>
        </w:rPr>
        <w:t xml:space="preserve">crisis the spillovers of entrepreneurship contribute in returning to a normal functioning during the recovery phase (Chamlee-Wright &amp; Storr, 2008; Bishop, 2019). Therefore, community inherent resilience to adversity generates </w:t>
      </w:r>
      <w:r w:rsidRPr="00C73764">
        <w:rPr>
          <w:rFonts w:ascii="Times New Roman" w:hAnsi="Times New Roman" w:cs="Times New Roman"/>
          <w:sz w:val="24"/>
          <w:szCs w:val="24"/>
          <w:lang w:val="en-US"/>
        </w:rPr>
        <w:t xml:space="preserve">a unique kind of </w:t>
      </w:r>
      <w:r w:rsidR="00112903" w:rsidRPr="00C73764">
        <w:rPr>
          <w:rFonts w:ascii="Times New Roman" w:hAnsi="Times New Roman" w:cs="Times New Roman"/>
          <w:sz w:val="24"/>
          <w:szCs w:val="24"/>
          <w:lang w:val="en-US"/>
        </w:rPr>
        <w:t>social reputation of entrepreneurial initiatives</w:t>
      </w:r>
      <w:r w:rsidRPr="00C73764">
        <w:rPr>
          <w:rFonts w:ascii="Times New Roman" w:hAnsi="Times New Roman" w:cs="Times New Roman"/>
          <w:sz w:val="24"/>
          <w:szCs w:val="24"/>
          <w:lang w:val="en-US"/>
        </w:rPr>
        <w:t xml:space="preserve">, which </w:t>
      </w:r>
      <w:r w:rsidR="00112903" w:rsidRPr="00C73764">
        <w:rPr>
          <w:rFonts w:ascii="Times New Roman" w:hAnsi="Times New Roman" w:cs="Times New Roman"/>
          <w:sz w:val="24"/>
          <w:szCs w:val="24"/>
          <w:lang w:val="en-US"/>
        </w:rPr>
        <w:t xml:space="preserve">is enhanced after a natural disaster (Williams &amp; Shepherd, 2016b). As a result, </w:t>
      </w:r>
      <w:r w:rsidR="006957BC" w:rsidRPr="00C73764">
        <w:rPr>
          <w:rFonts w:ascii="Times New Roman" w:hAnsi="Times New Roman" w:cs="Times New Roman"/>
          <w:sz w:val="24"/>
          <w:szCs w:val="24"/>
          <w:lang w:val="en-US"/>
        </w:rPr>
        <w:t xml:space="preserve">social norms and </w:t>
      </w:r>
      <w:r w:rsidR="00112903" w:rsidRPr="00C73764">
        <w:rPr>
          <w:rFonts w:ascii="Times New Roman" w:hAnsi="Times New Roman" w:cs="Times New Roman"/>
          <w:sz w:val="24"/>
          <w:szCs w:val="24"/>
          <w:lang w:val="en-US"/>
        </w:rPr>
        <w:t xml:space="preserve">collective perception </w:t>
      </w:r>
      <w:r w:rsidRPr="00C73764">
        <w:rPr>
          <w:rFonts w:ascii="Times New Roman" w:hAnsi="Times New Roman" w:cs="Times New Roman"/>
          <w:sz w:val="24"/>
          <w:szCs w:val="24"/>
          <w:lang w:val="en-US"/>
        </w:rPr>
        <w:t>of</w:t>
      </w:r>
      <w:r w:rsidR="00112903" w:rsidRPr="00C73764">
        <w:rPr>
          <w:rFonts w:ascii="Times New Roman" w:hAnsi="Times New Roman" w:cs="Times New Roman"/>
          <w:sz w:val="24"/>
          <w:szCs w:val="24"/>
          <w:lang w:val="en-US"/>
        </w:rPr>
        <w:t xml:space="preserve"> entrepreneurship tend</w:t>
      </w:r>
      <w:r w:rsidRPr="00C73764">
        <w:rPr>
          <w:rFonts w:ascii="Times New Roman" w:hAnsi="Times New Roman" w:cs="Times New Roman"/>
          <w:sz w:val="24"/>
          <w:szCs w:val="24"/>
          <w:lang w:val="en-US"/>
        </w:rPr>
        <w:t>s</w:t>
      </w:r>
      <w:r w:rsidR="00112903" w:rsidRPr="00C73764">
        <w:rPr>
          <w:rFonts w:ascii="Times New Roman" w:hAnsi="Times New Roman" w:cs="Times New Roman"/>
          <w:sz w:val="24"/>
          <w:szCs w:val="24"/>
          <w:lang w:val="en-US"/>
        </w:rPr>
        <w:t xml:space="preserve"> to </w:t>
      </w:r>
      <w:r w:rsidR="000073BB" w:rsidRPr="00C73764">
        <w:rPr>
          <w:rFonts w:ascii="Times New Roman" w:hAnsi="Times New Roman" w:cs="Times New Roman"/>
          <w:sz w:val="24"/>
          <w:szCs w:val="24"/>
          <w:lang w:val="en-US"/>
        </w:rPr>
        <w:t>improve</w:t>
      </w:r>
      <w:r w:rsidR="00112903" w:rsidRPr="00C73764">
        <w:rPr>
          <w:rFonts w:ascii="Times New Roman" w:hAnsi="Times New Roman" w:cs="Times New Roman"/>
          <w:sz w:val="24"/>
          <w:szCs w:val="24"/>
          <w:lang w:val="en-US"/>
        </w:rPr>
        <w:t xml:space="preserve"> (e.g. Brück et al., 2010)</w:t>
      </w:r>
      <w:r w:rsidR="006957BC" w:rsidRPr="00C73764">
        <w:rPr>
          <w:rFonts w:ascii="Times New Roman" w:hAnsi="Times New Roman" w:cs="Times New Roman"/>
          <w:sz w:val="24"/>
          <w:szCs w:val="24"/>
          <w:lang w:val="en-US"/>
        </w:rPr>
        <w:t xml:space="preserve"> after a natural disaster. As such,</w:t>
      </w:r>
      <w:r w:rsidR="00112903" w:rsidRPr="00C73764">
        <w:rPr>
          <w:rFonts w:ascii="Times New Roman" w:hAnsi="Times New Roman" w:cs="Times New Roman"/>
          <w:sz w:val="24"/>
          <w:szCs w:val="24"/>
          <w:lang w:val="en-US"/>
        </w:rPr>
        <w:t xml:space="preserve"> </w:t>
      </w:r>
      <w:r w:rsidR="00110869" w:rsidRPr="00C73764">
        <w:rPr>
          <w:rFonts w:ascii="Times New Roman" w:hAnsi="Times New Roman" w:cs="Times New Roman"/>
          <w:sz w:val="24"/>
          <w:szCs w:val="24"/>
          <w:lang w:val="en-US"/>
        </w:rPr>
        <w:t>we expect that a natural disaster</w:t>
      </w:r>
      <w:r w:rsidR="006957BC" w:rsidRPr="00C73764">
        <w:rPr>
          <w:rFonts w:ascii="Times New Roman" w:hAnsi="Times New Roman" w:cs="Times New Roman"/>
          <w:sz w:val="24"/>
          <w:szCs w:val="24"/>
          <w:lang w:val="en-US"/>
        </w:rPr>
        <w:t xml:space="preserve"> will</w:t>
      </w:r>
      <w:r w:rsidR="00110869" w:rsidRPr="00C73764">
        <w:rPr>
          <w:rFonts w:ascii="Times New Roman" w:hAnsi="Times New Roman" w:cs="Times New Roman"/>
          <w:sz w:val="24"/>
          <w:szCs w:val="24"/>
          <w:lang w:val="en-US"/>
        </w:rPr>
        <w:t xml:space="preserve"> </w:t>
      </w:r>
      <w:r w:rsidR="006957BC" w:rsidRPr="00C73764">
        <w:rPr>
          <w:rFonts w:ascii="Times New Roman" w:hAnsi="Times New Roman" w:cs="Times New Roman"/>
          <w:sz w:val="24"/>
          <w:szCs w:val="24"/>
          <w:lang w:val="en-US"/>
        </w:rPr>
        <w:t xml:space="preserve">strengthen </w:t>
      </w:r>
      <w:r w:rsidR="00110869" w:rsidRPr="00C73764">
        <w:rPr>
          <w:rFonts w:ascii="Times New Roman" w:hAnsi="Times New Roman" w:cs="Times New Roman"/>
          <w:sz w:val="24"/>
          <w:szCs w:val="24"/>
          <w:lang w:val="en-US"/>
        </w:rPr>
        <w:t xml:space="preserve">the </w:t>
      </w:r>
      <w:r w:rsidR="000073BB" w:rsidRPr="00C73764">
        <w:rPr>
          <w:rFonts w:ascii="Times New Roman" w:hAnsi="Times New Roman" w:cs="Times New Roman"/>
          <w:sz w:val="24"/>
          <w:szCs w:val="24"/>
          <w:lang w:val="en-US"/>
        </w:rPr>
        <w:t xml:space="preserve">positive </w:t>
      </w:r>
      <w:r w:rsidR="00110869" w:rsidRPr="00C73764">
        <w:rPr>
          <w:rFonts w:ascii="Times New Roman" w:hAnsi="Times New Roman" w:cs="Times New Roman"/>
          <w:sz w:val="24"/>
          <w:szCs w:val="24"/>
          <w:lang w:val="en-US"/>
        </w:rPr>
        <w:t xml:space="preserve">relationship between the social and shared perception of entrepreneurship and </w:t>
      </w:r>
      <w:r w:rsidR="008F009B" w:rsidRPr="00C73764">
        <w:rPr>
          <w:rFonts w:ascii="Times New Roman" w:hAnsi="Times New Roman" w:cs="Times New Roman"/>
          <w:sz w:val="24"/>
          <w:szCs w:val="24"/>
          <w:lang w:val="en-US"/>
        </w:rPr>
        <w:t>individual’s intent to engage on it</w:t>
      </w:r>
      <w:r w:rsidR="00112903" w:rsidRPr="00C73764">
        <w:rPr>
          <w:rFonts w:ascii="Times New Roman" w:hAnsi="Times New Roman" w:cs="Times New Roman"/>
          <w:sz w:val="24"/>
          <w:szCs w:val="24"/>
          <w:lang w:val="en-US"/>
        </w:rPr>
        <w:t xml:space="preserve">. </w:t>
      </w:r>
      <w:r w:rsidR="009A311D" w:rsidRPr="00C73764">
        <w:rPr>
          <w:rFonts w:ascii="Times New Roman" w:hAnsi="Times New Roman" w:cs="Times New Roman"/>
          <w:sz w:val="24"/>
          <w:szCs w:val="24"/>
          <w:lang w:val="en-US"/>
        </w:rPr>
        <w:t>Formally:</w:t>
      </w:r>
    </w:p>
    <w:p w14:paraId="382F8DAA" w14:textId="77777777" w:rsidR="009A311D" w:rsidRPr="00C73764" w:rsidRDefault="009A311D" w:rsidP="00E40F9E">
      <w:pPr>
        <w:spacing w:line="480" w:lineRule="auto"/>
        <w:ind w:firstLine="851"/>
        <w:jc w:val="both"/>
        <w:rPr>
          <w:rFonts w:ascii="Times New Roman" w:hAnsi="Times New Roman" w:cs="Times New Roman"/>
          <w:i/>
          <w:sz w:val="24"/>
          <w:szCs w:val="24"/>
          <w:lang w:val="en-US"/>
        </w:rPr>
      </w:pPr>
      <w:r w:rsidRPr="00C73764">
        <w:rPr>
          <w:rFonts w:ascii="Times New Roman" w:hAnsi="Times New Roman" w:cs="Times New Roman"/>
          <w:i/>
          <w:sz w:val="24"/>
          <w:szCs w:val="24"/>
          <w:lang w:val="en-US"/>
        </w:rPr>
        <w:tab/>
        <w:t>Hypothesis 2: The positive relationship between subjective norms and entrepreneurial intentions is moderated by the effect of a natural disaster, such that this relationship is strengthened under a context of natural disaster.</w:t>
      </w:r>
    </w:p>
    <w:p w14:paraId="135A7991"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p>
    <w:p w14:paraId="10F67C1B" w14:textId="77777777" w:rsidR="009A311D" w:rsidRPr="00C73764" w:rsidRDefault="009A311D" w:rsidP="00E40F9E">
      <w:pPr>
        <w:pStyle w:val="Prrafodelista"/>
        <w:numPr>
          <w:ilvl w:val="2"/>
          <w:numId w:val="2"/>
        </w:numPr>
        <w:spacing w:line="480" w:lineRule="auto"/>
        <w:ind w:left="0" w:firstLine="851"/>
        <w:jc w:val="both"/>
        <w:rPr>
          <w:rFonts w:ascii="Times New Roman" w:hAnsi="Times New Roman" w:cs="Times New Roman"/>
          <w:i/>
          <w:sz w:val="24"/>
          <w:szCs w:val="24"/>
          <w:lang w:val="en-US"/>
        </w:rPr>
      </w:pPr>
      <w:r w:rsidRPr="00C73764">
        <w:rPr>
          <w:rFonts w:ascii="Times New Roman" w:hAnsi="Times New Roman" w:cs="Times New Roman"/>
          <w:i/>
          <w:sz w:val="24"/>
          <w:szCs w:val="24"/>
          <w:lang w:val="en-US"/>
        </w:rPr>
        <w:lastRenderedPageBreak/>
        <w:t>Perceived Behavioral Control:</w:t>
      </w:r>
      <w:r w:rsidRPr="00C73764">
        <w:rPr>
          <w:rFonts w:ascii="Times New Roman" w:hAnsi="Times New Roman" w:cs="Times New Roman"/>
          <w:i/>
          <w:sz w:val="24"/>
          <w:szCs w:val="24"/>
          <w:lang w:val="en-US"/>
        </w:rPr>
        <w:tab/>
      </w:r>
    </w:p>
    <w:p w14:paraId="5B03D5C6" w14:textId="280D9C1E" w:rsidR="0071651C" w:rsidRPr="00C73764" w:rsidRDefault="009A311D" w:rsidP="00B1284C">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According to the theory of planned behavior, </w:t>
      </w:r>
      <w:r w:rsidR="006957BC" w:rsidRPr="00C73764">
        <w:rPr>
          <w:rFonts w:ascii="Times New Roman" w:hAnsi="Times New Roman" w:cs="Times New Roman"/>
          <w:sz w:val="24"/>
          <w:szCs w:val="24"/>
          <w:lang w:val="en-US"/>
        </w:rPr>
        <w:t xml:space="preserve">the relative presence or absence of resources are key </w:t>
      </w:r>
      <w:r w:rsidRPr="00C73764">
        <w:rPr>
          <w:rFonts w:ascii="Times New Roman" w:hAnsi="Times New Roman" w:cs="Times New Roman"/>
          <w:sz w:val="24"/>
          <w:szCs w:val="24"/>
          <w:lang w:val="en-US"/>
        </w:rPr>
        <w:t>among the perceptions that ultimately determine entrepreneurial intention and entrepreneurial action.</w:t>
      </w:r>
      <w:r w:rsidR="006957BC" w:rsidRPr="00C73764">
        <w:rPr>
          <w:rFonts w:ascii="Times New Roman" w:hAnsi="Times New Roman" w:cs="Times New Roman"/>
          <w:sz w:val="24"/>
          <w:szCs w:val="24"/>
          <w:lang w:val="en-US"/>
        </w:rPr>
        <w:t xml:space="preserve"> </w:t>
      </w:r>
      <w:r w:rsidRPr="00C73764">
        <w:rPr>
          <w:rFonts w:ascii="Times New Roman" w:hAnsi="Times New Roman" w:cs="Times New Roman"/>
          <w:sz w:val="24"/>
          <w:szCs w:val="24"/>
          <w:lang w:val="en-US"/>
        </w:rPr>
        <w:t xml:space="preserve">The more resources people believe to poses </w:t>
      </w:r>
      <w:r w:rsidR="006957BC" w:rsidRPr="00C73764">
        <w:rPr>
          <w:rFonts w:ascii="Times New Roman" w:hAnsi="Times New Roman" w:cs="Times New Roman"/>
          <w:sz w:val="24"/>
          <w:szCs w:val="24"/>
          <w:lang w:val="en-US"/>
        </w:rPr>
        <w:t>–internal and external</w:t>
      </w:r>
      <w:r w:rsidRPr="00C73764">
        <w:rPr>
          <w:rFonts w:ascii="Times New Roman" w:hAnsi="Times New Roman" w:cs="Times New Roman"/>
          <w:sz w:val="24"/>
          <w:szCs w:val="24"/>
          <w:lang w:val="en-US"/>
        </w:rPr>
        <w:t>- the better should be their perceptions of control over</w:t>
      </w:r>
      <w:r w:rsidR="00C7561F" w:rsidRPr="00C73764">
        <w:rPr>
          <w:rFonts w:ascii="Times New Roman" w:hAnsi="Times New Roman" w:cs="Times New Roman"/>
          <w:sz w:val="24"/>
          <w:szCs w:val="24"/>
          <w:lang w:val="en-US"/>
        </w:rPr>
        <w:t xml:space="preserve"> behavior</w:t>
      </w:r>
      <w:r w:rsidR="006957BC" w:rsidRPr="00C73764">
        <w:rPr>
          <w:rFonts w:ascii="Times New Roman" w:hAnsi="Times New Roman" w:cs="Times New Roman"/>
          <w:sz w:val="24"/>
          <w:szCs w:val="24"/>
          <w:lang w:val="en-US"/>
        </w:rPr>
        <w:t>, positively affecting entrepreneurial intention and</w:t>
      </w:r>
      <w:r w:rsidRPr="00C73764">
        <w:rPr>
          <w:rFonts w:ascii="Times New Roman" w:hAnsi="Times New Roman" w:cs="Times New Roman"/>
          <w:sz w:val="24"/>
          <w:szCs w:val="24"/>
          <w:lang w:val="en-US"/>
        </w:rPr>
        <w:t xml:space="preserve"> behavior. Some authors (Bandura, 1986) have suggested that perceptions of self-efficacy are based on people’s evaluation of their confidence in their ability to perform that behavior.</w:t>
      </w:r>
      <w:r w:rsidR="00B1284C" w:rsidRPr="00C73764">
        <w:rPr>
          <w:rFonts w:ascii="Times New Roman" w:hAnsi="Times New Roman" w:cs="Times New Roman"/>
          <w:sz w:val="24"/>
          <w:szCs w:val="24"/>
          <w:lang w:val="en-US"/>
        </w:rPr>
        <w:t xml:space="preserve"> </w:t>
      </w:r>
      <w:r w:rsidR="007525A4" w:rsidRPr="00C73764">
        <w:rPr>
          <w:rFonts w:ascii="Times New Roman" w:hAnsi="Times New Roman" w:cs="Times New Roman"/>
          <w:sz w:val="24"/>
          <w:szCs w:val="24"/>
          <w:lang w:val="en-US"/>
        </w:rPr>
        <w:t>In the context of entrepreneurship, individuals’ assessment of their own skills to start a business is an important component of self-efficacy (Liñán, 2008</w:t>
      </w:r>
      <w:r w:rsidR="00141D44" w:rsidRPr="00C73764">
        <w:rPr>
          <w:rFonts w:ascii="Times New Roman" w:hAnsi="Times New Roman" w:cs="Times New Roman"/>
          <w:sz w:val="24"/>
          <w:szCs w:val="24"/>
          <w:lang w:val="en-US"/>
        </w:rPr>
        <w:t>; Schmutzler et al., 2019</w:t>
      </w:r>
      <w:r w:rsidR="007525A4" w:rsidRPr="00C73764">
        <w:rPr>
          <w:rFonts w:ascii="Times New Roman" w:hAnsi="Times New Roman" w:cs="Times New Roman"/>
          <w:sz w:val="24"/>
          <w:szCs w:val="24"/>
          <w:lang w:val="en-US"/>
        </w:rPr>
        <w:t>). More concretely, perceived entrepreneurial self-efficacy has been consistently found to be a key antecedent of entrepreneurial intentions</w:t>
      </w:r>
      <w:r w:rsidR="00C9746E" w:rsidRPr="00C73764">
        <w:rPr>
          <w:rFonts w:ascii="Times New Roman" w:hAnsi="Times New Roman" w:cs="Times New Roman"/>
          <w:sz w:val="24"/>
          <w:szCs w:val="24"/>
          <w:lang w:val="en-US"/>
        </w:rPr>
        <w:t xml:space="preserve"> (Tsai et al., 2016; Hsu et al., 2019)</w:t>
      </w:r>
      <w:r w:rsidR="006957BC" w:rsidRPr="00C73764">
        <w:rPr>
          <w:rFonts w:ascii="Times New Roman" w:hAnsi="Times New Roman" w:cs="Times New Roman"/>
          <w:sz w:val="24"/>
          <w:szCs w:val="24"/>
          <w:lang w:val="en-US"/>
        </w:rPr>
        <w:t>. C</w:t>
      </w:r>
      <w:r w:rsidR="007525A4" w:rsidRPr="00C73764">
        <w:rPr>
          <w:rFonts w:ascii="Times New Roman" w:hAnsi="Times New Roman" w:cs="Times New Roman"/>
          <w:sz w:val="24"/>
          <w:szCs w:val="24"/>
          <w:lang w:val="en-US"/>
        </w:rPr>
        <w:t xml:space="preserve">onfident individuals tend to perceive fewer threats and </w:t>
      </w:r>
      <w:r w:rsidR="006957BC" w:rsidRPr="00C73764">
        <w:rPr>
          <w:rFonts w:ascii="Times New Roman" w:hAnsi="Times New Roman" w:cs="Times New Roman"/>
          <w:sz w:val="24"/>
          <w:szCs w:val="24"/>
          <w:lang w:val="en-US"/>
        </w:rPr>
        <w:t xml:space="preserve">show </w:t>
      </w:r>
      <w:r w:rsidR="007525A4" w:rsidRPr="00C73764">
        <w:rPr>
          <w:rFonts w:ascii="Times New Roman" w:hAnsi="Times New Roman" w:cs="Times New Roman"/>
          <w:sz w:val="24"/>
          <w:szCs w:val="24"/>
          <w:lang w:val="en-US"/>
        </w:rPr>
        <w:t>higher tolerance for ambiguity</w:t>
      </w:r>
      <w:r w:rsidR="00C9746E" w:rsidRPr="00C73764">
        <w:rPr>
          <w:rFonts w:ascii="Times New Roman" w:hAnsi="Times New Roman" w:cs="Times New Roman"/>
          <w:sz w:val="24"/>
          <w:szCs w:val="24"/>
          <w:lang w:val="en-US"/>
        </w:rPr>
        <w:t xml:space="preserve"> (Şahin et al., 2019)</w:t>
      </w:r>
      <w:r w:rsidR="007525A4" w:rsidRPr="00C73764">
        <w:rPr>
          <w:rFonts w:ascii="Times New Roman" w:hAnsi="Times New Roman" w:cs="Times New Roman"/>
          <w:sz w:val="24"/>
          <w:szCs w:val="24"/>
          <w:lang w:val="en-US"/>
        </w:rPr>
        <w:t xml:space="preserve">. In this sense, the stronger the person’s belief that she </w:t>
      </w:r>
      <w:r w:rsidR="006957BC" w:rsidRPr="00C73764">
        <w:rPr>
          <w:rFonts w:ascii="Times New Roman" w:hAnsi="Times New Roman" w:cs="Times New Roman"/>
          <w:sz w:val="24"/>
          <w:szCs w:val="24"/>
          <w:lang w:val="en-US"/>
        </w:rPr>
        <w:t xml:space="preserve">has the resources and skills to </w:t>
      </w:r>
      <w:r w:rsidR="007525A4" w:rsidRPr="00C73764">
        <w:rPr>
          <w:rFonts w:ascii="Times New Roman" w:hAnsi="Times New Roman" w:cs="Times New Roman"/>
          <w:sz w:val="24"/>
          <w:szCs w:val="24"/>
          <w:lang w:val="en-US"/>
        </w:rPr>
        <w:t xml:space="preserve">actually create and run her own business, the greater should be her </w:t>
      </w:r>
      <w:r w:rsidR="006957BC" w:rsidRPr="00C73764">
        <w:rPr>
          <w:rFonts w:ascii="Times New Roman" w:hAnsi="Times New Roman" w:cs="Times New Roman"/>
          <w:sz w:val="24"/>
          <w:szCs w:val="24"/>
          <w:lang w:val="en-US"/>
        </w:rPr>
        <w:t>intention to</w:t>
      </w:r>
      <w:r w:rsidR="007525A4" w:rsidRPr="00C73764">
        <w:rPr>
          <w:rFonts w:ascii="Times New Roman" w:hAnsi="Times New Roman" w:cs="Times New Roman"/>
          <w:sz w:val="24"/>
          <w:szCs w:val="24"/>
          <w:lang w:val="en-US"/>
        </w:rPr>
        <w:t xml:space="preserve"> start one.</w:t>
      </w:r>
    </w:p>
    <w:p w14:paraId="3D2CEF16" w14:textId="165DEA4F" w:rsidR="009A311D" w:rsidRPr="00C73764" w:rsidRDefault="00762248" w:rsidP="00B1284C">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Natural disasters can be thought </w:t>
      </w:r>
      <w:r w:rsidR="00B1287C" w:rsidRPr="00C73764">
        <w:rPr>
          <w:rFonts w:ascii="Times New Roman" w:hAnsi="Times New Roman" w:cs="Times New Roman"/>
          <w:sz w:val="24"/>
          <w:szCs w:val="24"/>
          <w:lang w:val="en-US"/>
        </w:rPr>
        <w:t xml:space="preserve">of </w:t>
      </w:r>
      <w:r w:rsidR="006957BC" w:rsidRPr="00C73764">
        <w:rPr>
          <w:rFonts w:ascii="Times New Roman" w:hAnsi="Times New Roman" w:cs="Times New Roman"/>
          <w:sz w:val="24"/>
          <w:szCs w:val="24"/>
          <w:lang w:val="en-US"/>
        </w:rPr>
        <w:t>as</w:t>
      </w:r>
      <w:r w:rsidRPr="00C73764">
        <w:rPr>
          <w:rFonts w:ascii="Times New Roman" w:hAnsi="Times New Roman" w:cs="Times New Roman"/>
          <w:sz w:val="24"/>
          <w:szCs w:val="24"/>
          <w:lang w:val="en-US"/>
        </w:rPr>
        <w:t xml:space="preserve"> an invitation for individuals to perform new behaviors</w:t>
      </w:r>
      <w:r w:rsidR="008D362E" w:rsidRPr="00C73764">
        <w:rPr>
          <w:rFonts w:ascii="Times New Roman" w:hAnsi="Times New Roman" w:cs="Times New Roman"/>
          <w:sz w:val="24"/>
          <w:szCs w:val="24"/>
          <w:lang w:val="en-US"/>
        </w:rPr>
        <w:t>. Entrepreneurs are particularly known to see the consequences of major events as openings for new business opportunities (Bruck et al, 2011; Monllor &amp;</w:t>
      </w:r>
      <w:r w:rsidR="00D32BEB" w:rsidRPr="00C73764">
        <w:rPr>
          <w:rFonts w:ascii="Times New Roman" w:hAnsi="Times New Roman" w:cs="Times New Roman"/>
          <w:sz w:val="24"/>
          <w:szCs w:val="24"/>
          <w:lang w:val="en-US"/>
        </w:rPr>
        <w:t>Murphy, 2017</w:t>
      </w:r>
      <w:r w:rsidR="008D362E" w:rsidRPr="00C73764">
        <w:rPr>
          <w:rFonts w:ascii="Times New Roman" w:hAnsi="Times New Roman" w:cs="Times New Roman"/>
          <w:sz w:val="24"/>
          <w:szCs w:val="24"/>
          <w:lang w:val="en-US"/>
        </w:rPr>
        <w:t>)</w:t>
      </w:r>
      <w:r w:rsidRPr="00C73764">
        <w:rPr>
          <w:rFonts w:ascii="Times New Roman" w:hAnsi="Times New Roman" w:cs="Times New Roman"/>
          <w:sz w:val="24"/>
          <w:szCs w:val="24"/>
          <w:lang w:val="en-US"/>
        </w:rPr>
        <w:t xml:space="preserve">. For instance, interacting with people they have not been in touch before, and asking for help or accepting help from strangers. </w:t>
      </w:r>
      <w:r w:rsidR="00484C7B" w:rsidRPr="00C73764">
        <w:rPr>
          <w:rFonts w:ascii="Times New Roman" w:hAnsi="Times New Roman" w:cs="Times New Roman"/>
          <w:sz w:val="24"/>
          <w:szCs w:val="24"/>
          <w:lang w:val="en-US"/>
        </w:rPr>
        <w:t>While</w:t>
      </w:r>
      <w:r w:rsidRPr="00C73764">
        <w:rPr>
          <w:rFonts w:ascii="Times New Roman" w:hAnsi="Times New Roman" w:cs="Times New Roman"/>
          <w:sz w:val="24"/>
          <w:szCs w:val="24"/>
          <w:lang w:val="en-US"/>
        </w:rPr>
        <w:t xml:space="preserve"> not every business opportunity becomes a real business, believing to p</w:t>
      </w:r>
      <w:r w:rsidR="00484C7B" w:rsidRPr="00C73764">
        <w:rPr>
          <w:rFonts w:ascii="Times New Roman" w:hAnsi="Times New Roman" w:cs="Times New Roman"/>
          <w:sz w:val="24"/>
          <w:szCs w:val="24"/>
          <w:lang w:val="en-US"/>
        </w:rPr>
        <w:t>ossess the skills to pursue these opportunities may</w:t>
      </w:r>
      <w:r w:rsidRPr="00C73764">
        <w:rPr>
          <w:rFonts w:ascii="Times New Roman" w:hAnsi="Times New Roman" w:cs="Times New Roman"/>
          <w:sz w:val="24"/>
          <w:szCs w:val="24"/>
          <w:lang w:val="en-US"/>
        </w:rPr>
        <w:t xml:space="preserve"> increase entrepreneurial intentions. </w:t>
      </w:r>
      <w:r w:rsidR="00B1287C" w:rsidRPr="00C73764">
        <w:rPr>
          <w:rFonts w:ascii="Times New Roman" w:hAnsi="Times New Roman" w:cs="Times New Roman"/>
          <w:sz w:val="24"/>
          <w:szCs w:val="24"/>
          <w:lang w:val="en-US"/>
        </w:rPr>
        <w:t>Research has shown that</w:t>
      </w:r>
      <w:r w:rsidRPr="00C73764">
        <w:rPr>
          <w:rFonts w:ascii="Times New Roman" w:hAnsi="Times New Roman" w:cs="Times New Roman"/>
          <w:sz w:val="24"/>
          <w:szCs w:val="24"/>
          <w:lang w:val="en-US"/>
        </w:rPr>
        <w:t xml:space="preserve"> those who possess a high sense of </w:t>
      </w:r>
      <w:r w:rsidR="00794D37" w:rsidRPr="00C73764">
        <w:rPr>
          <w:rFonts w:ascii="Times New Roman" w:hAnsi="Times New Roman" w:cs="Times New Roman"/>
          <w:sz w:val="24"/>
          <w:szCs w:val="24"/>
          <w:lang w:val="en-US"/>
        </w:rPr>
        <w:t xml:space="preserve">entrepreneurial </w:t>
      </w:r>
      <w:r w:rsidR="008D4905" w:rsidRPr="00C73764">
        <w:rPr>
          <w:rFonts w:ascii="Times New Roman" w:hAnsi="Times New Roman" w:cs="Times New Roman"/>
          <w:sz w:val="24"/>
          <w:szCs w:val="24"/>
          <w:lang w:val="en-US"/>
        </w:rPr>
        <w:t>skills</w:t>
      </w:r>
      <w:r w:rsidRPr="00C73764">
        <w:rPr>
          <w:rFonts w:ascii="Times New Roman" w:hAnsi="Times New Roman" w:cs="Times New Roman"/>
          <w:sz w:val="24"/>
          <w:szCs w:val="24"/>
          <w:lang w:val="en-US"/>
        </w:rPr>
        <w:t xml:space="preserve"> are </w:t>
      </w:r>
      <w:r w:rsidR="00B1287C" w:rsidRPr="00C73764">
        <w:rPr>
          <w:rFonts w:ascii="Times New Roman" w:hAnsi="Times New Roman" w:cs="Times New Roman"/>
          <w:sz w:val="24"/>
          <w:szCs w:val="24"/>
          <w:lang w:val="en-US"/>
        </w:rPr>
        <w:t xml:space="preserve">more </w:t>
      </w:r>
      <w:r w:rsidRPr="00C73764">
        <w:rPr>
          <w:rFonts w:ascii="Times New Roman" w:hAnsi="Times New Roman" w:cs="Times New Roman"/>
          <w:sz w:val="24"/>
          <w:szCs w:val="24"/>
          <w:lang w:val="en-US"/>
        </w:rPr>
        <w:t xml:space="preserve">able to adopt courses of action designed to </w:t>
      </w:r>
      <w:r w:rsidR="00B1287C" w:rsidRPr="00C73764">
        <w:rPr>
          <w:rFonts w:ascii="Times New Roman" w:hAnsi="Times New Roman" w:cs="Times New Roman"/>
          <w:sz w:val="24"/>
          <w:szCs w:val="24"/>
          <w:lang w:val="en-US"/>
        </w:rPr>
        <w:t xml:space="preserve">turn </w:t>
      </w:r>
      <w:r w:rsidRPr="00C73764">
        <w:rPr>
          <w:rFonts w:ascii="Times New Roman" w:hAnsi="Times New Roman" w:cs="Times New Roman"/>
          <w:sz w:val="24"/>
          <w:szCs w:val="24"/>
          <w:lang w:val="en-US"/>
        </w:rPr>
        <w:t xml:space="preserve">hazardous </w:t>
      </w:r>
      <w:r w:rsidRPr="00C73764">
        <w:rPr>
          <w:rFonts w:ascii="Times New Roman" w:hAnsi="Times New Roman" w:cs="Times New Roman"/>
          <w:sz w:val="24"/>
          <w:szCs w:val="24"/>
          <w:lang w:val="en-US"/>
        </w:rPr>
        <w:lastRenderedPageBreak/>
        <w:t xml:space="preserve">situations into </w:t>
      </w:r>
      <w:r w:rsidR="00B1287C" w:rsidRPr="00C73764">
        <w:rPr>
          <w:rFonts w:ascii="Times New Roman" w:hAnsi="Times New Roman" w:cs="Times New Roman"/>
          <w:sz w:val="24"/>
          <w:szCs w:val="24"/>
          <w:lang w:val="en-US"/>
        </w:rPr>
        <w:t>opportunities</w:t>
      </w:r>
      <w:r w:rsidRPr="00C73764">
        <w:rPr>
          <w:rFonts w:ascii="Times New Roman" w:hAnsi="Times New Roman" w:cs="Times New Roman"/>
          <w:sz w:val="24"/>
          <w:szCs w:val="24"/>
          <w:lang w:val="en-US"/>
        </w:rPr>
        <w:t xml:space="preserve"> (Bullough et al., 2014). </w:t>
      </w:r>
      <w:r w:rsidR="00C9746E" w:rsidRPr="00C73764">
        <w:rPr>
          <w:rFonts w:ascii="Times New Roman" w:hAnsi="Times New Roman" w:cs="Times New Roman"/>
          <w:sz w:val="24"/>
          <w:szCs w:val="24"/>
          <w:lang w:val="en-US"/>
        </w:rPr>
        <w:t>Drawing on studies suggesting that the environment shapes the relationship between self-efficacy and entrepreneurial intentions (Schmutzler et al., 2019)</w:t>
      </w:r>
      <w:r w:rsidR="00B1287C" w:rsidRPr="00C73764">
        <w:rPr>
          <w:rFonts w:ascii="Times New Roman" w:hAnsi="Times New Roman" w:cs="Times New Roman"/>
          <w:sz w:val="24"/>
          <w:szCs w:val="24"/>
          <w:lang w:val="en-US"/>
        </w:rPr>
        <w:t>,</w:t>
      </w:r>
      <w:r w:rsidR="00C9746E" w:rsidRPr="00C73764">
        <w:rPr>
          <w:rFonts w:ascii="Times New Roman" w:hAnsi="Times New Roman" w:cs="Times New Roman"/>
          <w:sz w:val="24"/>
          <w:szCs w:val="24"/>
          <w:lang w:val="en-US"/>
        </w:rPr>
        <w:t xml:space="preserve"> we presume that</w:t>
      </w:r>
      <w:r w:rsidRPr="00C73764">
        <w:rPr>
          <w:rFonts w:ascii="Times New Roman" w:hAnsi="Times New Roman" w:cs="Times New Roman"/>
          <w:sz w:val="24"/>
          <w:szCs w:val="24"/>
          <w:lang w:val="en-US"/>
        </w:rPr>
        <w:t xml:space="preserve"> an adverse environment might </w:t>
      </w:r>
      <w:r w:rsidR="008D4905" w:rsidRPr="00C73764">
        <w:rPr>
          <w:rFonts w:ascii="Times New Roman" w:hAnsi="Times New Roman" w:cs="Times New Roman"/>
          <w:sz w:val="24"/>
          <w:szCs w:val="24"/>
          <w:lang w:val="en-US"/>
        </w:rPr>
        <w:t>intensify</w:t>
      </w:r>
      <w:r w:rsidRPr="00C73764">
        <w:rPr>
          <w:rFonts w:ascii="Times New Roman" w:hAnsi="Times New Roman" w:cs="Times New Roman"/>
          <w:sz w:val="24"/>
          <w:szCs w:val="24"/>
          <w:lang w:val="en-US"/>
        </w:rPr>
        <w:t xml:space="preserve"> the positive effect of self-efficacy on the intention to engage in entrepreneurship. Accordingly, we hypothesize:</w:t>
      </w:r>
    </w:p>
    <w:p w14:paraId="7FDCF6E1" w14:textId="77777777" w:rsidR="009A311D" w:rsidRPr="00C73764" w:rsidRDefault="009A311D" w:rsidP="00E40F9E">
      <w:pPr>
        <w:spacing w:line="480" w:lineRule="auto"/>
        <w:ind w:firstLine="851"/>
        <w:jc w:val="both"/>
        <w:rPr>
          <w:rFonts w:ascii="Times New Roman" w:hAnsi="Times New Roman" w:cs="Times New Roman"/>
          <w:i/>
          <w:sz w:val="24"/>
          <w:szCs w:val="24"/>
          <w:lang w:val="en-US"/>
        </w:rPr>
      </w:pPr>
      <w:r w:rsidRPr="00C73764">
        <w:rPr>
          <w:rFonts w:ascii="Times New Roman" w:hAnsi="Times New Roman" w:cs="Times New Roman"/>
          <w:i/>
          <w:sz w:val="24"/>
          <w:szCs w:val="24"/>
          <w:lang w:val="en-US"/>
        </w:rPr>
        <w:tab/>
        <w:t>Hypothesis 3: The positive relationship between perceived behavioral control and entrepreneurial intentions is moderated by the effect of a natural disaster, such that this relationship is strengthened under a context of natural disaster.</w:t>
      </w:r>
    </w:p>
    <w:p w14:paraId="5AF81869"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p>
    <w:p w14:paraId="7ACD6BF4" w14:textId="77777777" w:rsidR="009A311D" w:rsidRPr="00C73764" w:rsidRDefault="009A311D" w:rsidP="00E40F9E">
      <w:pPr>
        <w:pStyle w:val="Prrafodelista"/>
        <w:numPr>
          <w:ilvl w:val="0"/>
          <w:numId w:val="2"/>
        </w:numPr>
        <w:spacing w:line="480" w:lineRule="auto"/>
        <w:ind w:left="0" w:firstLine="851"/>
        <w:jc w:val="both"/>
        <w:rPr>
          <w:rFonts w:ascii="Times New Roman" w:hAnsi="Times New Roman" w:cs="Times New Roman"/>
          <w:b/>
          <w:sz w:val="24"/>
          <w:szCs w:val="24"/>
          <w:lang w:val="en-US"/>
        </w:rPr>
      </w:pPr>
      <w:r w:rsidRPr="00C73764">
        <w:rPr>
          <w:rFonts w:ascii="Times New Roman" w:hAnsi="Times New Roman" w:cs="Times New Roman"/>
          <w:b/>
          <w:sz w:val="24"/>
          <w:szCs w:val="24"/>
          <w:lang w:val="en-US"/>
        </w:rPr>
        <w:t xml:space="preserve">Methodology </w:t>
      </w:r>
    </w:p>
    <w:p w14:paraId="35B35A7D" w14:textId="77777777" w:rsidR="009A311D" w:rsidRPr="00C73764" w:rsidRDefault="009A311D" w:rsidP="00E40F9E">
      <w:pPr>
        <w:pStyle w:val="Prrafodelista"/>
        <w:numPr>
          <w:ilvl w:val="1"/>
          <w:numId w:val="2"/>
        </w:numPr>
        <w:spacing w:line="480" w:lineRule="auto"/>
        <w:ind w:left="0" w:firstLine="851"/>
        <w:jc w:val="both"/>
        <w:rPr>
          <w:rFonts w:ascii="Times New Roman" w:hAnsi="Times New Roman" w:cs="Times New Roman"/>
          <w:i/>
          <w:sz w:val="24"/>
          <w:szCs w:val="24"/>
          <w:lang w:val="en-US"/>
        </w:rPr>
      </w:pPr>
      <w:r w:rsidRPr="00C73764">
        <w:rPr>
          <w:rFonts w:ascii="Times New Roman" w:hAnsi="Times New Roman" w:cs="Times New Roman"/>
          <w:i/>
          <w:sz w:val="24"/>
          <w:szCs w:val="24"/>
          <w:lang w:val="en-US"/>
        </w:rPr>
        <w:t>Context: Some evidence from Chile.</w:t>
      </w:r>
    </w:p>
    <w:p w14:paraId="3CA34826" w14:textId="77777777" w:rsidR="00C06967" w:rsidRPr="00C73764" w:rsidRDefault="009A311D" w:rsidP="00C06967">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Better known as the F-27, the earthquake that hit Chile on February 27th, 2010 was one of the most shocking natural disasters in the history of this country. The F-27 had a magnitude of 8.8 in the Richter magnitude scale, and caused a subsequent (and unexpected) tsunami that washed away a number of </w:t>
      </w:r>
      <w:r w:rsidR="00C06967" w:rsidRPr="00C73764">
        <w:rPr>
          <w:rFonts w:ascii="Times New Roman" w:hAnsi="Times New Roman" w:cs="Times New Roman"/>
          <w:sz w:val="24"/>
          <w:szCs w:val="24"/>
          <w:lang w:val="en-US"/>
        </w:rPr>
        <w:t>coastal</w:t>
      </w:r>
      <w:r w:rsidRPr="00C73764">
        <w:rPr>
          <w:rFonts w:ascii="Times New Roman" w:hAnsi="Times New Roman" w:cs="Times New Roman"/>
          <w:sz w:val="24"/>
          <w:szCs w:val="24"/>
          <w:lang w:val="en-US"/>
        </w:rPr>
        <w:t xml:space="preserve"> cities. In a country of 17 million people, more than 350 people lost their lives and around 370,000 houses were damaged (Micco, Parrado, Piedrabuena, &amp; Rebucci, 2012). The economic cost of the damage caused by the earthquake has been estimated around USD $30 billion, which is equivalent to 15% of the GDP in this country. At an individual level, almost 3 million people were affected in terms of damage to their homes, loss of human life, education systems and cultural heritage (PAHO, 2010). Given our interest in measuring how the predictors of the intentions interact with a natural disaster, this setting appears to be ideal to conduct our study. </w:t>
      </w:r>
    </w:p>
    <w:p w14:paraId="5F13B25E" w14:textId="77777777" w:rsidR="00C06967" w:rsidRPr="00C73764" w:rsidRDefault="00C06967" w:rsidP="00C06967">
      <w:pPr>
        <w:spacing w:line="480" w:lineRule="auto"/>
        <w:ind w:firstLine="851"/>
        <w:jc w:val="both"/>
        <w:rPr>
          <w:rFonts w:ascii="Times New Roman" w:hAnsi="Times New Roman" w:cs="Times New Roman"/>
          <w:sz w:val="24"/>
          <w:szCs w:val="24"/>
          <w:lang w:val="en-US"/>
        </w:rPr>
      </w:pPr>
    </w:p>
    <w:p w14:paraId="11AEB4D1" w14:textId="77777777" w:rsidR="009A311D" w:rsidRPr="00C73764" w:rsidRDefault="009A311D" w:rsidP="00E40F9E">
      <w:pPr>
        <w:pStyle w:val="Prrafodelista"/>
        <w:numPr>
          <w:ilvl w:val="1"/>
          <w:numId w:val="2"/>
        </w:numPr>
        <w:spacing w:line="480" w:lineRule="auto"/>
        <w:ind w:left="0" w:firstLine="851"/>
        <w:jc w:val="both"/>
        <w:rPr>
          <w:rFonts w:ascii="Times New Roman" w:hAnsi="Times New Roman" w:cs="Times New Roman"/>
          <w:i/>
          <w:sz w:val="24"/>
          <w:szCs w:val="24"/>
          <w:lang w:val="en-US"/>
        </w:rPr>
      </w:pPr>
      <w:r w:rsidRPr="00C73764">
        <w:rPr>
          <w:rFonts w:ascii="Times New Roman" w:hAnsi="Times New Roman" w:cs="Times New Roman"/>
          <w:i/>
          <w:sz w:val="24"/>
          <w:szCs w:val="24"/>
          <w:lang w:val="en-US"/>
        </w:rPr>
        <w:t>Sample &amp; data</w:t>
      </w:r>
    </w:p>
    <w:p w14:paraId="765B6248" w14:textId="2DE4C92C"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In this study we used data from the Global Entrepreneurship Monitor (GEM). </w:t>
      </w:r>
      <w:r w:rsidR="00B1287C" w:rsidRPr="00C73764">
        <w:rPr>
          <w:rFonts w:ascii="Times New Roman" w:hAnsi="Times New Roman" w:cs="Times New Roman"/>
          <w:sz w:val="24"/>
          <w:szCs w:val="24"/>
          <w:lang w:val="en-US"/>
        </w:rPr>
        <w:t>The approach of this study</w:t>
      </w:r>
      <w:r w:rsidRPr="00C73764">
        <w:rPr>
          <w:rFonts w:ascii="Times New Roman" w:hAnsi="Times New Roman" w:cs="Times New Roman"/>
          <w:sz w:val="24"/>
          <w:szCs w:val="24"/>
          <w:lang w:val="en-US"/>
        </w:rPr>
        <w:t xml:space="preserve"> implies that entrepreneurship is a process, being individuals those that undertake it. GEM recognizes that the entrepreneurial dynamics is related to a national specific context (Reynolds et al, 2005). Both, the individual entrepreneurial dynamics and the entrepreneurship context constitute the bases of GEM measurements. Specifically, we used the Adult Population Survey (APS) in the GEM data-base. This survey aims to measure the individuals that follow the entrepreneurial process. GEM develops a worldwide standard questionnaire (APS) that captures individuals´ attitudes, activities and aspirations related to entrepreneurship activities (Reynolds et al, 2005). The results of </w:t>
      </w:r>
      <w:r w:rsidR="00B1287C" w:rsidRPr="00C73764">
        <w:rPr>
          <w:rFonts w:ascii="Times New Roman" w:hAnsi="Times New Roman" w:cs="Times New Roman"/>
          <w:sz w:val="24"/>
          <w:szCs w:val="24"/>
          <w:lang w:val="en-US"/>
        </w:rPr>
        <w:t xml:space="preserve">the </w:t>
      </w:r>
      <w:r w:rsidRPr="00C73764">
        <w:rPr>
          <w:rFonts w:ascii="Times New Roman" w:hAnsi="Times New Roman" w:cs="Times New Roman"/>
          <w:sz w:val="24"/>
          <w:szCs w:val="24"/>
          <w:lang w:val="en-US"/>
        </w:rPr>
        <w:t xml:space="preserve">APS are a series of variables that permits comparisons at the individual level and aggregate level (country and/or regional level data). The total sample of the APS used in this study consists of 14,724 individuals living in the six regions that were affected by the 2010 earthquake in Chile. Specifically, we gathered data for individuals responding the APS two years before and two years after the earthquake, as follows: </w:t>
      </w:r>
    </w:p>
    <w:p w14:paraId="2AD65261" w14:textId="77777777" w:rsidR="00EC0947" w:rsidRPr="00C73764" w:rsidRDefault="00EC0947" w:rsidP="00E40F9E">
      <w:pPr>
        <w:pStyle w:val="Estilo2"/>
        <w:spacing w:after="240" w:line="480" w:lineRule="auto"/>
        <w:ind w:firstLine="851"/>
        <w:rPr>
          <w:lang w:eastAsia="es-ES_tradnl"/>
        </w:rPr>
      </w:pPr>
    </w:p>
    <w:tbl>
      <w:tblPr>
        <w:tblStyle w:val="Tablaconcuadrcula"/>
        <w:tblW w:w="0" w:type="auto"/>
        <w:jc w:val="center"/>
        <w:tblLook w:val="04A0" w:firstRow="1" w:lastRow="0" w:firstColumn="1" w:lastColumn="0" w:noHBand="0" w:noVBand="1"/>
      </w:tblPr>
      <w:tblGrid>
        <w:gridCol w:w="3192"/>
        <w:gridCol w:w="4228"/>
      </w:tblGrid>
      <w:tr w:rsidR="00C73764" w:rsidRPr="00C73764" w14:paraId="09544AC7" w14:textId="77777777" w:rsidTr="00995125">
        <w:trPr>
          <w:jc w:val="center"/>
        </w:trPr>
        <w:tc>
          <w:tcPr>
            <w:tcW w:w="3192" w:type="dxa"/>
          </w:tcPr>
          <w:p w14:paraId="7B230E34" w14:textId="77777777" w:rsidR="00EC0947" w:rsidRPr="00C73764" w:rsidRDefault="00EC0947" w:rsidP="00E40F9E">
            <w:pPr>
              <w:pStyle w:val="Estilo2"/>
              <w:spacing w:after="240" w:line="480" w:lineRule="auto"/>
              <w:ind w:firstLine="851"/>
              <w:jc w:val="center"/>
              <w:rPr>
                <w:lang w:eastAsia="es-ES_tradnl"/>
              </w:rPr>
            </w:pPr>
            <w:r w:rsidRPr="00C73764">
              <w:rPr>
                <w:lang w:eastAsia="es-ES_tradnl"/>
              </w:rPr>
              <w:t>Year</w:t>
            </w:r>
          </w:p>
        </w:tc>
        <w:tc>
          <w:tcPr>
            <w:tcW w:w="4228" w:type="dxa"/>
          </w:tcPr>
          <w:p w14:paraId="0AE4DF39" w14:textId="77777777" w:rsidR="00EC0947" w:rsidRPr="00C73764" w:rsidRDefault="00EC0947" w:rsidP="00E40F9E">
            <w:pPr>
              <w:pStyle w:val="Estilo2"/>
              <w:spacing w:after="240" w:line="480" w:lineRule="auto"/>
              <w:ind w:firstLine="851"/>
              <w:jc w:val="center"/>
              <w:rPr>
                <w:lang w:eastAsia="es-ES_tradnl"/>
              </w:rPr>
            </w:pPr>
            <w:r w:rsidRPr="00C73764">
              <w:rPr>
                <w:lang w:eastAsia="es-ES_tradnl"/>
              </w:rPr>
              <w:t>Individuals in the sample</w:t>
            </w:r>
          </w:p>
        </w:tc>
      </w:tr>
      <w:tr w:rsidR="00C73764" w:rsidRPr="00C73764" w14:paraId="6BA45379" w14:textId="77777777" w:rsidTr="00995125">
        <w:trPr>
          <w:jc w:val="center"/>
        </w:trPr>
        <w:tc>
          <w:tcPr>
            <w:tcW w:w="3192" w:type="dxa"/>
          </w:tcPr>
          <w:p w14:paraId="01C56932" w14:textId="77777777" w:rsidR="00EC0947" w:rsidRPr="00C73764" w:rsidRDefault="00EC0947" w:rsidP="00E40F9E">
            <w:pPr>
              <w:pStyle w:val="Estilo2"/>
              <w:spacing w:after="240" w:line="480" w:lineRule="auto"/>
              <w:ind w:firstLine="851"/>
              <w:jc w:val="center"/>
              <w:rPr>
                <w:lang w:eastAsia="es-ES_tradnl"/>
              </w:rPr>
            </w:pPr>
            <w:r w:rsidRPr="00C73764">
              <w:rPr>
                <w:lang w:eastAsia="es-ES_tradnl"/>
              </w:rPr>
              <w:t>2008</w:t>
            </w:r>
          </w:p>
        </w:tc>
        <w:tc>
          <w:tcPr>
            <w:tcW w:w="4228" w:type="dxa"/>
          </w:tcPr>
          <w:p w14:paraId="0D615FC9" w14:textId="77777777" w:rsidR="00EC0947" w:rsidRPr="00C73764" w:rsidRDefault="00EC0947" w:rsidP="00E40F9E">
            <w:pPr>
              <w:pStyle w:val="Estilo2"/>
              <w:spacing w:after="240" w:line="480" w:lineRule="auto"/>
              <w:ind w:firstLine="851"/>
              <w:jc w:val="center"/>
              <w:rPr>
                <w:lang w:eastAsia="es-ES_tradnl"/>
              </w:rPr>
            </w:pPr>
            <w:r w:rsidRPr="00C73764">
              <w:rPr>
                <w:lang w:eastAsia="es-ES_tradnl"/>
              </w:rPr>
              <w:t>3,098</w:t>
            </w:r>
          </w:p>
        </w:tc>
      </w:tr>
      <w:tr w:rsidR="00C73764" w:rsidRPr="00C73764" w14:paraId="244565C8" w14:textId="77777777" w:rsidTr="00995125">
        <w:trPr>
          <w:jc w:val="center"/>
        </w:trPr>
        <w:tc>
          <w:tcPr>
            <w:tcW w:w="3192" w:type="dxa"/>
          </w:tcPr>
          <w:p w14:paraId="1A23354E" w14:textId="77777777" w:rsidR="00EC0947" w:rsidRPr="00C73764" w:rsidRDefault="00EC0947" w:rsidP="00E40F9E">
            <w:pPr>
              <w:pStyle w:val="Estilo2"/>
              <w:spacing w:after="240" w:line="480" w:lineRule="auto"/>
              <w:ind w:firstLine="851"/>
              <w:jc w:val="center"/>
              <w:rPr>
                <w:lang w:eastAsia="es-ES_tradnl"/>
              </w:rPr>
            </w:pPr>
            <w:r w:rsidRPr="00C73764">
              <w:rPr>
                <w:lang w:eastAsia="es-ES_tradnl"/>
              </w:rPr>
              <w:t>2009</w:t>
            </w:r>
          </w:p>
        </w:tc>
        <w:tc>
          <w:tcPr>
            <w:tcW w:w="4228" w:type="dxa"/>
          </w:tcPr>
          <w:p w14:paraId="53C0BDFD" w14:textId="77777777" w:rsidR="00EC0947" w:rsidRPr="00C73764" w:rsidRDefault="00EC0947" w:rsidP="00E40F9E">
            <w:pPr>
              <w:pStyle w:val="Estilo2"/>
              <w:spacing w:after="240" w:line="480" w:lineRule="auto"/>
              <w:ind w:firstLine="851"/>
              <w:jc w:val="center"/>
              <w:rPr>
                <w:lang w:eastAsia="es-ES_tradnl"/>
              </w:rPr>
            </w:pPr>
            <w:r w:rsidRPr="00C73764">
              <w:rPr>
                <w:lang w:eastAsia="es-ES_tradnl"/>
              </w:rPr>
              <w:t>3,086</w:t>
            </w:r>
          </w:p>
        </w:tc>
      </w:tr>
      <w:tr w:rsidR="00C73764" w:rsidRPr="00C73764" w14:paraId="3805387E" w14:textId="77777777" w:rsidTr="00995125">
        <w:trPr>
          <w:jc w:val="center"/>
        </w:trPr>
        <w:tc>
          <w:tcPr>
            <w:tcW w:w="3192" w:type="dxa"/>
          </w:tcPr>
          <w:p w14:paraId="155E7F74" w14:textId="77777777" w:rsidR="00EC0947" w:rsidRPr="00C73764" w:rsidRDefault="00EC0947" w:rsidP="00E40F9E">
            <w:pPr>
              <w:pStyle w:val="Estilo2"/>
              <w:spacing w:after="240" w:line="480" w:lineRule="auto"/>
              <w:ind w:firstLine="851"/>
              <w:jc w:val="center"/>
              <w:rPr>
                <w:lang w:eastAsia="es-ES_tradnl"/>
              </w:rPr>
            </w:pPr>
            <w:r w:rsidRPr="00C73764">
              <w:rPr>
                <w:lang w:eastAsia="es-ES_tradnl"/>
              </w:rPr>
              <w:lastRenderedPageBreak/>
              <w:t>2010</w:t>
            </w:r>
          </w:p>
        </w:tc>
        <w:tc>
          <w:tcPr>
            <w:tcW w:w="4228" w:type="dxa"/>
          </w:tcPr>
          <w:p w14:paraId="654C37CA" w14:textId="77777777" w:rsidR="00EC0947" w:rsidRPr="00C73764" w:rsidRDefault="00EC0947" w:rsidP="00E40F9E">
            <w:pPr>
              <w:pStyle w:val="Estilo2"/>
              <w:spacing w:after="240" w:line="480" w:lineRule="auto"/>
              <w:ind w:firstLine="851"/>
              <w:jc w:val="center"/>
              <w:rPr>
                <w:lang w:eastAsia="es-ES_tradnl"/>
              </w:rPr>
            </w:pPr>
            <w:r w:rsidRPr="00C73764">
              <w:rPr>
                <w:lang w:eastAsia="es-ES_tradnl"/>
              </w:rPr>
              <w:t>4,280</w:t>
            </w:r>
          </w:p>
        </w:tc>
      </w:tr>
      <w:tr w:rsidR="00EC0947" w:rsidRPr="00C73764" w14:paraId="682CD8A1" w14:textId="77777777" w:rsidTr="00995125">
        <w:trPr>
          <w:jc w:val="center"/>
        </w:trPr>
        <w:tc>
          <w:tcPr>
            <w:tcW w:w="3192" w:type="dxa"/>
          </w:tcPr>
          <w:p w14:paraId="3B551A22" w14:textId="77777777" w:rsidR="00EC0947" w:rsidRPr="00C73764" w:rsidRDefault="00EC0947" w:rsidP="00E40F9E">
            <w:pPr>
              <w:pStyle w:val="Estilo2"/>
              <w:spacing w:after="240" w:line="480" w:lineRule="auto"/>
              <w:ind w:firstLine="851"/>
              <w:jc w:val="center"/>
              <w:rPr>
                <w:lang w:eastAsia="es-ES_tradnl"/>
              </w:rPr>
            </w:pPr>
            <w:r w:rsidRPr="00C73764">
              <w:rPr>
                <w:lang w:eastAsia="es-ES_tradnl"/>
              </w:rPr>
              <w:t>2011</w:t>
            </w:r>
          </w:p>
        </w:tc>
        <w:tc>
          <w:tcPr>
            <w:tcW w:w="4228" w:type="dxa"/>
          </w:tcPr>
          <w:p w14:paraId="4AD85475" w14:textId="77777777" w:rsidR="00EC0947" w:rsidRPr="00C73764" w:rsidRDefault="00EC0947" w:rsidP="00E40F9E">
            <w:pPr>
              <w:pStyle w:val="Estilo2"/>
              <w:spacing w:after="240" w:line="480" w:lineRule="auto"/>
              <w:ind w:firstLine="851"/>
              <w:jc w:val="center"/>
              <w:rPr>
                <w:lang w:eastAsia="es-ES_tradnl"/>
              </w:rPr>
            </w:pPr>
            <w:r w:rsidRPr="00C73764">
              <w:rPr>
                <w:lang w:eastAsia="es-ES_tradnl"/>
              </w:rPr>
              <w:t>4,260</w:t>
            </w:r>
          </w:p>
        </w:tc>
      </w:tr>
    </w:tbl>
    <w:p w14:paraId="1B7F874F" w14:textId="77777777" w:rsidR="00EC0947" w:rsidRPr="00C73764" w:rsidRDefault="00EC0947" w:rsidP="00E40F9E">
      <w:pPr>
        <w:pStyle w:val="Estilo2"/>
        <w:spacing w:after="240" w:line="480" w:lineRule="auto"/>
        <w:ind w:firstLine="851"/>
        <w:rPr>
          <w:lang w:eastAsia="es-ES_tradnl"/>
        </w:rPr>
      </w:pPr>
    </w:p>
    <w:p w14:paraId="0676ADFB"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p>
    <w:p w14:paraId="11FD2637" w14:textId="77777777" w:rsidR="009A311D" w:rsidRPr="00C73764" w:rsidRDefault="009A311D" w:rsidP="00E40F9E">
      <w:pPr>
        <w:pStyle w:val="Prrafodelista"/>
        <w:numPr>
          <w:ilvl w:val="1"/>
          <w:numId w:val="2"/>
        </w:numPr>
        <w:spacing w:line="480" w:lineRule="auto"/>
        <w:ind w:left="0" w:firstLine="851"/>
        <w:jc w:val="both"/>
        <w:rPr>
          <w:rFonts w:ascii="Times New Roman" w:hAnsi="Times New Roman" w:cs="Times New Roman"/>
          <w:i/>
          <w:sz w:val="24"/>
          <w:szCs w:val="24"/>
          <w:lang w:val="en-US"/>
        </w:rPr>
      </w:pPr>
      <w:r w:rsidRPr="00C73764">
        <w:rPr>
          <w:rFonts w:ascii="Times New Roman" w:hAnsi="Times New Roman" w:cs="Times New Roman"/>
          <w:i/>
          <w:sz w:val="24"/>
          <w:szCs w:val="24"/>
          <w:lang w:val="en-US"/>
        </w:rPr>
        <w:t>Variables</w:t>
      </w:r>
    </w:p>
    <w:p w14:paraId="37AFD004" w14:textId="77777777" w:rsidR="009A311D" w:rsidRPr="00C73764" w:rsidRDefault="009A311D" w:rsidP="00E40F9E">
      <w:pPr>
        <w:pStyle w:val="Prrafodelista"/>
        <w:numPr>
          <w:ilvl w:val="2"/>
          <w:numId w:val="2"/>
        </w:numPr>
        <w:spacing w:line="480" w:lineRule="auto"/>
        <w:ind w:left="0" w:firstLine="851"/>
        <w:jc w:val="both"/>
        <w:rPr>
          <w:rFonts w:ascii="Times New Roman" w:hAnsi="Times New Roman" w:cs="Times New Roman"/>
          <w:i/>
          <w:sz w:val="24"/>
          <w:szCs w:val="24"/>
          <w:lang w:val="en-US"/>
        </w:rPr>
      </w:pPr>
      <w:r w:rsidRPr="00C73764">
        <w:rPr>
          <w:rFonts w:ascii="Times New Roman" w:hAnsi="Times New Roman" w:cs="Times New Roman"/>
          <w:i/>
          <w:sz w:val="24"/>
          <w:szCs w:val="24"/>
          <w:lang w:val="en-US"/>
        </w:rPr>
        <w:t xml:space="preserve">Dependent Variable: </w:t>
      </w:r>
    </w:p>
    <w:p w14:paraId="6ECC0098"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Entrepreneurial Intentions: This variable measures the intentions of people to start a new business in the next three years. For this dichotomous variable the possible answers are yes (with a value of 1) or no (value of 0). </w:t>
      </w:r>
    </w:p>
    <w:p w14:paraId="233FAA93" w14:textId="77777777" w:rsidR="009A311D" w:rsidRPr="00C73764" w:rsidRDefault="009A311D" w:rsidP="00E40F9E">
      <w:pPr>
        <w:pStyle w:val="Prrafodelista"/>
        <w:numPr>
          <w:ilvl w:val="2"/>
          <w:numId w:val="2"/>
        </w:numPr>
        <w:spacing w:line="480" w:lineRule="auto"/>
        <w:ind w:left="0" w:firstLine="851"/>
        <w:jc w:val="both"/>
        <w:rPr>
          <w:rFonts w:ascii="Times New Roman" w:hAnsi="Times New Roman" w:cs="Times New Roman"/>
          <w:i/>
          <w:sz w:val="24"/>
          <w:szCs w:val="24"/>
          <w:lang w:val="en-US"/>
        </w:rPr>
      </w:pPr>
      <w:r w:rsidRPr="00C73764">
        <w:rPr>
          <w:rFonts w:ascii="Times New Roman" w:hAnsi="Times New Roman" w:cs="Times New Roman"/>
          <w:i/>
          <w:sz w:val="24"/>
          <w:szCs w:val="24"/>
          <w:lang w:val="en-US"/>
        </w:rPr>
        <w:t>Independent Variables:</w:t>
      </w:r>
    </w:p>
    <w:p w14:paraId="26D75C82" w14:textId="4A728BB9"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(1) Attitudes towards the (entrepreneurial) behavior: This construct aims to capture to extent to which an individual has a positive or negative appraisal of entrepreneurship (Liñán, 2008). Attraction towards entrepreneurship is an important element concerning desirability, which can translate into entrepreneurial intention. </w:t>
      </w:r>
      <w:r w:rsidR="008E0CB5" w:rsidRPr="00C73764">
        <w:rPr>
          <w:rFonts w:ascii="Times New Roman" w:hAnsi="Times New Roman" w:cs="Times New Roman"/>
          <w:sz w:val="24"/>
          <w:szCs w:val="24"/>
          <w:lang w:val="en-US"/>
        </w:rPr>
        <w:t xml:space="preserve">According to Monllor &amp; Murphy (2017), </w:t>
      </w:r>
      <w:r w:rsidR="002D4C72" w:rsidRPr="00C73764">
        <w:rPr>
          <w:rFonts w:ascii="Times New Roman" w:hAnsi="Times New Roman" w:cs="Times New Roman"/>
          <w:sz w:val="24"/>
          <w:szCs w:val="24"/>
          <w:lang w:val="en-US"/>
        </w:rPr>
        <w:t>attitude</w:t>
      </w:r>
      <w:r w:rsidR="00484C7B" w:rsidRPr="00C73764">
        <w:rPr>
          <w:rFonts w:ascii="Times New Roman" w:hAnsi="Times New Roman" w:cs="Times New Roman"/>
          <w:sz w:val="24"/>
          <w:szCs w:val="24"/>
          <w:lang w:val="en-US"/>
        </w:rPr>
        <w:t>s towards entrepreneurial activity are</w:t>
      </w:r>
      <w:r w:rsidR="002D4C72" w:rsidRPr="00C73764">
        <w:rPr>
          <w:rFonts w:ascii="Times New Roman" w:hAnsi="Times New Roman" w:cs="Times New Roman"/>
          <w:sz w:val="24"/>
          <w:szCs w:val="24"/>
          <w:lang w:val="en-US"/>
        </w:rPr>
        <w:t xml:space="preserve"> closely related to attitude</w:t>
      </w:r>
      <w:r w:rsidR="00484C7B" w:rsidRPr="00C73764">
        <w:rPr>
          <w:rFonts w:ascii="Times New Roman" w:hAnsi="Times New Roman" w:cs="Times New Roman"/>
          <w:sz w:val="24"/>
          <w:szCs w:val="24"/>
          <w:lang w:val="en-US"/>
        </w:rPr>
        <w:t>s</w:t>
      </w:r>
      <w:r w:rsidR="002D4C72" w:rsidRPr="00C73764">
        <w:rPr>
          <w:rFonts w:ascii="Times New Roman" w:hAnsi="Times New Roman" w:cs="Times New Roman"/>
          <w:sz w:val="24"/>
          <w:szCs w:val="24"/>
          <w:lang w:val="en-US"/>
        </w:rPr>
        <w:t xml:space="preserve"> toward risk</w:t>
      </w:r>
      <w:r w:rsidR="00B1287C" w:rsidRPr="00C73764">
        <w:rPr>
          <w:rFonts w:ascii="Times New Roman" w:hAnsi="Times New Roman" w:cs="Times New Roman"/>
          <w:sz w:val="24"/>
          <w:szCs w:val="24"/>
          <w:lang w:val="en-US"/>
        </w:rPr>
        <w:t>,</w:t>
      </w:r>
      <w:r w:rsidR="002D4C72" w:rsidRPr="00C73764">
        <w:rPr>
          <w:rFonts w:ascii="Times New Roman" w:hAnsi="Times New Roman" w:cs="Times New Roman"/>
          <w:sz w:val="24"/>
          <w:szCs w:val="24"/>
          <w:lang w:val="en-US"/>
        </w:rPr>
        <w:t xml:space="preserve"> </w:t>
      </w:r>
      <w:r w:rsidR="00484C7B" w:rsidRPr="00C73764">
        <w:rPr>
          <w:rFonts w:ascii="Times New Roman" w:hAnsi="Times New Roman" w:cs="Times New Roman"/>
          <w:sz w:val="24"/>
          <w:szCs w:val="24"/>
          <w:lang w:val="en-US"/>
        </w:rPr>
        <w:t>being fear of failure</w:t>
      </w:r>
      <w:r w:rsidR="002D4C72" w:rsidRPr="00C73764">
        <w:rPr>
          <w:rFonts w:ascii="Times New Roman" w:hAnsi="Times New Roman" w:cs="Times New Roman"/>
          <w:sz w:val="24"/>
          <w:szCs w:val="24"/>
          <w:lang w:val="en-US"/>
        </w:rPr>
        <w:t xml:space="preserve"> a </w:t>
      </w:r>
      <w:r w:rsidR="00484C7B" w:rsidRPr="00C73764">
        <w:rPr>
          <w:rFonts w:ascii="Times New Roman" w:hAnsi="Times New Roman" w:cs="Times New Roman"/>
          <w:sz w:val="24"/>
          <w:szCs w:val="24"/>
          <w:lang w:val="en-US"/>
        </w:rPr>
        <w:t xml:space="preserve">good </w:t>
      </w:r>
      <w:r w:rsidR="002D4C72" w:rsidRPr="00C73764">
        <w:rPr>
          <w:rFonts w:ascii="Times New Roman" w:hAnsi="Times New Roman" w:cs="Times New Roman"/>
          <w:sz w:val="24"/>
          <w:szCs w:val="24"/>
          <w:lang w:val="en-US"/>
        </w:rPr>
        <w:t>measure of it. Thus, a</w:t>
      </w:r>
      <w:r w:rsidRPr="00C73764">
        <w:rPr>
          <w:rFonts w:ascii="Times New Roman" w:hAnsi="Times New Roman" w:cs="Times New Roman"/>
          <w:sz w:val="24"/>
          <w:szCs w:val="24"/>
          <w:lang w:val="en-US"/>
        </w:rPr>
        <w:t>ttitude towards entrepreneurial behavior was measured using</w:t>
      </w:r>
      <w:r w:rsidR="00B1287C" w:rsidRPr="00C73764">
        <w:rPr>
          <w:rFonts w:ascii="Times New Roman" w:hAnsi="Times New Roman" w:cs="Times New Roman"/>
          <w:sz w:val="24"/>
          <w:szCs w:val="24"/>
          <w:lang w:val="en-US"/>
        </w:rPr>
        <w:t xml:space="preserve"> </w:t>
      </w:r>
      <w:r w:rsidRPr="00C73764">
        <w:rPr>
          <w:rFonts w:ascii="Times New Roman" w:hAnsi="Times New Roman" w:cs="Times New Roman"/>
          <w:i/>
          <w:sz w:val="24"/>
          <w:szCs w:val="24"/>
          <w:lang w:val="en-US"/>
        </w:rPr>
        <w:t>Fear of failure</w:t>
      </w:r>
      <w:r w:rsidR="00B1287C" w:rsidRPr="00C73764">
        <w:rPr>
          <w:rFonts w:ascii="Times New Roman" w:hAnsi="Times New Roman" w:cs="Times New Roman"/>
          <w:sz w:val="24"/>
          <w:szCs w:val="24"/>
          <w:lang w:val="en-US"/>
        </w:rPr>
        <w:t>. T</w:t>
      </w:r>
      <w:r w:rsidRPr="00C73764">
        <w:rPr>
          <w:rFonts w:ascii="Times New Roman" w:hAnsi="Times New Roman" w:cs="Times New Roman"/>
          <w:sz w:val="24"/>
          <w:szCs w:val="24"/>
          <w:lang w:val="en-US"/>
        </w:rPr>
        <w:t>his item is based on the question “Would fear of failure prevent you from starting a business?” Original GEM classification considers a value of 1 as an affirmative answer, while a zero represents a negative answer. In order to simplify the interpretation, the coded was reversed.</w:t>
      </w:r>
      <w:r w:rsidR="00A80410" w:rsidRPr="00C73764">
        <w:rPr>
          <w:rFonts w:ascii="Times New Roman" w:hAnsi="Times New Roman" w:cs="Times New Roman"/>
          <w:sz w:val="24"/>
          <w:szCs w:val="24"/>
          <w:lang w:val="en-US"/>
        </w:rPr>
        <w:t xml:space="preserve"> By doing so, we conceived this variable as a lack of fear to fail.</w:t>
      </w:r>
    </w:p>
    <w:p w14:paraId="78B9F3BF" w14:textId="4366578F"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(2) Subjective norm (related to entrepreneurship): This construct aims to capture the social pressures in the society where the individual resides that support or prevent entrepreneurial activity. It is related to the social acceptance or approval of reference people on the decision of becoming an entrepreneur (Liñán, 2008). Researchers have measured the effect of subjective norms on entrepreneurial intentions in different ways. Kolvereid (1996) and Liñán &amp; Chen (2009) have measured it by asking respondents if they believe that three reference groups (family, friends and people that are important to them) would approve on their decision to a) pursue a career as self-employed, or b) create a firm. Autio  (2001) measure</w:t>
      </w:r>
      <w:r w:rsidR="00B1287C" w:rsidRPr="00C73764">
        <w:rPr>
          <w:rFonts w:ascii="Times New Roman" w:hAnsi="Times New Roman" w:cs="Times New Roman"/>
          <w:sz w:val="24"/>
          <w:szCs w:val="24"/>
          <w:lang w:val="en-US"/>
        </w:rPr>
        <w:t>s</w:t>
      </w:r>
      <w:r w:rsidRPr="00C73764">
        <w:rPr>
          <w:rFonts w:ascii="Times New Roman" w:hAnsi="Times New Roman" w:cs="Times New Roman"/>
          <w:sz w:val="24"/>
          <w:szCs w:val="24"/>
          <w:lang w:val="en-US"/>
        </w:rPr>
        <w:t xml:space="preserve"> the effect of subjective norm on entrepreneurship by asking survey respondents the degree to which entrepreneurship was perceived as an acceptable career choice. Following this last study, we measured the effect of subjective norm on entrepreneurial intention </w:t>
      </w:r>
      <w:r w:rsidR="005A3B43" w:rsidRPr="00C73764">
        <w:rPr>
          <w:rFonts w:ascii="Times New Roman" w:hAnsi="Times New Roman" w:cs="Times New Roman"/>
          <w:sz w:val="24"/>
          <w:szCs w:val="24"/>
          <w:lang w:val="en-US"/>
        </w:rPr>
        <w:t xml:space="preserve">with a proxy called </w:t>
      </w:r>
      <w:r w:rsidRPr="00C73764">
        <w:rPr>
          <w:rFonts w:ascii="Times New Roman" w:hAnsi="Times New Roman" w:cs="Times New Roman"/>
          <w:sz w:val="24"/>
          <w:szCs w:val="24"/>
          <w:lang w:val="en-US"/>
        </w:rPr>
        <w:tab/>
      </w:r>
      <w:r w:rsidRPr="00C73764">
        <w:rPr>
          <w:rFonts w:ascii="Times New Roman" w:hAnsi="Times New Roman" w:cs="Times New Roman"/>
          <w:i/>
          <w:sz w:val="24"/>
          <w:szCs w:val="24"/>
          <w:lang w:val="en-US"/>
        </w:rPr>
        <w:t>Career choice</w:t>
      </w:r>
      <w:r w:rsidR="005A3B43" w:rsidRPr="00C73764">
        <w:rPr>
          <w:rFonts w:ascii="Times New Roman" w:hAnsi="Times New Roman" w:cs="Times New Roman"/>
          <w:i/>
          <w:sz w:val="24"/>
          <w:szCs w:val="24"/>
          <w:lang w:val="en-US"/>
        </w:rPr>
        <w:t>.</w:t>
      </w:r>
      <w:r w:rsidR="005A3B43" w:rsidRPr="00C73764">
        <w:rPr>
          <w:rFonts w:ascii="Times New Roman" w:hAnsi="Times New Roman" w:cs="Times New Roman"/>
          <w:sz w:val="24"/>
          <w:szCs w:val="24"/>
          <w:lang w:val="en-US"/>
        </w:rPr>
        <w:t>It</w:t>
      </w:r>
      <w:r w:rsidRPr="00C73764">
        <w:rPr>
          <w:rFonts w:ascii="Times New Roman" w:hAnsi="Times New Roman" w:cs="Times New Roman"/>
          <w:sz w:val="24"/>
          <w:szCs w:val="24"/>
          <w:lang w:val="en-US"/>
        </w:rPr>
        <w:t xml:space="preserve"> </w:t>
      </w:r>
      <w:r w:rsidR="005A3B43" w:rsidRPr="00C73764">
        <w:rPr>
          <w:rFonts w:ascii="Times New Roman" w:hAnsi="Times New Roman" w:cs="Times New Roman"/>
          <w:sz w:val="24"/>
          <w:szCs w:val="24"/>
          <w:lang w:val="en-US"/>
        </w:rPr>
        <w:t>m</w:t>
      </w:r>
      <w:r w:rsidRPr="00C73764">
        <w:rPr>
          <w:rFonts w:ascii="Times New Roman" w:hAnsi="Times New Roman" w:cs="Times New Roman"/>
          <w:sz w:val="24"/>
          <w:szCs w:val="24"/>
          <w:lang w:val="en-US"/>
        </w:rPr>
        <w:t xml:space="preserve">easures the extent to which people in the respondent’s country considers entrepreneurship as a reputable career choice. Based on the following question “In my country most people consider starting a new </w:t>
      </w:r>
      <w:r w:rsidR="00484C7B" w:rsidRPr="00C73764">
        <w:rPr>
          <w:rFonts w:ascii="Times New Roman" w:hAnsi="Times New Roman" w:cs="Times New Roman"/>
          <w:sz w:val="24"/>
          <w:szCs w:val="24"/>
          <w:lang w:val="en-US"/>
        </w:rPr>
        <w:t>business is</w:t>
      </w:r>
      <w:r w:rsidRPr="00C73764">
        <w:rPr>
          <w:rFonts w:ascii="Times New Roman" w:hAnsi="Times New Roman" w:cs="Times New Roman"/>
          <w:sz w:val="24"/>
          <w:szCs w:val="24"/>
          <w:lang w:val="en-US"/>
        </w:rPr>
        <w:t xml:space="preserve"> a desirable career choice” (1 if yes, 0 if no)</w:t>
      </w:r>
    </w:p>
    <w:p w14:paraId="024C4E55" w14:textId="18477124"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(3) Perceived Behavioral Control: This construct measures the extent to which the individual is confident about having the ability and skills required to pursue an entrepren</w:t>
      </w:r>
      <w:r w:rsidR="00995125" w:rsidRPr="00C73764">
        <w:rPr>
          <w:rFonts w:ascii="Times New Roman" w:hAnsi="Times New Roman" w:cs="Times New Roman"/>
          <w:sz w:val="24"/>
          <w:szCs w:val="24"/>
          <w:lang w:val="en-US"/>
        </w:rPr>
        <w:t>eurial venture</w:t>
      </w:r>
      <w:r w:rsidRPr="00C73764">
        <w:rPr>
          <w:rFonts w:ascii="Times New Roman" w:hAnsi="Times New Roman" w:cs="Times New Roman"/>
          <w:sz w:val="24"/>
          <w:szCs w:val="24"/>
          <w:lang w:val="en-US"/>
        </w:rPr>
        <w:t xml:space="preserve"> </w:t>
      </w:r>
      <w:r w:rsidR="00995125" w:rsidRPr="00C73764">
        <w:rPr>
          <w:rFonts w:ascii="Times New Roman" w:hAnsi="Times New Roman" w:cs="Times New Roman"/>
          <w:sz w:val="24"/>
          <w:szCs w:val="24"/>
          <w:lang w:val="en-US"/>
        </w:rPr>
        <w:t>(</w:t>
      </w:r>
      <w:r w:rsidRPr="00C73764">
        <w:rPr>
          <w:rFonts w:ascii="Times New Roman" w:hAnsi="Times New Roman" w:cs="Times New Roman"/>
          <w:sz w:val="24"/>
          <w:szCs w:val="24"/>
          <w:lang w:val="en-US"/>
        </w:rPr>
        <w:t>Autio</w:t>
      </w:r>
      <w:r w:rsidR="00995125" w:rsidRPr="00C73764">
        <w:rPr>
          <w:rFonts w:ascii="Times New Roman" w:hAnsi="Times New Roman" w:cs="Times New Roman"/>
          <w:sz w:val="24"/>
          <w:szCs w:val="24"/>
          <w:lang w:val="en-US"/>
        </w:rPr>
        <w:t xml:space="preserve">, </w:t>
      </w:r>
      <w:r w:rsidRPr="00C73764">
        <w:rPr>
          <w:rFonts w:ascii="Times New Roman" w:hAnsi="Times New Roman" w:cs="Times New Roman"/>
          <w:sz w:val="24"/>
          <w:szCs w:val="24"/>
          <w:lang w:val="en-US"/>
        </w:rPr>
        <w:t>2001)</w:t>
      </w:r>
      <w:r w:rsidR="00995125" w:rsidRPr="00C73764">
        <w:rPr>
          <w:rFonts w:ascii="Times New Roman" w:hAnsi="Times New Roman" w:cs="Times New Roman"/>
          <w:sz w:val="24"/>
          <w:szCs w:val="24"/>
          <w:lang w:val="en-US"/>
        </w:rPr>
        <w:t>.</w:t>
      </w:r>
      <w:r w:rsidR="001C1924" w:rsidRPr="00C73764">
        <w:rPr>
          <w:rFonts w:ascii="Times New Roman" w:hAnsi="Times New Roman" w:cs="Times New Roman"/>
          <w:sz w:val="24"/>
          <w:szCs w:val="24"/>
          <w:lang w:val="en-US"/>
        </w:rPr>
        <w:t xml:space="preserve"> Several studies </w:t>
      </w:r>
      <w:r w:rsidR="004B5739" w:rsidRPr="00C73764">
        <w:rPr>
          <w:rFonts w:ascii="Times New Roman" w:hAnsi="Times New Roman" w:cs="Times New Roman"/>
          <w:sz w:val="24"/>
          <w:szCs w:val="24"/>
          <w:lang w:val="en-US"/>
        </w:rPr>
        <w:t>(e.g., Lortie &amp; Castogiovanni, 2015)</w:t>
      </w:r>
      <w:r w:rsidR="00596B03" w:rsidRPr="00C73764">
        <w:rPr>
          <w:rFonts w:ascii="Times New Roman" w:hAnsi="Times New Roman" w:cs="Times New Roman"/>
          <w:sz w:val="24"/>
          <w:szCs w:val="24"/>
          <w:lang w:val="en-US"/>
        </w:rPr>
        <w:t xml:space="preserve"> </w:t>
      </w:r>
      <w:r w:rsidR="001C1924" w:rsidRPr="00C73764">
        <w:rPr>
          <w:rFonts w:ascii="Times New Roman" w:hAnsi="Times New Roman" w:cs="Times New Roman"/>
          <w:sz w:val="24"/>
          <w:szCs w:val="24"/>
          <w:lang w:val="en-US"/>
        </w:rPr>
        <w:t xml:space="preserve">have noted that this construct is </w:t>
      </w:r>
      <w:r w:rsidR="0088300E" w:rsidRPr="00C73764">
        <w:rPr>
          <w:rFonts w:ascii="Times New Roman" w:hAnsi="Times New Roman" w:cs="Times New Roman"/>
          <w:sz w:val="24"/>
          <w:szCs w:val="24"/>
          <w:lang w:val="en-US"/>
        </w:rPr>
        <w:t>somehow similar to Bandura’s notion of self-efficacy (Bandura, 1986).</w:t>
      </w:r>
      <w:r w:rsidR="00995125" w:rsidRPr="00C73764">
        <w:rPr>
          <w:rFonts w:ascii="Times New Roman" w:hAnsi="Times New Roman" w:cs="Times New Roman"/>
          <w:sz w:val="24"/>
          <w:szCs w:val="24"/>
          <w:lang w:val="en-US"/>
        </w:rPr>
        <w:t xml:space="preserve"> </w:t>
      </w:r>
      <w:r w:rsidR="005A3B43" w:rsidRPr="00C73764">
        <w:rPr>
          <w:rFonts w:ascii="Times New Roman" w:hAnsi="Times New Roman" w:cs="Times New Roman"/>
          <w:sz w:val="24"/>
          <w:szCs w:val="24"/>
          <w:lang w:val="en-US"/>
        </w:rPr>
        <w:t xml:space="preserve">Following similar </w:t>
      </w:r>
      <w:r w:rsidR="0088300E" w:rsidRPr="00C73764">
        <w:rPr>
          <w:rFonts w:ascii="Times New Roman" w:hAnsi="Times New Roman" w:cs="Times New Roman"/>
          <w:sz w:val="24"/>
          <w:szCs w:val="24"/>
          <w:lang w:val="en-US"/>
        </w:rPr>
        <w:t>studies (</w:t>
      </w:r>
      <w:r w:rsidR="006C78D7" w:rsidRPr="00C73764">
        <w:rPr>
          <w:rFonts w:ascii="Times New Roman" w:hAnsi="Times New Roman" w:cs="Times New Roman"/>
          <w:sz w:val="24"/>
          <w:szCs w:val="24"/>
          <w:lang w:val="en-US"/>
        </w:rPr>
        <w:t>Nishimura</w:t>
      </w:r>
      <w:r w:rsidR="004B5739" w:rsidRPr="00C73764">
        <w:rPr>
          <w:rFonts w:ascii="Times New Roman" w:hAnsi="Times New Roman" w:cs="Times New Roman"/>
          <w:sz w:val="24"/>
          <w:szCs w:val="24"/>
          <w:lang w:val="en-US"/>
        </w:rPr>
        <w:t xml:space="preserve"> &amp; </w:t>
      </w:r>
      <w:r w:rsidR="006C78D7" w:rsidRPr="00C73764">
        <w:rPr>
          <w:rFonts w:ascii="Times New Roman" w:hAnsi="Times New Roman" w:cs="Times New Roman"/>
          <w:sz w:val="24"/>
          <w:szCs w:val="24"/>
          <w:lang w:val="en-US"/>
        </w:rPr>
        <w:t>Tristán</w:t>
      </w:r>
      <w:r w:rsidR="004B5739" w:rsidRPr="00C73764">
        <w:rPr>
          <w:rFonts w:ascii="Times New Roman" w:hAnsi="Times New Roman" w:cs="Times New Roman"/>
          <w:sz w:val="24"/>
          <w:szCs w:val="24"/>
          <w:lang w:val="en-US"/>
        </w:rPr>
        <w:t>, 2011</w:t>
      </w:r>
      <w:r w:rsidR="0088300E" w:rsidRPr="00C73764">
        <w:rPr>
          <w:rFonts w:ascii="Times New Roman" w:hAnsi="Times New Roman" w:cs="Times New Roman"/>
          <w:sz w:val="24"/>
          <w:szCs w:val="24"/>
          <w:lang w:val="en-US"/>
        </w:rPr>
        <w:t>), w</w:t>
      </w:r>
      <w:r w:rsidRPr="00C73764">
        <w:rPr>
          <w:rFonts w:ascii="Times New Roman" w:hAnsi="Times New Roman" w:cs="Times New Roman"/>
          <w:sz w:val="24"/>
          <w:szCs w:val="24"/>
          <w:lang w:val="en-US"/>
        </w:rPr>
        <w:t>e measured perceived behavioral control with respect to entrepreneurship by including the variabl</w:t>
      </w:r>
      <w:r w:rsidR="005A3B43" w:rsidRPr="00C73764">
        <w:rPr>
          <w:rFonts w:ascii="Times New Roman" w:hAnsi="Times New Roman" w:cs="Times New Roman"/>
          <w:sz w:val="24"/>
          <w:szCs w:val="24"/>
          <w:lang w:val="en-US"/>
        </w:rPr>
        <w:t xml:space="preserve">e </w:t>
      </w:r>
      <w:r w:rsidR="005A3B43" w:rsidRPr="00C73764">
        <w:rPr>
          <w:rFonts w:ascii="Times New Roman" w:hAnsi="Times New Roman" w:cs="Times New Roman"/>
          <w:i/>
          <w:sz w:val="24"/>
          <w:szCs w:val="24"/>
          <w:lang w:val="en-US"/>
        </w:rPr>
        <w:t>E</w:t>
      </w:r>
      <w:r w:rsidRPr="00C73764">
        <w:rPr>
          <w:rFonts w:ascii="Times New Roman" w:hAnsi="Times New Roman" w:cs="Times New Roman"/>
          <w:i/>
          <w:sz w:val="24"/>
          <w:szCs w:val="24"/>
          <w:lang w:val="en-US"/>
        </w:rPr>
        <w:t>ntrepreneurial skills</w:t>
      </w:r>
      <w:r w:rsidR="005A3B43" w:rsidRPr="00C73764">
        <w:rPr>
          <w:rFonts w:ascii="Times New Roman" w:hAnsi="Times New Roman" w:cs="Times New Roman"/>
          <w:sz w:val="24"/>
          <w:szCs w:val="24"/>
          <w:lang w:val="en-US"/>
        </w:rPr>
        <w:t>.</w:t>
      </w:r>
      <w:r w:rsidRPr="00C73764">
        <w:rPr>
          <w:rFonts w:ascii="Times New Roman" w:hAnsi="Times New Roman" w:cs="Times New Roman"/>
          <w:sz w:val="24"/>
          <w:szCs w:val="24"/>
          <w:lang w:val="en-US"/>
        </w:rPr>
        <w:t xml:space="preserve"> This is a dummy variable that measures the beliefs the respondent holds about having the experience and skills required for starting a new venture. It is based </w:t>
      </w:r>
      <w:r w:rsidRPr="00C73764">
        <w:rPr>
          <w:rFonts w:ascii="Times New Roman" w:hAnsi="Times New Roman" w:cs="Times New Roman"/>
          <w:sz w:val="24"/>
          <w:szCs w:val="24"/>
          <w:lang w:val="en-US"/>
        </w:rPr>
        <w:lastRenderedPageBreak/>
        <w:t>on the question “Do you have the knowledge, skills and experience required to start a new business?” (1 if yes, 0 if no).</w:t>
      </w:r>
    </w:p>
    <w:p w14:paraId="1106F0C2" w14:textId="3F78B6DC"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 (4) Natural disaster:</w:t>
      </w:r>
      <w:r w:rsidR="005A3B43" w:rsidRPr="00C73764">
        <w:rPr>
          <w:rFonts w:ascii="Times New Roman" w:hAnsi="Times New Roman" w:cs="Times New Roman"/>
          <w:sz w:val="24"/>
          <w:szCs w:val="24"/>
          <w:lang w:val="en-US"/>
        </w:rPr>
        <w:t xml:space="preserve"> </w:t>
      </w:r>
      <w:r w:rsidRPr="00C73764">
        <w:rPr>
          <w:rFonts w:ascii="Times New Roman" w:hAnsi="Times New Roman" w:cs="Times New Roman"/>
          <w:sz w:val="24"/>
          <w:szCs w:val="24"/>
          <w:lang w:val="en-US"/>
        </w:rPr>
        <w:t xml:space="preserve"> This is a dummy variable that divides the four years of data in two different sets. The </w:t>
      </w:r>
      <w:r w:rsidR="005A3B43" w:rsidRPr="00C73764">
        <w:rPr>
          <w:rFonts w:ascii="Times New Roman" w:hAnsi="Times New Roman" w:cs="Times New Roman"/>
          <w:i/>
          <w:sz w:val="24"/>
          <w:szCs w:val="24"/>
          <w:lang w:val="en-US"/>
        </w:rPr>
        <w:t xml:space="preserve">Earthquake </w:t>
      </w:r>
      <w:r w:rsidRPr="00C73764">
        <w:rPr>
          <w:rFonts w:ascii="Times New Roman" w:hAnsi="Times New Roman" w:cs="Times New Roman"/>
          <w:sz w:val="24"/>
          <w:szCs w:val="24"/>
          <w:lang w:val="en-US"/>
        </w:rPr>
        <w:t>variable takes a value of 0 for those years previous to the disaster (2008, 2009), and a value of 1 for years after the disaster (2010, 2011).</w:t>
      </w:r>
    </w:p>
    <w:p w14:paraId="524F0F21" w14:textId="77777777" w:rsidR="009A311D" w:rsidRPr="00C73764" w:rsidRDefault="009A311D" w:rsidP="00E40F9E">
      <w:pPr>
        <w:pStyle w:val="Prrafodelista"/>
        <w:numPr>
          <w:ilvl w:val="2"/>
          <w:numId w:val="2"/>
        </w:numPr>
        <w:spacing w:line="480" w:lineRule="auto"/>
        <w:ind w:left="0" w:firstLine="851"/>
        <w:jc w:val="both"/>
        <w:rPr>
          <w:rFonts w:ascii="Times New Roman" w:hAnsi="Times New Roman" w:cs="Times New Roman"/>
          <w:i/>
          <w:sz w:val="24"/>
          <w:szCs w:val="24"/>
          <w:lang w:val="en-US"/>
        </w:rPr>
      </w:pPr>
      <w:r w:rsidRPr="00C73764">
        <w:rPr>
          <w:rFonts w:ascii="Times New Roman" w:hAnsi="Times New Roman" w:cs="Times New Roman"/>
          <w:i/>
          <w:sz w:val="24"/>
          <w:szCs w:val="24"/>
          <w:lang w:val="en-US"/>
        </w:rPr>
        <w:t>Control Variables</w:t>
      </w:r>
    </w:p>
    <w:p w14:paraId="34F3781D" w14:textId="150BEAF8" w:rsidR="005A3B43"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In order to account for alternative explanations that may influence entrepreneurial intention, the model specifications include </w:t>
      </w:r>
      <w:r w:rsidRPr="00C73764">
        <w:rPr>
          <w:rFonts w:ascii="Times New Roman" w:hAnsi="Times New Roman" w:cs="Times New Roman"/>
          <w:i/>
          <w:sz w:val="24"/>
          <w:szCs w:val="24"/>
          <w:lang w:val="en-US"/>
        </w:rPr>
        <w:t>age, gender, income</w:t>
      </w:r>
      <w:r w:rsidRPr="00C73764">
        <w:rPr>
          <w:rFonts w:ascii="Times New Roman" w:hAnsi="Times New Roman" w:cs="Times New Roman"/>
          <w:sz w:val="24"/>
          <w:szCs w:val="24"/>
          <w:lang w:val="en-US"/>
        </w:rPr>
        <w:t xml:space="preserve">, and </w:t>
      </w:r>
      <w:r w:rsidRPr="00C73764">
        <w:rPr>
          <w:rFonts w:ascii="Times New Roman" w:hAnsi="Times New Roman" w:cs="Times New Roman"/>
          <w:i/>
          <w:sz w:val="24"/>
          <w:szCs w:val="24"/>
          <w:lang w:val="en-US"/>
        </w:rPr>
        <w:t>educational level</w:t>
      </w:r>
      <w:r w:rsidRPr="00C73764">
        <w:rPr>
          <w:rFonts w:ascii="Times New Roman" w:hAnsi="Times New Roman" w:cs="Times New Roman"/>
          <w:sz w:val="24"/>
          <w:szCs w:val="24"/>
          <w:lang w:val="en-US"/>
        </w:rPr>
        <w:t xml:space="preserve"> as control variables. Age was included as a continuous variable. Gender is included as a dummy variable with the value 1 assigned to male respondents. Income is operationalized through a six-category variable. For educational level, respondents were asked to provide the highest degree hey had earned, also a categorical variable. </w:t>
      </w:r>
    </w:p>
    <w:p w14:paraId="42DFC8B7" w14:textId="599B1ED2" w:rsidR="00EC0947" w:rsidRPr="00C73764" w:rsidRDefault="009A311D" w:rsidP="006E6AA4">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Further, we add two variables to control </w:t>
      </w:r>
      <w:r w:rsidR="005A3B43" w:rsidRPr="00C73764">
        <w:rPr>
          <w:rFonts w:ascii="Times New Roman" w:hAnsi="Times New Roman" w:cs="Times New Roman"/>
          <w:sz w:val="24"/>
          <w:szCs w:val="24"/>
          <w:lang w:val="en-US"/>
        </w:rPr>
        <w:t>for</w:t>
      </w:r>
      <w:r w:rsidRPr="00C73764">
        <w:rPr>
          <w:rFonts w:ascii="Times New Roman" w:hAnsi="Times New Roman" w:cs="Times New Roman"/>
          <w:sz w:val="24"/>
          <w:szCs w:val="24"/>
          <w:lang w:val="en-US"/>
        </w:rPr>
        <w:t xml:space="preserve"> regional level: </w:t>
      </w:r>
      <w:r w:rsidRPr="00C73764">
        <w:rPr>
          <w:rFonts w:ascii="Times New Roman" w:hAnsi="Times New Roman" w:cs="Times New Roman"/>
          <w:i/>
          <w:sz w:val="24"/>
          <w:szCs w:val="24"/>
          <w:lang w:val="en-US"/>
        </w:rPr>
        <w:t>regional GDP</w:t>
      </w:r>
      <w:r w:rsidRPr="00C73764">
        <w:rPr>
          <w:rFonts w:ascii="Times New Roman" w:hAnsi="Times New Roman" w:cs="Times New Roman"/>
          <w:sz w:val="24"/>
          <w:szCs w:val="24"/>
          <w:lang w:val="en-US"/>
        </w:rPr>
        <w:t xml:space="preserve"> and </w:t>
      </w:r>
      <w:r w:rsidRPr="00C73764">
        <w:rPr>
          <w:rFonts w:ascii="Times New Roman" w:hAnsi="Times New Roman" w:cs="Times New Roman"/>
          <w:i/>
          <w:sz w:val="24"/>
          <w:szCs w:val="24"/>
          <w:lang w:val="en-US"/>
        </w:rPr>
        <w:t>regional TEA</w:t>
      </w:r>
      <w:r w:rsidRPr="00C73764">
        <w:rPr>
          <w:rFonts w:ascii="Times New Roman" w:hAnsi="Times New Roman" w:cs="Times New Roman"/>
          <w:sz w:val="24"/>
          <w:szCs w:val="24"/>
          <w:lang w:val="en-US"/>
        </w:rPr>
        <w:t>. Concretely, we use the natural logarithm of the GDP for each region and specific year, and also the annual early-stage entrepreneurial activity, as a percentage of the total population living in each region. These variables should allow us to cover the specific regional context that each respondent lived in terms of the economic state and entrepreneurial activity for every year.</w:t>
      </w:r>
    </w:p>
    <w:p w14:paraId="1E23ED7F" w14:textId="77777777" w:rsidR="009A311D" w:rsidRPr="00C73764" w:rsidRDefault="009A311D" w:rsidP="00E40F9E">
      <w:pPr>
        <w:pStyle w:val="Prrafodelista"/>
        <w:numPr>
          <w:ilvl w:val="1"/>
          <w:numId w:val="2"/>
        </w:numPr>
        <w:spacing w:line="480" w:lineRule="auto"/>
        <w:ind w:left="0" w:firstLine="851"/>
        <w:jc w:val="both"/>
        <w:rPr>
          <w:rFonts w:ascii="Times New Roman" w:hAnsi="Times New Roman" w:cs="Times New Roman"/>
          <w:i/>
          <w:sz w:val="24"/>
          <w:szCs w:val="24"/>
          <w:lang w:val="en-US"/>
        </w:rPr>
      </w:pPr>
      <w:r w:rsidRPr="00C73764">
        <w:rPr>
          <w:rFonts w:ascii="Times New Roman" w:hAnsi="Times New Roman" w:cs="Times New Roman"/>
          <w:i/>
          <w:sz w:val="24"/>
          <w:szCs w:val="24"/>
          <w:lang w:val="en-US"/>
        </w:rPr>
        <w:t>Method</w:t>
      </w:r>
    </w:p>
    <w:p w14:paraId="635AF2E2"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Considering that our dependent variable is dichotomous, using a traditional regression model based on OLS would be inadequate. Instead, we use logistic regression </w:t>
      </w:r>
      <w:r w:rsidRPr="00C73764">
        <w:rPr>
          <w:rFonts w:ascii="Times New Roman" w:hAnsi="Times New Roman" w:cs="Times New Roman"/>
          <w:sz w:val="24"/>
          <w:szCs w:val="24"/>
          <w:lang w:val="en-US"/>
        </w:rPr>
        <w:lastRenderedPageBreak/>
        <w:t>because it allows predicting a discrete outcome from a set of variables that can be continuous, dichotomous, or mix. Logistic regression is especially useful when the distribution of responses on the DV is expected to be nonlinear, which is the case here. Logistic regression studies the probability of a specific outcome, in our case, the probability of showing “entrepreneurial intentions”, given the pattern of responses to questions about entrepreneurial attitudes, social norms, and perceived behavioral control. In order to control also for regional aspects (local institutions) that could affect our dependent variable we use a multilevel hierarchical logit regression in STATA 12.</w:t>
      </w:r>
    </w:p>
    <w:p w14:paraId="3324A876"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ab/>
        <w:t>Table 1 provides descriptive statistics, means, standard deviation, and pairwise correlations for all the variables used in our study.</w:t>
      </w:r>
    </w:p>
    <w:p w14:paraId="205F80F9"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p>
    <w:p w14:paraId="0AE39C96" w14:textId="77777777" w:rsidR="009A311D" w:rsidRPr="00C73764" w:rsidRDefault="009A311D" w:rsidP="00E40F9E">
      <w:pPr>
        <w:spacing w:line="480" w:lineRule="auto"/>
        <w:ind w:firstLine="851"/>
        <w:jc w:val="center"/>
        <w:rPr>
          <w:rFonts w:ascii="Times New Roman" w:hAnsi="Times New Roman" w:cs="Times New Roman"/>
          <w:sz w:val="24"/>
          <w:szCs w:val="24"/>
          <w:lang w:val="en-US"/>
        </w:rPr>
      </w:pPr>
      <w:r w:rsidRPr="00C73764">
        <w:rPr>
          <w:rFonts w:ascii="Times New Roman" w:hAnsi="Times New Roman" w:cs="Times New Roman"/>
          <w:sz w:val="24"/>
          <w:szCs w:val="24"/>
          <w:lang w:val="en-US"/>
        </w:rPr>
        <w:t>--Table 1 about here--</w:t>
      </w:r>
    </w:p>
    <w:p w14:paraId="58FAEEF2"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p>
    <w:p w14:paraId="2DADAC8E" w14:textId="77777777" w:rsidR="009A311D" w:rsidRPr="00C73764" w:rsidRDefault="009A311D" w:rsidP="00E40F9E">
      <w:pPr>
        <w:pStyle w:val="Prrafodelista"/>
        <w:numPr>
          <w:ilvl w:val="0"/>
          <w:numId w:val="2"/>
        </w:numPr>
        <w:spacing w:line="480" w:lineRule="auto"/>
        <w:ind w:left="0" w:firstLine="851"/>
        <w:jc w:val="both"/>
        <w:rPr>
          <w:rFonts w:ascii="Times New Roman" w:hAnsi="Times New Roman" w:cs="Times New Roman"/>
          <w:b/>
          <w:sz w:val="24"/>
          <w:szCs w:val="24"/>
          <w:lang w:val="en-US"/>
        </w:rPr>
      </w:pPr>
      <w:r w:rsidRPr="00C73764">
        <w:rPr>
          <w:rFonts w:ascii="Times New Roman" w:hAnsi="Times New Roman" w:cs="Times New Roman"/>
          <w:b/>
          <w:sz w:val="24"/>
          <w:szCs w:val="24"/>
          <w:lang w:val="en-US"/>
        </w:rPr>
        <w:t>Results</w:t>
      </w:r>
    </w:p>
    <w:p w14:paraId="7AC199FA"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From the third model in Table 2 we can interpret that direct effect of the three predictors of entrepreneurial intentions, as well as the main effect of natural disaster. As confirmed by previous research, positive attitudes and perceptions towards entrepreneurial behavior are positively correlated with entrepreneurial intentions (Autio et al., 2001; Engle et al., 2010; Kolvereid, 1996). </w:t>
      </w:r>
    </w:p>
    <w:p w14:paraId="703CF637"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p>
    <w:p w14:paraId="6DBE997C" w14:textId="77777777" w:rsidR="009A311D" w:rsidRPr="00C73764" w:rsidRDefault="009A311D" w:rsidP="00E40F9E">
      <w:pPr>
        <w:spacing w:line="480" w:lineRule="auto"/>
        <w:ind w:firstLine="851"/>
        <w:jc w:val="center"/>
        <w:rPr>
          <w:rFonts w:ascii="Times New Roman" w:hAnsi="Times New Roman" w:cs="Times New Roman"/>
          <w:sz w:val="24"/>
          <w:szCs w:val="24"/>
          <w:lang w:val="en-US"/>
        </w:rPr>
      </w:pPr>
      <w:r w:rsidRPr="00C73764">
        <w:rPr>
          <w:rFonts w:ascii="Times New Roman" w:hAnsi="Times New Roman" w:cs="Times New Roman"/>
          <w:sz w:val="24"/>
          <w:szCs w:val="24"/>
          <w:lang w:val="en-US"/>
        </w:rPr>
        <w:t>--Table 2 about here--</w:t>
      </w:r>
    </w:p>
    <w:p w14:paraId="44130D7A"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p>
    <w:p w14:paraId="29F8DCA9"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Specifically, the variable used as proxy for the construct of attitudes towards entrepreneurial behavior (i.e. [lack of] fear of failure) is positively related to entrepreneurial intentions. A similar result can be observed for the variable used as a proxy for social norm. The perception of social support for entrepreneurship as a career choice is positively related to entrepreneurial intentions. The proxy variable for perceived behavioral control (i.e. perceiving that one possesses the skills to start a new business) is also consistent with previous findings. Greater perceived behavioral control translates into a greater likelihood of entrepreneurial intentions. Interestingly, from Model 3 we also observe that a natural disaster has a negative effect on entrepreneurial intentions. Although we did not hypothesize on the main effects of the predictors of entrepreneurial intentions, we thought it would be important to compare our results with those of previous research (Autio et al., 2001; Kolvereid, 1996; Tkachev &amp; Kolvereid, 1999).</w:t>
      </w:r>
    </w:p>
    <w:p w14:paraId="4B3602FB" w14:textId="368A9F38" w:rsidR="009A311D" w:rsidRPr="00C73764" w:rsidRDefault="009A311D"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Model 4 in Table 3 shows the results for the interaction effects between natural disaster and the predictors of entrepreneurial intention. Different from what we were expecting, we observe that a natural disaster strengthens the relationship between attitudes and entrepreneurial intentions. Individuals that showed no fear to start a business under normal conditions are more prone or inclined to start one after the occurrence of a natural disaster. This is interesting because we expected that a natural disaster could change the attitude towards risk and uncertainty, yet our results show that instead of changing</w:t>
      </w:r>
      <w:r w:rsidR="003216B2" w:rsidRPr="00C73764">
        <w:rPr>
          <w:rFonts w:ascii="Times New Roman" w:hAnsi="Times New Roman" w:cs="Times New Roman"/>
          <w:sz w:val="24"/>
          <w:szCs w:val="24"/>
          <w:lang w:val="en-US"/>
        </w:rPr>
        <w:t xml:space="preserve"> it</w:t>
      </w:r>
      <w:r w:rsidRPr="00C73764">
        <w:rPr>
          <w:rFonts w:ascii="Times New Roman" w:hAnsi="Times New Roman" w:cs="Times New Roman"/>
          <w:sz w:val="24"/>
          <w:szCs w:val="24"/>
          <w:lang w:val="en-US"/>
        </w:rPr>
        <w:t>, these attitudes are reinforced by events of this nature.  This is, hypothesis 1 is no</w:t>
      </w:r>
      <w:r w:rsidR="005A3B43" w:rsidRPr="00C73764">
        <w:rPr>
          <w:rFonts w:ascii="Times New Roman" w:hAnsi="Times New Roman" w:cs="Times New Roman"/>
          <w:sz w:val="24"/>
          <w:szCs w:val="24"/>
          <w:lang w:val="en-US"/>
        </w:rPr>
        <w:t xml:space="preserve">t </w:t>
      </w:r>
      <w:r w:rsidRPr="00C73764">
        <w:rPr>
          <w:rFonts w:ascii="Times New Roman" w:hAnsi="Times New Roman" w:cs="Times New Roman"/>
          <w:sz w:val="24"/>
          <w:szCs w:val="24"/>
          <w:lang w:val="en-US"/>
        </w:rPr>
        <w:t>supported as the interaction between the earthquake and the attitude toward</w:t>
      </w:r>
      <w:r w:rsidR="005A3B43" w:rsidRPr="00C73764">
        <w:rPr>
          <w:rFonts w:ascii="Times New Roman" w:hAnsi="Times New Roman" w:cs="Times New Roman"/>
          <w:sz w:val="24"/>
          <w:szCs w:val="24"/>
          <w:lang w:val="en-US"/>
        </w:rPr>
        <w:t>s</w:t>
      </w:r>
      <w:r w:rsidRPr="00C73764">
        <w:rPr>
          <w:rFonts w:ascii="Times New Roman" w:hAnsi="Times New Roman" w:cs="Times New Roman"/>
          <w:sz w:val="24"/>
          <w:szCs w:val="24"/>
          <w:lang w:val="en-US"/>
        </w:rPr>
        <w:t xml:space="preserve"> entrepreneurial behavior presents a different twist from what we expected. Focusing on hypothesis 2, a negative and </w:t>
      </w:r>
      <w:r w:rsidRPr="00C73764">
        <w:rPr>
          <w:rFonts w:ascii="Times New Roman" w:hAnsi="Times New Roman" w:cs="Times New Roman"/>
          <w:sz w:val="24"/>
          <w:szCs w:val="24"/>
          <w:lang w:val="en-US"/>
        </w:rPr>
        <w:lastRenderedPageBreak/>
        <w:t>significant interaction effect between earthquake and our proxy for social norm</w:t>
      </w:r>
      <w:r w:rsidR="00484C7B" w:rsidRPr="00C73764">
        <w:rPr>
          <w:rFonts w:ascii="Times New Roman" w:hAnsi="Times New Roman" w:cs="Times New Roman"/>
          <w:sz w:val="24"/>
          <w:szCs w:val="24"/>
          <w:lang w:val="en-US"/>
        </w:rPr>
        <w:t>s</w:t>
      </w:r>
      <w:r w:rsidRPr="00C73764">
        <w:rPr>
          <w:rFonts w:ascii="Times New Roman" w:hAnsi="Times New Roman" w:cs="Times New Roman"/>
          <w:sz w:val="24"/>
          <w:szCs w:val="24"/>
          <w:lang w:val="en-US"/>
        </w:rPr>
        <w:t xml:space="preserve"> (i.e. career choice) means that after the occurrence of a natural disaster the effect of social norm</w:t>
      </w:r>
      <w:r w:rsidR="00484C7B" w:rsidRPr="00C73764">
        <w:rPr>
          <w:rFonts w:ascii="Times New Roman" w:hAnsi="Times New Roman" w:cs="Times New Roman"/>
          <w:sz w:val="24"/>
          <w:szCs w:val="24"/>
          <w:lang w:val="en-US"/>
        </w:rPr>
        <w:t>s</w:t>
      </w:r>
      <w:r w:rsidRPr="00C73764">
        <w:rPr>
          <w:rFonts w:ascii="Times New Roman" w:hAnsi="Times New Roman" w:cs="Times New Roman"/>
          <w:sz w:val="24"/>
          <w:szCs w:val="24"/>
          <w:lang w:val="en-US"/>
        </w:rPr>
        <w:t xml:space="preserve"> on entrepreneurial intentions decreases. This is, social acceptance </w:t>
      </w:r>
      <w:r w:rsidR="00484C7B" w:rsidRPr="00C73764">
        <w:rPr>
          <w:rFonts w:ascii="Times New Roman" w:hAnsi="Times New Roman" w:cs="Times New Roman"/>
          <w:sz w:val="24"/>
          <w:szCs w:val="24"/>
          <w:lang w:val="en-US"/>
        </w:rPr>
        <w:t>is important</w:t>
      </w:r>
      <w:r w:rsidRPr="00C73764">
        <w:rPr>
          <w:rFonts w:ascii="Times New Roman" w:hAnsi="Times New Roman" w:cs="Times New Roman"/>
          <w:sz w:val="24"/>
          <w:szCs w:val="24"/>
          <w:lang w:val="en-US"/>
        </w:rPr>
        <w:t xml:space="preserve"> for developing entrepreneurial intentions, but </w:t>
      </w:r>
      <w:r w:rsidR="005A3B43" w:rsidRPr="00C73764">
        <w:rPr>
          <w:rFonts w:ascii="Times New Roman" w:hAnsi="Times New Roman" w:cs="Times New Roman"/>
          <w:sz w:val="24"/>
          <w:szCs w:val="24"/>
          <w:lang w:val="en-US"/>
        </w:rPr>
        <w:t>it becomes</w:t>
      </w:r>
      <w:r w:rsidRPr="00C73764">
        <w:rPr>
          <w:rFonts w:ascii="Times New Roman" w:hAnsi="Times New Roman" w:cs="Times New Roman"/>
          <w:sz w:val="24"/>
          <w:szCs w:val="24"/>
          <w:lang w:val="en-US"/>
        </w:rPr>
        <w:t xml:space="preserve"> less relevant after the occurrence of a natural disaster. Finally, Model 4 shows that the interaction effect between perceived behavioral control (i.e. skills to start a business) and natural disaster is significant and positive, rendering support to hypothesis 3. The positive relationship between perceived behavioral control and entrepreneurial intentions is strengthened after a natural disaster. Summarizing, we found that the earthquake, acting as a moderator, </w:t>
      </w:r>
      <w:r w:rsidR="00B91F54" w:rsidRPr="00C73764">
        <w:rPr>
          <w:rFonts w:ascii="Times New Roman" w:hAnsi="Times New Roman" w:cs="Times New Roman"/>
          <w:sz w:val="24"/>
          <w:szCs w:val="24"/>
          <w:lang w:val="en-US"/>
        </w:rPr>
        <w:t xml:space="preserve">significantly </w:t>
      </w:r>
      <w:r w:rsidRPr="00C73764">
        <w:rPr>
          <w:rFonts w:ascii="Times New Roman" w:hAnsi="Times New Roman" w:cs="Times New Roman"/>
          <w:sz w:val="24"/>
          <w:szCs w:val="24"/>
          <w:lang w:val="en-US"/>
        </w:rPr>
        <w:t>influences the three dimensions presented by the theory of planned behavior.</w:t>
      </w:r>
    </w:p>
    <w:p w14:paraId="721D2AE0" w14:textId="77777777" w:rsidR="009A311D" w:rsidRPr="00C73764" w:rsidRDefault="009A311D" w:rsidP="00E40F9E">
      <w:pPr>
        <w:spacing w:line="480" w:lineRule="auto"/>
        <w:ind w:firstLine="851"/>
        <w:jc w:val="both"/>
        <w:rPr>
          <w:rFonts w:ascii="Times New Roman" w:hAnsi="Times New Roman" w:cs="Times New Roman"/>
          <w:sz w:val="24"/>
          <w:szCs w:val="24"/>
          <w:lang w:val="en-US"/>
        </w:rPr>
      </w:pPr>
    </w:p>
    <w:p w14:paraId="6402CF74" w14:textId="77777777" w:rsidR="009A311D" w:rsidRPr="00C73764" w:rsidRDefault="00992037" w:rsidP="00E40F9E">
      <w:pPr>
        <w:pStyle w:val="Prrafodelista"/>
        <w:numPr>
          <w:ilvl w:val="0"/>
          <w:numId w:val="2"/>
        </w:numPr>
        <w:spacing w:line="480" w:lineRule="auto"/>
        <w:ind w:left="0" w:firstLine="851"/>
        <w:jc w:val="both"/>
        <w:rPr>
          <w:rFonts w:ascii="Times New Roman" w:hAnsi="Times New Roman" w:cs="Times New Roman"/>
          <w:b/>
          <w:sz w:val="24"/>
          <w:szCs w:val="24"/>
          <w:lang w:val="en-US"/>
        </w:rPr>
      </w:pPr>
      <w:r w:rsidRPr="00C73764">
        <w:rPr>
          <w:rFonts w:ascii="Times New Roman" w:hAnsi="Times New Roman" w:cs="Times New Roman"/>
          <w:b/>
          <w:sz w:val="24"/>
          <w:szCs w:val="24"/>
          <w:lang w:val="en-US"/>
        </w:rPr>
        <w:t>Discussion</w:t>
      </w:r>
    </w:p>
    <w:p w14:paraId="7D2E45D3" w14:textId="331665AB" w:rsidR="00C459C8" w:rsidRPr="00C73764" w:rsidRDefault="00C459C8" w:rsidP="00C459C8">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Intentions remain critical for entrepreneurship as they represent an important aspect shaping entrepreneurial behavior (Esfandiar et al., 2019; Meoli et al., 2019; Albaity &amp; Rahman, 2019; Krueger, 2017; Shapero &amp; Sokol, 1982). While new ventures provide quick solution to society level problems, they have also been regarded with individual level benefits for those that engage in entrepreneurial activity (Williams &amp; Shepherd, 2014, 2016a). Understanding the drivers for entrepreneurial intent, then, becomes relevant in the context of natural disasters. The </w:t>
      </w:r>
      <w:r w:rsidR="007765E8" w:rsidRPr="00C73764">
        <w:rPr>
          <w:rFonts w:ascii="Times New Roman" w:hAnsi="Times New Roman" w:cs="Times New Roman"/>
          <w:sz w:val="24"/>
          <w:szCs w:val="24"/>
          <w:lang w:val="en-US"/>
        </w:rPr>
        <w:t>theory of planned behavior</w:t>
      </w:r>
      <w:r w:rsidRPr="00C73764">
        <w:rPr>
          <w:rFonts w:ascii="Times New Roman" w:hAnsi="Times New Roman" w:cs="Times New Roman"/>
          <w:sz w:val="24"/>
          <w:szCs w:val="24"/>
          <w:lang w:val="en-US"/>
        </w:rPr>
        <w:t xml:space="preserve"> (Ajzen, 1991) has been validated in explaining entrepreneurial intentions (Schmutzler, 2019), yet a better conceptualization of how natural disasters shape this theory, and in particular the antecedents of entrepreneurial intentions, is still lacking. Given the economic, social and </w:t>
      </w:r>
      <w:r w:rsidRPr="00C73764">
        <w:rPr>
          <w:rFonts w:ascii="Times New Roman" w:hAnsi="Times New Roman" w:cs="Times New Roman"/>
          <w:sz w:val="24"/>
          <w:szCs w:val="24"/>
          <w:lang w:val="en-US"/>
        </w:rPr>
        <w:lastRenderedPageBreak/>
        <w:t xml:space="preserve">emotional relevance of venture creation in the midst of a crisis situation, understanding entrepreneurial intentions becomes key not only for academia, but also for practice and policymaking. As such, this study centers its attention on the moderating role that an exogenous event (in our case, an earthquake) has on each of the elements predicting entrepreneurial intention in the </w:t>
      </w:r>
      <w:r w:rsidR="008D5275" w:rsidRPr="00C73764">
        <w:rPr>
          <w:rFonts w:ascii="Times New Roman" w:hAnsi="Times New Roman" w:cs="Times New Roman"/>
          <w:sz w:val="24"/>
          <w:szCs w:val="24"/>
          <w:lang w:val="en-US"/>
        </w:rPr>
        <w:t>theory of planned behavior</w:t>
      </w:r>
      <w:r w:rsidRPr="00C73764">
        <w:rPr>
          <w:rFonts w:ascii="Times New Roman" w:hAnsi="Times New Roman" w:cs="Times New Roman"/>
          <w:sz w:val="24"/>
          <w:szCs w:val="24"/>
          <w:lang w:val="en-US"/>
        </w:rPr>
        <w:t xml:space="preserve"> (Ajzen,1991). From our results we can offer useful insights to explain the micro-level consequences of natural disasters in shaping entrepreneurial intentions. </w:t>
      </w:r>
    </w:p>
    <w:p w14:paraId="0667D142" w14:textId="174E3FEF" w:rsidR="007765E8" w:rsidRPr="00C73764" w:rsidRDefault="007765E8" w:rsidP="007765E8">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On the one hand, studies have observed that natural disasters create difficult situations for entrepreneurship. For example, while natural disasters tend to be detrimental on all types of businesses, SMEs are especially vulnerable to these conditions (Laskovaia et al., 2019; Runyan, 2006). This occurs since SMEs are characterized by their relatively resource constrained: limited access to additional funds, limited technological and managerial capabilities and underdeveloped security mechanisms combined with high dependence on customers and suppliers (Marino et al. 2008; Varum and Rocha 2013). On the other hand, natural disasters create opportunities for individuals to create value, as they can be the source for innovative ideas and new ventures (Martinelli et al., 2018). Further, crises can provide the impetus for developing new opportunities and resource gains (Brünjes and Revilla-Diez 2013; Doern et al., 2019). In consequence, this study can offer useful insights to explain why contrary evidence is observed toward the natural disaster-entrepreneurial activity relationship. Overall, our results suggest that natural disasters influence variables that pull entrepreneurial intentions in opposing directions.</w:t>
      </w:r>
    </w:p>
    <w:p w14:paraId="0C3C752C" w14:textId="77777777" w:rsidR="007765E8" w:rsidRPr="00C73764" w:rsidRDefault="007765E8" w:rsidP="00C459C8">
      <w:pPr>
        <w:spacing w:line="480" w:lineRule="auto"/>
        <w:ind w:firstLine="851"/>
        <w:jc w:val="both"/>
        <w:rPr>
          <w:rFonts w:ascii="Times New Roman" w:hAnsi="Times New Roman" w:cs="Times New Roman"/>
          <w:sz w:val="24"/>
          <w:szCs w:val="24"/>
          <w:lang w:val="en-US"/>
        </w:rPr>
      </w:pPr>
    </w:p>
    <w:p w14:paraId="7339A044" w14:textId="644BBF8B" w:rsidR="00C459C8" w:rsidRPr="00C73764" w:rsidRDefault="00C459C8" w:rsidP="00C459C8">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 xml:space="preserve">Different from what we expected, </w:t>
      </w:r>
      <w:r w:rsidR="007765E8" w:rsidRPr="00C73764">
        <w:rPr>
          <w:rFonts w:ascii="Times New Roman" w:hAnsi="Times New Roman" w:cs="Times New Roman"/>
          <w:sz w:val="24"/>
          <w:szCs w:val="24"/>
          <w:lang w:val="en-US"/>
        </w:rPr>
        <w:t xml:space="preserve">the relationship between </w:t>
      </w:r>
      <w:r w:rsidRPr="00C73764">
        <w:rPr>
          <w:rFonts w:ascii="Times New Roman" w:hAnsi="Times New Roman" w:cs="Times New Roman"/>
          <w:sz w:val="24"/>
          <w:szCs w:val="24"/>
          <w:lang w:val="en-US"/>
        </w:rPr>
        <w:t xml:space="preserve">attitudes towards entrepreneurship </w:t>
      </w:r>
      <w:r w:rsidR="007765E8" w:rsidRPr="00C73764">
        <w:rPr>
          <w:rFonts w:ascii="Times New Roman" w:hAnsi="Times New Roman" w:cs="Times New Roman"/>
          <w:sz w:val="24"/>
          <w:szCs w:val="24"/>
          <w:lang w:val="en-US"/>
        </w:rPr>
        <w:t>and entrepreneurial intentions was</w:t>
      </w:r>
      <w:r w:rsidRPr="00C73764">
        <w:rPr>
          <w:rFonts w:ascii="Times New Roman" w:hAnsi="Times New Roman" w:cs="Times New Roman"/>
          <w:sz w:val="24"/>
          <w:szCs w:val="24"/>
          <w:lang w:val="en-US"/>
        </w:rPr>
        <w:t xml:space="preserve"> not undermined but instead appeared to be strengthened in a context of natural disaster. We initially argued that natural disasters create more uncertain environments, challenging attitudes towards risk, and providing a sense of vulnerability. According to this </w:t>
      </w:r>
      <w:r w:rsidR="006461A4" w:rsidRPr="00C73764">
        <w:rPr>
          <w:rFonts w:ascii="Times New Roman" w:hAnsi="Times New Roman" w:cs="Times New Roman"/>
          <w:sz w:val="24"/>
          <w:szCs w:val="24"/>
          <w:lang w:val="en-US"/>
        </w:rPr>
        <w:t>argument</w:t>
      </w:r>
      <w:r w:rsidRPr="00C73764">
        <w:rPr>
          <w:rFonts w:ascii="Times New Roman" w:hAnsi="Times New Roman" w:cs="Times New Roman"/>
          <w:sz w:val="24"/>
          <w:szCs w:val="24"/>
          <w:lang w:val="en-US"/>
        </w:rPr>
        <w:t xml:space="preserve"> and in line with previous research (</w:t>
      </w:r>
      <w:r w:rsidR="006461A4" w:rsidRPr="00C73764">
        <w:rPr>
          <w:rFonts w:ascii="Times New Roman" w:hAnsi="Times New Roman" w:cs="Times New Roman"/>
          <w:sz w:val="24"/>
          <w:szCs w:val="24"/>
          <w:lang w:val="en-US"/>
        </w:rPr>
        <w:t xml:space="preserve">e.g., </w:t>
      </w:r>
      <w:r w:rsidRPr="00C73764">
        <w:rPr>
          <w:rFonts w:ascii="Times New Roman" w:hAnsi="Times New Roman" w:cs="Times New Roman"/>
          <w:sz w:val="24"/>
          <w:szCs w:val="24"/>
          <w:lang w:val="en-US"/>
        </w:rPr>
        <w:t xml:space="preserve">Monllor &amp; Murphy, 2017) positive attitudes toward entrepreneurship were expected to be reduced by a natural disaster, because the relative importance of perceived opportunities should be undermined by perceptions of danger generated by an event of this nature (Welpe et al., 2012; Ensley et al., 2006; Kihlstrom and Laffont, 1979). However, our results suggest that a natural disaster strengthen the relationship between entrepreneurial attitudes and entrepreneurial intentions. One explanation for this finding can be that when people have lost it all, the opportunity cost of embarking on a risky business does not seem as high as it did prior to the disaster. The attitude towards loss may change due to a natural disaster, and the expected outcome from failure seems less frightening (Monllor &amp; Murphy, 2017). Complementing this explanation, there is some literature that looks at the risk assessment from a community perspective. A natural disaster not only undermines the living conditions of one particular individual, but of a group of them. Consequently, a sense of a collectivity in pursuing a common goal (e.g. recover from the negative consequences) might decrease the fear of failure, having a positive effect on attitudes towards entrepreneurship and, in consequence, fostering people’s intentions to start a business (Chamlee-Wright and Storr, 2008). Research has found that natural disasters not only trigger negative emotions, but also strengthen positive attitudes towards venturing among resilient people (Boettke et al, 2007; Williams &amp; Shepherd, 2016b). Resiliency energizes individuals to pursue opportunities to alleviate problems in a post-disaster environment (O’Brien &amp; Delongis, 1996). While we </w:t>
      </w:r>
      <w:r w:rsidRPr="00C73764">
        <w:rPr>
          <w:rFonts w:ascii="Times New Roman" w:hAnsi="Times New Roman" w:cs="Times New Roman"/>
          <w:sz w:val="24"/>
          <w:szCs w:val="24"/>
          <w:lang w:val="en-US"/>
        </w:rPr>
        <w:lastRenderedPageBreak/>
        <w:t>did not study resiliency, it might have an effect on the individual assessment of the outcomes of starting a business under a crisis situation. Believing that starting a business may contribute to the recovery of society might weigh more in shaping attitudes towards entrepreneurship than the perceptions of risk after a disaster.</w:t>
      </w:r>
    </w:p>
    <w:p w14:paraId="04C65136" w14:textId="455CD3C9" w:rsidR="00C459C8" w:rsidRPr="00C73764" w:rsidRDefault="00C459C8" w:rsidP="00C459C8">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Our results reveal that after a natural disaster the effect of social norms become less relevant in shaping entrepreneurial intentions. Contrary to prior evidence suggesting that social support is a relevant determinant for entrepreneurial intent (Meek et al., 2010; Verehul et al., 2002</w:t>
      </w:r>
      <w:r w:rsidR="006461A4" w:rsidRPr="00C73764">
        <w:rPr>
          <w:rFonts w:ascii="Times New Roman" w:hAnsi="Times New Roman" w:cs="Times New Roman"/>
          <w:sz w:val="24"/>
          <w:szCs w:val="24"/>
          <w:lang w:val="en-US"/>
        </w:rPr>
        <w:t>; Williams &amp; Vorley, 2015</w:t>
      </w:r>
      <w:r w:rsidRPr="00C73764">
        <w:rPr>
          <w:rFonts w:ascii="Times New Roman" w:hAnsi="Times New Roman" w:cs="Times New Roman"/>
          <w:sz w:val="24"/>
          <w:szCs w:val="24"/>
          <w:lang w:val="en-US"/>
        </w:rPr>
        <w:t xml:space="preserve">), and that the social environment shapes entrepreneurial attitudes and behaviors (Hoang &amp; Yi, 2015); under a context of natural disaster, individual-level impulses, either attitudinal or perceived control, seems to predominate in a short-term over collective initiatives or social encouragement. An explanation for this phenomenon can be related to that entrepreneurial intention and action are majorly led by one individual, and as such they change faster than a communal shared </w:t>
      </w:r>
      <w:r w:rsidR="00E9019A" w:rsidRPr="00C73764">
        <w:rPr>
          <w:rFonts w:ascii="Times New Roman" w:hAnsi="Times New Roman" w:cs="Times New Roman"/>
          <w:sz w:val="24"/>
          <w:szCs w:val="24"/>
          <w:lang w:val="en-US"/>
        </w:rPr>
        <w:t>perception of entrepreneurship.</w:t>
      </w:r>
      <w:r w:rsidRPr="00C73764">
        <w:rPr>
          <w:rFonts w:ascii="Times New Roman" w:hAnsi="Times New Roman" w:cs="Times New Roman"/>
          <w:sz w:val="24"/>
          <w:szCs w:val="24"/>
          <w:lang w:val="en-US"/>
        </w:rPr>
        <w:t xml:space="preserve"> Our results suggest that the intentions and actions of entrepreneurs after a natural disaster are less driven by what is “allowed to be done” than by what “needs to be done” in order to tackle the problems posed by a crisis. </w:t>
      </w:r>
      <w:r w:rsidR="00E9019A" w:rsidRPr="00C73764">
        <w:rPr>
          <w:rFonts w:ascii="Times New Roman" w:hAnsi="Times New Roman" w:cs="Times New Roman"/>
          <w:sz w:val="24"/>
          <w:szCs w:val="24"/>
          <w:lang w:val="en-US"/>
        </w:rPr>
        <w:t xml:space="preserve">In other words, </w:t>
      </w:r>
      <w:r w:rsidRPr="00C73764">
        <w:rPr>
          <w:rFonts w:ascii="Times New Roman" w:hAnsi="Times New Roman" w:cs="Times New Roman"/>
          <w:sz w:val="24"/>
          <w:szCs w:val="24"/>
          <w:lang w:val="en-US"/>
        </w:rPr>
        <w:t xml:space="preserve">behaviors that might have been deemed as less appropriate previous to a disaster might become legitimate after it. After all, it is the social environment the one that legitimizes and determines the social value of entrepreneurship (Schmutzler et al. 2019). For instance, after the Chilean earthquake, news and magazines highlighted the amazing job of spontaneous entrepreneurs helping people to cope with their complicated circumstances. Some of them opened [unregistered] small businesses to provide access to water, food and other valuable resources that were urgently needed in the aftermath of the </w:t>
      </w:r>
      <w:r w:rsidRPr="00C73764">
        <w:rPr>
          <w:rFonts w:ascii="Times New Roman" w:hAnsi="Times New Roman" w:cs="Times New Roman"/>
          <w:sz w:val="24"/>
          <w:szCs w:val="24"/>
          <w:lang w:val="en-US"/>
        </w:rPr>
        <w:lastRenderedPageBreak/>
        <w:t xml:space="preserve">disaster. While under normal circumstances starting up informal businesses may be socially disapproved (this is, opposed to the social norm ruling at the time of the disaster), an extreme situation of crisis could lead to actions that validate new social norms that legitimize unregistered activity in a context of uncertainty after the occurrence of a natural disaster (Dinger et al., 2019; Williams &amp; Vorley, 2015). </w:t>
      </w:r>
    </w:p>
    <w:p w14:paraId="378E2E36" w14:textId="170D9186" w:rsidR="00C808F5" w:rsidRPr="00C73764" w:rsidRDefault="00C459C8" w:rsidP="00C459C8">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Finally, we found that </w:t>
      </w:r>
      <w:r w:rsidR="00E9019A" w:rsidRPr="00C73764">
        <w:rPr>
          <w:rFonts w:ascii="Times New Roman" w:hAnsi="Times New Roman" w:cs="Times New Roman"/>
          <w:sz w:val="24"/>
          <w:szCs w:val="24"/>
          <w:lang w:val="en-US"/>
        </w:rPr>
        <w:t xml:space="preserve">the </w:t>
      </w:r>
      <w:r w:rsidRPr="00C73764">
        <w:rPr>
          <w:rFonts w:ascii="Times New Roman" w:hAnsi="Times New Roman" w:cs="Times New Roman"/>
          <w:sz w:val="24"/>
          <w:szCs w:val="24"/>
          <w:lang w:val="en-US"/>
        </w:rPr>
        <w:t>earthquake had a positive effect in the relationship between perceived behavioral control and entrepreneurial intentions. This translates into that a natural disaster strengthens individuals’ assessment of self-efficacy (Bandura, 1986; Liñán, 2008). This is consistent with current research (Bullough et al., 2014), feeling competent to overcome obstacles, set higher goals and show persistence are robust in predicting intentions, more so under circumstances of high uncertainty (Trevelyan, 2009; Monllor &amp; Murphy, 2017). We are unsure to what mechanism govern this outcome, although a possible explanation for this can be found on prior studies that have evidenced that the ability of entrepreneurs to facilitate adaptation to crises rely on the diversity of knowledge and creative resourcefulness (Bishop, 2019; Williams &amp; Shepherd, 2016a, 2016b), evidenced on strategies such as bricolage (Kwong et al., 2019; Williams and Shepherd, 2016b) or effectual reasoning (Laskovaia et al., 2019). Then, even when we did not explicitly measure them, it is possible that our results covered some of the aforementioned strategies through highlighting the imperative role played by the individuals’ perceived entrepreneurial capabilities (Bullough et al., 2014). Despite of the above, we recognize that resources and competencies most suitable for facing the changes can differ according to the different stages of the critical event (Yang and Hsieh, 2013; Martinelli et al., 2018).</w:t>
      </w:r>
    </w:p>
    <w:p w14:paraId="6A508BF4" w14:textId="77777777" w:rsidR="000F45C3" w:rsidRPr="00C73764" w:rsidRDefault="000F45C3" w:rsidP="00116B8B">
      <w:pPr>
        <w:spacing w:line="480" w:lineRule="auto"/>
        <w:rPr>
          <w:rFonts w:ascii="Times New Roman" w:hAnsi="Times New Roman" w:cs="Times New Roman"/>
          <w:b/>
          <w:sz w:val="24"/>
          <w:szCs w:val="24"/>
          <w:highlight w:val="lightGray"/>
          <w:lang w:val="en-US"/>
        </w:rPr>
      </w:pPr>
    </w:p>
    <w:p w14:paraId="2F15FCD0" w14:textId="480545D1" w:rsidR="00D20454" w:rsidRPr="00C73764" w:rsidRDefault="00572224" w:rsidP="00572224">
      <w:pPr>
        <w:spacing w:line="480" w:lineRule="auto"/>
        <w:ind w:firstLine="708"/>
        <w:jc w:val="both"/>
        <w:rPr>
          <w:rFonts w:ascii="Times New Roman" w:hAnsi="Times New Roman" w:cs="Times New Roman"/>
          <w:b/>
          <w:sz w:val="24"/>
          <w:szCs w:val="24"/>
          <w:lang w:val="en-US"/>
        </w:rPr>
      </w:pPr>
      <w:r w:rsidRPr="00C73764">
        <w:rPr>
          <w:rFonts w:ascii="Times New Roman" w:hAnsi="Times New Roman" w:cs="Times New Roman"/>
          <w:b/>
          <w:sz w:val="24"/>
          <w:szCs w:val="24"/>
          <w:lang w:val="en-US"/>
        </w:rPr>
        <w:t xml:space="preserve">6. </w:t>
      </w:r>
      <w:r w:rsidR="00992037" w:rsidRPr="00C73764">
        <w:rPr>
          <w:rFonts w:ascii="Times New Roman" w:hAnsi="Times New Roman" w:cs="Times New Roman"/>
          <w:b/>
          <w:sz w:val="24"/>
          <w:szCs w:val="24"/>
          <w:lang w:val="en-US"/>
        </w:rPr>
        <w:t>Implications</w:t>
      </w:r>
    </w:p>
    <w:p w14:paraId="17AF178A" w14:textId="60821E16" w:rsidR="008A0798" w:rsidRPr="00C73764" w:rsidRDefault="008A0798" w:rsidP="008A0798">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Our work offers several contributions for academia, practice and policy. In particular, we highlight three main contributions. First, this study sheds light onto the under researched stream of research that explores how contextual elements shape entrepreneurial intent (Schmutzler et al., 2019; Kibler, 2013; Liñan &amp; Fayolle, 2015). Specifically, our research enriches the emerging stream of research that connects entrepreneurship, natural disasters and individual-level functioning (Bonanno, Brewin, Kaniasty, &amp; Greca, 2010; Shepherd &amp; Williams, 2014; Williams &amp; Shepherd, 2014a, 2016a, 2016b). There is an increasing interest in understanding how cognitive r</w:t>
      </w:r>
      <w:r w:rsidR="00E9019A" w:rsidRPr="00C73764">
        <w:rPr>
          <w:rFonts w:ascii="Times New Roman" w:hAnsi="Times New Roman" w:cs="Times New Roman"/>
          <w:sz w:val="24"/>
          <w:szCs w:val="24"/>
          <w:lang w:val="en-US"/>
        </w:rPr>
        <w:t>esources and micro-</w:t>
      </w:r>
      <w:r w:rsidRPr="00C73764">
        <w:rPr>
          <w:rFonts w:ascii="Times New Roman" w:hAnsi="Times New Roman" w:cs="Times New Roman"/>
          <w:sz w:val="24"/>
          <w:szCs w:val="24"/>
          <w:lang w:val="en-US"/>
        </w:rPr>
        <w:t xml:space="preserve">level functioning change due to external factors, such as natural disasters (Williams &amp; Shepherd, 20116b). Our study extends this knowledge by exploring a specific contextual contingency (i.e. an earthquake) and its interaction with each of the micro level drivers that the theory of planned behavior considers relevant in explaining entrepreneurial intent. </w:t>
      </w:r>
    </w:p>
    <w:p w14:paraId="3326BA10" w14:textId="0F13EDD4" w:rsidR="008A0798" w:rsidRPr="00C73764" w:rsidRDefault="008A0798" w:rsidP="008A0798">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Our second contribution has to do with extending the empirical evidence on the theory of planned behavior in the field of entrepreneurship (Lortie &amp; Castogiovanni, 2015). While some scholars have used this theory in this particular context (Autio et al., 2001; Krueger &amp; Carsud, 2000; Liñan &amp; Fayolle, 2015), testing the theory of planned behavior in the context of businesses affected by a hazardous exogenous </w:t>
      </w:r>
      <w:r w:rsidR="00E9019A" w:rsidRPr="00C73764">
        <w:rPr>
          <w:rFonts w:ascii="Times New Roman" w:hAnsi="Times New Roman" w:cs="Times New Roman"/>
          <w:sz w:val="24"/>
          <w:szCs w:val="24"/>
          <w:lang w:val="en-US"/>
        </w:rPr>
        <w:t xml:space="preserve">event </w:t>
      </w:r>
      <w:r w:rsidRPr="00C73764">
        <w:rPr>
          <w:rFonts w:ascii="Times New Roman" w:hAnsi="Times New Roman" w:cs="Times New Roman"/>
          <w:sz w:val="24"/>
          <w:szCs w:val="24"/>
          <w:lang w:val="en-US"/>
        </w:rPr>
        <w:t xml:space="preserve">has only been proposed, but not tested empirically (Monlor &amp; Murphy, 2016). We believe to be pioneers in empirically testing the moderating effect of an earthquake in the relationship between entrepreneurial intentions and its antecedents per the theory of planned behavior. Extending </w:t>
      </w:r>
      <w:r w:rsidRPr="00C73764">
        <w:rPr>
          <w:rFonts w:ascii="Times New Roman" w:hAnsi="Times New Roman" w:cs="Times New Roman"/>
          <w:sz w:val="24"/>
          <w:szCs w:val="24"/>
          <w:lang w:val="en-US"/>
        </w:rPr>
        <w:lastRenderedPageBreak/>
        <w:t>the empirical evidence on the theory of planned behavior this piece improves the understanding of the effects of natural disasters on the determinants of entrepreneurial intent. Concretely, internal motivations appear to predominate from external motivations in driving the entrepreneurial spirit to overcome the earthquake. Thus, the manner in which the individual cognitively conceive the new scenario is critical for the willingness toward entrepreneurship.</w:t>
      </w:r>
    </w:p>
    <w:p w14:paraId="6655455C" w14:textId="10FDE82D" w:rsidR="00230118" w:rsidRPr="00C73764" w:rsidRDefault="008A0798" w:rsidP="008A0798">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Finally, this study makes a direct contribution to practice and policy makers by guiding them in the recovery process after a crisis. Explaining what are the variables that are the most affected by a natural disaster allow entrepreneurs and policy makers to better allocate resources that trigger individual intent to start a venture.  Given the importance that entrepreneurship has for the recovery stage that follows a natural disaster (Chamlee-Wright &amp; Storr, 2008; Williams &amp; Vorley, 2014), policy makers could redirect the distribution of resources destined to enhance entrepreneurial intentions and actions by providing training programs that reinforce the skills that are needed to start a venture. </w:t>
      </w:r>
      <w:r w:rsidR="00E9019A" w:rsidRPr="00C73764">
        <w:rPr>
          <w:rFonts w:ascii="Times New Roman" w:hAnsi="Times New Roman" w:cs="Times New Roman"/>
          <w:sz w:val="24"/>
          <w:szCs w:val="24"/>
          <w:lang w:val="en-US"/>
        </w:rPr>
        <w:t>This training should include a module that increases perceptions of self-efficacy, as it has been found to be one of the most important predictors for entrepreneurial intent and action (Autio et al., 2001; Liñán, 2008). This may lead individuals to transform "if only" type of situations into an "even if" situations, which should influence the transition of turning intentions into actions, such that creating ventures may be perceived as a feasible tool for overcoming extreme events (Bullough et al., 2014).</w:t>
      </w:r>
    </w:p>
    <w:p w14:paraId="3787BF14" w14:textId="77777777" w:rsidR="008A0798" w:rsidRPr="00C73764" w:rsidRDefault="008A0798" w:rsidP="008A0798">
      <w:pPr>
        <w:spacing w:line="480" w:lineRule="auto"/>
        <w:ind w:firstLine="851"/>
        <w:jc w:val="both"/>
        <w:rPr>
          <w:rFonts w:ascii="Times New Roman" w:hAnsi="Times New Roman" w:cs="Times New Roman"/>
          <w:sz w:val="24"/>
          <w:szCs w:val="24"/>
          <w:lang w:val="en-US"/>
        </w:rPr>
      </w:pPr>
    </w:p>
    <w:p w14:paraId="1BE36CBA" w14:textId="0D544935" w:rsidR="009A311D" w:rsidRPr="00C73764" w:rsidRDefault="00572224" w:rsidP="00E40F9E">
      <w:pPr>
        <w:spacing w:line="480" w:lineRule="auto"/>
        <w:ind w:firstLine="851"/>
        <w:jc w:val="both"/>
        <w:rPr>
          <w:rFonts w:ascii="Times New Roman" w:hAnsi="Times New Roman" w:cs="Times New Roman"/>
          <w:b/>
          <w:sz w:val="24"/>
          <w:szCs w:val="24"/>
          <w:lang w:val="en-US"/>
        </w:rPr>
      </w:pPr>
      <w:r w:rsidRPr="00C73764">
        <w:rPr>
          <w:rFonts w:ascii="Times New Roman" w:hAnsi="Times New Roman" w:cs="Times New Roman"/>
          <w:b/>
          <w:sz w:val="24"/>
          <w:szCs w:val="24"/>
          <w:lang w:val="en-US"/>
        </w:rPr>
        <w:t xml:space="preserve">7. </w:t>
      </w:r>
      <w:r w:rsidR="002925ED" w:rsidRPr="00C73764">
        <w:rPr>
          <w:rFonts w:ascii="Times New Roman" w:hAnsi="Times New Roman" w:cs="Times New Roman"/>
          <w:b/>
          <w:sz w:val="24"/>
          <w:szCs w:val="24"/>
          <w:lang w:val="en-US"/>
        </w:rPr>
        <w:t>Future research and l</w:t>
      </w:r>
      <w:r w:rsidR="009A311D" w:rsidRPr="00C73764">
        <w:rPr>
          <w:rFonts w:ascii="Times New Roman" w:hAnsi="Times New Roman" w:cs="Times New Roman"/>
          <w:b/>
          <w:sz w:val="24"/>
          <w:szCs w:val="24"/>
          <w:lang w:val="en-US"/>
        </w:rPr>
        <w:t xml:space="preserve">imitations </w:t>
      </w:r>
    </w:p>
    <w:p w14:paraId="6E773C79" w14:textId="79492D39" w:rsidR="002925ED" w:rsidRPr="00C73764" w:rsidRDefault="000F45C3" w:rsidP="00E40F9E">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 xml:space="preserve">Like any study, </w:t>
      </w:r>
      <w:r w:rsidR="006A095C" w:rsidRPr="00C73764">
        <w:rPr>
          <w:rFonts w:ascii="Times New Roman" w:hAnsi="Times New Roman" w:cs="Times New Roman"/>
          <w:sz w:val="24"/>
          <w:szCs w:val="24"/>
          <w:lang w:val="en-US"/>
        </w:rPr>
        <w:t xml:space="preserve">ours </w:t>
      </w:r>
      <w:r w:rsidRPr="00C73764">
        <w:rPr>
          <w:rFonts w:ascii="Times New Roman" w:hAnsi="Times New Roman" w:cs="Times New Roman"/>
          <w:sz w:val="24"/>
          <w:szCs w:val="24"/>
          <w:lang w:val="en-US"/>
        </w:rPr>
        <w:t>has some limitations</w:t>
      </w:r>
      <w:r w:rsidR="00777AD1" w:rsidRPr="00C73764">
        <w:rPr>
          <w:rFonts w:ascii="Times New Roman" w:hAnsi="Times New Roman" w:cs="Times New Roman"/>
          <w:sz w:val="24"/>
          <w:szCs w:val="24"/>
          <w:lang w:val="en-US"/>
        </w:rPr>
        <w:t>.</w:t>
      </w:r>
      <w:r w:rsidR="009A311D" w:rsidRPr="00C73764">
        <w:rPr>
          <w:rFonts w:ascii="Times New Roman" w:hAnsi="Times New Roman" w:cs="Times New Roman"/>
          <w:sz w:val="24"/>
          <w:szCs w:val="24"/>
          <w:lang w:val="en-US"/>
        </w:rPr>
        <w:t xml:space="preserve"> First, we based our findings exclusively </w:t>
      </w:r>
      <w:r w:rsidR="006A095C" w:rsidRPr="00C73764">
        <w:rPr>
          <w:rFonts w:ascii="Times New Roman" w:hAnsi="Times New Roman" w:cs="Times New Roman"/>
          <w:sz w:val="24"/>
          <w:szCs w:val="24"/>
          <w:lang w:val="en-US"/>
        </w:rPr>
        <w:t>on</w:t>
      </w:r>
      <w:r w:rsidR="009A311D" w:rsidRPr="00C73764">
        <w:rPr>
          <w:rFonts w:ascii="Times New Roman" w:hAnsi="Times New Roman" w:cs="Times New Roman"/>
          <w:sz w:val="24"/>
          <w:szCs w:val="24"/>
          <w:lang w:val="en-US"/>
        </w:rPr>
        <w:t xml:space="preserve"> the GEM survey. While this database is a great source of information to perform entrepreneurship-based research, it bears the limitation that it is not carried as a panel. </w:t>
      </w:r>
      <w:r w:rsidR="00C625B3" w:rsidRPr="00C73764">
        <w:rPr>
          <w:rFonts w:ascii="Times New Roman" w:hAnsi="Times New Roman" w:cs="Times New Roman"/>
          <w:sz w:val="24"/>
          <w:szCs w:val="24"/>
          <w:lang w:val="en-US"/>
        </w:rPr>
        <w:t xml:space="preserve">It takes some time between the formation of the intent and the performance of the behavior. </w:t>
      </w:r>
      <w:r w:rsidR="009A311D" w:rsidRPr="00C73764">
        <w:rPr>
          <w:rFonts w:ascii="Times New Roman" w:hAnsi="Times New Roman" w:cs="Times New Roman"/>
          <w:sz w:val="24"/>
          <w:szCs w:val="24"/>
          <w:lang w:val="en-US"/>
        </w:rPr>
        <w:t>A panel comparing the evolution of entrepreneurial intent from one year to another would be a great source of information for a study like ours</w:t>
      </w:r>
      <w:r w:rsidR="00C625B3" w:rsidRPr="00C73764">
        <w:rPr>
          <w:rFonts w:ascii="Times New Roman" w:hAnsi="Times New Roman" w:cs="Times New Roman"/>
          <w:sz w:val="24"/>
          <w:szCs w:val="24"/>
          <w:lang w:val="en-US"/>
        </w:rPr>
        <w:t xml:space="preserve">. </w:t>
      </w:r>
      <w:r w:rsidR="006A095C" w:rsidRPr="00C73764">
        <w:rPr>
          <w:rFonts w:ascii="Times New Roman" w:hAnsi="Times New Roman" w:cs="Times New Roman"/>
          <w:sz w:val="24"/>
          <w:szCs w:val="24"/>
          <w:lang w:val="en-US"/>
        </w:rPr>
        <w:t>This brings us to our second limitation</w:t>
      </w:r>
      <w:r w:rsidR="009A311D" w:rsidRPr="00C73764">
        <w:rPr>
          <w:rFonts w:ascii="Times New Roman" w:hAnsi="Times New Roman" w:cs="Times New Roman"/>
          <w:sz w:val="24"/>
          <w:szCs w:val="24"/>
          <w:lang w:val="en-US"/>
        </w:rPr>
        <w:t xml:space="preserve">, </w:t>
      </w:r>
      <w:r w:rsidR="006A095C" w:rsidRPr="00C73764">
        <w:rPr>
          <w:rFonts w:ascii="Times New Roman" w:hAnsi="Times New Roman" w:cs="Times New Roman"/>
          <w:sz w:val="24"/>
          <w:szCs w:val="24"/>
          <w:lang w:val="en-US"/>
        </w:rPr>
        <w:t>measuring entrepreneurial behavior. A</w:t>
      </w:r>
      <w:r w:rsidR="009A311D" w:rsidRPr="00C73764">
        <w:rPr>
          <w:rFonts w:ascii="Times New Roman" w:hAnsi="Times New Roman" w:cs="Times New Roman"/>
          <w:sz w:val="24"/>
          <w:szCs w:val="24"/>
          <w:lang w:val="en-US"/>
        </w:rPr>
        <w:t xml:space="preserve"> panel would allow </w:t>
      </w:r>
      <w:r w:rsidR="00646D89" w:rsidRPr="00C73764">
        <w:rPr>
          <w:rFonts w:ascii="Times New Roman" w:hAnsi="Times New Roman" w:cs="Times New Roman"/>
          <w:sz w:val="24"/>
          <w:szCs w:val="24"/>
          <w:lang w:val="en-US"/>
        </w:rPr>
        <w:t>connecting</w:t>
      </w:r>
      <w:r w:rsidR="009A311D" w:rsidRPr="00C73764">
        <w:rPr>
          <w:rFonts w:ascii="Times New Roman" w:hAnsi="Times New Roman" w:cs="Times New Roman"/>
          <w:sz w:val="24"/>
          <w:szCs w:val="24"/>
          <w:lang w:val="en-US"/>
        </w:rPr>
        <w:t xml:space="preserve"> entrepreneurial intent to entrepreneurial behavior, </w:t>
      </w:r>
      <w:r w:rsidR="006A095C" w:rsidRPr="00C73764">
        <w:rPr>
          <w:rFonts w:ascii="Times New Roman" w:hAnsi="Times New Roman" w:cs="Times New Roman"/>
          <w:sz w:val="24"/>
          <w:szCs w:val="24"/>
          <w:lang w:val="en-US"/>
        </w:rPr>
        <w:t xml:space="preserve">a key construct within the theory of planned behavior. </w:t>
      </w:r>
      <w:r w:rsidR="00646D89" w:rsidRPr="00C73764">
        <w:rPr>
          <w:rFonts w:ascii="Times New Roman" w:hAnsi="Times New Roman" w:cs="Times New Roman"/>
          <w:sz w:val="24"/>
          <w:szCs w:val="24"/>
          <w:lang w:val="en-US"/>
        </w:rPr>
        <w:t>While recent research has explored the intention-behavior link (Meoli et al., 2019), in this study m</w:t>
      </w:r>
      <w:r w:rsidR="006A095C" w:rsidRPr="00C73764">
        <w:rPr>
          <w:rFonts w:ascii="Times New Roman" w:hAnsi="Times New Roman" w:cs="Times New Roman"/>
          <w:sz w:val="24"/>
          <w:szCs w:val="24"/>
          <w:lang w:val="en-US"/>
        </w:rPr>
        <w:t>easuring behavior is</w:t>
      </w:r>
      <w:r w:rsidR="009A311D" w:rsidRPr="00C73764">
        <w:rPr>
          <w:rFonts w:ascii="Times New Roman" w:hAnsi="Times New Roman" w:cs="Times New Roman"/>
          <w:sz w:val="24"/>
          <w:szCs w:val="24"/>
          <w:lang w:val="en-US"/>
        </w:rPr>
        <w:t xml:space="preserve"> not feasible</w:t>
      </w:r>
      <w:r w:rsidR="00646D89" w:rsidRPr="00C73764">
        <w:rPr>
          <w:rFonts w:ascii="Times New Roman" w:hAnsi="Times New Roman" w:cs="Times New Roman"/>
          <w:sz w:val="24"/>
          <w:szCs w:val="24"/>
          <w:lang w:val="en-US"/>
        </w:rPr>
        <w:t xml:space="preserve"> due to the nature of the data being</w:t>
      </w:r>
      <w:r w:rsidR="009A311D" w:rsidRPr="00C73764">
        <w:rPr>
          <w:rFonts w:ascii="Times New Roman" w:hAnsi="Times New Roman" w:cs="Times New Roman"/>
          <w:sz w:val="24"/>
          <w:szCs w:val="24"/>
          <w:lang w:val="en-US"/>
        </w:rPr>
        <w:t xml:space="preserve"> cross sectiona</w:t>
      </w:r>
      <w:r w:rsidR="00646D89" w:rsidRPr="00C73764">
        <w:rPr>
          <w:rFonts w:ascii="Times New Roman" w:hAnsi="Times New Roman" w:cs="Times New Roman"/>
          <w:sz w:val="24"/>
          <w:szCs w:val="24"/>
          <w:lang w:val="en-US"/>
        </w:rPr>
        <w:t xml:space="preserve">l. </w:t>
      </w:r>
      <w:r w:rsidR="00C625B3" w:rsidRPr="00C73764">
        <w:rPr>
          <w:rFonts w:ascii="Times New Roman" w:hAnsi="Times New Roman" w:cs="Times New Roman"/>
          <w:sz w:val="24"/>
          <w:szCs w:val="24"/>
          <w:lang w:val="en-US"/>
        </w:rPr>
        <w:t xml:space="preserve">Future research should attempt to be based on panel data, so that the study can capture intention and behavior. </w:t>
      </w:r>
      <w:r w:rsidR="006A095C" w:rsidRPr="00C73764">
        <w:rPr>
          <w:rFonts w:ascii="Times New Roman" w:hAnsi="Times New Roman" w:cs="Times New Roman"/>
          <w:sz w:val="24"/>
          <w:szCs w:val="24"/>
          <w:lang w:val="en-US"/>
        </w:rPr>
        <w:t>A third and final</w:t>
      </w:r>
      <w:r w:rsidR="009A311D" w:rsidRPr="00C73764">
        <w:rPr>
          <w:rFonts w:ascii="Times New Roman" w:hAnsi="Times New Roman" w:cs="Times New Roman"/>
          <w:sz w:val="24"/>
          <w:szCs w:val="24"/>
          <w:lang w:val="en-US"/>
        </w:rPr>
        <w:t xml:space="preserve"> limitation has to do with the operationalization of the constructs. Whereas the proxies used in this study were similar to those used in previous studies, we acknowledge that having single-item measures </w:t>
      </w:r>
      <w:r w:rsidR="006A095C" w:rsidRPr="00C73764">
        <w:rPr>
          <w:rFonts w:ascii="Times New Roman" w:hAnsi="Times New Roman" w:cs="Times New Roman"/>
          <w:sz w:val="24"/>
          <w:szCs w:val="24"/>
          <w:lang w:val="en-US"/>
        </w:rPr>
        <w:t>may constrain</w:t>
      </w:r>
      <w:r w:rsidR="009A311D" w:rsidRPr="00C73764">
        <w:rPr>
          <w:rFonts w:ascii="Times New Roman" w:hAnsi="Times New Roman" w:cs="Times New Roman"/>
          <w:sz w:val="24"/>
          <w:szCs w:val="24"/>
          <w:lang w:val="en-US"/>
        </w:rPr>
        <w:t xml:space="preserve"> the reliability and validity of our study. Future studies using primary data collection techniques could consider multiple-item measures. </w:t>
      </w:r>
    </w:p>
    <w:p w14:paraId="5CBD3A7E" w14:textId="77777777" w:rsidR="008A0798" w:rsidRPr="00C73764" w:rsidRDefault="008A0798" w:rsidP="00E40F9E">
      <w:pPr>
        <w:spacing w:line="480" w:lineRule="auto"/>
        <w:ind w:firstLine="851"/>
        <w:jc w:val="both"/>
        <w:rPr>
          <w:rFonts w:ascii="Times New Roman" w:hAnsi="Times New Roman" w:cs="Times New Roman"/>
          <w:sz w:val="24"/>
          <w:szCs w:val="24"/>
          <w:lang w:val="en-US"/>
        </w:rPr>
      </w:pPr>
    </w:p>
    <w:p w14:paraId="107E4B9C" w14:textId="69649E17" w:rsidR="00B06169" w:rsidRPr="00C73764" w:rsidRDefault="00B06169" w:rsidP="00572224">
      <w:pPr>
        <w:pStyle w:val="Prrafodelista"/>
        <w:numPr>
          <w:ilvl w:val="0"/>
          <w:numId w:val="7"/>
        </w:numPr>
        <w:spacing w:line="480" w:lineRule="auto"/>
        <w:jc w:val="both"/>
        <w:rPr>
          <w:rFonts w:ascii="Times New Roman" w:hAnsi="Times New Roman" w:cs="Times New Roman"/>
          <w:b/>
          <w:sz w:val="24"/>
          <w:szCs w:val="24"/>
          <w:lang w:val="en-US"/>
        </w:rPr>
      </w:pPr>
      <w:r w:rsidRPr="00C73764">
        <w:rPr>
          <w:rFonts w:ascii="Times New Roman" w:hAnsi="Times New Roman" w:cs="Times New Roman"/>
          <w:b/>
          <w:sz w:val="24"/>
          <w:szCs w:val="24"/>
          <w:lang w:val="en-US"/>
        </w:rPr>
        <w:t>Con</w:t>
      </w:r>
      <w:r w:rsidR="00EF2A4B" w:rsidRPr="00C73764">
        <w:rPr>
          <w:rFonts w:ascii="Times New Roman" w:hAnsi="Times New Roman" w:cs="Times New Roman"/>
          <w:b/>
          <w:sz w:val="24"/>
          <w:szCs w:val="24"/>
          <w:lang w:val="en-US"/>
        </w:rPr>
        <w:t>clusion</w:t>
      </w:r>
    </w:p>
    <w:p w14:paraId="603BB933" w14:textId="2D81DE6D" w:rsidR="008A0798" w:rsidRPr="00C73764" w:rsidRDefault="008A0798" w:rsidP="008A0798">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Entrepreneurship is said to play an important role in the recovery phase after extreme events (Grube &amp; Storr, 2018; Gur et al., 2020; Bullough et al., 2014). Considering that the study of contingencies within entrepreneurial intentions is widely recognize as relevant, still remain as a fertile territory for research (Krueger, 2017; Lortie &amp; </w:t>
      </w:r>
      <w:r w:rsidRPr="00C73764">
        <w:rPr>
          <w:rFonts w:ascii="Times New Roman" w:hAnsi="Times New Roman" w:cs="Times New Roman"/>
          <w:sz w:val="24"/>
          <w:szCs w:val="24"/>
          <w:lang w:val="en-US"/>
        </w:rPr>
        <w:lastRenderedPageBreak/>
        <w:t>Castogiovanni, 2015). Accordingly, we focused on understanding the effect that the earthquake has on the entrepreneurial intentions. By doing so, we have contributed at the intersection of entrepreneurship and natural disaster literature (Galbraith &amp; Stiles, 2006). This study advances the emerging stream of research on micro-level consequences of natural disasters (Williams &amp; Shepherd, 2014a, 2016b) and how the</w:t>
      </w:r>
      <w:r w:rsidR="0064750D" w:rsidRPr="00C73764">
        <w:rPr>
          <w:rFonts w:ascii="Times New Roman" w:hAnsi="Times New Roman" w:cs="Times New Roman"/>
          <w:sz w:val="24"/>
          <w:szCs w:val="24"/>
          <w:lang w:val="en-US"/>
        </w:rPr>
        <w:t>y shape individual</w:t>
      </w:r>
      <w:bookmarkStart w:id="0" w:name="_GoBack"/>
      <w:bookmarkEnd w:id="0"/>
      <w:r w:rsidR="0064750D" w:rsidRPr="00C73764">
        <w:rPr>
          <w:rFonts w:ascii="Times New Roman" w:hAnsi="Times New Roman" w:cs="Times New Roman"/>
          <w:sz w:val="24"/>
          <w:szCs w:val="24"/>
          <w:lang w:val="en-US"/>
        </w:rPr>
        <w:t xml:space="preserve"> functioning </w:t>
      </w:r>
      <w:r w:rsidRPr="00C73764">
        <w:rPr>
          <w:rFonts w:ascii="Times New Roman" w:hAnsi="Times New Roman" w:cs="Times New Roman"/>
          <w:sz w:val="24"/>
          <w:szCs w:val="24"/>
          <w:lang w:val="en-US"/>
        </w:rPr>
        <w:t xml:space="preserve">(Liñan et al., 2016). </w:t>
      </w:r>
    </w:p>
    <w:p w14:paraId="6E3CB726" w14:textId="77777777" w:rsidR="008A0798" w:rsidRPr="00C73764" w:rsidRDefault="008A0798" w:rsidP="008A0798">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By building on and expanding the use of the theory of planned behavior, our study explores the moderating effect of natural disasters on the well-studied relationship between entrepreneurship-oriented beliefs (behavioral, normative, and control beliefs), and entrepreneurial intentions. While recent findings suggest that exogenous variables have an indirect effect on entrepreneurial intention (Kibler, 2013; Liñán, 2008), there is still lack of understanding of how a natural disaster can affect entrepreneurial intentions. Examining how exogenous shocks shape entrepreneurial intent is important because business creation is one of the critical steps in community recovery (Kibler, 2013; Williams &amp; Vorley, 2014, 2015). Therefore, we shed light into how individual attitudes, subjective norms and perceived behavioral control beliefs shift after the occurrence of a natural disaster, providing empirical support to the theory of planned behavior (Ajzen, 1985, 1991) under extreme events.</w:t>
      </w:r>
    </w:p>
    <w:p w14:paraId="607955ED" w14:textId="23C198ED" w:rsidR="008A0798" w:rsidRPr="00C73764" w:rsidRDefault="008A0798" w:rsidP="008A0798">
      <w:pPr>
        <w:spacing w:line="480" w:lineRule="auto"/>
        <w:ind w:firstLine="851"/>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Our study shows that an earthquake improve the perception of entrepreneurial behaviors, increasing the value of the expected outcome of performing this behavior in spite of the surrounding conditions of risk and vulnerability in the aftermath of a disaster. Analogically, subjective norms become less relevant in explaining entrepreneurial intentions. This is, while entrepreneurs normally care about social support, a natural </w:t>
      </w:r>
      <w:r w:rsidRPr="00C73764">
        <w:rPr>
          <w:rFonts w:ascii="Times New Roman" w:hAnsi="Times New Roman" w:cs="Times New Roman"/>
          <w:sz w:val="24"/>
          <w:szCs w:val="24"/>
          <w:lang w:val="en-US"/>
        </w:rPr>
        <w:lastRenderedPageBreak/>
        <w:t xml:space="preserve">disaster is an invitation to care less of what is expected from them. Finally, natural disasters strengthen the relationship between perceived behavioral control and entrepreneurial intentions. This suggests that perceptions of self-efficacy and having the skills to start a venture are improved under extreme circumstances. These findings become relevant as they extend our understanding about drivers of entrepreneurial intentions, and in consequence, entrepreneurial behaviors. The practical implications of these novel findings are valuable, as they enlighten entrepreneurs and policy makers in their allocation of resources after the occurrence of natural disasters. Our results also advance academia as they extend the application of the </w:t>
      </w:r>
      <w:r w:rsidR="0064750D" w:rsidRPr="00C73764">
        <w:rPr>
          <w:rFonts w:ascii="Times New Roman" w:hAnsi="Times New Roman" w:cs="Times New Roman"/>
          <w:sz w:val="24"/>
          <w:szCs w:val="24"/>
          <w:lang w:val="en-US"/>
        </w:rPr>
        <w:t>theory of planned behavior</w:t>
      </w:r>
      <w:r w:rsidRPr="00C73764">
        <w:rPr>
          <w:rFonts w:ascii="Times New Roman" w:hAnsi="Times New Roman" w:cs="Times New Roman"/>
          <w:sz w:val="24"/>
          <w:szCs w:val="24"/>
          <w:lang w:val="en-US"/>
        </w:rPr>
        <w:t xml:space="preserve"> to the novel context of natural disasters.  </w:t>
      </w:r>
    </w:p>
    <w:p w14:paraId="666D4A8E" w14:textId="4996EFE1" w:rsidR="00EC0947" w:rsidRPr="00C73764" w:rsidRDefault="00EC0947" w:rsidP="008A0798">
      <w:pPr>
        <w:spacing w:line="480" w:lineRule="auto"/>
        <w:ind w:firstLine="851"/>
        <w:jc w:val="both"/>
        <w:rPr>
          <w:rFonts w:ascii="Times New Roman" w:hAnsi="Times New Roman" w:cs="Times New Roman"/>
          <w:sz w:val="24"/>
          <w:szCs w:val="24"/>
          <w:lang w:val="en-US"/>
        </w:rPr>
      </w:pPr>
    </w:p>
    <w:p w14:paraId="09D228BE" w14:textId="77777777" w:rsidR="009A311D" w:rsidRPr="00C73764" w:rsidRDefault="009A311D" w:rsidP="009A311D">
      <w:pPr>
        <w:spacing w:line="480" w:lineRule="auto"/>
        <w:jc w:val="both"/>
        <w:rPr>
          <w:rFonts w:ascii="Times New Roman" w:hAnsi="Times New Roman" w:cs="Times New Roman"/>
          <w:b/>
          <w:sz w:val="24"/>
          <w:szCs w:val="24"/>
          <w:lang w:val="en-US"/>
        </w:rPr>
      </w:pPr>
      <w:r w:rsidRPr="00C73764">
        <w:rPr>
          <w:rFonts w:ascii="Times New Roman" w:hAnsi="Times New Roman" w:cs="Times New Roman"/>
          <w:b/>
          <w:sz w:val="24"/>
          <w:szCs w:val="24"/>
          <w:lang w:val="en-US"/>
        </w:rPr>
        <w:t>References</w:t>
      </w:r>
    </w:p>
    <w:p w14:paraId="5E71BDDD" w14:textId="77777777" w:rsidR="00EC0947" w:rsidRPr="00C73764" w:rsidRDefault="00EC0947" w:rsidP="009A311D">
      <w:pPr>
        <w:spacing w:line="480" w:lineRule="auto"/>
        <w:jc w:val="both"/>
        <w:rPr>
          <w:rFonts w:ascii="Times New Roman" w:hAnsi="Times New Roman" w:cs="Times New Roman"/>
          <w:sz w:val="24"/>
          <w:szCs w:val="24"/>
          <w:lang w:val="en-US"/>
        </w:rPr>
      </w:pPr>
    </w:p>
    <w:p w14:paraId="4C8DB401"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Acs, Z. (2006). How Is Entrepreneurship Good for Economic Growth? Innovations: Technology, Governance, Globalization, 1(1): 97–107.</w:t>
      </w:r>
    </w:p>
    <w:p w14:paraId="733F79B4"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Ajzen, I. (1985). From Intentions to Actions: A Theory of Planned Behavior. In P. D. J. Kuhl &amp; D. J. Beckmann (Eds.), </w:t>
      </w:r>
      <w:r w:rsidRPr="00C73764">
        <w:rPr>
          <w:rFonts w:ascii="Times New Roman" w:hAnsi="Times New Roman" w:cs="Times New Roman"/>
          <w:i/>
          <w:sz w:val="24"/>
          <w:szCs w:val="24"/>
          <w:lang w:val="en-US"/>
        </w:rPr>
        <w:t>Action Control</w:t>
      </w:r>
      <w:r w:rsidRPr="00C73764">
        <w:rPr>
          <w:rFonts w:ascii="Times New Roman" w:hAnsi="Times New Roman" w:cs="Times New Roman"/>
          <w:sz w:val="24"/>
          <w:szCs w:val="24"/>
          <w:lang w:val="en-US"/>
        </w:rPr>
        <w:t>: 11–39. Springer Berlin Heidelberg.</w:t>
      </w:r>
    </w:p>
    <w:p w14:paraId="652CEB72"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Ajzen, I. (1991). The theory of planned behavior. </w:t>
      </w:r>
      <w:r w:rsidRPr="00C73764">
        <w:rPr>
          <w:rFonts w:ascii="Times New Roman" w:hAnsi="Times New Roman" w:cs="Times New Roman"/>
          <w:i/>
          <w:sz w:val="24"/>
          <w:szCs w:val="24"/>
          <w:lang w:val="en-US"/>
        </w:rPr>
        <w:t>Organizational Behavior and Human Decision Processes</w:t>
      </w:r>
      <w:r w:rsidRPr="00C73764">
        <w:rPr>
          <w:rFonts w:ascii="Times New Roman" w:hAnsi="Times New Roman" w:cs="Times New Roman"/>
          <w:sz w:val="24"/>
          <w:szCs w:val="24"/>
          <w:lang w:val="en-US"/>
        </w:rPr>
        <w:t>, 50(2): 179–211.</w:t>
      </w:r>
    </w:p>
    <w:p w14:paraId="3F3B069F" w14:textId="5679CCEA" w:rsidR="00383FEE"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Ajzen, I., &amp; Driver, B. (1992). Application of the theory of planned behavior to leisure choice. </w:t>
      </w:r>
      <w:r w:rsidRPr="00C73764">
        <w:rPr>
          <w:rFonts w:ascii="Times New Roman" w:hAnsi="Times New Roman" w:cs="Times New Roman"/>
          <w:i/>
          <w:sz w:val="24"/>
          <w:szCs w:val="24"/>
          <w:lang w:val="en-US"/>
        </w:rPr>
        <w:t>Journal of Leisure Research</w:t>
      </w:r>
      <w:r w:rsidRPr="00C73764">
        <w:rPr>
          <w:rFonts w:ascii="Times New Roman" w:hAnsi="Times New Roman" w:cs="Times New Roman"/>
          <w:sz w:val="24"/>
          <w:szCs w:val="24"/>
          <w:lang w:val="en-US"/>
        </w:rPr>
        <w:t>, 24(3): 207–224.</w:t>
      </w:r>
    </w:p>
    <w:p w14:paraId="30260F8E" w14:textId="77777777" w:rsidR="000B46D3" w:rsidRPr="00C73764" w:rsidRDefault="000B46D3" w:rsidP="00383FEE">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Albaity, M., &amp; Rahman, M. (2019). The intention to use Islamic banking: an exploratory study to measure Islamic financial literacy. </w:t>
      </w:r>
      <w:r w:rsidRPr="00C73764">
        <w:rPr>
          <w:rFonts w:ascii="Times New Roman" w:hAnsi="Times New Roman" w:cs="Times New Roman"/>
          <w:i/>
          <w:sz w:val="24"/>
          <w:szCs w:val="24"/>
          <w:lang w:val="en-US"/>
        </w:rPr>
        <w:t>International Journal of Emerging Markets</w:t>
      </w:r>
      <w:r w:rsidRPr="00C73764">
        <w:rPr>
          <w:rFonts w:ascii="Times New Roman" w:hAnsi="Times New Roman" w:cs="Times New Roman"/>
          <w:sz w:val="24"/>
          <w:szCs w:val="24"/>
          <w:lang w:val="en-US"/>
        </w:rPr>
        <w:t>.</w:t>
      </w:r>
    </w:p>
    <w:p w14:paraId="561F9AAE"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Armitage, C. J., &amp; Conner, M. (2001). Efficacy of the Theory of Planned Behaviour: A meta-analytic review. </w:t>
      </w:r>
      <w:r w:rsidRPr="00C73764">
        <w:rPr>
          <w:rFonts w:ascii="Times New Roman" w:hAnsi="Times New Roman" w:cs="Times New Roman"/>
          <w:i/>
          <w:sz w:val="24"/>
          <w:szCs w:val="24"/>
          <w:lang w:val="en-US"/>
        </w:rPr>
        <w:t>British Journal of Social Psychology,</w:t>
      </w:r>
      <w:r w:rsidRPr="00C73764">
        <w:rPr>
          <w:rFonts w:ascii="Times New Roman" w:hAnsi="Times New Roman" w:cs="Times New Roman"/>
          <w:sz w:val="24"/>
          <w:szCs w:val="24"/>
          <w:lang w:val="en-US"/>
        </w:rPr>
        <w:t xml:space="preserve"> 40(4): 471–499.</w:t>
      </w:r>
    </w:p>
    <w:p w14:paraId="157DE5F2"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Auffret, P. (2003). Catastrophe Insurance Market in the Caribbean Region: Market Failures and Recommendations for Public Sector Intervention. World Bank Publications.</w:t>
      </w:r>
    </w:p>
    <w:p w14:paraId="19EB3B80"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Autio, E., Keeley, R. H., Klofsten, M., Parker, G. G. C., &amp; Hay, M. (2001). Entrepreneurial Intent among Students in Scandinavia and in the USA. </w:t>
      </w:r>
      <w:r w:rsidRPr="00C73764">
        <w:rPr>
          <w:rFonts w:ascii="Times New Roman" w:hAnsi="Times New Roman" w:cs="Times New Roman"/>
          <w:i/>
          <w:sz w:val="24"/>
          <w:szCs w:val="24"/>
          <w:lang w:val="en-US"/>
        </w:rPr>
        <w:t>Enterprise and Innovation Management Studies</w:t>
      </w:r>
      <w:r w:rsidRPr="00C73764">
        <w:rPr>
          <w:rFonts w:ascii="Times New Roman" w:hAnsi="Times New Roman" w:cs="Times New Roman"/>
          <w:sz w:val="24"/>
          <w:szCs w:val="24"/>
          <w:lang w:val="en-US"/>
        </w:rPr>
        <w:t>, 2(2): 145–160.</w:t>
      </w:r>
    </w:p>
    <w:p w14:paraId="70565505"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Bandura, A. (1986). The Explanatory and Predictive Scope of Self-Efficacy </w:t>
      </w:r>
      <w:r w:rsidRPr="00C73764">
        <w:rPr>
          <w:rFonts w:ascii="Times New Roman" w:hAnsi="Times New Roman" w:cs="Times New Roman"/>
          <w:i/>
          <w:sz w:val="24"/>
          <w:szCs w:val="24"/>
          <w:lang w:val="en-US"/>
        </w:rPr>
        <w:t>Theory. Journal of Social and Clinical Psychology</w:t>
      </w:r>
      <w:r w:rsidRPr="00C73764">
        <w:rPr>
          <w:rFonts w:ascii="Times New Roman" w:hAnsi="Times New Roman" w:cs="Times New Roman"/>
          <w:sz w:val="24"/>
          <w:szCs w:val="24"/>
          <w:lang w:val="en-US"/>
        </w:rPr>
        <w:t>, 4(3): 359–373.</w:t>
      </w:r>
    </w:p>
    <w:p w14:paraId="3B089182"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Bankoff, G. (2001). Rendering the World Unsafe: “Vulnerability” as Western Discourse. Disasters, 25(1): 19–35.</w:t>
      </w:r>
    </w:p>
    <w:p w14:paraId="52C30942"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Benight, C. C., &amp; Bandura, A. (2004). Social cognitive theory of posttraumatic recovery: the role of perceived self-efficacy. </w:t>
      </w:r>
      <w:r w:rsidRPr="00C73764">
        <w:rPr>
          <w:rFonts w:ascii="Times New Roman" w:hAnsi="Times New Roman" w:cs="Times New Roman"/>
          <w:i/>
          <w:sz w:val="24"/>
          <w:szCs w:val="24"/>
          <w:lang w:val="en-US"/>
        </w:rPr>
        <w:t>Behaviour Research and Therapy</w:t>
      </w:r>
      <w:r w:rsidRPr="00C73764">
        <w:rPr>
          <w:rFonts w:ascii="Times New Roman" w:hAnsi="Times New Roman" w:cs="Times New Roman"/>
          <w:sz w:val="24"/>
          <w:szCs w:val="24"/>
          <w:lang w:val="en-US"/>
        </w:rPr>
        <w:t>, 42(10): 1129–1148.</w:t>
      </w:r>
    </w:p>
    <w:p w14:paraId="1F470B6F"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Benson, C., &amp; Clay, E. (2003). Disasters, vulnerability and the global economy. </w:t>
      </w:r>
      <w:r w:rsidRPr="00C73764">
        <w:rPr>
          <w:rFonts w:ascii="Times New Roman" w:hAnsi="Times New Roman" w:cs="Times New Roman"/>
          <w:i/>
          <w:sz w:val="24"/>
          <w:szCs w:val="24"/>
          <w:lang w:val="en-US"/>
        </w:rPr>
        <w:t>Building Safer Cities: The Future of Disaster Risk</w:t>
      </w:r>
      <w:r w:rsidRPr="00C73764">
        <w:rPr>
          <w:rFonts w:ascii="Times New Roman" w:hAnsi="Times New Roman" w:cs="Times New Roman"/>
          <w:sz w:val="24"/>
          <w:szCs w:val="24"/>
          <w:lang w:val="en-US"/>
        </w:rPr>
        <w:t>, 3: 3–32.</w:t>
      </w:r>
    </w:p>
    <w:p w14:paraId="038E6EBB" w14:textId="77777777" w:rsidR="009773FA" w:rsidRPr="00C73764" w:rsidRDefault="009773FA"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Bishop, P. (2019). Knowledge diversity and entrepreneurship following an economic crisis: an empirical study of regional resilience in Great Britain. </w:t>
      </w:r>
      <w:r w:rsidRPr="00C73764">
        <w:rPr>
          <w:rFonts w:ascii="Times New Roman" w:hAnsi="Times New Roman" w:cs="Times New Roman"/>
          <w:i/>
          <w:iCs/>
          <w:sz w:val="24"/>
          <w:szCs w:val="24"/>
          <w:lang w:val="en-US"/>
        </w:rPr>
        <w:t>Entrepreneurship &amp; Regional Development</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31</w:t>
      </w:r>
      <w:r w:rsidRPr="00C73764">
        <w:rPr>
          <w:rFonts w:ascii="Times New Roman" w:hAnsi="Times New Roman" w:cs="Times New Roman"/>
          <w:sz w:val="24"/>
          <w:szCs w:val="24"/>
          <w:lang w:val="en-US"/>
        </w:rPr>
        <w:t>(5-6), 496-515.</w:t>
      </w:r>
    </w:p>
    <w:p w14:paraId="0A3AA167"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 xml:space="preserve">Bird, B. (1988). Implementing Entrepreneurial Ideas: The Case for Intention. </w:t>
      </w:r>
      <w:r w:rsidRPr="00C73764">
        <w:rPr>
          <w:rFonts w:ascii="Times New Roman" w:hAnsi="Times New Roman" w:cs="Times New Roman"/>
          <w:i/>
          <w:sz w:val="24"/>
          <w:szCs w:val="24"/>
          <w:lang w:val="en-US"/>
        </w:rPr>
        <w:t>Academy of Management Review</w:t>
      </w:r>
      <w:r w:rsidRPr="00C73764">
        <w:rPr>
          <w:rFonts w:ascii="Times New Roman" w:hAnsi="Times New Roman" w:cs="Times New Roman"/>
          <w:sz w:val="24"/>
          <w:szCs w:val="24"/>
          <w:lang w:val="en-US"/>
        </w:rPr>
        <w:t>, 13(3): 442–453.</w:t>
      </w:r>
    </w:p>
    <w:p w14:paraId="064E9901" w14:textId="77777777" w:rsidR="009773FA" w:rsidRPr="00C73764" w:rsidRDefault="009773FA"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Boettke, P., Chamlee-Wright, E., Gordon, P., Ikeda, S., Leeson, P. T., &amp; Sobel, R. (2007). The political, economic, and social aspects of Katrina. </w:t>
      </w:r>
      <w:r w:rsidRPr="00C73764">
        <w:rPr>
          <w:rFonts w:ascii="Times New Roman" w:hAnsi="Times New Roman" w:cs="Times New Roman"/>
          <w:i/>
          <w:iCs/>
          <w:sz w:val="24"/>
          <w:szCs w:val="24"/>
          <w:lang w:val="en-US"/>
        </w:rPr>
        <w:t>Southern Economic Journal</w:t>
      </w:r>
      <w:r w:rsidRPr="00C73764">
        <w:rPr>
          <w:rFonts w:ascii="Times New Roman" w:hAnsi="Times New Roman" w:cs="Times New Roman"/>
          <w:sz w:val="24"/>
          <w:szCs w:val="24"/>
          <w:lang w:val="en-US"/>
        </w:rPr>
        <w:t>, 363-376.</w:t>
      </w:r>
    </w:p>
    <w:p w14:paraId="105071C4"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Bonanno, G. A., Brewin, C. R., Kaniasty, K., &amp; Greca, A. M. L. (2010). Weighing the Costs of Disaster: Consequences, Risks, and Resilience in Individuals, Families, and Communities. </w:t>
      </w:r>
      <w:r w:rsidRPr="00C73764">
        <w:rPr>
          <w:rFonts w:ascii="Times New Roman" w:hAnsi="Times New Roman" w:cs="Times New Roman"/>
          <w:i/>
          <w:sz w:val="24"/>
          <w:szCs w:val="24"/>
          <w:lang w:val="en-US"/>
        </w:rPr>
        <w:t>Psychological Science in the Public Interest</w:t>
      </w:r>
      <w:r w:rsidRPr="00C73764">
        <w:rPr>
          <w:rFonts w:ascii="Times New Roman" w:hAnsi="Times New Roman" w:cs="Times New Roman"/>
          <w:sz w:val="24"/>
          <w:szCs w:val="24"/>
          <w:lang w:val="en-US"/>
        </w:rPr>
        <w:t>, 11(1): 1–49.</w:t>
      </w:r>
    </w:p>
    <w:p w14:paraId="79291ABB" w14:textId="77777777" w:rsidR="00732672" w:rsidRPr="00C73764" w:rsidRDefault="00732672"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rPr>
        <w:t xml:space="preserve">Bonanno, G. A., Galea, S., Bucciarelli, A., &amp; Vlahov, D. (2007). </w:t>
      </w:r>
      <w:r w:rsidRPr="00C73764">
        <w:rPr>
          <w:rFonts w:ascii="Times New Roman" w:hAnsi="Times New Roman" w:cs="Times New Roman"/>
          <w:sz w:val="24"/>
          <w:szCs w:val="24"/>
          <w:lang w:val="en-US"/>
        </w:rPr>
        <w:t xml:space="preserve">What predicts psychological resilience after disaster? The role of demographics, resources, and life stress. </w:t>
      </w:r>
      <w:r w:rsidRPr="00C73764">
        <w:rPr>
          <w:rFonts w:ascii="Times New Roman" w:hAnsi="Times New Roman" w:cs="Times New Roman"/>
          <w:i/>
          <w:sz w:val="24"/>
          <w:szCs w:val="24"/>
          <w:lang w:val="en-US"/>
        </w:rPr>
        <w:t>Journal of Consulting and Clinical Psychology</w:t>
      </w:r>
      <w:r w:rsidRPr="00C73764">
        <w:rPr>
          <w:rFonts w:ascii="Times New Roman" w:hAnsi="Times New Roman" w:cs="Times New Roman"/>
          <w:sz w:val="24"/>
          <w:szCs w:val="24"/>
          <w:lang w:val="en-US"/>
        </w:rPr>
        <w:t>, 75(5): 671–682.</w:t>
      </w:r>
    </w:p>
    <w:p w14:paraId="38F3706B" w14:textId="77777777" w:rsidR="00732672" w:rsidRPr="00C73764" w:rsidRDefault="00732672"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rPr>
        <w:t xml:space="preserve">Brück, T., Llussá, F., &amp; Tavares, J. (2010). </w:t>
      </w:r>
      <w:r w:rsidRPr="00C73764">
        <w:rPr>
          <w:rFonts w:ascii="Times New Roman" w:hAnsi="Times New Roman" w:cs="Times New Roman"/>
          <w:sz w:val="24"/>
          <w:szCs w:val="24"/>
          <w:lang w:val="en-US"/>
        </w:rPr>
        <w:t>Perceptions, Expectations, and Entrepreneurship: The Role of Extreme Events. SSRN Scholarly Paper no. ID 1714870, Rochester, NY: Social Science Research Network. https://papers.ssrn.com/abstract=1714870.</w:t>
      </w:r>
    </w:p>
    <w:p w14:paraId="6E2C95B4" w14:textId="77777777" w:rsidR="00732672" w:rsidRPr="00C73764" w:rsidRDefault="00732672"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rPr>
        <w:t xml:space="preserve">Brünjes, J., &amp; Diez, J. R. (2013). </w:t>
      </w:r>
      <w:r w:rsidRPr="00C73764">
        <w:rPr>
          <w:rFonts w:ascii="Times New Roman" w:hAnsi="Times New Roman" w:cs="Times New Roman"/>
          <w:sz w:val="24"/>
          <w:szCs w:val="24"/>
          <w:lang w:val="en-US"/>
        </w:rPr>
        <w:t>‘Recession push’and ‘prosperity pull’entrepreneurship in a rural developing context. </w:t>
      </w:r>
      <w:r w:rsidRPr="00C73764">
        <w:rPr>
          <w:rFonts w:ascii="Times New Roman" w:hAnsi="Times New Roman" w:cs="Times New Roman"/>
          <w:i/>
          <w:iCs/>
          <w:sz w:val="24"/>
          <w:szCs w:val="24"/>
          <w:lang w:val="en-US"/>
        </w:rPr>
        <w:t>Entrepreneurship &amp; Regional Development</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25</w:t>
      </w:r>
      <w:r w:rsidRPr="00C73764">
        <w:rPr>
          <w:rFonts w:ascii="Times New Roman" w:hAnsi="Times New Roman" w:cs="Times New Roman"/>
          <w:sz w:val="24"/>
          <w:szCs w:val="24"/>
          <w:lang w:val="en-US"/>
        </w:rPr>
        <w:t>(3-4), 251-271.</w:t>
      </w:r>
    </w:p>
    <w:p w14:paraId="3F781C9E" w14:textId="77777777" w:rsidR="00732672" w:rsidRPr="00C73764" w:rsidRDefault="00732672"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Bruyat, C., &amp; Julien, P.-A. (2001). Defining the field of research in entrepreneurship. </w:t>
      </w:r>
      <w:r w:rsidRPr="00C73764">
        <w:rPr>
          <w:rFonts w:ascii="Times New Roman" w:hAnsi="Times New Roman" w:cs="Times New Roman"/>
          <w:i/>
          <w:sz w:val="24"/>
          <w:szCs w:val="24"/>
          <w:lang w:val="en-US"/>
        </w:rPr>
        <w:t>Journal of Business Venturin</w:t>
      </w:r>
      <w:r w:rsidRPr="00C73764">
        <w:rPr>
          <w:rFonts w:ascii="Times New Roman" w:hAnsi="Times New Roman" w:cs="Times New Roman"/>
          <w:sz w:val="24"/>
          <w:szCs w:val="24"/>
          <w:lang w:val="en-US"/>
        </w:rPr>
        <w:t>g, 16(2): 165–180.</w:t>
      </w:r>
    </w:p>
    <w:p w14:paraId="7DEEA78C" w14:textId="77777777" w:rsidR="00732672" w:rsidRPr="00C73764" w:rsidRDefault="00732672"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Bullough, A., Renko, M., &amp; Myatt, T. (2014). Danger zone entrepreneurs: the importance of resilience and self–efficacy for entrepreneurial intentions. </w:t>
      </w:r>
      <w:r w:rsidRPr="00C73764">
        <w:rPr>
          <w:rFonts w:ascii="Times New Roman" w:hAnsi="Times New Roman" w:cs="Times New Roman"/>
          <w:i/>
          <w:iCs/>
          <w:sz w:val="24"/>
          <w:szCs w:val="24"/>
          <w:lang w:val="en-US"/>
        </w:rPr>
        <w:t>Entrepreneurship Theory and Practice</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38</w:t>
      </w:r>
      <w:r w:rsidRPr="00C73764">
        <w:rPr>
          <w:rFonts w:ascii="Times New Roman" w:hAnsi="Times New Roman" w:cs="Times New Roman"/>
          <w:sz w:val="24"/>
          <w:szCs w:val="24"/>
          <w:lang w:val="en-US"/>
        </w:rPr>
        <w:t>(3), 473-499.</w:t>
      </w:r>
    </w:p>
    <w:p w14:paraId="479E9102"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Carree, M. A., &amp; Thurik, A. R. (2003). The Impact of Entrepreneurship on Economic Growth. In Z. J. Acs &amp; D. B. Audretsch (Eds.), </w:t>
      </w:r>
      <w:r w:rsidRPr="00C73764">
        <w:rPr>
          <w:rFonts w:ascii="Times New Roman" w:hAnsi="Times New Roman" w:cs="Times New Roman"/>
          <w:i/>
          <w:sz w:val="24"/>
          <w:szCs w:val="24"/>
          <w:lang w:val="en-US"/>
        </w:rPr>
        <w:t>Handbook of Entrepreneurship Research:</w:t>
      </w:r>
      <w:r w:rsidRPr="00C73764">
        <w:rPr>
          <w:rFonts w:ascii="Times New Roman" w:hAnsi="Times New Roman" w:cs="Times New Roman"/>
          <w:sz w:val="24"/>
          <w:szCs w:val="24"/>
          <w:lang w:val="en-US"/>
        </w:rPr>
        <w:t xml:space="preserve"> 437–471. Springer US.</w:t>
      </w:r>
    </w:p>
    <w:p w14:paraId="1C55802F" w14:textId="792C6021" w:rsidR="00141D44"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Chamlee-Wright, E., &amp; Storr, V. H. (2008). The Entrepreneur’s Role in Post-Disaster Community Recovery: Implications for Post-Disaster Recovery Policy. SSRN Scholarly Paper no. ID 1350513, Rochester, NY: Social Science Research Network. .</w:t>
      </w:r>
      <w:r w:rsidR="00141D44" w:rsidRPr="00C73764">
        <w:rPr>
          <w:rFonts w:ascii="Times New Roman" w:hAnsi="Times New Roman" w:cs="Times New Roman"/>
          <w:sz w:val="24"/>
          <w:szCs w:val="24"/>
          <w:lang w:val="en-US"/>
        </w:rPr>
        <w:t>Dinger, J., Conger, M., Hekman, D., &amp; Bustamante, C. (2019). Somebody that I used to know: the immediate and long-term effects of social identity in post-disaster business communities. </w:t>
      </w:r>
      <w:r w:rsidR="00141D44" w:rsidRPr="00C73764">
        <w:rPr>
          <w:rFonts w:ascii="Times New Roman" w:hAnsi="Times New Roman" w:cs="Times New Roman"/>
          <w:i/>
          <w:sz w:val="24"/>
          <w:szCs w:val="24"/>
          <w:lang w:val="en-US"/>
        </w:rPr>
        <w:t>Journal of Business Ethics</w:t>
      </w:r>
      <w:r w:rsidR="00141D44" w:rsidRPr="00C73764">
        <w:rPr>
          <w:rFonts w:ascii="Times New Roman" w:hAnsi="Times New Roman" w:cs="Times New Roman"/>
          <w:sz w:val="24"/>
          <w:szCs w:val="24"/>
          <w:lang w:val="en-US"/>
        </w:rPr>
        <w:t>, 1-27.</w:t>
      </w:r>
    </w:p>
    <w:p w14:paraId="0AFBC4B8" w14:textId="77777777" w:rsidR="00CD4FBA" w:rsidRPr="00C73764" w:rsidRDefault="00CD4FBA"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Doern, R., Williams, N., &amp; Vorley, T. (2019). Special issue on entrepreneurship and crises: business as usual? An introduction and review of the literature. </w:t>
      </w:r>
      <w:r w:rsidRPr="00C73764">
        <w:rPr>
          <w:rFonts w:ascii="Times New Roman" w:hAnsi="Times New Roman" w:cs="Times New Roman"/>
          <w:i/>
          <w:iCs/>
          <w:sz w:val="24"/>
          <w:szCs w:val="24"/>
          <w:lang w:val="en-US"/>
        </w:rPr>
        <w:t>Entrepreneurship &amp; Regional Development</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31</w:t>
      </w:r>
      <w:r w:rsidRPr="00C73764">
        <w:rPr>
          <w:rFonts w:ascii="Times New Roman" w:hAnsi="Times New Roman" w:cs="Times New Roman"/>
          <w:sz w:val="24"/>
          <w:szCs w:val="24"/>
          <w:lang w:val="en-US"/>
        </w:rPr>
        <w:t>(5-6), 400-412.</w:t>
      </w:r>
    </w:p>
    <w:p w14:paraId="77B68B7A"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rPr>
        <w:t xml:space="preserve">Engle, R. L., Dimitriadi, N., Gavidia, J. V., Schlaegel, C., Delanoe, S., et al. </w:t>
      </w:r>
      <w:r w:rsidRPr="00C73764">
        <w:rPr>
          <w:rFonts w:ascii="Times New Roman" w:hAnsi="Times New Roman" w:cs="Times New Roman"/>
          <w:sz w:val="24"/>
          <w:szCs w:val="24"/>
          <w:lang w:val="en-US"/>
        </w:rPr>
        <w:t xml:space="preserve">(2010). Entrepreneurial intent: A twelve‐country evaluation of Ajzen’s model of planned behavior. </w:t>
      </w:r>
      <w:r w:rsidRPr="00C73764">
        <w:rPr>
          <w:rFonts w:ascii="Times New Roman" w:hAnsi="Times New Roman" w:cs="Times New Roman"/>
          <w:i/>
          <w:sz w:val="24"/>
          <w:szCs w:val="24"/>
          <w:lang w:val="en-US"/>
        </w:rPr>
        <w:t>International Journal of Entrepreneurial Behavior &amp; Research</w:t>
      </w:r>
      <w:r w:rsidRPr="00C73764">
        <w:rPr>
          <w:rFonts w:ascii="Times New Roman" w:hAnsi="Times New Roman" w:cs="Times New Roman"/>
          <w:sz w:val="24"/>
          <w:szCs w:val="24"/>
          <w:lang w:val="en-US"/>
        </w:rPr>
        <w:t>, 16(1): 35–57.</w:t>
      </w:r>
    </w:p>
    <w:p w14:paraId="3111AFD9" w14:textId="77777777" w:rsidR="009773FA" w:rsidRPr="00C73764" w:rsidRDefault="009773FA"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Ensley, M. D., Pearce, C. L., &amp; Hmieleski, K. M. (2006). The moderating effect of environmental dynamism on the relationship between entrepreneur leadership behavior and new venture performance. </w:t>
      </w:r>
      <w:r w:rsidRPr="00C73764">
        <w:rPr>
          <w:rFonts w:ascii="Times New Roman" w:hAnsi="Times New Roman" w:cs="Times New Roman"/>
          <w:i/>
          <w:iCs/>
          <w:sz w:val="24"/>
          <w:szCs w:val="24"/>
          <w:lang w:val="en-US"/>
        </w:rPr>
        <w:t>Journal of Business Venturing</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21</w:t>
      </w:r>
      <w:r w:rsidRPr="00C73764">
        <w:rPr>
          <w:rFonts w:ascii="Times New Roman" w:hAnsi="Times New Roman" w:cs="Times New Roman"/>
          <w:sz w:val="24"/>
          <w:szCs w:val="24"/>
          <w:lang w:val="en-US"/>
        </w:rPr>
        <w:t>(2), 243-263.</w:t>
      </w:r>
    </w:p>
    <w:p w14:paraId="0E93DA4C" w14:textId="77777777" w:rsidR="006C78D7" w:rsidRPr="00C73764" w:rsidRDefault="006C78D7"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Esfandiar, K., Sharifi-Tehrani, M., Pratt, S., &amp; Altinay, L. (2019). Understanding entrepreneurial intentions: A developed integrated structural model approach. </w:t>
      </w:r>
      <w:r w:rsidRPr="00C73764">
        <w:rPr>
          <w:rFonts w:ascii="Times New Roman" w:hAnsi="Times New Roman" w:cs="Times New Roman"/>
          <w:i/>
          <w:iCs/>
          <w:sz w:val="24"/>
          <w:szCs w:val="24"/>
          <w:lang w:val="en-US"/>
        </w:rPr>
        <w:t>Journal of Business Research</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94</w:t>
      </w:r>
      <w:r w:rsidRPr="00C73764">
        <w:rPr>
          <w:rFonts w:ascii="Times New Roman" w:hAnsi="Times New Roman" w:cs="Times New Roman"/>
          <w:sz w:val="24"/>
          <w:szCs w:val="24"/>
          <w:lang w:val="en-US"/>
        </w:rPr>
        <w:t>, 172-182.</w:t>
      </w:r>
    </w:p>
    <w:p w14:paraId="592A4D81"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Galbraith, C. S., &amp; Stiles, C. H. (2006). Disasters and Entrepreneurship: A Short Review. Developmental Entrepreneurship: Adversity, Risk, and Isolation, vol. 5: 147–166. Emerald Group Publishing Limited.</w:t>
      </w:r>
    </w:p>
    <w:p w14:paraId="46EC3B09"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Gartner, W. (1988). Who is an entrepreneur is the wrong question. </w:t>
      </w:r>
      <w:r w:rsidRPr="00C73764">
        <w:rPr>
          <w:rFonts w:ascii="Times New Roman" w:hAnsi="Times New Roman" w:cs="Times New Roman"/>
          <w:i/>
          <w:sz w:val="24"/>
          <w:szCs w:val="24"/>
          <w:lang w:val="en-US"/>
        </w:rPr>
        <w:t>American Small Business Journal</w:t>
      </w:r>
      <w:r w:rsidRPr="00C73764">
        <w:rPr>
          <w:rFonts w:ascii="Times New Roman" w:hAnsi="Times New Roman" w:cs="Times New Roman"/>
          <w:sz w:val="24"/>
          <w:szCs w:val="24"/>
          <w:lang w:val="en-US"/>
        </w:rPr>
        <w:t>, 12(4): 11–31.</w:t>
      </w:r>
    </w:p>
    <w:p w14:paraId="6FA194B2" w14:textId="77777777" w:rsidR="001C5087" w:rsidRPr="00C73764" w:rsidRDefault="001C5087"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Grube, L. E., &amp; Storr, V. H. (2018). Embedded entrepreneurs and post-disaster community recovery. </w:t>
      </w:r>
      <w:r w:rsidRPr="00C73764">
        <w:rPr>
          <w:rFonts w:ascii="Times New Roman" w:hAnsi="Times New Roman" w:cs="Times New Roman"/>
          <w:i/>
          <w:iCs/>
          <w:sz w:val="24"/>
          <w:szCs w:val="24"/>
          <w:lang w:val="en-US"/>
        </w:rPr>
        <w:t>Entrepreneurship &amp; Regional Development</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30</w:t>
      </w:r>
      <w:r w:rsidRPr="00C73764">
        <w:rPr>
          <w:rFonts w:ascii="Times New Roman" w:hAnsi="Times New Roman" w:cs="Times New Roman"/>
          <w:sz w:val="24"/>
          <w:szCs w:val="24"/>
          <w:lang w:val="en-US"/>
        </w:rPr>
        <w:t>(7-8), 800-821.</w:t>
      </w:r>
    </w:p>
    <w:p w14:paraId="096B3EE4" w14:textId="50ECA68B" w:rsidR="00383FEE" w:rsidRPr="00C73764" w:rsidRDefault="001C5087"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Gur, F.A., Bendickson, J.S., Madden, L. and McDowell, W.C. (2020), "Entrepreneurial opportunity recognition in the face of disasters", </w:t>
      </w:r>
      <w:r w:rsidRPr="00C73764">
        <w:rPr>
          <w:rFonts w:ascii="Times New Roman" w:hAnsi="Times New Roman" w:cs="Times New Roman"/>
          <w:i/>
          <w:sz w:val="24"/>
          <w:szCs w:val="24"/>
          <w:lang w:val="en-US"/>
        </w:rPr>
        <w:t>International Journal of Entrepreneurial Behavior &amp; Research</w:t>
      </w:r>
      <w:r w:rsidRPr="00C73764">
        <w:rPr>
          <w:rFonts w:ascii="Times New Roman" w:hAnsi="Times New Roman" w:cs="Times New Roman"/>
          <w:sz w:val="24"/>
          <w:szCs w:val="24"/>
          <w:lang w:val="en-US"/>
        </w:rPr>
        <w:t>, 26(4): 671-693.</w:t>
      </w:r>
    </w:p>
    <w:p w14:paraId="64AE0A92" w14:textId="0FA60B01" w:rsidR="00141D44" w:rsidRPr="00C73764" w:rsidRDefault="00141D44" w:rsidP="00141D44">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Hoang, H., &amp; Yi, A. (2015). Network-based research in entrepreneurship: A decade in review.</w:t>
      </w:r>
      <w:r w:rsidRPr="00C73764">
        <w:rPr>
          <w:rFonts w:ascii="Times New Roman" w:hAnsi="Times New Roman" w:cs="Times New Roman"/>
          <w:i/>
          <w:sz w:val="24"/>
          <w:szCs w:val="24"/>
          <w:lang w:val="en-US"/>
        </w:rPr>
        <w:t>Foundations and Trends in Entrepreneurship</w:t>
      </w:r>
      <w:r w:rsidRPr="00C73764">
        <w:rPr>
          <w:rFonts w:ascii="Times New Roman" w:hAnsi="Times New Roman" w:cs="Times New Roman"/>
          <w:sz w:val="24"/>
          <w:szCs w:val="24"/>
          <w:lang w:val="en-US"/>
        </w:rPr>
        <w:t>, 11(1), 1–54.</w:t>
      </w:r>
    </w:p>
    <w:p w14:paraId="34137681"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Hobfoll, S. E. (2012). Conservation of Resources and Disaster in Cultural Context: The Caravans and Passageways for Resources. </w:t>
      </w:r>
      <w:r w:rsidRPr="00C73764">
        <w:rPr>
          <w:rFonts w:ascii="Times New Roman" w:hAnsi="Times New Roman" w:cs="Times New Roman"/>
          <w:i/>
          <w:sz w:val="24"/>
          <w:szCs w:val="24"/>
          <w:lang w:val="en-US"/>
        </w:rPr>
        <w:t>Psychiatry: Interpersonal and Biological Processes</w:t>
      </w:r>
      <w:r w:rsidRPr="00C73764">
        <w:rPr>
          <w:rFonts w:ascii="Times New Roman" w:hAnsi="Times New Roman" w:cs="Times New Roman"/>
          <w:sz w:val="24"/>
          <w:szCs w:val="24"/>
          <w:lang w:val="en-US"/>
        </w:rPr>
        <w:t>, 75(3): 227–232.</w:t>
      </w:r>
    </w:p>
    <w:p w14:paraId="69B611B8" w14:textId="77777777" w:rsidR="00C9746E" w:rsidRPr="00C73764" w:rsidRDefault="00C9746E"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Hsu, D. K., Burmeister-Lamp, K., Simmons, S. A., Foo, M. D., Hong, M. C., &amp; Pipes, J. D. (2019). “I know I can, but I don't fit”: Perceived fit, self-efficacy, and entrepreneurial intention. </w:t>
      </w:r>
      <w:r w:rsidRPr="00C73764">
        <w:rPr>
          <w:rFonts w:ascii="Times New Roman" w:hAnsi="Times New Roman" w:cs="Times New Roman"/>
          <w:i/>
          <w:iCs/>
          <w:sz w:val="24"/>
          <w:szCs w:val="24"/>
          <w:lang w:val="en-US"/>
        </w:rPr>
        <w:t>Journal of Business Venturing</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34</w:t>
      </w:r>
      <w:r w:rsidRPr="00C73764">
        <w:rPr>
          <w:rFonts w:ascii="Times New Roman" w:hAnsi="Times New Roman" w:cs="Times New Roman"/>
          <w:sz w:val="24"/>
          <w:szCs w:val="24"/>
          <w:lang w:val="en-US"/>
        </w:rPr>
        <w:t>(2), 311-326.</w:t>
      </w:r>
    </w:p>
    <w:p w14:paraId="08D2BE67"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 xml:space="preserve">Kautonen, T., van Gelderen, M., &amp; Fink, M. (2015). Robustness of the theory of planned behavior in predicting entrepreneurial intentions and actions. </w:t>
      </w:r>
      <w:r w:rsidRPr="00C73764">
        <w:rPr>
          <w:rFonts w:ascii="Times New Roman" w:hAnsi="Times New Roman" w:cs="Times New Roman"/>
          <w:i/>
          <w:sz w:val="24"/>
          <w:szCs w:val="24"/>
          <w:lang w:val="en-US"/>
        </w:rPr>
        <w:t>Entrepreneurship Theory and Practice,</w:t>
      </w:r>
      <w:r w:rsidRPr="00C73764">
        <w:rPr>
          <w:rFonts w:ascii="Times New Roman" w:hAnsi="Times New Roman" w:cs="Times New Roman"/>
          <w:sz w:val="24"/>
          <w:szCs w:val="24"/>
          <w:lang w:val="en-US"/>
        </w:rPr>
        <w:t xml:space="preserve"> 39(3), 655-674.</w:t>
      </w:r>
    </w:p>
    <w:p w14:paraId="17DF20E1"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rPr>
        <w:t xml:space="preserve">Kautonen, T., Van Gelderen, M., &amp; Tornikoski, E. T. (2013). </w:t>
      </w:r>
      <w:r w:rsidRPr="00C73764">
        <w:rPr>
          <w:rFonts w:ascii="Times New Roman" w:hAnsi="Times New Roman" w:cs="Times New Roman"/>
          <w:sz w:val="24"/>
          <w:szCs w:val="24"/>
          <w:lang w:val="en-US"/>
        </w:rPr>
        <w:t xml:space="preserve">Predicting entrepreneurial behaviour: a test of the theory of planned behaviour. </w:t>
      </w:r>
      <w:r w:rsidRPr="00C73764">
        <w:rPr>
          <w:rFonts w:ascii="Times New Roman" w:hAnsi="Times New Roman" w:cs="Times New Roman"/>
          <w:i/>
          <w:sz w:val="24"/>
          <w:szCs w:val="24"/>
          <w:lang w:val="en-US"/>
        </w:rPr>
        <w:t>Applied Economics</w:t>
      </w:r>
      <w:r w:rsidRPr="00C73764">
        <w:rPr>
          <w:rFonts w:ascii="Times New Roman" w:hAnsi="Times New Roman" w:cs="Times New Roman"/>
          <w:sz w:val="24"/>
          <w:szCs w:val="24"/>
          <w:lang w:val="en-US"/>
        </w:rPr>
        <w:t>, 45(6), 697-707.</w:t>
      </w:r>
    </w:p>
    <w:p w14:paraId="65FD18B3"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Kibler, E. (2013). Formation of entrepreneurial intentions in a regional context. </w:t>
      </w:r>
      <w:r w:rsidRPr="00C73764">
        <w:rPr>
          <w:rFonts w:ascii="Times New Roman" w:hAnsi="Times New Roman" w:cs="Times New Roman"/>
          <w:i/>
          <w:sz w:val="24"/>
          <w:szCs w:val="24"/>
          <w:lang w:val="en-US"/>
        </w:rPr>
        <w:t>Entrepreneurship &amp; Regional Development</w:t>
      </w:r>
      <w:r w:rsidRPr="00C73764">
        <w:rPr>
          <w:rFonts w:ascii="Times New Roman" w:hAnsi="Times New Roman" w:cs="Times New Roman"/>
          <w:sz w:val="24"/>
          <w:szCs w:val="24"/>
          <w:lang w:val="en-US"/>
        </w:rPr>
        <w:t>, 25(3-4): 293–323.</w:t>
      </w:r>
    </w:p>
    <w:p w14:paraId="39A97760" w14:textId="77777777" w:rsidR="009773FA" w:rsidRPr="00C73764" w:rsidRDefault="009773FA"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Kihlstrom, R. E., &amp; Laffont, J. J. (1979). A general equilibrium entrepreneurial theory of firm formation based on risk aversion. </w:t>
      </w:r>
      <w:r w:rsidRPr="00C73764">
        <w:rPr>
          <w:rFonts w:ascii="Times New Roman" w:hAnsi="Times New Roman" w:cs="Times New Roman"/>
          <w:i/>
          <w:iCs/>
          <w:sz w:val="24"/>
          <w:szCs w:val="24"/>
          <w:lang w:val="en-US"/>
        </w:rPr>
        <w:t>Journal of political economy</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87</w:t>
      </w:r>
      <w:r w:rsidRPr="00C73764">
        <w:rPr>
          <w:rFonts w:ascii="Times New Roman" w:hAnsi="Times New Roman" w:cs="Times New Roman"/>
          <w:sz w:val="24"/>
          <w:szCs w:val="24"/>
          <w:lang w:val="en-US"/>
        </w:rPr>
        <w:t>(4), 719-748.</w:t>
      </w:r>
    </w:p>
    <w:p w14:paraId="35556A61"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Koellinger, P., Minniti, M., &amp; Schade, C. (2007). “I think I can, I think I can”: Overconfidence and entrepreneurial behavior. </w:t>
      </w:r>
      <w:r w:rsidRPr="00C73764">
        <w:rPr>
          <w:rFonts w:ascii="Times New Roman" w:hAnsi="Times New Roman" w:cs="Times New Roman"/>
          <w:i/>
          <w:sz w:val="24"/>
          <w:szCs w:val="24"/>
          <w:lang w:val="en-US"/>
        </w:rPr>
        <w:t>Journal of Economic Psychology</w:t>
      </w:r>
      <w:r w:rsidRPr="00C73764">
        <w:rPr>
          <w:rFonts w:ascii="Times New Roman" w:hAnsi="Times New Roman" w:cs="Times New Roman"/>
          <w:sz w:val="24"/>
          <w:szCs w:val="24"/>
          <w:lang w:val="en-US"/>
        </w:rPr>
        <w:t>, 28(4): 502–527.</w:t>
      </w:r>
    </w:p>
    <w:p w14:paraId="28DED02D"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Kolvereid, L. B. (1996). Prediction of employment status choice intentions. </w:t>
      </w:r>
      <w:r w:rsidRPr="00C73764">
        <w:rPr>
          <w:rFonts w:ascii="Times New Roman" w:hAnsi="Times New Roman" w:cs="Times New Roman"/>
          <w:i/>
          <w:sz w:val="24"/>
          <w:szCs w:val="24"/>
          <w:lang w:val="en-US"/>
        </w:rPr>
        <w:t>Entrepreneurship: Theory and Practice</w:t>
      </w:r>
      <w:r w:rsidRPr="00C73764">
        <w:rPr>
          <w:rFonts w:ascii="Times New Roman" w:hAnsi="Times New Roman" w:cs="Times New Roman"/>
          <w:sz w:val="24"/>
          <w:szCs w:val="24"/>
          <w:lang w:val="en-US"/>
        </w:rPr>
        <w:t>, 21(1).</w:t>
      </w:r>
    </w:p>
    <w:p w14:paraId="06E50606" w14:textId="77777777" w:rsidR="00992037" w:rsidRPr="00C73764" w:rsidRDefault="00992037"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Krueger, N. F. (2017). Entrepreneurial intentions are dead: Long live entrepreneurial intentions. In Revisiting the entrepreneurial mind (pp. 13-34). Springer, Cham.</w:t>
      </w:r>
    </w:p>
    <w:p w14:paraId="00FC9046" w14:textId="77777777" w:rsidR="00B42505" w:rsidRPr="00C73764" w:rsidRDefault="009A311D" w:rsidP="00B42505">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Krueger, J. N. F., &amp; Carsrud, A. L. (1993). Entrepreneurial intentions: Applying the theory of planned behaviour. </w:t>
      </w:r>
      <w:r w:rsidRPr="00C73764">
        <w:rPr>
          <w:rFonts w:ascii="Times New Roman" w:hAnsi="Times New Roman" w:cs="Times New Roman"/>
          <w:i/>
          <w:sz w:val="24"/>
          <w:szCs w:val="24"/>
          <w:lang w:val="en-US"/>
        </w:rPr>
        <w:t>Entrepreneurship &amp; Regional Development</w:t>
      </w:r>
      <w:r w:rsidRPr="00C73764">
        <w:rPr>
          <w:rFonts w:ascii="Times New Roman" w:hAnsi="Times New Roman" w:cs="Times New Roman"/>
          <w:sz w:val="24"/>
          <w:szCs w:val="24"/>
          <w:lang w:val="en-US"/>
        </w:rPr>
        <w:t>, 5(4): 315–330</w:t>
      </w:r>
    </w:p>
    <w:p w14:paraId="4CA4B9E3" w14:textId="3B263E0F" w:rsidR="00B42505" w:rsidRPr="00C73764" w:rsidRDefault="00B42505" w:rsidP="00B42505">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Krueger, N. F., Reilly, M. D., &amp; Carsrud, A. L. (2000). Competing models of entrepreneurial intentions. </w:t>
      </w:r>
      <w:r w:rsidRPr="00C73764">
        <w:rPr>
          <w:rFonts w:ascii="Times New Roman" w:hAnsi="Times New Roman" w:cs="Times New Roman"/>
          <w:i/>
          <w:sz w:val="24"/>
          <w:szCs w:val="24"/>
          <w:lang w:val="en-US"/>
        </w:rPr>
        <w:t>Journal of Business Venturing</w:t>
      </w:r>
      <w:r w:rsidRPr="00C73764">
        <w:rPr>
          <w:rFonts w:ascii="Times New Roman" w:hAnsi="Times New Roman" w:cs="Times New Roman"/>
          <w:sz w:val="24"/>
          <w:szCs w:val="24"/>
          <w:lang w:val="en-US"/>
        </w:rPr>
        <w:t>, 15(5–6), 411–432.</w:t>
      </w:r>
    </w:p>
    <w:p w14:paraId="6CCFEC6B" w14:textId="77777777" w:rsidR="009773FA" w:rsidRPr="00C73764" w:rsidRDefault="009773FA"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Kwong, C. C., Cheung, C. W., Manzoor, H., &amp; Rashid, M. U. (2019). Entrepreneurship through Bricolage: a study of displaced entrepreneurs at times of war and conflict. </w:t>
      </w:r>
      <w:r w:rsidRPr="00C73764">
        <w:rPr>
          <w:rFonts w:ascii="Times New Roman" w:hAnsi="Times New Roman" w:cs="Times New Roman"/>
          <w:i/>
          <w:iCs/>
          <w:sz w:val="24"/>
          <w:szCs w:val="24"/>
          <w:lang w:val="en-US"/>
        </w:rPr>
        <w:t>Entrepreneurship &amp; Regional Development</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31</w:t>
      </w:r>
      <w:r w:rsidRPr="00C73764">
        <w:rPr>
          <w:rFonts w:ascii="Times New Roman" w:hAnsi="Times New Roman" w:cs="Times New Roman"/>
          <w:sz w:val="24"/>
          <w:szCs w:val="24"/>
          <w:lang w:val="en-US"/>
        </w:rPr>
        <w:t>(5-6), 435-455.</w:t>
      </w:r>
    </w:p>
    <w:p w14:paraId="7FADA813" w14:textId="77777777" w:rsidR="00CD4FBA" w:rsidRPr="00C73764" w:rsidRDefault="00CD4FBA"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Laskovaia, A., Marino, L., Shirokova, G., &amp; Wales, W. (2019). Expect the unexpected: examining the shaping role of entrepreneurial orientation on causal and effectual decision-making logic during economic crisis. </w:t>
      </w:r>
      <w:r w:rsidRPr="00C73764">
        <w:rPr>
          <w:rFonts w:ascii="Times New Roman" w:hAnsi="Times New Roman" w:cs="Times New Roman"/>
          <w:i/>
          <w:iCs/>
          <w:sz w:val="24"/>
          <w:szCs w:val="24"/>
          <w:lang w:val="en-US"/>
        </w:rPr>
        <w:t>Entrepreneurship &amp; Regional Development</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31</w:t>
      </w:r>
      <w:r w:rsidRPr="00C73764">
        <w:rPr>
          <w:rFonts w:ascii="Times New Roman" w:hAnsi="Times New Roman" w:cs="Times New Roman"/>
          <w:sz w:val="24"/>
          <w:szCs w:val="24"/>
          <w:lang w:val="en-US"/>
        </w:rPr>
        <w:t>(5-6), 456-475.</w:t>
      </w:r>
    </w:p>
    <w:p w14:paraId="4415CDA0"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Lee, S. H., &amp; Wong, P. K. (2004). An exploratory study of technopreneurial intentions: a career anchor perspective.</w:t>
      </w:r>
      <w:r w:rsidRPr="00C73764">
        <w:rPr>
          <w:rFonts w:ascii="Times New Roman" w:hAnsi="Times New Roman" w:cs="Times New Roman"/>
          <w:i/>
          <w:sz w:val="24"/>
          <w:szCs w:val="24"/>
          <w:lang w:val="en-US"/>
        </w:rPr>
        <w:t xml:space="preserve"> Journal of Business Venturing, </w:t>
      </w:r>
      <w:r w:rsidRPr="00C73764">
        <w:rPr>
          <w:rFonts w:ascii="Times New Roman" w:hAnsi="Times New Roman" w:cs="Times New Roman"/>
          <w:sz w:val="24"/>
          <w:szCs w:val="24"/>
          <w:lang w:val="en-US"/>
        </w:rPr>
        <w:t>19(1): 7–28.</w:t>
      </w:r>
    </w:p>
    <w:p w14:paraId="137E3C2F"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Liñán, F. (2008). Skill and value perceptions: how do they affect entrepreneurial intentions? </w:t>
      </w:r>
      <w:r w:rsidRPr="00C73764">
        <w:rPr>
          <w:rFonts w:ascii="Times New Roman" w:hAnsi="Times New Roman" w:cs="Times New Roman"/>
          <w:i/>
          <w:sz w:val="24"/>
          <w:szCs w:val="24"/>
          <w:lang w:val="en-US"/>
        </w:rPr>
        <w:t>International Entrepreneurship and Management Journal</w:t>
      </w:r>
      <w:r w:rsidRPr="00C73764">
        <w:rPr>
          <w:rFonts w:ascii="Times New Roman" w:hAnsi="Times New Roman" w:cs="Times New Roman"/>
          <w:sz w:val="24"/>
          <w:szCs w:val="24"/>
          <w:lang w:val="en-US"/>
        </w:rPr>
        <w:t>, 4(3): 257–272.</w:t>
      </w:r>
    </w:p>
    <w:p w14:paraId="674A8B23" w14:textId="77777777" w:rsidR="00B42505" w:rsidRPr="00C73764" w:rsidRDefault="009A311D" w:rsidP="0085070F">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Liñán, F., &amp; Chen, Y.-W. (2009). Development and Cross-Cultural Application of a Specific Instrument to Measure Entrepreneurial Intentions. </w:t>
      </w:r>
      <w:r w:rsidRPr="00C73764">
        <w:rPr>
          <w:rFonts w:ascii="Times New Roman" w:hAnsi="Times New Roman" w:cs="Times New Roman"/>
          <w:i/>
          <w:sz w:val="24"/>
          <w:szCs w:val="24"/>
          <w:lang w:val="en-US"/>
        </w:rPr>
        <w:t>Entrepreneurship Theory and Practice</w:t>
      </w:r>
      <w:r w:rsidRPr="00C73764">
        <w:rPr>
          <w:rFonts w:ascii="Times New Roman" w:hAnsi="Times New Roman" w:cs="Times New Roman"/>
          <w:sz w:val="24"/>
          <w:szCs w:val="24"/>
          <w:lang w:val="en-US"/>
        </w:rPr>
        <w:t>, 33(3): 593–617</w:t>
      </w:r>
    </w:p>
    <w:p w14:paraId="2D681020" w14:textId="43F37EE6" w:rsidR="00B42505" w:rsidRPr="00C73764" w:rsidRDefault="00B42505" w:rsidP="00B42505">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Liñán, F., &amp; Fayolle, A. (2015). A systematic literature review on entrepreneurial intentions: Citation, thematic analyses, and research agenda. </w:t>
      </w:r>
      <w:r w:rsidRPr="00C73764">
        <w:rPr>
          <w:rFonts w:ascii="Times New Roman" w:hAnsi="Times New Roman" w:cs="Times New Roman"/>
          <w:i/>
          <w:sz w:val="24"/>
          <w:szCs w:val="24"/>
          <w:lang w:val="en-US"/>
        </w:rPr>
        <w:t>International Entrepreneurship and Management Journal</w:t>
      </w:r>
      <w:r w:rsidRPr="00C73764">
        <w:rPr>
          <w:rFonts w:ascii="Times New Roman" w:hAnsi="Times New Roman" w:cs="Times New Roman"/>
          <w:sz w:val="24"/>
          <w:szCs w:val="24"/>
          <w:lang w:val="en-US"/>
        </w:rPr>
        <w:t>, 11(4), 907–933.</w:t>
      </w:r>
    </w:p>
    <w:p w14:paraId="247DAE4D"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rPr>
        <w:t xml:space="preserve">Liñán, F., Moriano, J. A., &amp; Jaén, I. (2016). </w:t>
      </w:r>
      <w:r w:rsidRPr="00C73764">
        <w:rPr>
          <w:rFonts w:ascii="Times New Roman" w:hAnsi="Times New Roman" w:cs="Times New Roman"/>
          <w:sz w:val="24"/>
          <w:szCs w:val="24"/>
          <w:lang w:val="en-US"/>
        </w:rPr>
        <w:t xml:space="preserve">Individualism and entrepreneurship: Does the pattern depend on the social context?. </w:t>
      </w:r>
      <w:r w:rsidRPr="00C73764">
        <w:rPr>
          <w:rFonts w:ascii="Times New Roman" w:hAnsi="Times New Roman" w:cs="Times New Roman"/>
          <w:i/>
          <w:sz w:val="24"/>
          <w:szCs w:val="24"/>
          <w:lang w:val="en-US"/>
        </w:rPr>
        <w:t>International Small Business Journal</w:t>
      </w:r>
      <w:r w:rsidRPr="00C73764">
        <w:rPr>
          <w:rFonts w:ascii="Times New Roman" w:hAnsi="Times New Roman" w:cs="Times New Roman"/>
          <w:sz w:val="24"/>
          <w:szCs w:val="24"/>
          <w:lang w:val="en-US"/>
        </w:rPr>
        <w:t>, 34(6), 760-776.</w:t>
      </w:r>
    </w:p>
    <w:p w14:paraId="04948715"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 xml:space="preserve">Lipshitz, R., &amp; Strauss, O. (1997). Coping with Uncertainty: A Naturalistic Decision-Making Analysis. </w:t>
      </w:r>
      <w:r w:rsidRPr="00C73764">
        <w:rPr>
          <w:rFonts w:ascii="Times New Roman" w:hAnsi="Times New Roman" w:cs="Times New Roman"/>
          <w:i/>
          <w:sz w:val="24"/>
          <w:szCs w:val="24"/>
          <w:lang w:val="en-US"/>
        </w:rPr>
        <w:t>Organizational Behavior and Human Decision Processes</w:t>
      </w:r>
      <w:r w:rsidRPr="00C73764">
        <w:rPr>
          <w:rFonts w:ascii="Times New Roman" w:hAnsi="Times New Roman" w:cs="Times New Roman"/>
          <w:sz w:val="24"/>
          <w:szCs w:val="24"/>
          <w:lang w:val="en-US"/>
        </w:rPr>
        <w:t>, 69(2): 149–163.</w:t>
      </w:r>
    </w:p>
    <w:p w14:paraId="510EF291" w14:textId="77777777" w:rsidR="006C78D7" w:rsidRPr="00C73764" w:rsidRDefault="006C78D7"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Lortie, J., &amp; Castogiovanni, G. (2015). The theory of planned behavior in entrepreneurship research: what we know and future directions. </w:t>
      </w:r>
      <w:r w:rsidRPr="00C73764">
        <w:rPr>
          <w:rFonts w:ascii="Times New Roman" w:hAnsi="Times New Roman" w:cs="Times New Roman"/>
          <w:i/>
          <w:iCs/>
          <w:sz w:val="24"/>
          <w:szCs w:val="24"/>
          <w:lang w:val="en-US"/>
        </w:rPr>
        <w:t>International Entrepreneurship and Management Journal</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11</w:t>
      </w:r>
      <w:r w:rsidRPr="00C73764">
        <w:rPr>
          <w:rFonts w:ascii="Times New Roman" w:hAnsi="Times New Roman" w:cs="Times New Roman"/>
          <w:sz w:val="24"/>
          <w:szCs w:val="24"/>
          <w:lang w:val="en-US"/>
        </w:rPr>
        <w:t>(4), 935-957.</w:t>
      </w:r>
    </w:p>
    <w:p w14:paraId="457C7885" w14:textId="77777777" w:rsidR="00CD4FBA" w:rsidRPr="00C73764" w:rsidRDefault="00CD4FBA"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Marino, L. D., Lohrke, F. T., Hill, J. S., Weaver, K. M., &amp; Tambunan, T. (2008). Environmental shocks and SME alliance formation intentions in an emerging economy: Evidence from the Asian financial crisis in Indonesia. </w:t>
      </w:r>
      <w:r w:rsidRPr="00C73764">
        <w:rPr>
          <w:rFonts w:ascii="Times New Roman" w:hAnsi="Times New Roman" w:cs="Times New Roman"/>
          <w:i/>
          <w:iCs/>
          <w:sz w:val="24"/>
          <w:szCs w:val="24"/>
          <w:lang w:val="en-US"/>
        </w:rPr>
        <w:t>Entrepreneurship Theory and Practice</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32</w:t>
      </w:r>
      <w:r w:rsidRPr="00C73764">
        <w:rPr>
          <w:rFonts w:ascii="Times New Roman" w:hAnsi="Times New Roman" w:cs="Times New Roman"/>
          <w:sz w:val="24"/>
          <w:szCs w:val="24"/>
          <w:lang w:val="en-US"/>
        </w:rPr>
        <w:t>(1), 157-183.</w:t>
      </w:r>
    </w:p>
    <w:p w14:paraId="532869F8" w14:textId="77777777" w:rsidR="00CD4FBA" w:rsidRPr="00C73764" w:rsidRDefault="00CD4FBA"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Martinelli, E., Tagliazucchi, G., &amp; Marchi, G. (2018). The resilient retail entrepreneur: dynamic capabilities for facing natural disasters. </w:t>
      </w:r>
      <w:r w:rsidRPr="00C73764">
        <w:rPr>
          <w:rFonts w:ascii="Times New Roman" w:hAnsi="Times New Roman" w:cs="Times New Roman"/>
          <w:i/>
          <w:iCs/>
          <w:sz w:val="24"/>
          <w:szCs w:val="24"/>
          <w:lang w:val="en-US"/>
        </w:rPr>
        <w:t>International Journal of Entrepreneurial Behavior &amp; Research</w:t>
      </w:r>
      <w:r w:rsidRPr="00C73764">
        <w:rPr>
          <w:rFonts w:ascii="Times New Roman" w:hAnsi="Times New Roman" w:cs="Times New Roman"/>
          <w:sz w:val="24"/>
          <w:szCs w:val="24"/>
          <w:lang w:val="en-US"/>
        </w:rPr>
        <w:t>.</w:t>
      </w:r>
    </w:p>
    <w:p w14:paraId="1B66FAC2" w14:textId="1D28D0D7" w:rsidR="00646D89" w:rsidRPr="00C73764" w:rsidRDefault="009A311D" w:rsidP="00646D89">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Meek, W. R., Pacheco, D. F., &amp; York, J. G. (2010). The impact of social norms on entrepreneurial action: Evidence from the environmental entrepreneurship context. </w:t>
      </w:r>
      <w:r w:rsidRPr="00C73764">
        <w:rPr>
          <w:rFonts w:ascii="Times New Roman" w:hAnsi="Times New Roman" w:cs="Times New Roman"/>
          <w:i/>
          <w:sz w:val="24"/>
          <w:szCs w:val="24"/>
          <w:lang w:val="en-US"/>
        </w:rPr>
        <w:t>Journal of Business Venturing</w:t>
      </w:r>
      <w:r w:rsidRPr="00C73764">
        <w:rPr>
          <w:rFonts w:ascii="Times New Roman" w:hAnsi="Times New Roman" w:cs="Times New Roman"/>
          <w:sz w:val="24"/>
          <w:szCs w:val="24"/>
          <w:lang w:val="en-US"/>
        </w:rPr>
        <w:t>, 25(5): 493–509.</w:t>
      </w:r>
    </w:p>
    <w:p w14:paraId="3CFF0613" w14:textId="77777777" w:rsidR="00646D89" w:rsidRPr="00C73764" w:rsidRDefault="006C78D7" w:rsidP="00646D89">
      <w:pPr>
        <w:spacing w:line="480" w:lineRule="auto"/>
        <w:jc w:val="both"/>
        <w:rPr>
          <w:rFonts w:ascii="Times New Roman" w:eastAsia="Times New Roman" w:hAnsi="Times New Roman" w:cs="Times New Roman"/>
          <w:sz w:val="20"/>
          <w:szCs w:val="20"/>
          <w:lang w:val="en-US"/>
        </w:rPr>
      </w:pPr>
      <w:r w:rsidRPr="00C73764">
        <w:rPr>
          <w:rFonts w:ascii="Times New Roman" w:hAnsi="Times New Roman" w:cs="Times New Roman"/>
          <w:sz w:val="24"/>
          <w:szCs w:val="24"/>
          <w:lang w:val="en-US"/>
        </w:rPr>
        <w:t>Meoli, A., Fini, R., Sobrero, M., &amp; Wiklund, J. (2019). How entrepreneurial intentions influence entrepreneurial career choices: The moderating influence of social context. </w:t>
      </w:r>
      <w:r w:rsidRPr="00C73764">
        <w:rPr>
          <w:rFonts w:ascii="Times New Roman" w:hAnsi="Times New Roman" w:cs="Times New Roman"/>
          <w:i/>
          <w:iCs/>
          <w:sz w:val="24"/>
          <w:szCs w:val="24"/>
          <w:lang w:val="en-US"/>
        </w:rPr>
        <w:t xml:space="preserve">Journal of Business </w:t>
      </w:r>
      <w:r w:rsidRPr="00C73764">
        <w:rPr>
          <w:rFonts w:ascii="Times New Roman" w:hAnsi="Times New Roman" w:cs="Times New Roman"/>
          <w:sz w:val="24"/>
          <w:szCs w:val="24"/>
          <w:lang w:val="en-US"/>
        </w:rPr>
        <w:t xml:space="preserve">Venturing, </w:t>
      </w:r>
      <w:r w:rsidR="00646D89" w:rsidRPr="00C73764">
        <w:rPr>
          <w:rFonts w:ascii="Times New Roman" w:hAnsi="Times New Roman" w:cs="Times New Roman"/>
          <w:sz w:val="24"/>
          <w:szCs w:val="24"/>
          <w:lang w:val="en-US"/>
        </w:rPr>
        <w:t>35(3), 105982</w:t>
      </w:r>
    </w:p>
    <w:p w14:paraId="521B66F1"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Meyer, A. D. (1982). Adapting to Environmental Jolts. SSRN Scholarly Paper no. ID 2720544, Rochester, NY: Social Science Research Network. https://papers.ssrn.com/abstract=2720544.</w:t>
      </w:r>
    </w:p>
    <w:p w14:paraId="00491CB2"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Meyer, A. D., Brooks, G. R., &amp; Goes, J. B. (1990). Environmental Jolts and Industry Revolutions: Organizational Responses to Discontinuous Change. </w:t>
      </w:r>
      <w:r w:rsidRPr="00C73764">
        <w:rPr>
          <w:rFonts w:ascii="Times New Roman" w:hAnsi="Times New Roman" w:cs="Times New Roman"/>
          <w:i/>
          <w:sz w:val="24"/>
          <w:szCs w:val="24"/>
          <w:lang w:val="en-US"/>
        </w:rPr>
        <w:t>Strategic Management Journal,</w:t>
      </w:r>
      <w:r w:rsidRPr="00C73764">
        <w:rPr>
          <w:rFonts w:ascii="Times New Roman" w:hAnsi="Times New Roman" w:cs="Times New Roman"/>
          <w:sz w:val="24"/>
          <w:szCs w:val="24"/>
          <w:lang w:val="en-US"/>
        </w:rPr>
        <w:t xml:space="preserve"> 11: 93–110.</w:t>
      </w:r>
    </w:p>
    <w:p w14:paraId="0FDE96C8"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rPr>
        <w:t xml:space="preserve">Micco, A., Parrado, E., Piedrabuena, B., &amp; Rebucci, A. (2012). </w:t>
      </w:r>
      <w:r w:rsidRPr="00C73764">
        <w:rPr>
          <w:rFonts w:ascii="Times New Roman" w:hAnsi="Times New Roman" w:cs="Times New Roman"/>
          <w:sz w:val="24"/>
          <w:szCs w:val="24"/>
          <w:lang w:val="en-US"/>
        </w:rPr>
        <w:t>Housing Finance in Chile: Instruments, Actors, and Policies. SSRN Scholarly Paper no. ID 2080393, Rochester, NY: Social Science Research Network. https://papers.ssrn.com/abstract=2080393.</w:t>
      </w:r>
    </w:p>
    <w:p w14:paraId="694B4063" w14:textId="77777777" w:rsidR="004D55D1" w:rsidRPr="00C73764" w:rsidRDefault="004D55D1"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Monllor, J., &amp; Murphy, P. J. (2017). Natural disasters, entrepreneurship, and creation after destruction. </w:t>
      </w:r>
      <w:r w:rsidRPr="00C73764">
        <w:rPr>
          <w:rFonts w:ascii="Times New Roman" w:hAnsi="Times New Roman" w:cs="Times New Roman"/>
          <w:i/>
          <w:iCs/>
          <w:sz w:val="24"/>
          <w:szCs w:val="24"/>
          <w:lang w:val="en-US"/>
        </w:rPr>
        <w:t>International Journal of Entrepreneurial Behavior &amp; Research</w:t>
      </w:r>
      <w:r w:rsidRPr="00C73764">
        <w:rPr>
          <w:rFonts w:ascii="Times New Roman" w:hAnsi="Times New Roman" w:cs="Times New Roman"/>
          <w:sz w:val="24"/>
          <w:szCs w:val="24"/>
          <w:lang w:val="en-US"/>
        </w:rPr>
        <w:t>.</w:t>
      </w:r>
    </w:p>
    <w:p w14:paraId="06F1F3FC" w14:textId="77777777" w:rsidR="009773FA" w:rsidRPr="00C73764" w:rsidRDefault="009773FA"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Muñoz, P., Kimmitt, J., Kibler, E., &amp; Farny, S. (2019). Living on the slopes: entrepreneurial preparedness in a context under continuous threat. </w:t>
      </w:r>
      <w:r w:rsidRPr="00C73764">
        <w:rPr>
          <w:rFonts w:ascii="Times New Roman" w:hAnsi="Times New Roman" w:cs="Times New Roman"/>
          <w:i/>
          <w:iCs/>
          <w:sz w:val="24"/>
          <w:szCs w:val="24"/>
          <w:lang w:val="en-US"/>
        </w:rPr>
        <w:t>Entrepreneurship &amp; Regional Development</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31</w:t>
      </w:r>
      <w:r w:rsidRPr="00C73764">
        <w:rPr>
          <w:rFonts w:ascii="Times New Roman" w:hAnsi="Times New Roman" w:cs="Times New Roman"/>
          <w:sz w:val="24"/>
          <w:szCs w:val="24"/>
          <w:lang w:val="en-US"/>
        </w:rPr>
        <w:t>(5-6), 413-434.</w:t>
      </w:r>
    </w:p>
    <w:p w14:paraId="0B29C452" w14:textId="77777777" w:rsidR="006C78D7" w:rsidRPr="00C73764" w:rsidRDefault="006C78D7"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rPr>
        <w:t xml:space="preserve">Nishimura, J. S., &amp; Tristán, O. M. (2011). </w:t>
      </w:r>
      <w:r w:rsidRPr="00C73764">
        <w:rPr>
          <w:rFonts w:ascii="Times New Roman" w:hAnsi="Times New Roman" w:cs="Times New Roman"/>
          <w:sz w:val="24"/>
          <w:szCs w:val="24"/>
          <w:lang w:val="en-US"/>
        </w:rPr>
        <w:t>Using the theory of planned behavior to predict nascent entrepreneurship. </w:t>
      </w:r>
      <w:r w:rsidRPr="00C73764">
        <w:rPr>
          <w:rFonts w:ascii="Times New Roman" w:hAnsi="Times New Roman" w:cs="Times New Roman"/>
          <w:i/>
          <w:iCs/>
          <w:sz w:val="24"/>
          <w:szCs w:val="24"/>
          <w:lang w:val="en-US"/>
        </w:rPr>
        <w:t>Academia. Revista Latinoamericana de Administración</w:t>
      </w:r>
      <w:r w:rsidRPr="00C73764">
        <w:rPr>
          <w:rFonts w:ascii="Times New Roman" w:hAnsi="Times New Roman" w:cs="Times New Roman"/>
          <w:sz w:val="24"/>
          <w:szCs w:val="24"/>
          <w:lang w:val="en-US"/>
        </w:rPr>
        <w:t>, (46), 55-71.</w:t>
      </w:r>
    </w:p>
    <w:p w14:paraId="5C5D32FD" w14:textId="77777777" w:rsidR="008D4905" w:rsidRPr="00C73764" w:rsidRDefault="008D4905"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Runyan, R. C. (2006). Small business in the face of crisis: Identifying barriers to recovery from a natural disaster. </w:t>
      </w:r>
      <w:r w:rsidRPr="00C73764">
        <w:rPr>
          <w:rFonts w:ascii="Times New Roman" w:hAnsi="Times New Roman" w:cs="Times New Roman"/>
          <w:i/>
          <w:sz w:val="24"/>
          <w:szCs w:val="24"/>
          <w:lang w:val="en-US"/>
        </w:rPr>
        <w:t>Journal of Contingencies and Crisis Management,</w:t>
      </w:r>
      <w:r w:rsidRPr="00C73764">
        <w:rPr>
          <w:rFonts w:ascii="Times New Roman" w:hAnsi="Times New Roman" w:cs="Times New Roman"/>
          <w:sz w:val="24"/>
          <w:szCs w:val="24"/>
          <w:lang w:val="en-US"/>
        </w:rPr>
        <w:t xml:space="preserve"> 14(1), 12–26.</w:t>
      </w:r>
    </w:p>
    <w:p w14:paraId="7E79EC66" w14:textId="77777777" w:rsidR="00C9746E" w:rsidRPr="00C73764" w:rsidRDefault="00C9746E"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Şahin, F., Karadağ, H., &amp; Tuncer, B. (2019). Big five personality traits, entrepreneurial self-efficacy and entrepreneurial intention. </w:t>
      </w:r>
      <w:r w:rsidRPr="00C73764">
        <w:rPr>
          <w:rFonts w:ascii="Times New Roman" w:hAnsi="Times New Roman" w:cs="Times New Roman"/>
          <w:i/>
          <w:iCs/>
          <w:sz w:val="24"/>
          <w:szCs w:val="24"/>
          <w:lang w:val="en-US"/>
        </w:rPr>
        <w:t>International Journal of Entrepreneurial Behavior &amp; Research</w:t>
      </w:r>
      <w:r w:rsidRPr="00C73764">
        <w:rPr>
          <w:rFonts w:ascii="Times New Roman" w:hAnsi="Times New Roman" w:cs="Times New Roman"/>
          <w:sz w:val="24"/>
          <w:szCs w:val="24"/>
          <w:lang w:val="en-US"/>
        </w:rPr>
        <w:t>.</w:t>
      </w:r>
    </w:p>
    <w:p w14:paraId="266EF2C0" w14:textId="77777777" w:rsidR="00C9746E" w:rsidRPr="00C73764" w:rsidRDefault="00C9746E"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Schmutzler, J., Andonova, V., &amp; Diaz-Serrano, L. (2019). How context shapes entrepreneurial self-efficacy as a driver of entrepreneurial intentions: A multilevel approach. </w:t>
      </w:r>
      <w:r w:rsidRPr="00C73764">
        <w:rPr>
          <w:rFonts w:ascii="Times New Roman" w:hAnsi="Times New Roman" w:cs="Times New Roman"/>
          <w:i/>
          <w:iCs/>
          <w:sz w:val="24"/>
          <w:szCs w:val="24"/>
          <w:lang w:val="en-US"/>
        </w:rPr>
        <w:t>Entrepreneurship Theory and Practice</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43</w:t>
      </w:r>
      <w:r w:rsidRPr="00C73764">
        <w:rPr>
          <w:rFonts w:ascii="Times New Roman" w:hAnsi="Times New Roman" w:cs="Times New Roman"/>
          <w:sz w:val="24"/>
          <w:szCs w:val="24"/>
          <w:lang w:val="en-US"/>
        </w:rPr>
        <w:t>(5), 880-920.</w:t>
      </w:r>
    </w:p>
    <w:p w14:paraId="09638698"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Shapero, A., &amp; Sokol, L. (1982). The Social Dimensions of Entrepreneurship. SSRN Scholarly Paper no. ID 1497759, Rochester, NY: Social Science Research Network. https://papers.ssrn.com/abstract=1497759.</w:t>
      </w:r>
    </w:p>
    <w:p w14:paraId="4A2F3CB3" w14:textId="77777777" w:rsidR="004D55D1" w:rsidRPr="00C73764" w:rsidRDefault="004D55D1"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Sheeran, P. (2002). Intention—behavior relations: a conceptual and empirical review. </w:t>
      </w:r>
      <w:r w:rsidRPr="00C73764">
        <w:rPr>
          <w:rFonts w:ascii="Times New Roman" w:hAnsi="Times New Roman" w:cs="Times New Roman"/>
          <w:i/>
          <w:iCs/>
          <w:sz w:val="24"/>
          <w:szCs w:val="24"/>
          <w:lang w:val="en-US"/>
        </w:rPr>
        <w:t>European review of social psychology</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12</w:t>
      </w:r>
      <w:r w:rsidRPr="00C73764">
        <w:rPr>
          <w:rFonts w:ascii="Times New Roman" w:hAnsi="Times New Roman" w:cs="Times New Roman"/>
          <w:sz w:val="24"/>
          <w:szCs w:val="24"/>
          <w:lang w:val="en-US"/>
        </w:rPr>
        <w:t>(1), 1-36.</w:t>
      </w:r>
    </w:p>
    <w:p w14:paraId="113883CF"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Shepherd, D. A., &amp; Williams, T. A. (2014). Local Venturing as Compassion Organizing in the Aftermath of a Natural Disaster: The Role of Localness and Community in Reducing Suffering. </w:t>
      </w:r>
      <w:r w:rsidRPr="00C73764">
        <w:rPr>
          <w:rFonts w:ascii="Times New Roman" w:hAnsi="Times New Roman" w:cs="Times New Roman"/>
          <w:i/>
          <w:sz w:val="24"/>
          <w:szCs w:val="24"/>
          <w:lang w:val="en-US"/>
        </w:rPr>
        <w:t>Journal of Management Studies</w:t>
      </w:r>
      <w:r w:rsidRPr="00C73764">
        <w:rPr>
          <w:rFonts w:ascii="Times New Roman" w:hAnsi="Times New Roman" w:cs="Times New Roman"/>
          <w:sz w:val="24"/>
          <w:szCs w:val="24"/>
          <w:lang w:val="en-US"/>
        </w:rPr>
        <w:t>, 51(6): 952–994.</w:t>
      </w:r>
    </w:p>
    <w:p w14:paraId="5B100860" w14:textId="111E2099" w:rsidR="00D32BEB"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Tkachev, A., &amp; Kolvereid, L. (1999). Self-employment intentions among Russian students. </w:t>
      </w:r>
      <w:r w:rsidRPr="00C73764">
        <w:rPr>
          <w:rFonts w:ascii="Times New Roman" w:hAnsi="Times New Roman" w:cs="Times New Roman"/>
          <w:i/>
          <w:sz w:val="24"/>
          <w:szCs w:val="24"/>
          <w:lang w:val="en-US"/>
        </w:rPr>
        <w:t>Entrepreneurship &amp; Regional Development</w:t>
      </w:r>
      <w:r w:rsidRPr="00C73764">
        <w:rPr>
          <w:rFonts w:ascii="Times New Roman" w:hAnsi="Times New Roman" w:cs="Times New Roman"/>
          <w:sz w:val="24"/>
          <w:szCs w:val="24"/>
          <w:lang w:val="en-US"/>
        </w:rPr>
        <w:t>, 11(3): 269–280.</w:t>
      </w:r>
    </w:p>
    <w:p w14:paraId="59C814C7" w14:textId="77777777" w:rsidR="00D32BEB" w:rsidRPr="00C73764" w:rsidRDefault="00D32BEB" w:rsidP="00D32BEB">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Trevelyan, R. (2009), “Entrepreneurial attitudes and action in new venture development”,</w:t>
      </w:r>
    </w:p>
    <w:p w14:paraId="73CD2DCB" w14:textId="77777777" w:rsidR="00D32BEB" w:rsidRPr="00C73764" w:rsidRDefault="00D32BEB" w:rsidP="00D32BEB">
      <w:pPr>
        <w:spacing w:line="480" w:lineRule="auto"/>
        <w:jc w:val="both"/>
        <w:rPr>
          <w:rFonts w:ascii="Times New Roman" w:hAnsi="Times New Roman" w:cs="Times New Roman"/>
          <w:sz w:val="24"/>
          <w:szCs w:val="24"/>
          <w:lang w:val="en-US"/>
        </w:rPr>
      </w:pPr>
      <w:r w:rsidRPr="00C73764">
        <w:rPr>
          <w:rFonts w:ascii="Times New Roman" w:hAnsi="Times New Roman" w:cs="Times New Roman"/>
          <w:i/>
          <w:sz w:val="24"/>
          <w:szCs w:val="24"/>
          <w:lang w:val="en-US"/>
        </w:rPr>
        <w:t>The International Journal of Entrepreneurship and Innovation</w:t>
      </w:r>
      <w:r w:rsidRPr="00C73764">
        <w:rPr>
          <w:rFonts w:ascii="Times New Roman" w:hAnsi="Times New Roman" w:cs="Times New Roman"/>
          <w:sz w:val="24"/>
          <w:szCs w:val="24"/>
          <w:lang w:val="en-US"/>
        </w:rPr>
        <w:t>, Vol. 10 No. 1, pp. 21-32.</w:t>
      </w:r>
    </w:p>
    <w:p w14:paraId="7431BD36" w14:textId="2162A82E" w:rsidR="00C9746E" w:rsidRPr="00C73764" w:rsidRDefault="00C9746E" w:rsidP="00D32BEB">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Tsai, K. H., Chang, H. C., &amp; Peng, C. Y. (2016). Extending the link between entrepreneurial self-efficacy and intention: a moderated mediation model. </w:t>
      </w:r>
      <w:r w:rsidRPr="00C73764">
        <w:rPr>
          <w:rFonts w:ascii="Times New Roman" w:hAnsi="Times New Roman" w:cs="Times New Roman"/>
          <w:i/>
          <w:iCs/>
          <w:sz w:val="24"/>
          <w:szCs w:val="24"/>
          <w:lang w:val="en-US"/>
        </w:rPr>
        <w:t>International Entrepreneurship and Management Journal</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12</w:t>
      </w:r>
      <w:r w:rsidRPr="00C73764">
        <w:rPr>
          <w:rFonts w:ascii="Times New Roman" w:hAnsi="Times New Roman" w:cs="Times New Roman"/>
          <w:sz w:val="24"/>
          <w:szCs w:val="24"/>
          <w:lang w:val="en-US"/>
        </w:rPr>
        <w:t>(2), 445-463.</w:t>
      </w:r>
    </w:p>
    <w:p w14:paraId="3334C58B" w14:textId="77777777" w:rsidR="00CD4FBA" w:rsidRPr="00C73764" w:rsidRDefault="00CD4FBA"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Varum, C. A., &amp; Rocha, V. C. (2013). Employment and SMEs during crises. </w:t>
      </w:r>
      <w:r w:rsidRPr="00C73764">
        <w:rPr>
          <w:rFonts w:ascii="Times New Roman" w:hAnsi="Times New Roman" w:cs="Times New Roman"/>
          <w:i/>
          <w:iCs/>
          <w:sz w:val="24"/>
          <w:szCs w:val="24"/>
          <w:lang w:val="en-US"/>
        </w:rPr>
        <w:t>Small Business Economics</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40</w:t>
      </w:r>
      <w:r w:rsidRPr="00C73764">
        <w:rPr>
          <w:rFonts w:ascii="Times New Roman" w:hAnsi="Times New Roman" w:cs="Times New Roman"/>
          <w:sz w:val="24"/>
          <w:szCs w:val="24"/>
          <w:lang w:val="en-US"/>
        </w:rPr>
        <w:t>(1), 9-25.</w:t>
      </w:r>
    </w:p>
    <w:p w14:paraId="0A8B21F8"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Verheul, I., Wennekers, S., Audretsch, D., &amp; Thurik, R. (2002). An Eclectic Theory of Entrepreneurship: Policies, Institutions and Culture. In D. Audretsch, R. Thurik, I. Verheul, &amp; S. Wennekers (Eds.), Entrepreneurship: Determinants and Policy in a European-US Comparison: 11–81. Springer US.</w:t>
      </w:r>
    </w:p>
    <w:p w14:paraId="16A2CA9D"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Weick, K. E. (1993). The Collapse of Sensemaking in Organizations: The Mann Gulch Disaster. </w:t>
      </w:r>
      <w:r w:rsidRPr="00C73764">
        <w:rPr>
          <w:rFonts w:ascii="Times New Roman" w:hAnsi="Times New Roman" w:cs="Times New Roman"/>
          <w:i/>
          <w:sz w:val="24"/>
          <w:szCs w:val="24"/>
          <w:lang w:val="en-US"/>
        </w:rPr>
        <w:t>Administrative Science Quarterly</w:t>
      </w:r>
      <w:r w:rsidRPr="00C73764">
        <w:rPr>
          <w:rFonts w:ascii="Times New Roman" w:hAnsi="Times New Roman" w:cs="Times New Roman"/>
          <w:sz w:val="24"/>
          <w:szCs w:val="24"/>
          <w:lang w:val="en-US"/>
        </w:rPr>
        <w:t>, 38(4): 628–652.</w:t>
      </w:r>
    </w:p>
    <w:p w14:paraId="7E43A041" w14:textId="77777777" w:rsidR="009773FA" w:rsidRPr="00C73764" w:rsidRDefault="009773FA"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Welpe, I. M., Spörrle, M., Grichnik, D., Michl, T., &amp; Audretsch, D. B. (2012). Emotions and opportunities: The interplay of opportunity evaluation, fear, joy, and anger as antecedent of entrepreneurial exploitation. </w:t>
      </w:r>
      <w:r w:rsidRPr="00C73764">
        <w:rPr>
          <w:rFonts w:ascii="Times New Roman" w:hAnsi="Times New Roman" w:cs="Times New Roman"/>
          <w:i/>
          <w:iCs/>
          <w:sz w:val="24"/>
          <w:szCs w:val="24"/>
          <w:lang w:val="en-US"/>
        </w:rPr>
        <w:t>Entrepreneurship Theory and Practice</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36</w:t>
      </w:r>
      <w:r w:rsidRPr="00C73764">
        <w:rPr>
          <w:rFonts w:ascii="Times New Roman" w:hAnsi="Times New Roman" w:cs="Times New Roman"/>
          <w:sz w:val="24"/>
          <w:szCs w:val="24"/>
          <w:lang w:val="en-US"/>
        </w:rPr>
        <w:t>(1), 69-96.</w:t>
      </w:r>
    </w:p>
    <w:p w14:paraId="0367D8CD"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Wiklund, J., &amp; Shepherd, D. (2003). Aspiring for, and Achieving Growth: The Moderating Role of Resources and Opportunities*. </w:t>
      </w:r>
      <w:r w:rsidRPr="00C73764">
        <w:rPr>
          <w:rFonts w:ascii="Times New Roman" w:hAnsi="Times New Roman" w:cs="Times New Roman"/>
          <w:i/>
          <w:sz w:val="24"/>
          <w:szCs w:val="24"/>
          <w:lang w:val="en-US"/>
        </w:rPr>
        <w:t>Journal of Management Studies</w:t>
      </w:r>
      <w:r w:rsidRPr="00C73764">
        <w:rPr>
          <w:rFonts w:ascii="Times New Roman" w:hAnsi="Times New Roman" w:cs="Times New Roman"/>
          <w:sz w:val="24"/>
          <w:szCs w:val="24"/>
          <w:lang w:val="en-US"/>
        </w:rPr>
        <w:t>, 40(8): 1919–1941.</w:t>
      </w:r>
    </w:p>
    <w:p w14:paraId="41F4D543"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Williams, N., &amp; Vorley, T. (2014). Economic resilience and entrepreneurship: lessons from the Sheffield City Region. </w:t>
      </w:r>
      <w:r w:rsidRPr="00C73764">
        <w:rPr>
          <w:rFonts w:ascii="Times New Roman" w:hAnsi="Times New Roman" w:cs="Times New Roman"/>
          <w:i/>
          <w:sz w:val="24"/>
          <w:szCs w:val="24"/>
          <w:lang w:val="en-US"/>
        </w:rPr>
        <w:t>Entrepreneurship &amp; Regional Development</w:t>
      </w:r>
      <w:r w:rsidRPr="00C73764">
        <w:rPr>
          <w:rFonts w:ascii="Times New Roman" w:hAnsi="Times New Roman" w:cs="Times New Roman"/>
          <w:sz w:val="24"/>
          <w:szCs w:val="24"/>
          <w:lang w:val="en-US"/>
        </w:rPr>
        <w:t>, 26(3-4): 257–281.</w:t>
      </w:r>
    </w:p>
    <w:p w14:paraId="68A64C4B"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Williams, N., &amp; Vorley, T. (2015). The impact of institutional change on entrepreneurship in a crisis-hit economy: the case of Greece. </w:t>
      </w:r>
      <w:r w:rsidRPr="00C73764">
        <w:rPr>
          <w:rFonts w:ascii="Times New Roman" w:hAnsi="Times New Roman" w:cs="Times New Roman"/>
          <w:i/>
          <w:sz w:val="24"/>
          <w:szCs w:val="24"/>
          <w:lang w:val="en-US"/>
        </w:rPr>
        <w:t>Entrepreneurship &amp; Regional Development</w:t>
      </w:r>
      <w:r w:rsidRPr="00C73764">
        <w:rPr>
          <w:rFonts w:ascii="Times New Roman" w:hAnsi="Times New Roman" w:cs="Times New Roman"/>
          <w:sz w:val="24"/>
          <w:szCs w:val="24"/>
          <w:lang w:val="en-US"/>
        </w:rPr>
        <w:t>, 27(1-2): 28–49.</w:t>
      </w:r>
    </w:p>
    <w:p w14:paraId="4EC9DB19"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lastRenderedPageBreak/>
        <w:t>Williams, T. A., &amp; Shepherd, D. A. (2014). Value Through Venturing: Resilience Outcomes in the Wake of Potentially Traumatic Events. Academy of Management Proceedings, 2014(1): 10206.</w:t>
      </w:r>
    </w:p>
    <w:p w14:paraId="30E71F9B"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Williams, T. A., &amp; Shepherd, D. A. (2016). Building Resilience or Providing Sustenance: Different Paths of Emergent Ventures in the Aftermath of the Haiti Earthquake. </w:t>
      </w:r>
      <w:r w:rsidRPr="00C73764">
        <w:rPr>
          <w:rFonts w:ascii="Times New Roman" w:hAnsi="Times New Roman" w:cs="Times New Roman"/>
          <w:i/>
          <w:sz w:val="24"/>
          <w:szCs w:val="24"/>
          <w:lang w:val="en-US"/>
        </w:rPr>
        <w:t>Academy of Management Journal</w:t>
      </w:r>
      <w:r w:rsidRPr="00C73764">
        <w:rPr>
          <w:rFonts w:ascii="Times New Roman" w:hAnsi="Times New Roman" w:cs="Times New Roman"/>
          <w:sz w:val="24"/>
          <w:szCs w:val="24"/>
          <w:lang w:val="en-US"/>
        </w:rPr>
        <w:t>, 59(6): 2069–2102.</w:t>
      </w:r>
    </w:p>
    <w:p w14:paraId="2DB448C3" w14:textId="77777777" w:rsidR="009A311D" w:rsidRPr="00C73764" w:rsidRDefault="009A311D"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 xml:space="preserve">Williams, T. A., &amp; Shepherd, D. A. (2016). Victim entrepreneurs doing well by doing good: Venture creation and well-being in the aftermath of a resource shock. </w:t>
      </w:r>
      <w:r w:rsidRPr="00C73764">
        <w:rPr>
          <w:rFonts w:ascii="Times New Roman" w:hAnsi="Times New Roman" w:cs="Times New Roman"/>
          <w:i/>
          <w:sz w:val="24"/>
          <w:szCs w:val="24"/>
          <w:lang w:val="en-US"/>
        </w:rPr>
        <w:t>Journal of Business Venturing</w:t>
      </w:r>
      <w:r w:rsidRPr="00C73764">
        <w:rPr>
          <w:rFonts w:ascii="Times New Roman" w:hAnsi="Times New Roman" w:cs="Times New Roman"/>
          <w:sz w:val="24"/>
          <w:szCs w:val="24"/>
          <w:lang w:val="en-US"/>
        </w:rPr>
        <w:t>, 31(4): 365–387.</w:t>
      </w:r>
    </w:p>
    <w:p w14:paraId="7858374E" w14:textId="77777777" w:rsidR="006449BE" w:rsidRPr="00C73764" w:rsidRDefault="006449BE" w:rsidP="009A311D">
      <w:pPr>
        <w:spacing w:line="480" w:lineRule="auto"/>
        <w:jc w:val="both"/>
        <w:rPr>
          <w:rFonts w:ascii="Times New Roman" w:hAnsi="Times New Roman" w:cs="Times New Roman"/>
          <w:sz w:val="24"/>
          <w:szCs w:val="24"/>
          <w:lang w:val="en-US"/>
        </w:rPr>
      </w:pPr>
      <w:r w:rsidRPr="00C73764">
        <w:rPr>
          <w:rFonts w:ascii="Times New Roman" w:hAnsi="Times New Roman" w:cs="Times New Roman"/>
          <w:sz w:val="24"/>
          <w:szCs w:val="24"/>
          <w:lang w:val="en-US"/>
        </w:rPr>
        <w:t>Yang, T. K., &amp; Hsieh, M. H. (2013). Case analysis of capability deployment in crisis prevention and response. </w:t>
      </w:r>
      <w:r w:rsidRPr="00C73764">
        <w:rPr>
          <w:rFonts w:ascii="Times New Roman" w:hAnsi="Times New Roman" w:cs="Times New Roman"/>
          <w:i/>
          <w:iCs/>
          <w:sz w:val="24"/>
          <w:szCs w:val="24"/>
          <w:lang w:val="en-US"/>
        </w:rPr>
        <w:t>International Journal of Information Management</w:t>
      </w:r>
      <w:r w:rsidRPr="00C73764">
        <w:rPr>
          <w:rFonts w:ascii="Times New Roman" w:hAnsi="Times New Roman" w:cs="Times New Roman"/>
          <w:sz w:val="24"/>
          <w:szCs w:val="24"/>
          <w:lang w:val="en-US"/>
        </w:rPr>
        <w:t>, </w:t>
      </w:r>
      <w:r w:rsidRPr="00C73764">
        <w:rPr>
          <w:rFonts w:ascii="Times New Roman" w:hAnsi="Times New Roman" w:cs="Times New Roman"/>
          <w:i/>
          <w:iCs/>
          <w:sz w:val="24"/>
          <w:szCs w:val="24"/>
          <w:lang w:val="en-US"/>
        </w:rPr>
        <w:t>33</w:t>
      </w:r>
      <w:r w:rsidRPr="00C73764">
        <w:rPr>
          <w:rFonts w:ascii="Times New Roman" w:hAnsi="Times New Roman" w:cs="Times New Roman"/>
          <w:sz w:val="24"/>
          <w:szCs w:val="24"/>
          <w:lang w:val="en-US"/>
        </w:rPr>
        <w:t>(2), 408-412.</w:t>
      </w:r>
    </w:p>
    <w:p w14:paraId="6B4E9CB3" w14:textId="77777777" w:rsidR="009A311D" w:rsidRPr="00C73764" w:rsidRDefault="009A311D" w:rsidP="009A311D">
      <w:pPr>
        <w:spacing w:line="480" w:lineRule="auto"/>
        <w:jc w:val="both"/>
        <w:rPr>
          <w:rFonts w:ascii="Times New Roman" w:hAnsi="Times New Roman" w:cs="Times New Roman"/>
          <w:sz w:val="24"/>
          <w:szCs w:val="24"/>
          <w:lang w:val="en-US"/>
        </w:rPr>
      </w:pPr>
    </w:p>
    <w:p w14:paraId="41DE787C" w14:textId="77777777" w:rsidR="009A311D" w:rsidRPr="00C73764" w:rsidRDefault="009A311D" w:rsidP="009A311D">
      <w:pPr>
        <w:spacing w:line="480" w:lineRule="auto"/>
        <w:jc w:val="both"/>
        <w:rPr>
          <w:rFonts w:ascii="Times New Roman" w:hAnsi="Times New Roman" w:cs="Times New Roman"/>
          <w:sz w:val="24"/>
          <w:szCs w:val="24"/>
          <w:lang w:val="en-US"/>
        </w:rPr>
      </w:pPr>
    </w:p>
    <w:p w14:paraId="0EC117D3" w14:textId="77777777" w:rsidR="00EC0947" w:rsidRPr="00C73764" w:rsidRDefault="00EC0947">
      <w:pPr>
        <w:rPr>
          <w:rFonts w:ascii="Times New Roman" w:hAnsi="Times New Roman" w:cs="Times New Roman"/>
          <w:sz w:val="24"/>
          <w:szCs w:val="24"/>
          <w:lang w:val="en-US"/>
        </w:rPr>
      </w:pPr>
      <w:r w:rsidRPr="00C73764">
        <w:rPr>
          <w:rFonts w:ascii="Times New Roman" w:hAnsi="Times New Roman" w:cs="Times New Roman"/>
          <w:sz w:val="24"/>
          <w:szCs w:val="24"/>
          <w:lang w:val="en-US"/>
        </w:rPr>
        <w:br w:type="page"/>
      </w:r>
    </w:p>
    <w:p w14:paraId="20BBA6E9" w14:textId="77777777" w:rsidR="00EC0947" w:rsidRPr="00C73764" w:rsidRDefault="00EC0947" w:rsidP="00EC0947">
      <w:pPr>
        <w:spacing w:line="480" w:lineRule="auto"/>
        <w:jc w:val="center"/>
        <w:rPr>
          <w:rFonts w:ascii="Times New Roman" w:hAnsi="Times New Roman" w:cs="Times New Roman"/>
          <w:b/>
          <w:sz w:val="24"/>
          <w:szCs w:val="24"/>
          <w:lang w:val="en-US"/>
        </w:rPr>
      </w:pPr>
      <w:r w:rsidRPr="00C73764">
        <w:rPr>
          <w:rFonts w:ascii="Times New Roman" w:hAnsi="Times New Roman" w:cs="Times New Roman"/>
          <w:b/>
          <w:noProof/>
          <w:sz w:val="24"/>
          <w:szCs w:val="24"/>
          <w:lang w:eastAsia="es-CL"/>
        </w:rPr>
        <w:lastRenderedPageBreak/>
        <w:drawing>
          <wp:anchor distT="0" distB="0" distL="114300" distR="114300" simplePos="0" relativeHeight="251659264" behindDoc="0" locked="0" layoutInCell="1" allowOverlap="1" wp14:anchorId="41FDD3D5" wp14:editId="41B4785B">
            <wp:simplePos x="0" y="0"/>
            <wp:positionH relativeFrom="column">
              <wp:posOffset>158115</wp:posOffset>
            </wp:positionH>
            <wp:positionV relativeFrom="paragraph">
              <wp:posOffset>191770</wp:posOffset>
            </wp:positionV>
            <wp:extent cx="4558030" cy="3427730"/>
            <wp:effectExtent l="0" t="0" r="0" b="1270"/>
            <wp:wrapTight wrapText="bothSides">
              <wp:wrapPolygon edited="0">
                <wp:start x="0" y="0"/>
                <wp:lineTo x="0" y="21488"/>
                <wp:lineTo x="21486" y="21488"/>
                <wp:lineTo x="21486" y="0"/>
                <wp:lineTo x="0" y="0"/>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558030" cy="3427730"/>
                    </a:xfrm>
                    <a:prstGeom prst="rect">
                      <a:avLst/>
                    </a:prstGeom>
                    <a:noFill/>
                  </pic:spPr>
                </pic:pic>
              </a:graphicData>
            </a:graphic>
            <wp14:sizeRelH relativeFrom="page">
              <wp14:pctWidth>0</wp14:pctWidth>
            </wp14:sizeRelH>
            <wp14:sizeRelV relativeFrom="page">
              <wp14:pctHeight>0</wp14:pctHeight>
            </wp14:sizeRelV>
          </wp:anchor>
        </w:drawing>
      </w:r>
      <w:r w:rsidRPr="00C73764">
        <w:rPr>
          <w:rFonts w:ascii="Times New Roman" w:hAnsi="Times New Roman" w:cs="Times New Roman"/>
          <w:b/>
          <w:sz w:val="24"/>
          <w:szCs w:val="24"/>
          <w:lang w:val="en-US"/>
        </w:rPr>
        <w:t>Figure 1: Theory of Planned Behavior</w:t>
      </w:r>
    </w:p>
    <w:p w14:paraId="59FF0765" w14:textId="77777777" w:rsidR="00EC0947" w:rsidRPr="00C73764" w:rsidRDefault="00EC0947" w:rsidP="00EC0947">
      <w:pPr>
        <w:spacing w:line="480" w:lineRule="auto"/>
        <w:jc w:val="center"/>
        <w:rPr>
          <w:rFonts w:ascii="Times New Roman" w:hAnsi="Times New Roman" w:cs="Times New Roman"/>
          <w:b/>
          <w:sz w:val="24"/>
          <w:szCs w:val="24"/>
          <w:lang w:val="en-US" w:eastAsia="es-ES"/>
        </w:rPr>
      </w:pPr>
    </w:p>
    <w:p w14:paraId="27CB83DC" w14:textId="77777777" w:rsidR="00EC0947" w:rsidRPr="00C73764" w:rsidRDefault="00EC0947" w:rsidP="00EC0947">
      <w:pPr>
        <w:spacing w:line="480" w:lineRule="auto"/>
        <w:jc w:val="center"/>
        <w:rPr>
          <w:rFonts w:ascii="Times New Roman" w:hAnsi="Times New Roman" w:cs="Times New Roman"/>
          <w:b/>
          <w:sz w:val="24"/>
          <w:szCs w:val="24"/>
          <w:lang w:val="en-US" w:eastAsia="es-ES"/>
        </w:rPr>
      </w:pPr>
    </w:p>
    <w:p w14:paraId="458E646A" w14:textId="77777777" w:rsidR="00EC0947" w:rsidRPr="00C73764" w:rsidRDefault="00EC0947" w:rsidP="00EC0947">
      <w:pPr>
        <w:spacing w:line="480" w:lineRule="auto"/>
        <w:jc w:val="center"/>
        <w:rPr>
          <w:rFonts w:ascii="Times New Roman" w:hAnsi="Times New Roman" w:cs="Times New Roman"/>
          <w:b/>
          <w:sz w:val="24"/>
          <w:szCs w:val="24"/>
          <w:lang w:val="en-US" w:eastAsia="es-ES"/>
        </w:rPr>
      </w:pPr>
    </w:p>
    <w:p w14:paraId="02AF1A04" w14:textId="77777777" w:rsidR="00EC0947" w:rsidRPr="00C73764" w:rsidRDefault="00EC0947" w:rsidP="00EC0947">
      <w:pPr>
        <w:spacing w:line="480" w:lineRule="auto"/>
        <w:jc w:val="center"/>
        <w:rPr>
          <w:rFonts w:ascii="Times New Roman" w:hAnsi="Times New Roman" w:cs="Times New Roman"/>
          <w:b/>
          <w:sz w:val="24"/>
          <w:szCs w:val="24"/>
          <w:lang w:val="en-US" w:eastAsia="es-ES"/>
        </w:rPr>
      </w:pPr>
    </w:p>
    <w:p w14:paraId="1285C753" w14:textId="77777777" w:rsidR="00EC0947" w:rsidRPr="00C73764" w:rsidRDefault="00EC0947" w:rsidP="00EC0947">
      <w:pPr>
        <w:spacing w:line="480" w:lineRule="auto"/>
        <w:jc w:val="center"/>
        <w:rPr>
          <w:rFonts w:ascii="Times New Roman" w:hAnsi="Times New Roman" w:cs="Times New Roman"/>
          <w:b/>
          <w:sz w:val="24"/>
          <w:szCs w:val="24"/>
          <w:lang w:val="en-US" w:eastAsia="es-ES"/>
        </w:rPr>
      </w:pPr>
    </w:p>
    <w:p w14:paraId="313C73A7" w14:textId="77777777" w:rsidR="00EC0947" w:rsidRPr="00C73764" w:rsidRDefault="00EC0947" w:rsidP="00EC0947">
      <w:pPr>
        <w:spacing w:line="480" w:lineRule="auto"/>
        <w:jc w:val="center"/>
        <w:rPr>
          <w:rFonts w:ascii="Times New Roman" w:hAnsi="Times New Roman" w:cs="Times New Roman"/>
          <w:b/>
          <w:sz w:val="24"/>
          <w:szCs w:val="24"/>
          <w:lang w:val="en-US" w:eastAsia="es-ES"/>
        </w:rPr>
      </w:pPr>
    </w:p>
    <w:p w14:paraId="772D967F" w14:textId="77777777" w:rsidR="00EC0947" w:rsidRPr="00C73764" w:rsidRDefault="00EC0947" w:rsidP="00EC0947">
      <w:pPr>
        <w:spacing w:line="480" w:lineRule="auto"/>
        <w:rPr>
          <w:rFonts w:ascii="Times New Roman" w:hAnsi="Times New Roman" w:cs="Times New Roman"/>
          <w:b/>
          <w:sz w:val="24"/>
          <w:szCs w:val="24"/>
          <w:lang w:val="en-US" w:eastAsia="es-ES"/>
        </w:rPr>
      </w:pPr>
    </w:p>
    <w:p w14:paraId="106CD2FC" w14:textId="77777777" w:rsidR="00EC0947" w:rsidRPr="00C73764" w:rsidRDefault="00EC0947" w:rsidP="00EC0947">
      <w:pPr>
        <w:spacing w:line="480" w:lineRule="auto"/>
        <w:rPr>
          <w:rFonts w:ascii="Times New Roman" w:hAnsi="Times New Roman" w:cs="Times New Roman"/>
          <w:sz w:val="24"/>
          <w:szCs w:val="24"/>
          <w:lang w:val="en-US"/>
        </w:rPr>
        <w:sectPr w:rsidR="00EC0947" w:rsidRPr="00C73764" w:rsidSect="00EC0947">
          <w:footerReference w:type="even" r:id="rId10"/>
          <w:footerReference w:type="default" r:id="rId11"/>
          <w:pgSz w:w="12240" w:h="15840"/>
          <w:pgMar w:top="1417" w:right="1701" w:bottom="1417" w:left="1701" w:header="0" w:footer="538" w:gutter="0"/>
          <w:cols w:space="720"/>
          <w:formProt w:val="0"/>
          <w:docGrid w:linePitch="326" w:charSpace="-6145"/>
        </w:sectPr>
      </w:pPr>
    </w:p>
    <w:p w14:paraId="39E6CEF6" w14:textId="77777777" w:rsidR="00EC0947" w:rsidRPr="00C73764" w:rsidRDefault="00EC0947" w:rsidP="00EC0947">
      <w:pPr>
        <w:rPr>
          <w:rFonts w:ascii="Times New Roman" w:hAnsi="Times New Roman" w:cs="Times New Roman"/>
          <w:sz w:val="24"/>
          <w:szCs w:val="24"/>
          <w:lang w:val="en-US"/>
        </w:rPr>
      </w:pPr>
    </w:p>
    <w:p w14:paraId="669E7CCB" w14:textId="77777777" w:rsidR="00EC0947" w:rsidRPr="00C73764" w:rsidRDefault="00EC0947" w:rsidP="00EC0947">
      <w:pPr>
        <w:rPr>
          <w:rFonts w:ascii="Times New Roman" w:hAnsi="Times New Roman" w:cs="Times New Roman"/>
          <w:b/>
          <w:sz w:val="24"/>
          <w:szCs w:val="24"/>
          <w:lang w:val="en-US"/>
        </w:rPr>
      </w:pPr>
      <w:r w:rsidRPr="00C73764">
        <w:rPr>
          <w:rFonts w:ascii="Times New Roman" w:hAnsi="Times New Roman" w:cs="Times New Roman"/>
          <w:b/>
          <w:sz w:val="24"/>
          <w:szCs w:val="24"/>
          <w:lang w:val="en-US"/>
        </w:rPr>
        <w:t>Table 1: Descriptive statistics and correlations</w:t>
      </w:r>
    </w:p>
    <w:p w14:paraId="6926783F" w14:textId="77777777" w:rsidR="00EC0947" w:rsidRPr="00C73764" w:rsidRDefault="00EC0947" w:rsidP="00EC0947">
      <w:pPr>
        <w:rPr>
          <w:rFonts w:ascii="Times New Roman" w:hAnsi="Times New Roman" w:cs="Times New Roman"/>
          <w:b/>
          <w:sz w:val="24"/>
          <w:szCs w:val="24"/>
          <w:lang w:val="en-US"/>
        </w:rPr>
      </w:pPr>
    </w:p>
    <w:tbl>
      <w:tblPr>
        <w:tblW w:w="5000" w:type="pct"/>
        <w:tblCellMar>
          <w:left w:w="70" w:type="dxa"/>
          <w:right w:w="70" w:type="dxa"/>
        </w:tblCellMar>
        <w:tblLook w:val="04A0" w:firstRow="1" w:lastRow="0" w:firstColumn="1" w:lastColumn="0" w:noHBand="0" w:noVBand="1"/>
      </w:tblPr>
      <w:tblGrid>
        <w:gridCol w:w="360"/>
        <w:gridCol w:w="2185"/>
        <w:gridCol w:w="641"/>
        <w:gridCol w:w="965"/>
        <w:gridCol w:w="929"/>
        <w:gridCol w:w="929"/>
        <w:gridCol w:w="929"/>
        <w:gridCol w:w="929"/>
        <w:gridCol w:w="929"/>
        <w:gridCol w:w="929"/>
        <w:gridCol w:w="929"/>
        <w:gridCol w:w="855"/>
        <w:gridCol w:w="709"/>
        <w:gridCol w:w="360"/>
      </w:tblGrid>
      <w:tr w:rsidR="00C73764" w:rsidRPr="00C73764" w14:paraId="2F71554E" w14:textId="77777777" w:rsidTr="000D76C1">
        <w:trPr>
          <w:trHeight w:val="324"/>
        </w:trPr>
        <w:tc>
          <w:tcPr>
            <w:tcW w:w="237" w:type="pct"/>
            <w:tcBorders>
              <w:top w:val="single" w:sz="8" w:space="0" w:color="auto"/>
              <w:left w:val="nil"/>
              <w:bottom w:val="single" w:sz="8" w:space="0" w:color="auto"/>
              <w:right w:val="nil"/>
            </w:tcBorders>
            <w:shd w:val="clear" w:color="auto" w:fill="auto"/>
            <w:noWrap/>
            <w:vAlign w:val="center"/>
            <w:hideMark/>
          </w:tcPr>
          <w:p w14:paraId="03DFF670" w14:textId="77777777" w:rsidR="00EC0947" w:rsidRPr="00C73764" w:rsidRDefault="00EC0947" w:rsidP="00EC0947">
            <w:pPr>
              <w:spacing w:after="0"/>
              <w:rPr>
                <w:rFonts w:ascii="Times New Roman" w:hAnsi="Times New Roman" w:cs="Times New Roman"/>
                <w:szCs w:val="24"/>
                <w:lang w:val="en-US" w:eastAsia="es-ES"/>
              </w:rPr>
            </w:pPr>
            <w:r w:rsidRPr="00C73764">
              <w:rPr>
                <w:rFonts w:ascii="Times New Roman" w:hAnsi="Times New Roman" w:cs="Times New Roman"/>
                <w:szCs w:val="24"/>
                <w:lang w:val="en-US" w:eastAsia="es-ES"/>
              </w:rPr>
              <w:t> </w:t>
            </w:r>
          </w:p>
        </w:tc>
        <w:tc>
          <w:tcPr>
            <w:tcW w:w="1505" w:type="pct"/>
            <w:tcBorders>
              <w:top w:val="single" w:sz="8" w:space="0" w:color="auto"/>
              <w:left w:val="nil"/>
              <w:bottom w:val="single" w:sz="8" w:space="0" w:color="auto"/>
              <w:right w:val="nil"/>
            </w:tcBorders>
            <w:shd w:val="clear" w:color="auto" w:fill="auto"/>
            <w:noWrap/>
            <w:vAlign w:val="center"/>
            <w:hideMark/>
          </w:tcPr>
          <w:p w14:paraId="41FDC93B" w14:textId="77777777" w:rsidR="00EC0947" w:rsidRPr="00C73764" w:rsidRDefault="00EC0947" w:rsidP="00EC0947">
            <w:pPr>
              <w:spacing w:after="0"/>
              <w:rPr>
                <w:rFonts w:ascii="Times New Roman" w:hAnsi="Times New Roman" w:cs="Times New Roman"/>
                <w:szCs w:val="24"/>
                <w:lang w:val="en-US" w:eastAsia="es-ES"/>
              </w:rPr>
            </w:pPr>
            <w:r w:rsidRPr="00C73764">
              <w:rPr>
                <w:rFonts w:ascii="Times New Roman" w:hAnsi="Times New Roman" w:cs="Times New Roman"/>
                <w:szCs w:val="24"/>
                <w:lang w:val="en-US" w:eastAsia="es-ES"/>
              </w:rPr>
              <w:t> </w:t>
            </w:r>
          </w:p>
        </w:tc>
        <w:tc>
          <w:tcPr>
            <w:tcW w:w="237" w:type="pct"/>
            <w:tcBorders>
              <w:top w:val="single" w:sz="8" w:space="0" w:color="auto"/>
              <w:left w:val="nil"/>
              <w:bottom w:val="single" w:sz="8" w:space="0" w:color="auto"/>
              <w:right w:val="nil"/>
            </w:tcBorders>
            <w:shd w:val="clear" w:color="auto" w:fill="auto"/>
            <w:noWrap/>
            <w:vAlign w:val="center"/>
            <w:hideMark/>
          </w:tcPr>
          <w:p w14:paraId="401DAC28"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Mean</w:t>
            </w:r>
          </w:p>
        </w:tc>
        <w:tc>
          <w:tcPr>
            <w:tcW w:w="335" w:type="pct"/>
            <w:tcBorders>
              <w:top w:val="single" w:sz="8" w:space="0" w:color="auto"/>
              <w:left w:val="nil"/>
              <w:bottom w:val="single" w:sz="8" w:space="0" w:color="auto"/>
              <w:right w:val="nil"/>
            </w:tcBorders>
            <w:shd w:val="clear" w:color="auto" w:fill="auto"/>
            <w:noWrap/>
            <w:vAlign w:val="center"/>
            <w:hideMark/>
          </w:tcPr>
          <w:p w14:paraId="4D625E8F"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Std. Dev.</w:t>
            </w:r>
          </w:p>
        </w:tc>
        <w:tc>
          <w:tcPr>
            <w:tcW w:w="283" w:type="pct"/>
            <w:tcBorders>
              <w:top w:val="single" w:sz="8" w:space="0" w:color="auto"/>
              <w:left w:val="nil"/>
              <w:bottom w:val="single" w:sz="8" w:space="0" w:color="auto"/>
              <w:right w:val="nil"/>
            </w:tcBorders>
            <w:shd w:val="clear" w:color="auto" w:fill="auto"/>
            <w:noWrap/>
            <w:vAlign w:val="center"/>
            <w:hideMark/>
          </w:tcPr>
          <w:p w14:paraId="51D28098"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1</w:t>
            </w:r>
          </w:p>
        </w:tc>
        <w:tc>
          <w:tcPr>
            <w:tcW w:w="283" w:type="pct"/>
            <w:tcBorders>
              <w:top w:val="single" w:sz="8" w:space="0" w:color="auto"/>
              <w:left w:val="nil"/>
              <w:bottom w:val="single" w:sz="8" w:space="0" w:color="auto"/>
              <w:right w:val="nil"/>
            </w:tcBorders>
            <w:shd w:val="clear" w:color="auto" w:fill="auto"/>
            <w:noWrap/>
            <w:vAlign w:val="center"/>
            <w:hideMark/>
          </w:tcPr>
          <w:p w14:paraId="139C2F99"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2</w:t>
            </w:r>
          </w:p>
        </w:tc>
        <w:tc>
          <w:tcPr>
            <w:tcW w:w="283" w:type="pct"/>
            <w:tcBorders>
              <w:top w:val="single" w:sz="8" w:space="0" w:color="auto"/>
              <w:left w:val="nil"/>
              <w:bottom w:val="single" w:sz="8" w:space="0" w:color="auto"/>
              <w:right w:val="nil"/>
            </w:tcBorders>
            <w:shd w:val="clear" w:color="auto" w:fill="auto"/>
            <w:noWrap/>
            <w:vAlign w:val="center"/>
            <w:hideMark/>
          </w:tcPr>
          <w:p w14:paraId="69DAB508"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3</w:t>
            </w:r>
          </w:p>
        </w:tc>
        <w:tc>
          <w:tcPr>
            <w:tcW w:w="283" w:type="pct"/>
            <w:tcBorders>
              <w:top w:val="single" w:sz="8" w:space="0" w:color="auto"/>
              <w:left w:val="nil"/>
              <w:bottom w:val="single" w:sz="8" w:space="0" w:color="auto"/>
              <w:right w:val="nil"/>
            </w:tcBorders>
            <w:shd w:val="clear" w:color="auto" w:fill="auto"/>
            <w:noWrap/>
            <w:vAlign w:val="center"/>
            <w:hideMark/>
          </w:tcPr>
          <w:p w14:paraId="065FD372"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4</w:t>
            </w:r>
          </w:p>
        </w:tc>
        <w:tc>
          <w:tcPr>
            <w:tcW w:w="283" w:type="pct"/>
            <w:tcBorders>
              <w:top w:val="single" w:sz="8" w:space="0" w:color="auto"/>
              <w:left w:val="nil"/>
              <w:bottom w:val="single" w:sz="8" w:space="0" w:color="auto"/>
              <w:right w:val="nil"/>
            </w:tcBorders>
            <w:shd w:val="clear" w:color="auto" w:fill="auto"/>
            <w:noWrap/>
            <w:vAlign w:val="center"/>
            <w:hideMark/>
          </w:tcPr>
          <w:p w14:paraId="253F603B"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5</w:t>
            </w:r>
          </w:p>
        </w:tc>
        <w:tc>
          <w:tcPr>
            <w:tcW w:w="283" w:type="pct"/>
            <w:tcBorders>
              <w:top w:val="single" w:sz="8" w:space="0" w:color="auto"/>
              <w:left w:val="nil"/>
              <w:bottom w:val="single" w:sz="8" w:space="0" w:color="auto"/>
              <w:right w:val="nil"/>
            </w:tcBorders>
            <w:shd w:val="clear" w:color="auto" w:fill="auto"/>
            <w:noWrap/>
            <w:vAlign w:val="center"/>
            <w:hideMark/>
          </w:tcPr>
          <w:p w14:paraId="0B5B8A88"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6</w:t>
            </w:r>
          </w:p>
        </w:tc>
        <w:tc>
          <w:tcPr>
            <w:tcW w:w="283" w:type="pct"/>
            <w:tcBorders>
              <w:top w:val="single" w:sz="8" w:space="0" w:color="auto"/>
              <w:left w:val="nil"/>
              <w:bottom w:val="single" w:sz="8" w:space="0" w:color="auto"/>
              <w:right w:val="nil"/>
            </w:tcBorders>
            <w:shd w:val="clear" w:color="auto" w:fill="auto"/>
            <w:noWrap/>
            <w:vAlign w:val="center"/>
            <w:hideMark/>
          </w:tcPr>
          <w:p w14:paraId="51DE47BD"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7</w:t>
            </w:r>
          </w:p>
        </w:tc>
        <w:tc>
          <w:tcPr>
            <w:tcW w:w="257" w:type="pct"/>
            <w:tcBorders>
              <w:top w:val="single" w:sz="8" w:space="0" w:color="auto"/>
              <w:left w:val="nil"/>
              <w:bottom w:val="single" w:sz="8" w:space="0" w:color="auto"/>
              <w:right w:val="nil"/>
            </w:tcBorders>
            <w:shd w:val="clear" w:color="auto" w:fill="auto"/>
            <w:noWrap/>
            <w:vAlign w:val="center"/>
            <w:hideMark/>
          </w:tcPr>
          <w:p w14:paraId="577310AD"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8</w:t>
            </w:r>
          </w:p>
        </w:tc>
        <w:tc>
          <w:tcPr>
            <w:tcW w:w="245" w:type="pct"/>
            <w:tcBorders>
              <w:top w:val="single" w:sz="8" w:space="0" w:color="auto"/>
              <w:left w:val="nil"/>
              <w:bottom w:val="single" w:sz="8" w:space="0" w:color="auto"/>
              <w:right w:val="nil"/>
            </w:tcBorders>
            <w:shd w:val="clear" w:color="auto" w:fill="auto"/>
            <w:noWrap/>
            <w:vAlign w:val="center"/>
            <w:hideMark/>
          </w:tcPr>
          <w:p w14:paraId="74538FB7"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9</w:t>
            </w:r>
          </w:p>
        </w:tc>
        <w:tc>
          <w:tcPr>
            <w:tcW w:w="203" w:type="pct"/>
            <w:tcBorders>
              <w:top w:val="single" w:sz="8" w:space="0" w:color="auto"/>
              <w:left w:val="nil"/>
              <w:bottom w:val="single" w:sz="8" w:space="0" w:color="auto"/>
              <w:right w:val="nil"/>
            </w:tcBorders>
            <w:shd w:val="clear" w:color="auto" w:fill="auto"/>
            <w:noWrap/>
            <w:vAlign w:val="center"/>
            <w:hideMark/>
          </w:tcPr>
          <w:p w14:paraId="44BD5BA3"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10</w:t>
            </w:r>
          </w:p>
        </w:tc>
      </w:tr>
      <w:tr w:rsidR="00C73764" w:rsidRPr="00C73764" w14:paraId="7E63E0F2" w14:textId="77777777" w:rsidTr="000D76C1">
        <w:trPr>
          <w:trHeight w:val="312"/>
        </w:trPr>
        <w:tc>
          <w:tcPr>
            <w:tcW w:w="237" w:type="pct"/>
            <w:tcBorders>
              <w:top w:val="nil"/>
              <w:left w:val="nil"/>
              <w:bottom w:val="nil"/>
              <w:right w:val="nil"/>
            </w:tcBorders>
            <w:shd w:val="clear" w:color="auto" w:fill="auto"/>
            <w:noWrap/>
            <w:vAlign w:val="center"/>
            <w:hideMark/>
          </w:tcPr>
          <w:p w14:paraId="29E26A0D"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1</w:t>
            </w:r>
          </w:p>
        </w:tc>
        <w:tc>
          <w:tcPr>
            <w:tcW w:w="1505" w:type="pct"/>
            <w:tcBorders>
              <w:top w:val="nil"/>
              <w:left w:val="nil"/>
              <w:bottom w:val="nil"/>
              <w:right w:val="nil"/>
            </w:tcBorders>
            <w:shd w:val="clear" w:color="auto" w:fill="auto"/>
            <w:vAlign w:val="center"/>
            <w:hideMark/>
          </w:tcPr>
          <w:p w14:paraId="6E0B50F5"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Age</w:t>
            </w:r>
          </w:p>
        </w:tc>
        <w:tc>
          <w:tcPr>
            <w:tcW w:w="237" w:type="pct"/>
            <w:tcBorders>
              <w:top w:val="nil"/>
              <w:left w:val="nil"/>
              <w:bottom w:val="nil"/>
              <w:right w:val="nil"/>
            </w:tcBorders>
            <w:shd w:val="clear" w:color="auto" w:fill="auto"/>
            <w:noWrap/>
            <w:vAlign w:val="center"/>
            <w:hideMark/>
          </w:tcPr>
          <w:p w14:paraId="432DB7D9"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44.11</w:t>
            </w:r>
          </w:p>
        </w:tc>
        <w:tc>
          <w:tcPr>
            <w:tcW w:w="335" w:type="pct"/>
            <w:tcBorders>
              <w:top w:val="nil"/>
              <w:left w:val="nil"/>
              <w:bottom w:val="nil"/>
              <w:right w:val="nil"/>
            </w:tcBorders>
            <w:shd w:val="clear" w:color="auto" w:fill="auto"/>
            <w:noWrap/>
            <w:vAlign w:val="center"/>
            <w:hideMark/>
          </w:tcPr>
          <w:p w14:paraId="4BF2C896"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31.19</w:t>
            </w:r>
          </w:p>
        </w:tc>
        <w:tc>
          <w:tcPr>
            <w:tcW w:w="283" w:type="pct"/>
            <w:tcBorders>
              <w:top w:val="nil"/>
              <w:left w:val="nil"/>
              <w:bottom w:val="nil"/>
              <w:right w:val="nil"/>
            </w:tcBorders>
            <w:shd w:val="clear" w:color="auto" w:fill="auto"/>
            <w:noWrap/>
            <w:vAlign w:val="center"/>
            <w:hideMark/>
          </w:tcPr>
          <w:p w14:paraId="3C060AA5"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1</w:t>
            </w:r>
          </w:p>
        </w:tc>
        <w:tc>
          <w:tcPr>
            <w:tcW w:w="283" w:type="pct"/>
            <w:tcBorders>
              <w:top w:val="nil"/>
              <w:left w:val="nil"/>
              <w:bottom w:val="nil"/>
              <w:right w:val="nil"/>
            </w:tcBorders>
            <w:shd w:val="clear" w:color="auto" w:fill="auto"/>
            <w:noWrap/>
            <w:vAlign w:val="bottom"/>
            <w:hideMark/>
          </w:tcPr>
          <w:p w14:paraId="4ED321D9" w14:textId="77777777" w:rsidR="00EC0947" w:rsidRPr="00C73764" w:rsidRDefault="00EC0947" w:rsidP="00EC0947">
            <w:pPr>
              <w:spacing w:after="0"/>
              <w:rPr>
                <w:rFonts w:ascii="Times New Roman" w:hAnsi="Times New Roman" w:cs="Times New Roman"/>
                <w:szCs w:val="24"/>
                <w:lang w:eastAsia="es-ES"/>
              </w:rPr>
            </w:pPr>
          </w:p>
        </w:tc>
        <w:tc>
          <w:tcPr>
            <w:tcW w:w="283" w:type="pct"/>
            <w:tcBorders>
              <w:top w:val="nil"/>
              <w:left w:val="nil"/>
              <w:bottom w:val="nil"/>
              <w:right w:val="nil"/>
            </w:tcBorders>
            <w:shd w:val="clear" w:color="auto" w:fill="auto"/>
            <w:noWrap/>
            <w:vAlign w:val="bottom"/>
            <w:hideMark/>
          </w:tcPr>
          <w:p w14:paraId="14C66DBB" w14:textId="77777777" w:rsidR="00EC0947" w:rsidRPr="00C73764" w:rsidRDefault="00EC0947" w:rsidP="00EC0947">
            <w:pPr>
              <w:spacing w:after="0"/>
              <w:rPr>
                <w:rFonts w:ascii="Times New Roman" w:hAnsi="Times New Roman" w:cs="Times New Roman"/>
                <w:szCs w:val="24"/>
                <w:lang w:eastAsia="es-ES"/>
              </w:rPr>
            </w:pPr>
          </w:p>
        </w:tc>
        <w:tc>
          <w:tcPr>
            <w:tcW w:w="283" w:type="pct"/>
            <w:tcBorders>
              <w:top w:val="nil"/>
              <w:left w:val="nil"/>
              <w:bottom w:val="nil"/>
              <w:right w:val="nil"/>
            </w:tcBorders>
            <w:shd w:val="clear" w:color="auto" w:fill="auto"/>
            <w:noWrap/>
            <w:vAlign w:val="bottom"/>
            <w:hideMark/>
          </w:tcPr>
          <w:p w14:paraId="1B6C67FE" w14:textId="77777777" w:rsidR="00EC0947" w:rsidRPr="00C73764" w:rsidRDefault="00EC0947" w:rsidP="00EC0947">
            <w:pPr>
              <w:spacing w:after="0"/>
              <w:rPr>
                <w:rFonts w:ascii="Times New Roman" w:hAnsi="Times New Roman" w:cs="Times New Roman"/>
                <w:szCs w:val="24"/>
                <w:lang w:eastAsia="es-ES"/>
              </w:rPr>
            </w:pPr>
          </w:p>
        </w:tc>
        <w:tc>
          <w:tcPr>
            <w:tcW w:w="283" w:type="pct"/>
            <w:tcBorders>
              <w:top w:val="nil"/>
              <w:left w:val="nil"/>
              <w:bottom w:val="nil"/>
              <w:right w:val="nil"/>
            </w:tcBorders>
            <w:shd w:val="clear" w:color="auto" w:fill="auto"/>
            <w:noWrap/>
            <w:vAlign w:val="bottom"/>
            <w:hideMark/>
          </w:tcPr>
          <w:p w14:paraId="28DE3292" w14:textId="77777777" w:rsidR="00EC0947" w:rsidRPr="00C73764" w:rsidRDefault="00EC0947" w:rsidP="00EC0947">
            <w:pPr>
              <w:spacing w:after="0"/>
              <w:rPr>
                <w:rFonts w:ascii="Times New Roman" w:hAnsi="Times New Roman" w:cs="Times New Roman"/>
                <w:szCs w:val="24"/>
                <w:lang w:eastAsia="es-ES"/>
              </w:rPr>
            </w:pPr>
          </w:p>
        </w:tc>
        <w:tc>
          <w:tcPr>
            <w:tcW w:w="283" w:type="pct"/>
            <w:tcBorders>
              <w:top w:val="nil"/>
              <w:left w:val="nil"/>
              <w:bottom w:val="nil"/>
              <w:right w:val="nil"/>
            </w:tcBorders>
            <w:shd w:val="clear" w:color="auto" w:fill="auto"/>
            <w:noWrap/>
            <w:vAlign w:val="bottom"/>
            <w:hideMark/>
          </w:tcPr>
          <w:p w14:paraId="6F46E6D3" w14:textId="77777777" w:rsidR="00EC0947" w:rsidRPr="00C73764" w:rsidRDefault="00EC0947" w:rsidP="00EC0947">
            <w:pPr>
              <w:spacing w:after="0"/>
              <w:rPr>
                <w:rFonts w:ascii="Times New Roman" w:hAnsi="Times New Roman" w:cs="Times New Roman"/>
                <w:szCs w:val="24"/>
                <w:lang w:eastAsia="es-ES"/>
              </w:rPr>
            </w:pPr>
          </w:p>
        </w:tc>
        <w:tc>
          <w:tcPr>
            <w:tcW w:w="283" w:type="pct"/>
            <w:tcBorders>
              <w:top w:val="nil"/>
              <w:left w:val="nil"/>
              <w:bottom w:val="nil"/>
              <w:right w:val="nil"/>
            </w:tcBorders>
            <w:shd w:val="clear" w:color="auto" w:fill="auto"/>
            <w:noWrap/>
            <w:vAlign w:val="bottom"/>
            <w:hideMark/>
          </w:tcPr>
          <w:p w14:paraId="0E121A0D" w14:textId="77777777" w:rsidR="00EC0947" w:rsidRPr="00C73764" w:rsidRDefault="00EC0947" w:rsidP="00EC0947">
            <w:pPr>
              <w:spacing w:after="0"/>
              <w:rPr>
                <w:rFonts w:ascii="Times New Roman" w:hAnsi="Times New Roman" w:cs="Times New Roman"/>
                <w:szCs w:val="24"/>
                <w:lang w:eastAsia="es-ES"/>
              </w:rPr>
            </w:pPr>
          </w:p>
        </w:tc>
        <w:tc>
          <w:tcPr>
            <w:tcW w:w="257" w:type="pct"/>
            <w:tcBorders>
              <w:top w:val="nil"/>
              <w:left w:val="nil"/>
              <w:bottom w:val="nil"/>
              <w:right w:val="nil"/>
            </w:tcBorders>
            <w:shd w:val="clear" w:color="auto" w:fill="auto"/>
            <w:noWrap/>
            <w:vAlign w:val="bottom"/>
            <w:hideMark/>
          </w:tcPr>
          <w:p w14:paraId="677E1FB0" w14:textId="77777777" w:rsidR="00EC0947" w:rsidRPr="00C73764" w:rsidRDefault="00EC0947" w:rsidP="00EC0947">
            <w:pPr>
              <w:spacing w:after="0"/>
              <w:rPr>
                <w:rFonts w:ascii="Times New Roman" w:hAnsi="Times New Roman" w:cs="Times New Roman"/>
                <w:szCs w:val="24"/>
                <w:lang w:eastAsia="es-ES"/>
              </w:rPr>
            </w:pPr>
          </w:p>
        </w:tc>
        <w:tc>
          <w:tcPr>
            <w:tcW w:w="245" w:type="pct"/>
            <w:tcBorders>
              <w:top w:val="nil"/>
              <w:left w:val="nil"/>
              <w:bottom w:val="nil"/>
              <w:right w:val="nil"/>
            </w:tcBorders>
            <w:shd w:val="clear" w:color="auto" w:fill="auto"/>
            <w:noWrap/>
            <w:vAlign w:val="bottom"/>
            <w:hideMark/>
          </w:tcPr>
          <w:p w14:paraId="6C92A144" w14:textId="77777777" w:rsidR="00EC0947" w:rsidRPr="00C73764" w:rsidRDefault="00EC0947" w:rsidP="00EC0947">
            <w:pPr>
              <w:spacing w:after="0"/>
              <w:rPr>
                <w:rFonts w:ascii="Times New Roman" w:hAnsi="Times New Roman" w:cs="Times New Roman"/>
                <w:szCs w:val="24"/>
                <w:lang w:eastAsia="es-ES"/>
              </w:rPr>
            </w:pPr>
          </w:p>
        </w:tc>
        <w:tc>
          <w:tcPr>
            <w:tcW w:w="203" w:type="pct"/>
            <w:tcBorders>
              <w:top w:val="nil"/>
              <w:left w:val="nil"/>
              <w:bottom w:val="nil"/>
              <w:right w:val="nil"/>
            </w:tcBorders>
            <w:shd w:val="clear" w:color="auto" w:fill="auto"/>
            <w:noWrap/>
            <w:vAlign w:val="bottom"/>
            <w:hideMark/>
          </w:tcPr>
          <w:p w14:paraId="504190FC" w14:textId="77777777" w:rsidR="00EC0947" w:rsidRPr="00C73764" w:rsidRDefault="00EC0947" w:rsidP="00EC0947">
            <w:pPr>
              <w:spacing w:after="0"/>
              <w:rPr>
                <w:rFonts w:ascii="Times New Roman" w:hAnsi="Times New Roman" w:cs="Times New Roman"/>
                <w:szCs w:val="24"/>
                <w:lang w:eastAsia="es-ES"/>
              </w:rPr>
            </w:pPr>
          </w:p>
        </w:tc>
      </w:tr>
      <w:tr w:rsidR="00C73764" w:rsidRPr="00C73764" w14:paraId="670D776B" w14:textId="77777777" w:rsidTr="000D76C1">
        <w:trPr>
          <w:trHeight w:val="312"/>
        </w:trPr>
        <w:tc>
          <w:tcPr>
            <w:tcW w:w="237" w:type="pct"/>
            <w:tcBorders>
              <w:top w:val="nil"/>
              <w:left w:val="nil"/>
              <w:bottom w:val="nil"/>
              <w:right w:val="nil"/>
            </w:tcBorders>
            <w:shd w:val="clear" w:color="auto" w:fill="auto"/>
            <w:noWrap/>
            <w:vAlign w:val="center"/>
            <w:hideMark/>
          </w:tcPr>
          <w:p w14:paraId="58B9961B"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2</w:t>
            </w:r>
          </w:p>
        </w:tc>
        <w:tc>
          <w:tcPr>
            <w:tcW w:w="1505" w:type="pct"/>
            <w:tcBorders>
              <w:top w:val="nil"/>
              <w:left w:val="nil"/>
              <w:bottom w:val="nil"/>
              <w:right w:val="nil"/>
            </w:tcBorders>
            <w:shd w:val="clear" w:color="auto" w:fill="auto"/>
            <w:vAlign w:val="center"/>
            <w:hideMark/>
          </w:tcPr>
          <w:p w14:paraId="62C05CC1"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Gender</w:t>
            </w:r>
          </w:p>
        </w:tc>
        <w:tc>
          <w:tcPr>
            <w:tcW w:w="237" w:type="pct"/>
            <w:tcBorders>
              <w:top w:val="nil"/>
              <w:left w:val="nil"/>
              <w:bottom w:val="nil"/>
              <w:right w:val="nil"/>
            </w:tcBorders>
            <w:shd w:val="clear" w:color="auto" w:fill="auto"/>
            <w:noWrap/>
            <w:vAlign w:val="center"/>
            <w:hideMark/>
          </w:tcPr>
          <w:p w14:paraId="08B334E1"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1.55</w:t>
            </w:r>
          </w:p>
        </w:tc>
        <w:tc>
          <w:tcPr>
            <w:tcW w:w="335" w:type="pct"/>
            <w:tcBorders>
              <w:top w:val="nil"/>
              <w:left w:val="nil"/>
              <w:bottom w:val="nil"/>
              <w:right w:val="nil"/>
            </w:tcBorders>
            <w:shd w:val="clear" w:color="auto" w:fill="auto"/>
            <w:noWrap/>
            <w:vAlign w:val="center"/>
            <w:hideMark/>
          </w:tcPr>
          <w:p w14:paraId="5E004A44"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0.49</w:t>
            </w:r>
          </w:p>
        </w:tc>
        <w:tc>
          <w:tcPr>
            <w:tcW w:w="283" w:type="pct"/>
            <w:tcBorders>
              <w:top w:val="nil"/>
              <w:left w:val="nil"/>
              <w:bottom w:val="nil"/>
              <w:right w:val="nil"/>
            </w:tcBorders>
            <w:shd w:val="clear" w:color="auto" w:fill="auto"/>
            <w:noWrap/>
            <w:vAlign w:val="center"/>
            <w:hideMark/>
          </w:tcPr>
          <w:p w14:paraId="4C2E0B30"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0.051**</w:t>
            </w:r>
          </w:p>
        </w:tc>
        <w:tc>
          <w:tcPr>
            <w:tcW w:w="283" w:type="pct"/>
            <w:tcBorders>
              <w:top w:val="nil"/>
              <w:left w:val="nil"/>
              <w:bottom w:val="nil"/>
              <w:right w:val="nil"/>
            </w:tcBorders>
            <w:shd w:val="clear" w:color="auto" w:fill="auto"/>
            <w:noWrap/>
            <w:vAlign w:val="center"/>
            <w:hideMark/>
          </w:tcPr>
          <w:p w14:paraId="1D700D47"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1</w:t>
            </w:r>
          </w:p>
        </w:tc>
        <w:tc>
          <w:tcPr>
            <w:tcW w:w="283" w:type="pct"/>
            <w:tcBorders>
              <w:top w:val="nil"/>
              <w:left w:val="nil"/>
              <w:bottom w:val="nil"/>
              <w:right w:val="nil"/>
            </w:tcBorders>
            <w:shd w:val="clear" w:color="auto" w:fill="auto"/>
            <w:noWrap/>
            <w:vAlign w:val="bottom"/>
            <w:hideMark/>
          </w:tcPr>
          <w:p w14:paraId="6EBA124A" w14:textId="77777777" w:rsidR="00EC0947" w:rsidRPr="00C73764" w:rsidRDefault="00EC0947" w:rsidP="00EC0947">
            <w:pPr>
              <w:spacing w:after="0"/>
              <w:rPr>
                <w:rFonts w:ascii="Times New Roman" w:hAnsi="Times New Roman" w:cs="Times New Roman"/>
                <w:szCs w:val="24"/>
                <w:lang w:eastAsia="es-ES"/>
              </w:rPr>
            </w:pPr>
          </w:p>
        </w:tc>
        <w:tc>
          <w:tcPr>
            <w:tcW w:w="283" w:type="pct"/>
            <w:tcBorders>
              <w:top w:val="nil"/>
              <w:left w:val="nil"/>
              <w:bottom w:val="nil"/>
              <w:right w:val="nil"/>
            </w:tcBorders>
            <w:shd w:val="clear" w:color="auto" w:fill="auto"/>
            <w:noWrap/>
            <w:vAlign w:val="bottom"/>
            <w:hideMark/>
          </w:tcPr>
          <w:p w14:paraId="735C953E" w14:textId="77777777" w:rsidR="00EC0947" w:rsidRPr="00C73764" w:rsidRDefault="00EC0947" w:rsidP="00EC0947">
            <w:pPr>
              <w:spacing w:after="0"/>
              <w:rPr>
                <w:rFonts w:ascii="Times New Roman" w:hAnsi="Times New Roman" w:cs="Times New Roman"/>
                <w:szCs w:val="24"/>
                <w:lang w:eastAsia="es-ES"/>
              </w:rPr>
            </w:pPr>
          </w:p>
        </w:tc>
        <w:tc>
          <w:tcPr>
            <w:tcW w:w="283" w:type="pct"/>
            <w:tcBorders>
              <w:top w:val="nil"/>
              <w:left w:val="nil"/>
              <w:bottom w:val="nil"/>
              <w:right w:val="nil"/>
            </w:tcBorders>
            <w:shd w:val="clear" w:color="auto" w:fill="auto"/>
            <w:noWrap/>
            <w:vAlign w:val="bottom"/>
            <w:hideMark/>
          </w:tcPr>
          <w:p w14:paraId="41D66F2C" w14:textId="77777777" w:rsidR="00EC0947" w:rsidRPr="00C73764" w:rsidRDefault="00EC0947" w:rsidP="00EC0947">
            <w:pPr>
              <w:spacing w:after="0"/>
              <w:rPr>
                <w:rFonts w:ascii="Times New Roman" w:hAnsi="Times New Roman" w:cs="Times New Roman"/>
                <w:szCs w:val="24"/>
                <w:lang w:eastAsia="es-ES"/>
              </w:rPr>
            </w:pPr>
          </w:p>
        </w:tc>
        <w:tc>
          <w:tcPr>
            <w:tcW w:w="283" w:type="pct"/>
            <w:tcBorders>
              <w:top w:val="nil"/>
              <w:left w:val="nil"/>
              <w:bottom w:val="nil"/>
              <w:right w:val="nil"/>
            </w:tcBorders>
            <w:shd w:val="clear" w:color="auto" w:fill="auto"/>
            <w:noWrap/>
            <w:vAlign w:val="bottom"/>
            <w:hideMark/>
          </w:tcPr>
          <w:p w14:paraId="5A73CA5E" w14:textId="77777777" w:rsidR="00EC0947" w:rsidRPr="00C73764" w:rsidRDefault="00EC0947" w:rsidP="00EC0947">
            <w:pPr>
              <w:spacing w:after="0"/>
              <w:rPr>
                <w:rFonts w:ascii="Times New Roman" w:hAnsi="Times New Roman" w:cs="Times New Roman"/>
                <w:szCs w:val="24"/>
                <w:lang w:eastAsia="es-ES"/>
              </w:rPr>
            </w:pPr>
          </w:p>
        </w:tc>
        <w:tc>
          <w:tcPr>
            <w:tcW w:w="283" w:type="pct"/>
            <w:tcBorders>
              <w:top w:val="nil"/>
              <w:left w:val="nil"/>
              <w:bottom w:val="nil"/>
              <w:right w:val="nil"/>
            </w:tcBorders>
            <w:shd w:val="clear" w:color="auto" w:fill="auto"/>
            <w:noWrap/>
            <w:vAlign w:val="bottom"/>
            <w:hideMark/>
          </w:tcPr>
          <w:p w14:paraId="27275AC2" w14:textId="77777777" w:rsidR="00EC0947" w:rsidRPr="00C73764" w:rsidRDefault="00EC0947" w:rsidP="00EC0947">
            <w:pPr>
              <w:spacing w:after="0"/>
              <w:rPr>
                <w:rFonts w:ascii="Times New Roman" w:hAnsi="Times New Roman" w:cs="Times New Roman"/>
                <w:szCs w:val="24"/>
                <w:lang w:eastAsia="es-ES"/>
              </w:rPr>
            </w:pPr>
          </w:p>
        </w:tc>
        <w:tc>
          <w:tcPr>
            <w:tcW w:w="257" w:type="pct"/>
            <w:tcBorders>
              <w:top w:val="nil"/>
              <w:left w:val="nil"/>
              <w:bottom w:val="nil"/>
              <w:right w:val="nil"/>
            </w:tcBorders>
            <w:shd w:val="clear" w:color="auto" w:fill="auto"/>
            <w:noWrap/>
            <w:vAlign w:val="bottom"/>
            <w:hideMark/>
          </w:tcPr>
          <w:p w14:paraId="2BD17974" w14:textId="77777777" w:rsidR="00EC0947" w:rsidRPr="00C73764" w:rsidRDefault="00EC0947" w:rsidP="00EC0947">
            <w:pPr>
              <w:spacing w:after="0"/>
              <w:rPr>
                <w:rFonts w:ascii="Times New Roman" w:hAnsi="Times New Roman" w:cs="Times New Roman"/>
                <w:szCs w:val="24"/>
                <w:lang w:eastAsia="es-ES"/>
              </w:rPr>
            </w:pPr>
          </w:p>
        </w:tc>
        <w:tc>
          <w:tcPr>
            <w:tcW w:w="245" w:type="pct"/>
            <w:tcBorders>
              <w:top w:val="nil"/>
              <w:left w:val="nil"/>
              <w:bottom w:val="nil"/>
              <w:right w:val="nil"/>
            </w:tcBorders>
            <w:shd w:val="clear" w:color="auto" w:fill="auto"/>
            <w:noWrap/>
            <w:vAlign w:val="bottom"/>
            <w:hideMark/>
          </w:tcPr>
          <w:p w14:paraId="1E2D1ABA" w14:textId="77777777" w:rsidR="00EC0947" w:rsidRPr="00C73764" w:rsidRDefault="00EC0947" w:rsidP="00EC0947">
            <w:pPr>
              <w:spacing w:after="0"/>
              <w:rPr>
                <w:rFonts w:ascii="Times New Roman" w:hAnsi="Times New Roman" w:cs="Times New Roman"/>
                <w:szCs w:val="24"/>
                <w:lang w:eastAsia="es-ES"/>
              </w:rPr>
            </w:pPr>
          </w:p>
        </w:tc>
        <w:tc>
          <w:tcPr>
            <w:tcW w:w="203" w:type="pct"/>
            <w:tcBorders>
              <w:top w:val="nil"/>
              <w:left w:val="nil"/>
              <w:bottom w:val="nil"/>
              <w:right w:val="nil"/>
            </w:tcBorders>
            <w:shd w:val="clear" w:color="auto" w:fill="auto"/>
            <w:noWrap/>
            <w:vAlign w:val="bottom"/>
            <w:hideMark/>
          </w:tcPr>
          <w:p w14:paraId="43672544" w14:textId="77777777" w:rsidR="00EC0947" w:rsidRPr="00C73764" w:rsidRDefault="00EC0947" w:rsidP="00EC0947">
            <w:pPr>
              <w:spacing w:after="0"/>
              <w:rPr>
                <w:rFonts w:ascii="Times New Roman" w:hAnsi="Times New Roman" w:cs="Times New Roman"/>
                <w:szCs w:val="24"/>
                <w:lang w:eastAsia="es-ES"/>
              </w:rPr>
            </w:pPr>
          </w:p>
        </w:tc>
      </w:tr>
      <w:tr w:rsidR="00C73764" w:rsidRPr="00C73764" w14:paraId="4C582D51" w14:textId="77777777" w:rsidTr="000D76C1">
        <w:trPr>
          <w:trHeight w:val="312"/>
        </w:trPr>
        <w:tc>
          <w:tcPr>
            <w:tcW w:w="237" w:type="pct"/>
            <w:tcBorders>
              <w:top w:val="nil"/>
              <w:left w:val="nil"/>
              <w:bottom w:val="nil"/>
              <w:right w:val="nil"/>
            </w:tcBorders>
            <w:shd w:val="clear" w:color="auto" w:fill="auto"/>
            <w:noWrap/>
            <w:vAlign w:val="center"/>
            <w:hideMark/>
          </w:tcPr>
          <w:p w14:paraId="0AAB3C49"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3</w:t>
            </w:r>
          </w:p>
        </w:tc>
        <w:tc>
          <w:tcPr>
            <w:tcW w:w="1505" w:type="pct"/>
            <w:tcBorders>
              <w:top w:val="nil"/>
              <w:left w:val="nil"/>
              <w:bottom w:val="nil"/>
              <w:right w:val="nil"/>
            </w:tcBorders>
            <w:shd w:val="clear" w:color="auto" w:fill="auto"/>
            <w:vAlign w:val="center"/>
            <w:hideMark/>
          </w:tcPr>
          <w:p w14:paraId="66346C06"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Income</w:t>
            </w:r>
          </w:p>
        </w:tc>
        <w:tc>
          <w:tcPr>
            <w:tcW w:w="237" w:type="pct"/>
            <w:tcBorders>
              <w:top w:val="nil"/>
              <w:left w:val="nil"/>
              <w:bottom w:val="nil"/>
              <w:right w:val="nil"/>
            </w:tcBorders>
            <w:shd w:val="clear" w:color="auto" w:fill="auto"/>
            <w:noWrap/>
            <w:vAlign w:val="center"/>
            <w:hideMark/>
          </w:tcPr>
          <w:p w14:paraId="0421022B"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3.97</w:t>
            </w:r>
          </w:p>
        </w:tc>
        <w:tc>
          <w:tcPr>
            <w:tcW w:w="335" w:type="pct"/>
            <w:tcBorders>
              <w:top w:val="nil"/>
              <w:left w:val="nil"/>
              <w:bottom w:val="nil"/>
              <w:right w:val="nil"/>
            </w:tcBorders>
            <w:shd w:val="clear" w:color="auto" w:fill="auto"/>
            <w:noWrap/>
            <w:vAlign w:val="center"/>
            <w:hideMark/>
          </w:tcPr>
          <w:p w14:paraId="015CD2E3"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11.59</w:t>
            </w:r>
          </w:p>
        </w:tc>
        <w:tc>
          <w:tcPr>
            <w:tcW w:w="283" w:type="pct"/>
            <w:tcBorders>
              <w:top w:val="nil"/>
              <w:left w:val="nil"/>
              <w:bottom w:val="nil"/>
              <w:right w:val="nil"/>
            </w:tcBorders>
            <w:shd w:val="clear" w:color="auto" w:fill="auto"/>
            <w:noWrap/>
            <w:vAlign w:val="center"/>
            <w:hideMark/>
          </w:tcPr>
          <w:p w14:paraId="611308D5"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0.050**</w:t>
            </w:r>
          </w:p>
        </w:tc>
        <w:tc>
          <w:tcPr>
            <w:tcW w:w="283" w:type="pct"/>
            <w:tcBorders>
              <w:top w:val="nil"/>
              <w:left w:val="nil"/>
              <w:bottom w:val="nil"/>
              <w:right w:val="nil"/>
            </w:tcBorders>
            <w:shd w:val="clear" w:color="auto" w:fill="auto"/>
            <w:noWrap/>
            <w:vAlign w:val="center"/>
            <w:hideMark/>
          </w:tcPr>
          <w:p w14:paraId="3246C054"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0.011</w:t>
            </w:r>
          </w:p>
        </w:tc>
        <w:tc>
          <w:tcPr>
            <w:tcW w:w="283" w:type="pct"/>
            <w:tcBorders>
              <w:top w:val="nil"/>
              <w:left w:val="nil"/>
              <w:bottom w:val="nil"/>
              <w:right w:val="nil"/>
            </w:tcBorders>
            <w:shd w:val="clear" w:color="auto" w:fill="auto"/>
            <w:noWrap/>
            <w:vAlign w:val="center"/>
            <w:hideMark/>
          </w:tcPr>
          <w:p w14:paraId="5F4D1980"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1</w:t>
            </w:r>
          </w:p>
        </w:tc>
        <w:tc>
          <w:tcPr>
            <w:tcW w:w="283" w:type="pct"/>
            <w:tcBorders>
              <w:top w:val="nil"/>
              <w:left w:val="nil"/>
              <w:bottom w:val="nil"/>
              <w:right w:val="nil"/>
            </w:tcBorders>
            <w:shd w:val="clear" w:color="auto" w:fill="auto"/>
            <w:noWrap/>
            <w:vAlign w:val="bottom"/>
            <w:hideMark/>
          </w:tcPr>
          <w:p w14:paraId="2BD82C2D" w14:textId="77777777" w:rsidR="00EC0947" w:rsidRPr="00C73764" w:rsidRDefault="00EC0947" w:rsidP="00EC0947">
            <w:pPr>
              <w:spacing w:after="0"/>
              <w:rPr>
                <w:rFonts w:ascii="Times New Roman" w:hAnsi="Times New Roman" w:cs="Times New Roman"/>
                <w:szCs w:val="24"/>
                <w:lang w:eastAsia="es-ES"/>
              </w:rPr>
            </w:pPr>
          </w:p>
        </w:tc>
        <w:tc>
          <w:tcPr>
            <w:tcW w:w="283" w:type="pct"/>
            <w:tcBorders>
              <w:top w:val="nil"/>
              <w:left w:val="nil"/>
              <w:bottom w:val="nil"/>
              <w:right w:val="nil"/>
            </w:tcBorders>
            <w:shd w:val="clear" w:color="auto" w:fill="auto"/>
            <w:noWrap/>
            <w:vAlign w:val="bottom"/>
            <w:hideMark/>
          </w:tcPr>
          <w:p w14:paraId="1F238AAC" w14:textId="77777777" w:rsidR="00EC0947" w:rsidRPr="00C73764" w:rsidRDefault="00EC0947" w:rsidP="00EC0947">
            <w:pPr>
              <w:spacing w:after="0"/>
              <w:rPr>
                <w:rFonts w:ascii="Times New Roman" w:hAnsi="Times New Roman" w:cs="Times New Roman"/>
                <w:szCs w:val="24"/>
                <w:lang w:eastAsia="es-ES"/>
              </w:rPr>
            </w:pPr>
          </w:p>
        </w:tc>
        <w:tc>
          <w:tcPr>
            <w:tcW w:w="283" w:type="pct"/>
            <w:tcBorders>
              <w:top w:val="nil"/>
              <w:left w:val="nil"/>
              <w:bottom w:val="nil"/>
              <w:right w:val="nil"/>
            </w:tcBorders>
            <w:shd w:val="clear" w:color="auto" w:fill="auto"/>
            <w:noWrap/>
            <w:vAlign w:val="bottom"/>
            <w:hideMark/>
          </w:tcPr>
          <w:p w14:paraId="318BB789" w14:textId="77777777" w:rsidR="00EC0947" w:rsidRPr="00C73764" w:rsidRDefault="00EC0947" w:rsidP="00EC0947">
            <w:pPr>
              <w:spacing w:after="0"/>
              <w:rPr>
                <w:rFonts w:ascii="Times New Roman" w:hAnsi="Times New Roman" w:cs="Times New Roman"/>
                <w:szCs w:val="24"/>
                <w:lang w:eastAsia="es-ES"/>
              </w:rPr>
            </w:pPr>
          </w:p>
        </w:tc>
        <w:tc>
          <w:tcPr>
            <w:tcW w:w="283" w:type="pct"/>
            <w:tcBorders>
              <w:top w:val="nil"/>
              <w:left w:val="nil"/>
              <w:bottom w:val="nil"/>
              <w:right w:val="nil"/>
            </w:tcBorders>
            <w:shd w:val="clear" w:color="auto" w:fill="auto"/>
            <w:noWrap/>
            <w:vAlign w:val="bottom"/>
            <w:hideMark/>
          </w:tcPr>
          <w:p w14:paraId="580CCE72" w14:textId="77777777" w:rsidR="00EC0947" w:rsidRPr="00C73764" w:rsidRDefault="00EC0947" w:rsidP="00EC0947">
            <w:pPr>
              <w:spacing w:after="0"/>
              <w:rPr>
                <w:rFonts w:ascii="Times New Roman" w:hAnsi="Times New Roman" w:cs="Times New Roman"/>
                <w:szCs w:val="24"/>
                <w:lang w:eastAsia="es-ES"/>
              </w:rPr>
            </w:pPr>
          </w:p>
        </w:tc>
        <w:tc>
          <w:tcPr>
            <w:tcW w:w="257" w:type="pct"/>
            <w:tcBorders>
              <w:top w:val="nil"/>
              <w:left w:val="nil"/>
              <w:bottom w:val="nil"/>
              <w:right w:val="nil"/>
            </w:tcBorders>
            <w:shd w:val="clear" w:color="auto" w:fill="auto"/>
            <w:noWrap/>
            <w:vAlign w:val="bottom"/>
            <w:hideMark/>
          </w:tcPr>
          <w:p w14:paraId="7E58D6C8" w14:textId="77777777" w:rsidR="00EC0947" w:rsidRPr="00C73764" w:rsidRDefault="00EC0947" w:rsidP="00EC0947">
            <w:pPr>
              <w:spacing w:after="0"/>
              <w:rPr>
                <w:rFonts w:ascii="Times New Roman" w:hAnsi="Times New Roman" w:cs="Times New Roman"/>
                <w:szCs w:val="24"/>
                <w:lang w:eastAsia="es-ES"/>
              </w:rPr>
            </w:pPr>
          </w:p>
        </w:tc>
        <w:tc>
          <w:tcPr>
            <w:tcW w:w="245" w:type="pct"/>
            <w:tcBorders>
              <w:top w:val="nil"/>
              <w:left w:val="nil"/>
              <w:bottom w:val="nil"/>
              <w:right w:val="nil"/>
            </w:tcBorders>
            <w:shd w:val="clear" w:color="auto" w:fill="auto"/>
            <w:noWrap/>
            <w:vAlign w:val="bottom"/>
            <w:hideMark/>
          </w:tcPr>
          <w:p w14:paraId="3134C206" w14:textId="77777777" w:rsidR="00EC0947" w:rsidRPr="00C73764" w:rsidRDefault="00EC0947" w:rsidP="00EC0947">
            <w:pPr>
              <w:spacing w:after="0"/>
              <w:rPr>
                <w:rFonts w:ascii="Times New Roman" w:hAnsi="Times New Roman" w:cs="Times New Roman"/>
                <w:szCs w:val="24"/>
                <w:lang w:eastAsia="es-ES"/>
              </w:rPr>
            </w:pPr>
          </w:p>
        </w:tc>
        <w:tc>
          <w:tcPr>
            <w:tcW w:w="203" w:type="pct"/>
            <w:tcBorders>
              <w:top w:val="nil"/>
              <w:left w:val="nil"/>
              <w:bottom w:val="nil"/>
              <w:right w:val="nil"/>
            </w:tcBorders>
            <w:shd w:val="clear" w:color="auto" w:fill="auto"/>
            <w:noWrap/>
            <w:vAlign w:val="bottom"/>
            <w:hideMark/>
          </w:tcPr>
          <w:p w14:paraId="50043453" w14:textId="77777777" w:rsidR="00EC0947" w:rsidRPr="00C73764" w:rsidRDefault="00EC0947" w:rsidP="00EC0947">
            <w:pPr>
              <w:spacing w:after="0"/>
              <w:rPr>
                <w:rFonts w:ascii="Times New Roman" w:hAnsi="Times New Roman" w:cs="Times New Roman"/>
                <w:szCs w:val="24"/>
                <w:lang w:eastAsia="es-ES"/>
              </w:rPr>
            </w:pPr>
          </w:p>
        </w:tc>
      </w:tr>
      <w:tr w:rsidR="00C73764" w:rsidRPr="00C73764" w14:paraId="06899D41" w14:textId="77777777" w:rsidTr="000D76C1">
        <w:trPr>
          <w:trHeight w:val="312"/>
        </w:trPr>
        <w:tc>
          <w:tcPr>
            <w:tcW w:w="237" w:type="pct"/>
            <w:tcBorders>
              <w:top w:val="nil"/>
              <w:left w:val="nil"/>
              <w:bottom w:val="nil"/>
              <w:right w:val="nil"/>
            </w:tcBorders>
            <w:shd w:val="clear" w:color="auto" w:fill="auto"/>
            <w:noWrap/>
            <w:vAlign w:val="center"/>
            <w:hideMark/>
          </w:tcPr>
          <w:p w14:paraId="6DCF5C1B"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4</w:t>
            </w:r>
          </w:p>
        </w:tc>
        <w:tc>
          <w:tcPr>
            <w:tcW w:w="1505" w:type="pct"/>
            <w:tcBorders>
              <w:top w:val="nil"/>
              <w:left w:val="nil"/>
              <w:bottom w:val="nil"/>
              <w:right w:val="nil"/>
            </w:tcBorders>
            <w:shd w:val="clear" w:color="auto" w:fill="auto"/>
            <w:vAlign w:val="center"/>
            <w:hideMark/>
          </w:tcPr>
          <w:p w14:paraId="470D764A"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Educational level</w:t>
            </w:r>
          </w:p>
        </w:tc>
        <w:tc>
          <w:tcPr>
            <w:tcW w:w="237" w:type="pct"/>
            <w:tcBorders>
              <w:top w:val="nil"/>
              <w:left w:val="nil"/>
              <w:bottom w:val="nil"/>
              <w:right w:val="nil"/>
            </w:tcBorders>
            <w:shd w:val="clear" w:color="auto" w:fill="auto"/>
            <w:noWrap/>
            <w:vAlign w:val="center"/>
            <w:hideMark/>
          </w:tcPr>
          <w:p w14:paraId="6A7FBFBC"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4.65</w:t>
            </w:r>
          </w:p>
        </w:tc>
        <w:tc>
          <w:tcPr>
            <w:tcW w:w="335" w:type="pct"/>
            <w:tcBorders>
              <w:top w:val="nil"/>
              <w:left w:val="nil"/>
              <w:bottom w:val="nil"/>
              <w:right w:val="nil"/>
            </w:tcBorders>
            <w:shd w:val="clear" w:color="auto" w:fill="auto"/>
            <w:noWrap/>
            <w:vAlign w:val="center"/>
            <w:hideMark/>
          </w:tcPr>
          <w:p w14:paraId="41EB7ABF"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2.85</w:t>
            </w:r>
          </w:p>
        </w:tc>
        <w:tc>
          <w:tcPr>
            <w:tcW w:w="283" w:type="pct"/>
            <w:tcBorders>
              <w:top w:val="nil"/>
              <w:left w:val="nil"/>
              <w:bottom w:val="nil"/>
              <w:right w:val="nil"/>
            </w:tcBorders>
            <w:shd w:val="clear" w:color="auto" w:fill="auto"/>
            <w:noWrap/>
            <w:vAlign w:val="center"/>
            <w:hideMark/>
          </w:tcPr>
          <w:p w14:paraId="01D0B700"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-0.038**</w:t>
            </w:r>
          </w:p>
        </w:tc>
        <w:tc>
          <w:tcPr>
            <w:tcW w:w="283" w:type="pct"/>
            <w:tcBorders>
              <w:top w:val="nil"/>
              <w:left w:val="nil"/>
              <w:bottom w:val="nil"/>
              <w:right w:val="nil"/>
            </w:tcBorders>
            <w:shd w:val="clear" w:color="auto" w:fill="auto"/>
            <w:noWrap/>
            <w:vAlign w:val="center"/>
            <w:hideMark/>
          </w:tcPr>
          <w:p w14:paraId="3F0924A9"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-0.094**</w:t>
            </w:r>
          </w:p>
        </w:tc>
        <w:tc>
          <w:tcPr>
            <w:tcW w:w="283" w:type="pct"/>
            <w:tcBorders>
              <w:top w:val="nil"/>
              <w:left w:val="nil"/>
              <w:bottom w:val="nil"/>
              <w:right w:val="nil"/>
            </w:tcBorders>
            <w:shd w:val="clear" w:color="auto" w:fill="auto"/>
            <w:noWrap/>
            <w:vAlign w:val="center"/>
            <w:hideMark/>
          </w:tcPr>
          <w:p w14:paraId="5CD040EF"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0.136**</w:t>
            </w:r>
          </w:p>
        </w:tc>
        <w:tc>
          <w:tcPr>
            <w:tcW w:w="283" w:type="pct"/>
            <w:tcBorders>
              <w:top w:val="nil"/>
              <w:left w:val="nil"/>
              <w:bottom w:val="nil"/>
              <w:right w:val="nil"/>
            </w:tcBorders>
            <w:shd w:val="clear" w:color="auto" w:fill="auto"/>
            <w:noWrap/>
            <w:vAlign w:val="center"/>
            <w:hideMark/>
          </w:tcPr>
          <w:p w14:paraId="3C5803FD"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1</w:t>
            </w:r>
          </w:p>
        </w:tc>
        <w:tc>
          <w:tcPr>
            <w:tcW w:w="283" w:type="pct"/>
            <w:tcBorders>
              <w:top w:val="nil"/>
              <w:left w:val="nil"/>
              <w:bottom w:val="nil"/>
              <w:right w:val="nil"/>
            </w:tcBorders>
            <w:shd w:val="clear" w:color="auto" w:fill="auto"/>
            <w:noWrap/>
            <w:vAlign w:val="bottom"/>
            <w:hideMark/>
          </w:tcPr>
          <w:p w14:paraId="179DE1B8" w14:textId="77777777" w:rsidR="00EC0947" w:rsidRPr="00C73764" w:rsidRDefault="00EC0947" w:rsidP="00EC0947">
            <w:pPr>
              <w:spacing w:after="0"/>
              <w:rPr>
                <w:rFonts w:ascii="Times New Roman" w:hAnsi="Times New Roman" w:cs="Times New Roman"/>
                <w:szCs w:val="24"/>
                <w:lang w:eastAsia="es-ES"/>
              </w:rPr>
            </w:pPr>
          </w:p>
        </w:tc>
        <w:tc>
          <w:tcPr>
            <w:tcW w:w="283" w:type="pct"/>
            <w:tcBorders>
              <w:top w:val="nil"/>
              <w:left w:val="nil"/>
              <w:bottom w:val="nil"/>
              <w:right w:val="nil"/>
            </w:tcBorders>
            <w:shd w:val="clear" w:color="auto" w:fill="auto"/>
            <w:noWrap/>
            <w:vAlign w:val="bottom"/>
            <w:hideMark/>
          </w:tcPr>
          <w:p w14:paraId="1EE91D66" w14:textId="77777777" w:rsidR="00EC0947" w:rsidRPr="00C73764" w:rsidRDefault="00EC0947" w:rsidP="00EC0947">
            <w:pPr>
              <w:spacing w:after="0"/>
              <w:rPr>
                <w:rFonts w:ascii="Times New Roman" w:hAnsi="Times New Roman" w:cs="Times New Roman"/>
                <w:szCs w:val="24"/>
                <w:lang w:eastAsia="es-ES"/>
              </w:rPr>
            </w:pPr>
          </w:p>
        </w:tc>
        <w:tc>
          <w:tcPr>
            <w:tcW w:w="283" w:type="pct"/>
            <w:tcBorders>
              <w:top w:val="nil"/>
              <w:left w:val="nil"/>
              <w:bottom w:val="nil"/>
              <w:right w:val="nil"/>
            </w:tcBorders>
            <w:shd w:val="clear" w:color="auto" w:fill="auto"/>
            <w:noWrap/>
            <w:vAlign w:val="bottom"/>
            <w:hideMark/>
          </w:tcPr>
          <w:p w14:paraId="70198574" w14:textId="77777777" w:rsidR="00EC0947" w:rsidRPr="00C73764" w:rsidRDefault="00EC0947" w:rsidP="00EC0947">
            <w:pPr>
              <w:spacing w:after="0"/>
              <w:rPr>
                <w:rFonts w:ascii="Times New Roman" w:hAnsi="Times New Roman" w:cs="Times New Roman"/>
                <w:szCs w:val="24"/>
                <w:lang w:eastAsia="es-ES"/>
              </w:rPr>
            </w:pPr>
          </w:p>
        </w:tc>
        <w:tc>
          <w:tcPr>
            <w:tcW w:w="257" w:type="pct"/>
            <w:tcBorders>
              <w:top w:val="nil"/>
              <w:left w:val="nil"/>
              <w:bottom w:val="nil"/>
              <w:right w:val="nil"/>
            </w:tcBorders>
            <w:shd w:val="clear" w:color="auto" w:fill="auto"/>
            <w:noWrap/>
            <w:vAlign w:val="bottom"/>
            <w:hideMark/>
          </w:tcPr>
          <w:p w14:paraId="1E21A436" w14:textId="77777777" w:rsidR="00EC0947" w:rsidRPr="00C73764" w:rsidRDefault="00EC0947" w:rsidP="00EC0947">
            <w:pPr>
              <w:spacing w:after="0"/>
              <w:rPr>
                <w:rFonts w:ascii="Times New Roman" w:hAnsi="Times New Roman" w:cs="Times New Roman"/>
                <w:szCs w:val="24"/>
                <w:lang w:eastAsia="es-ES"/>
              </w:rPr>
            </w:pPr>
          </w:p>
        </w:tc>
        <w:tc>
          <w:tcPr>
            <w:tcW w:w="245" w:type="pct"/>
            <w:tcBorders>
              <w:top w:val="nil"/>
              <w:left w:val="nil"/>
              <w:bottom w:val="nil"/>
              <w:right w:val="nil"/>
            </w:tcBorders>
            <w:shd w:val="clear" w:color="auto" w:fill="auto"/>
            <w:noWrap/>
            <w:vAlign w:val="bottom"/>
            <w:hideMark/>
          </w:tcPr>
          <w:p w14:paraId="0BA562D8" w14:textId="77777777" w:rsidR="00EC0947" w:rsidRPr="00C73764" w:rsidRDefault="00EC0947" w:rsidP="00EC0947">
            <w:pPr>
              <w:spacing w:after="0"/>
              <w:rPr>
                <w:rFonts w:ascii="Times New Roman" w:hAnsi="Times New Roman" w:cs="Times New Roman"/>
                <w:szCs w:val="24"/>
                <w:lang w:eastAsia="es-ES"/>
              </w:rPr>
            </w:pPr>
          </w:p>
        </w:tc>
        <w:tc>
          <w:tcPr>
            <w:tcW w:w="203" w:type="pct"/>
            <w:tcBorders>
              <w:top w:val="nil"/>
              <w:left w:val="nil"/>
              <w:bottom w:val="nil"/>
              <w:right w:val="nil"/>
            </w:tcBorders>
            <w:shd w:val="clear" w:color="auto" w:fill="auto"/>
            <w:noWrap/>
            <w:vAlign w:val="bottom"/>
            <w:hideMark/>
          </w:tcPr>
          <w:p w14:paraId="62CDA6EC" w14:textId="77777777" w:rsidR="00EC0947" w:rsidRPr="00C73764" w:rsidRDefault="00EC0947" w:rsidP="00EC0947">
            <w:pPr>
              <w:spacing w:after="0"/>
              <w:rPr>
                <w:rFonts w:ascii="Times New Roman" w:hAnsi="Times New Roman" w:cs="Times New Roman"/>
                <w:szCs w:val="24"/>
                <w:lang w:eastAsia="es-ES"/>
              </w:rPr>
            </w:pPr>
          </w:p>
        </w:tc>
      </w:tr>
      <w:tr w:rsidR="00C73764" w:rsidRPr="00C73764" w14:paraId="41CA97A4" w14:textId="77777777" w:rsidTr="000D76C1">
        <w:trPr>
          <w:trHeight w:val="312"/>
        </w:trPr>
        <w:tc>
          <w:tcPr>
            <w:tcW w:w="237" w:type="pct"/>
            <w:tcBorders>
              <w:top w:val="nil"/>
              <w:left w:val="nil"/>
              <w:bottom w:val="nil"/>
              <w:right w:val="nil"/>
            </w:tcBorders>
            <w:shd w:val="clear" w:color="auto" w:fill="auto"/>
            <w:noWrap/>
            <w:vAlign w:val="center"/>
            <w:hideMark/>
          </w:tcPr>
          <w:p w14:paraId="68628134"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5</w:t>
            </w:r>
          </w:p>
        </w:tc>
        <w:tc>
          <w:tcPr>
            <w:tcW w:w="1505" w:type="pct"/>
            <w:tcBorders>
              <w:top w:val="nil"/>
              <w:left w:val="nil"/>
              <w:bottom w:val="nil"/>
              <w:right w:val="nil"/>
            </w:tcBorders>
            <w:shd w:val="clear" w:color="auto" w:fill="auto"/>
            <w:vAlign w:val="center"/>
            <w:hideMark/>
          </w:tcPr>
          <w:p w14:paraId="2603A9BE"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Regional TEA</w:t>
            </w:r>
          </w:p>
        </w:tc>
        <w:tc>
          <w:tcPr>
            <w:tcW w:w="237" w:type="pct"/>
            <w:tcBorders>
              <w:top w:val="nil"/>
              <w:left w:val="nil"/>
              <w:bottom w:val="nil"/>
              <w:right w:val="nil"/>
            </w:tcBorders>
            <w:shd w:val="clear" w:color="auto" w:fill="auto"/>
            <w:noWrap/>
            <w:vAlign w:val="center"/>
            <w:hideMark/>
          </w:tcPr>
          <w:p w14:paraId="7593AF8B"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17.49</w:t>
            </w:r>
          </w:p>
        </w:tc>
        <w:tc>
          <w:tcPr>
            <w:tcW w:w="335" w:type="pct"/>
            <w:tcBorders>
              <w:top w:val="nil"/>
              <w:left w:val="nil"/>
              <w:bottom w:val="nil"/>
              <w:right w:val="nil"/>
            </w:tcBorders>
            <w:shd w:val="clear" w:color="auto" w:fill="auto"/>
            <w:noWrap/>
            <w:vAlign w:val="center"/>
            <w:hideMark/>
          </w:tcPr>
          <w:p w14:paraId="3DC25950"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4.32</w:t>
            </w:r>
          </w:p>
        </w:tc>
        <w:tc>
          <w:tcPr>
            <w:tcW w:w="283" w:type="pct"/>
            <w:tcBorders>
              <w:top w:val="nil"/>
              <w:left w:val="nil"/>
              <w:bottom w:val="nil"/>
              <w:right w:val="nil"/>
            </w:tcBorders>
            <w:shd w:val="clear" w:color="auto" w:fill="auto"/>
            <w:noWrap/>
            <w:vAlign w:val="center"/>
            <w:hideMark/>
          </w:tcPr>
          <w:p w14:paraId="63E9289A"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-0.008</w:t>
            </w:r>
          </w:p>
        </w:tc>
        <w:tc>
          <w:tcPr>
            <w:tcW w:w="283" w:type="pct"/>
            <w:tcBorders>
              <w:top w:val="nil"/>
              <w:left w:val="nil"/>
              <w:bottom w:val="nil"/>
              <w:right w:val="nil"/>
            </w:tcBorders>
            <w:shd w:val="clear" w:color="auto" w:fill="auto"/>
            <w:noWrap/>
            <w:vAlign w:val="center"/>
            <w:hideMark/>
          </w:tcPr>
          <w:p w14:paraId="02C79449"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-0.032**</w:t>
            </w:r>
          </w:p>
        </w:tc>
        <w:tc>
          <w:tcPr>
            <w:tcW w:w="283" w:type="pct"/>
            <w:tcBorders>
              <w:top w:val="nil"/>
              <w:left w:val="nil"/>
              <w:bottom w:val="nil"/>
              <w:right w:val="nil"/>
            </w:tcBorders>
            <w:shd w:val="clear" w:color="auto" w:fill="auto"/>
            <w:noWrap/>
            <w:vAlign w:val="center"/>
            <w:hideMark/>
          </w:tcPr>
          <w:p w14:paraId="3D905D0E"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-0.065**</w:t>
            </w:r>
          </w:p>
        </w:tc>
        <w:tc>
          <w:tcPr>
            <w:tcW w:w="283" w:type="pct"/>
            <w:tcBorders>
              <w:top w:val="nil"/>
              <w:left w:val="nil"/>
              <w:bottom w:val="nil"/>
              <w:right w:val="nil"/>
            </w:tcBorders>
            <w:shd w:val="clear" w:color="auto" w:fill="auto"/>
            <w:noWrap/>
            <w:vAlign w:val="center"/>
            <w:hideMark/>
          </w:tcPr>
          <w:p w14:paraId="664EC631"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0.126**</w:t>
            </w:r>
          </w:p>
        </w:tc>
        <w:tc>
          <w:tcPr>
            <w:tcW w:w="283" w:type="pct"/>
            <w:tcBorders>
              <w:top w:val="nil"/>
              <w:left w:val="nil"/>
              <w:bottom w:val="nil"/>
              <w:right w:val="nil"/>
            </w:tcBorders>
            <w:shd w:val="clear" w:color="auto" w:fill="auto"/>
            <w:noWrap/>
            <w:vAlign w:val="center"/>
            <w:hideMark/>
          </w:tcPr>
          <w:p w14:paraId="77162A0D"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1</w:t>
            </w:r>
          </w:p>
        </w:tc>
        <w:tc>
          <w:tcPr>
            <w:tcW w:w="283" w:type="pct"/>
            <w:tcBorders>
              <w:top w:val="nil"/>
              <w:left w:val="nil"/>
              <w:bottom w:val="nil"/>
              <w:right w:val="nil"/>
            </w:tcBorders>
            <w:shd w:val="clear" w:color="auto" w:fill="auto"/>
            <w:noWrap/>
            <w:vAlign w:val="bottom"/>
            <w:hideMark/>
          </w:tcPr>
          <w:p w14:paraId="28583647" w14:textId="77777777" w:rsidR="00EC0947" w:rsidRPr="00C73764" w:rsidRDefault="00EC0947" w:rsidP="00EC0947">
            <w:pPr>
              <w:spacing w:after="0"/>
              <w:rPr>
                <w:rFonts w:ascii="Times New Roman" w:hAnsi="Times New Roman" w:cs="Times New Roman"/>
                <w:szCs w:val="24"/>
                <w:lang w:eastAsia="es-ES"/>
              </w:rPr>
            </w:pPr>
          </w:p>
        </w:tc>
        <w:tc>
          <w:tcPr>
            <w:tcW w:w="283" w:type="pct"/>
            <w:tcBorders>
              <w:top w:val="nil"/>
              <w:left w:val="nil"/>
              <w:bottom w:val="nil"/>
              <w:right w:val="nil"/>
            </w:tcBorders>
            <w:shd w:val="clear" w:color="auto" w:fill="auto"/>
            <w:noWrap/>
            <w:vAlign w:val="bottom"/>
            <w:hideMark/>
          </w:tcPr>
          <w:p w14:paraId="5B26F784" w14:textId="77777777" w:rsidR="00EC0947" w:rsidRPr="00C73764" w:rsidRDefault="00EC0947" w:rsidP="00EC0947">
            <w:pPr>
              <w:spacing w:after="0"/>
              <w:rPr>
                <w:rFonts w:ascii="Times New Roman" w:hAnsi="Times New Roman" w:cs="Times New Roman"/>
                <w:szCs w:val="24"/>
                <w:lang w:eastAsia="es-ES"/>
              </w:rPr>
            </w:pPr>
          </w:p>
        </w:tc>
        <w:tc>
          <w:tcPr>
            <w:tcW w:w="257" w:type="pct"/>
            <w:tcBorders>
              <w:top w:val="nil"/>
              <w:left w:val="nil"/>
              <w:bottom w:val="nil"/>
              <w:right w:val="nil"/>
            </w:tcBorders>
            <w:shd w:val="clear" w:color="auto" w:fill="auto"/>
            <w:noWrap/>
            <w:vAlign w:val="bottom"/>
            <w:hideMark/>
          </w:tcPr>
          <w:p w14:paraId="00F265DD" w14:textId="77777777" w:rsidR="00EC0947" w:rsidRPr="00C73764" w:rsidRDefault="00EC0947" w:rsidP="00EC0947">
            <w:pPr>
              <w:spacing w:after="0"/>
              <w:rPr>
                <w:rFonts w:ascii="Times New Roman" w:hAnsi="Times New Roman" w:cs="Times New Roman"/>
                <w:szCs w:val="24"/>
                <w:lang w:eastAsia="es-ES"/>
              </w:rPr>
            </w:pPr>
          </w:p>
        </w:tc>
        <w:tc>
          <w:tcPr>
            <w:tcW w:w="245" w:type="pct"/>
            <w:tcBorders>
              <w:top w:val="nil"/>
              <w:left w:val="nil"/>
              <w:bottom w:val="nil"/>
              <w:right w:val="nil"/>
            </w:tcBorders>
            <w:shd w:val="clear" w:color="auto" w:fill="auto"/>
            <w:noWrap/>
            <w:vAlign w:val="bottom"/>
            <w:hideMark/>
          </w:tcPr>
          <w:p w14:paraId="6E3A79C4" w14:textId="77777777" w:rsidR="00EC0947" w:rsidRPr="00C73764" w:rsidRDefault="00EC0947" w:rsidP="00EC0947">
            <w:pPr>
              <w:spacing w:after="0"/>
              <w:rPr>
                <w:rFonts w:ascii="Times New Roman" w:hAnsi="Times New Roman" w:cs="Times New Roman"/>
                <w:szCs w:val="24"/>
                <w:lang w:eastAsia="es-ES"/>
              </w:rPr>
            </w:pPr>
          </w:p>
        </w:tc>
        <w:tc>
          <w:tcPr>
            <w:tcW w:w="203" w:type="pct"/>
            <w:tcBorders>
              <w:top w:val="nil"/>
              <w:left w:val="nil"/>
              <w:bottom w:val="nil"/>
              <w:right w:val="nil"/>
            </w:tcBorders>
            <w:shd w:val="clear" w:color="auto" w:fill="auto"/>
            <w:noWrap/>
            <w:vAlign w:val="bottom"/>
            <w:hideMark/>
          </w:tcPr>
          <w:p w14:paraId="545E5408" w14:textId="77777777" w:rsidR="00EC0947" w:rsidRPr="00C73764" w:rsidRDefault="00EC0947" w:rsidP="00EC0947">
            <w:pPr>
              <w:spacing w:after="0"/>
              <w:rPr>
                <w:rFonts w:ascii="Times New Roman" w:hAnsi="Times New Roman" w:cs="Times New Roman"/>
                <w:szCs w:val="24"/>
                <w:lang w:eastAsia="es-ES"/>
              </w:rPr>
            </w:pPr>
          </w:p>
        </w:tc>
      </w:tr>
      <w:tr w:rsidR="00C73764" w:rsidRPr="00C73764" w14:paraId="06B16BD3" w14:textId="77777777" w:rsidTr="000D76C1">
        <w:trPr>
          <w:trHeight w:val="312"/>
        </w:trPr>
        <w:tc>
          <w:tcPr>
            <w:tcW w:w="237" w:type="pct"/>
            <w:tcBorders>
              <w:top w:val="nil"/>
              <w:left w:val="nil"/>
              <w:bottom w:val="nil"/>
              <w:right w:val="nil"/>
            </w:tcBorders>
            <w:shd w:val="clear" w:color="auto" w:fill="auto"/>
            <w:noWrap/>
            <w:vAlign w:val="center"/>
            <w:hideMark/>
          </w:tcPr>
          <w:p w14:paraId="1428352A"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6</w:t>
            </w:r>
          </w:p>
        </w:tc>
        <w:tc>
          <w:tcPr>
            <w:tcW w:w="1505" w:type="pct"/>
            <w:tcBorders>
              <w:top w:val="nil"/>
              <w:left w:val="nil"/>
              <w:bottom w:val="nil"/>
              <w:right w:val="nil"/>
            </w:tcBorders>
            <w:shd w:val="clear" w:color="auto" w:fill="auto"/>
            <w:vAlign w:val="center"/>
            <w:hideMark/>
          </w:tcPr>
          <w:p w14:paraId="658C43C7"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(ln) Regional GDP</w:t>
            </w:r>
          </w:p>
        </w:tc>
        <w:tc>
          <w:tcPr>
            <w:tcW w:w="237" w:type="pct"/>
            <w:tcBorders>
              <w:top w:val="nil"/>
              <w:left w:val="nil"/>
              <w:bottom w:val="nil"/>
              <w:right w:val="nil"/>
            </w:tcBorders>
            <w:shd w:val="clear" w:color="auto" w:fill="auto"/>
            <w:noWrap/>
            <w:vAlign w:val="center"/>
            <w:hideMark/>
          </w:tcPr>
          <w:p w14:paraId="511119FC"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15.87</w:t>
            </w:r>
          </w:p>
        </w:tc>
        <w:tc>
          <w:tcPr>
            <w:tcW w:w="335" w:type="pct"/>
            <w:tcBorders>
              <w:top w:val="nil"/>
              <w:left w:val="nil"/>
              <w:bottom w:val="nil"/>
              <w:right w:val="nil"/>
            </w:tcBorders>
            <w:shd w:val="clear" w:color="auto" w:fill="auto"/>
            <w:noWrap/>
            <w:vAlign w:val="center"/>
            <w:hideMark/>
          </w:tcPr>
          <w:p w14:paraId="181EB995"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1.07</w:t>
            </w:r>
          </w:p>
        </w:tc>
        <w:tc>
          <w:tcPr>
            <w:tcW w:w="283" w:type="pct"/>
            <w:tcBorders>
              <w:top w:val="nil"/>
              <w:left w:val="nil"/>
              <w:bottom w:val="nil"/>
              <w:right w:val="nil"/>
            </w:tcBorders>
            <w:shd w:val="clear" w:color="auto" w:fill="auto"/>
            <w:noWrap/>
            <w:vAlign w:val="center"/>
            <w:hideMark/>
          </w:tcPr>
          <w:p w14:paraId="6DC24538"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0.006</w:t>
            </w:r>
          </w:p>
        </w:tc>
        <w:tc>
          <w:tcPr>
            <w:tcW w:w="283" w:type="pct"/>
            <w:tcBorders>
              <w:top w:val="nil"/>
              <w:left w:val="nil"/>
              <w:bottom w:val="nil"/>
              <w:right w:val="nil"/>
            </w:tcBorders>
            <w:shd w:val="clear" w:color="auto" w:fill="auto"/>
            <w:noWrap/>
            <w:vAlign w:val="center"/>
            <w:hideMark/>
          </w:tcPr>
          <w:p w14:paraId="50E6691B"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0.011</w:t>
            </w:r>
          </w:p>
        </w:tc>
        <w:tc>
          <w:tcPr>
            <w:tcW w:w="283" w:type="pct"/>
            <w:tcBorders>
              <w:top w:val="nil"/>
              <w:left w:val="nil"/>
              <w:bottom w:val="nil"/>
              <w:right w:val="nil"/>
            </w:tcBorders>
            <w:shd w:val="clear" w:color="auto" w:fill="auto"/>
            <w:noWrap/>
            <w:vAlign w:val="center"/>
            <w:hideMark/>
          </w:tcPr>
          <w:p w14:paraId="325B2313"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0.021*</w:t>
            </w:r>
          </w:p>
        </w:tc>
        <w:tc>
          <w:tcPr>
            <w:tcW w:w="283" w:type="pct"/>
            <w:tcBorders>
              <w:top w:val="nil"/>
              <w:left w:val="nil"/>
              <w:bottom w:val="nil"/>
              <w:right w:val="nil"/>
            </w:tcBorders>
            <w:shd w:val="clear" w:color="auto" w:fill="auto"/>
            <w:noWrap/>
            <w:vAlign w:val="center"/>
            <w:hideMark/>
          </w:tcPr>
          <w:p w14:paraId="6D5D69D0"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0.004</w:t>
            </w:r>
          </w:p>
        </w:tc>
        <w:tc>
          <w:tcPr>
            <w:tcW w:w="283" w:type="pct"/>
            <w:tcBorders>
              <w:top w:val="nil"/>
              <w:left w:val="nil"/>
              <w:bottom w:val="nil"/>
              <w:right w:val="nil"/>
            </w:tcBorders>
            <w:shd w:val="clear" w:color="auto" w:fill="auto"/>
            <w:noWrap/>
            <w:vAlign w:val="center"/>
            <w:hideMark/>
          </w:tcPr>
          <w:p w14:paraId="33B14F91"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-0.236**</w:t>
            </w:r>
          </w:p>
        </w:tc>
        <w:tc>
          <w:tcPr>
            <w:tcW w:w="283" w:type="pct"/>
            <w:tcBorders>
              <w:top w:val="nil"/>
              <w:left w:val="nil"/>
              <w:bottom w:val="nil"/>
              <w:right w:val="nil"/>
            </w:tcBorders>
            <w:shd w:val="clear" w:color="auto" w:fill="auto"/>
            <w:noWrap/>
            <w:vAlign w:val="center"/>
            <w:hideMark/>
          </w:tcPr>
          <w:p w14:paraId="34464305"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1</w:t>
            </w:r>
          </w:p>
        </w:tc>
        <w:tc>
          <w:tcPr>
            <w:tcW w:w="283" w:type="pct"/>
            <w:tcBorders>
              <w:top w:val="nil"/>
              <w:left w:val="nil"/>
              <w:bottom w:val="nil"/>
              <w:right w:val="nil"/>
            </w:tcBorders>
            <w:shd w:val="clear" w:color="auto" w:fill="auto"/>
            <w:noWrap/>
            <w:vAlign w:val="bottom"/>
            <w:hideMark/>
          </w:tcPr>
          <w:p w14:paraId="0685EC63" w14:textId="77777777" w:rsidR="00EC0947" w:rsidRPr="00C73764" w:rsidRDefault="00EC0947" w:rsidP="00EC0947">
            <w:pPr>
              <w:spacing w:after="0"/>
              <w:rPr>
                <w:rFonts w:ascii="Times New Roman" w:hAnsi="Times New Roman" w:cs="Times New Roman"/>
                <w:szCs w:val="24"/>
                <w:lang w:eastAsia="es-ES"/>
              </w:rPr>
            </w:pPr>
          </w:p>
        </w:tc>
        <w:tc>
          <w:tcPr>
            <w:tcW w:w="257" w:type="pct"/>
            <w:tcBorders>
              <w:top w:val="nil"/>
              <w:left w:val="nil"/>
              <w:bottom w:val="nil"/>
              <w:right w:val="nil"/>
            </w:tcBorders>
            <w:shd w:val="clear" w:color="auto" w:fill="auto"/>
            <w:noWrap/>
            <w:vAlign w:val="bottom"/>
            <w:hideMark/>
          </w:tcPr>
          <w:p w14:paraId="5ACA5613" w14:textId="77777777" w:rsidR="00EC0947" w:rsidRPr="00C73764" w:rsidRDefault="00EC0947" w:rsidP="00EC0947">
            <w:pPr>
              <w:spacing w:after="0"/>
              <w:rPr>
                <w:rFonts w:ascii="Times New Roman" w:hAnsi="Times New Roman" w:cs="Times New Roman"/>
                <w:szCs w:val="24"/>
                <w:lang w:eastAsia="es-ES"/>
              </w:rPr>
            </w:pPr>
          </w:p>
        </w:tc>
        <w:tc>
          <w:tcPr>
            <w:tcW w:w="245" w:type="pct"/>
            <w:tcBorders>
              <w:top w:val="nil"/>
              <w:left w:val="nil"/>
              <w:bottom w:val="nil"/>
              <w:right w:val="nil"/>
            </w:tcBorders>
            <w:shd w:val="clear" w:color="auto" w:fill="auto"/>
            <w:noWrap/>
            <w:vAlign w:val="bottom"/>
            <w:hideMark/>
          </w:tcPr>
          <w:p w14:paraId="1F54F504" w14:textId="77777777" w:rsidR="00EC0947" w:rsidRPr="00C73764" w:rsidRDefault="00EC0947" w:rsidP="00EC0947">
            <w:pPr>
              <w:spacing w:after="0"/>
              <w:rPr>
                <w:rFonts w:ascii="Times New Roman" w:hAnsi="Times New Roman" w:cs="Times New Roman"/>
                <w:szCs w:val="24"/>
                <w:lang w:eastAsia="es-ES"/>
              </w:rPr>
            </w:pPr>
          </w:p>
        </w:tc>
        <w:tc>
          <w:tcPr>
            <w:tcW w:w="203" w:type="pct"/>
            <w:tcBorders>
              <w:top w:val="nil"/>
              <w:left w:val="nil"/>
              <w:bottom w:val="nil"/>
              <w:right w:val="nil"/>
            </w:tcBorders>
            <w:shd w:val="clear" w:color="auto" w:fill="auto"/>
            <w:noWrap/>
            <w:vAlign w:val="bottom"/>
            <w:hideMark/>
          </w:tcPr>
          <w:p w14:paraId="19485354" w14:textId="77777777" w:rsidR="00EC0947" w:rsidRPr="00C73764" w:rsidRDefault="00EC0947" w:rsidP="00EC0947">
            <w:pPr>
              <w:spacing w:after="0"/>
              <w:rPr>
                <w:rFonts w:ascii="Times New Roman" w:hAnsi="Times New Roman" w:cs="Times New Roman"/>
                <w:szCs w:val="24"/>
                <w:lang w:eastAsia="es-ES"/>
              </w:rPr>
            </w:pPr>
          </w:p>
        </w:tc>
      </w:tr>
      <w:tr w:rsidR="00C73764" w:rsidRPr="00C73764" w14:paraId="7A5FA166" w14:textId="77777777" w:rsidTr="000D76C1">
        <w:trPr>
          <w:trHeight w:val="312"/>
        </w:trPr>
        <w:tc>
          <w:tcPr>
            <w:tcW w:w="237" w:type="pct"/>
            <w:tcBorders>
              <w:top w:val="nil"/>
              <w:left w:val="nil"/>
              <w:bottom w:val="nil"/>
              <w:right w:val="nil"/>
            </w:tcBorders>
            <w:shd w:val="clear" w:color="auto" w:fill="auto"/>
            <w:noWrap/>
            <w:vAlign w:val="center"/>
            <w:hideMark/>
          </w:tcPr>
          <w:p w14:paraId="5F823ADE"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7</w:t>
            </w:r>
          </w:p>
        </w:tc>
        <w:tc>
          <w:tcPr>
            <w:tcW w:w="1505" w:type="pct"/>
            <w:tcBorders>
              <w:top w:val="nil"/>
              <w:left w:val="nil"/>
              <w:bottom w:val="nil"/>
              <w:right w:val="nil"/>
            </w:tcBorders>
            <w:shd w:val="clear" w:color="auto" w:fill="auto"/>
            <w:vAlign w:val="center"/>
            <w:hideMark/>
          </w:tcPr>
          <w:p w14:paraId="22193FDA"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Earthquake</w:t>
            </w:r>
          </w:p>
        </w:tc>
        <w:tc>
          <w:tcPr>
            <w:tcW w:w="237" w:type="pct"/>
            <w:tcBorders>
              <w:top w:val="nil"/>
              <w:left w:val="nil"/>
              <w:bottom w:val="nil"/>
              <w:right w:val="nil"/>
            </w:tcBorders>
            <w:shd w:val="clear" w:color="auto" w:fill="auto"/>
            <w:noWrap/>
            <w:vAlign w:val="center"/>
            <w:hideMark/>
          </w:tcPr>
          <w:p w14:paraId="3DB34292"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0.58</w:t>
            </w:r>
          </w:p>
        </w:tc>
        <w:tc>
          <w:tcPr>
            <w:tcW w:w="335" w:type="pct"/>
            <w:tcBorders>
              <w:top w:val="nil"/>
              <w:left w:val="nil"/>
              <w:bottom w:val="nil"/>
              <w:right w:val="nil"/>
            </w:tcBorders>
            <w:shd w:val="clear" w:color="auto" w:fill="auto"/>
            <w:noWrap/>
            <w:vAlign w:val="center"/>
            <w:hideMark/>
          </w:tcPr>
          <w:p w14:paraId="210DB39B"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0.49</w:t>
            </w:r>
          </w:p>
        </w:tc>
        <w:tc>
          <w:tcPr>
            <w:tcW w:w="283" w:type="pct"/>
            <w:tcBorders>
              <w:top w:val="nil"/>
              <w:left w:val="nil"/>
              <w:bottom w:val="nil"/>
              <w:right w:val="nil"/>
            </w:tcBorders>
            <w:shd w:val="clear" w:color="auto" w:fill="auto"/>
            <w:noWrap/>
            <w:vAlign w:val="center"/>
            <w:hideMark/>
          </w:tcPr>
          <w:p w14:paraId="25B00F9C"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-0.015</w:t>
            </w:r>
          </w:p>
        </w:tc>
        <w:tc>
          <w:tcPr>
            <w:tcW w:w="283" w:type="pct"/>
            <w:tcBorders>
              <w:top w:val="nil"/>
              <w:left w:val="nil"/>
              <w:bottom w:val="nil"/>
              <w:right w:val="nil"/>
            </w:tcBorders>
            <w:shd w:val="clear" w:color="auto" w:fill="auto"/>
            <w:noWrap/>
            <w:vAlign w:val="center"/>
            <w:hideMark/>
          </w:tcPr>
          <w:p w14:paraId="6E53A664"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-0.028**</w:t>
            </w:r>
          </w:p>
        </w:tc>
        <w:tc>
          <w:tcPr>
            <w:tcW w:w="283" w:type="pct"/>
            <w:tcBorders>
              <w:top w:val="nil"/>
              <w:left w:val="nil"/>
              <w:bottom w:val="nil"/>
              <w:right w:val="nil"/>
            </w:tcBorders>
            <w:shd w:val="clear" w:color="auto" w:fill="auto"/>
            <w:noWrap/>
            <w:vAlign w:val="center"/>
            <w:hideMark/>
          </w:tcPr>
          <w:p w14:paraId="1A23388D"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-0.131**</w:t>
            </w:r>
          </w:p>
        </w:tc>
        <w:tc>
          <w:tcPr>
            <w:tcW w:w="283" w:type="pct"/>
            <w:tcBorders>
              <w:top w:val="nil"/>
              <w:left w:val="nil"/>
              <w:bottom w:val="nil"/>
              <w:right w:val="nil"/>
            </w:tcBorders>
            <w:shd w:val="clear" w:color="auto" w:fill="auto"/>
            <w:noWrap/>
            <w:vAlign w:val="center"/>
            <w:hideMark/>
          </w:tcPr>
          <w:p w14:paraId="543D3431"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0.141**</w:t>
            </w:r>
          </w:p>
        </w:tc>
        <w:tc>
          <w:tcPr>
            <w:tcW w:w="283" w:type="pct"/>
            <w:tcBorders>
              <w:top w:val="nil"/>
              <w:left w:val="nil"/>
              <w:bottom w:val="nil"/>
              <w:right w:val="nil"/>
            </w:tcBorders>
            <w:shd w:val="clear" w:color="auto" w:fill="auto"/>
            <w:noWrap/>
            <w:vAlign w:val="center"/>
            <w:hideMark/>
          </w:tcPr>
          <w:p w14:paraId="4B0813C4"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0.681**</w:t>
            </w:r>
          </w:p>
        </w:tc>
        <w:tc>
          <w:tcPr>
            <w:tcW w:w="283" w:type="pct"/>
            <w:tcBorders>
              <w:top w:val="nil"/>
              <w:left w:val="nil"/>
              <w:bottom w:val="nil"/>
              <w:right w:val="nil"/>
            </w:tcBorders>
            <w:shd w:val="clear" w:color="auto" w:fill="auto"/>
            <w:noWrap/>
            <w:vAlign w:val="center"/>
            <w:hideMark/>
          </w:tcPr>
          <w:p w14:paraId="0FEB297D"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-0.028**</w:t>
            </w:r>
          </w:p>
        </w:tc>
        <w:tc>
          <w:tcPr>
            <w:tcW w:w="283" w:type="pct"/>
            <w:tcBorders>
              <w:top w:val="nil"/>
              <w:left w:val="nil"/>
              <w:bottom w:val="nil"/>
              <w:right w:val="nil"/>
            </w:tcBorders>
            <w:shd w:val="clear" w:color="auto" w:fill="auto"/>
            <w:noWrap/>
            <w:vAlign w:val="center"/>
            <w:hideMark/>
          </w:tcPr>
          <w:p w14:paraId="4BA3475F"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1</w:t>
            </w:r>
          </w:p>
        </w:tc>
        <w:tc>
          <w:tcPr>
            <w:tcW w:w="257" w:type="pct"/>
            <w:tcBorders>
              <w:top w:val="nil"/>
              <w:left w:val="nil"/>
              <w:bottom w:val="nil"/>
              <w:right w:val="nil"/>
            </w:tcBorders>
            <w:shd w:val="clear" w:color="auto" w:fill="auto"/>
            <w:noWrap/>
            <w:vAlign w:val="bottom"/>
            <w:hideMark/>
          </w:tcPr>
          <w:p w14:paraId="51F5F2BC" w14:textId="77777777" w:rsidR="00EC0947" w:rsidRPr="00C73764" w:rsidRDefault="00EC0947" w:rsidP="00EC0947">
            <w:pPr>
              <w:spacing w:after="0"/>
              <w:rPr>
                <w:rFonts w:ascii="Times New Roman" w:hAnsi="Times New Roman" w:cs="Times New Roman"/>
                <w:szCs w:val="24"/>
                <w:lang w:eastAsia="es-ES"/>
              </w:rPr>
            </w:pPr>
          </w:p>
        </w:tc>
        <w:tc>
          <w:tcPr>
            <w:tcW w:w="245" w:type="pct"/>
            <w:tcBorders>
              <w:top w:val="nil"/>
              <w:left w:val="nil"/>
              <w:bottom w:val="nil"/>
              <w:right w:val="nil"/>
            </w:tcBorders>
            <w:shd w:val="clear" w:color="auto" w:fill="auto"/>
            <w:noWrap/>
            <w:vAlign w:val="bottom"/>
            <w:hideMark/>
          </w:tcPr>
          <w:p w14:paraId="636DED5D" w14:textId="77777777" w:rsidR="00EC0947" w:rsidRPr="00C73764" w:rsidRDefault="00EC0947" w:rsidP="00EC0947">
            <w:pPr>
              <w:spacing w:after="0"/>
              <w:rPr>
                <w:rFonts w:ascii="Times New Roman" w:hAnsi="Times New Roman" w:cs="Times New Roman"/>
                <w:szCs w:val="24"/>
                <w:lang w:eastAsia="es-ES"/>
              </w:rPr>
            </w:pPr>
          </w:p>
        </w:tc>
        <w:tc>
          <w:tcPr>
            <w:tcW w:w="203" w:type="pct"/>
            <w:tcBorders>
              <w:top w:val="nil"/>
              <w:left w:val="nil"/>
              <w:bottom w:val="nil"/>
              <w:right w:val="nil"/>
            </w:tcBorders>
            <w:shd w:val="clear" w:color="auto" w:fill="auto"/>
            <w:noWrap/>
            <w:vAlign w:val="bottom"/>
            <w:hideMark/>
          </w:tcPr>
          <w:p w14:paraId="0B37E52D" w14:textId="77777777" w:rsidR="00EC0947" w:rsidRPr="00C73764" w:rsidRDefault="00EC0947" w:rsidP="00EC0947">
            <w:pPr>
              <w:spacing w:after="0"/>
              <w:rPr>
                <w:rFonts w:ascii="Times New Roman" w:hAnsi="Times New Roman" w:cs="Times New Roman"/>
                <w:szCs w:val="24"/>
                <w:lang w:eastAsia="es-ES"/>
              </w:rPr>
            </w:pPr>
          </w:p>
        </w:tc>
      </w:tr>
      <w:tr w:rsidR="00C73764" w:rsidRPr="00C73764" w14:paraId="160D1A1D" w14:textId="77777777" w:rsidTr="000D76C1">
        <w:trPr>
          <w:trHeight w:val="312"/>
        </w:trPr>
        <w:tc>
          <w:tcPr>
            <w:tcW w:w="237" w:type="pct"/>
            <w:tcBorders>
              <w:top w:val="nil"/>
              <w:left w:val="nil"/>
              <w:bottom w:val="nil"/>
              <w:right w:val="nil"/>
            </w:tcBorders>
            <w:shd w:val="clear" w:color="auto" w:fill="auto"/>
            <w:noWrap/>
            <w:vAlign w:val="center"/>
            <w:hideMark/>
          </w:tcPr>
          <w:p w14:paraId="41BFACC8"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8</w:t>
            </w:r>
          </w:p>
        </w:tc>
        <w:tc>
          <w:tcPr>
            <w:tcW w:w="1505" w:type="pct"/>
            <w:tcBorders>
              <w:top w:val="nil"/>
              <w:left w:val="nil"/>
              <w:bottom w:val="nil"/>
              <w:right w:val="nil"/>
            </w:tcBorders>
            <w:shd w:val="clear" w:color="auto" w:fill="auto"/>
            <w:vAlign w:val="center"/>
            <w:hideMark/>
          </w:tcPr>
          <w:p w14:paraId="71544FB1" w14:textId="77777777" w:rsidR="00EC0947" w:rsidRPr="00C73764" w:rsidRDefault="00EC0947" w:rsidP="00EC0947">
            <w:pPr>
              <w:spacing w:after="0"/>
              <w:rPr>
                <w:rFonts w:ascii="Times New Roman" w:hAnsi="Times New Roman" w:cs="Times New Roman"/>
                <w:szCs w:val="24"/>
                <w:lang w:val="en-US" w:eastAsia="es-ES"/>
              </w:rPr>
            </w:pPr>
            <w:r w:rsidRPr="00C73764">
              <w:rPr>
                <w:rFonts w:ascii="Times New Roman" w:hAnsi="Times New Roman" w:cs="Times New Roman"/>
                <w:szCs w:val="24"/>
                <w:lang w:val="en-US" w:eastAsia="es-ES"/>
              </w:rPr>
              <w:t>Attitude toward entrepreneurship - lack fear to fail</w:t>
            </w:r>
          </w:p>
        </w:tc>
        <w:tc>
          <w:tcPr>
            <w:tcW w:w="237" w:type="pct"/>
            <w:tcBorders>
              <w:top w:val="nil"/>
              <w:left w:val="nil"/>
              <w:bottom w:val="nil"/>
              <w:right w:val="nil"/>
            </w:tcBorders>
            <w:shd w:val="clear" w:color="auto" w:fill="auto"/>
            <w:noWrap/>
            <w:vAlign w:val="center"/>
            <w:hideMark/>
          </w:tcPr>
          <w:p w14:paraId="4A822DBD"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0.67</w:t>
            </w:r>
          </w:p>
        </w:tc>
        <w:tc>
          <w:tcPr>
            <w:tcW w:w="335" w:type="pct"/>
            <w:tcBorders>
              <w:top w:val="nil"/>
              <w:left w:val="nil"/>
              <w:bottom w:val="nil"/>
              <w:right w:val="nil"/>
            </w:tcBorders>
            <w:shd w:val="clear" w:color="auto" w:fill="auto"/>
            <w:noWrap/>
            <w:vAlign w:val="center"/>
            <w:hideMark/>
          </w:tcPr>
          <w:p w14:paraId="7F218FFC"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0.47</w:t>
            </w:r>
          </w:p>
        </w:tc>
        <w:tc>
          <w:tcPr>
            <w:tcW w:w="283" w:type="pct"/>
            <w:tcBorders>
              <w:top w:val="nil"/>
              <w:left w:val="nil"/>
              <w:bottom w:val="nil"/>
              <w:right w:val="nil"/>
            </w:tcBorders>
            <w:shd w:val="clear" w:color="auto" w:fill="auto"/>
            <w:noWrap/>
            <w:vAlign w:val="center"/>
            <w:hideMark/>
          </w:tcPr>
          <w:p w14:paraId="459DBF11"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-0.047**</w:t>
            </w:r>
          </w:p>
        </w:tc>
        <w:tc>
          <w:tcPr>
            <w:tcW w:w="283" w:type="pct"/>
            <w:tcBorders>
              <w:top w:val="nil"/>
              <w:left w:val="nil"/>
              <w:bottom w:val="nil"/>
              <w:right w:val="nil"/>
            </w:tcBorders>
            <w:shd w:val="clear" w:color="auto" w:fill="auto"/>
            <w:noWrap/>
            <w:vAlign w:val="center"/>
            <w:hideMark/>
          </w:tcPr>
          <w:p w14:paraId="4FB7C737"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-0.119**</w:t>
            </w:r>
          </w:p>
        </w:tc>
        <w:tc>
          <w:tcPr>
            <w:tcW w:w="283" w:type="pct"/>
            <w:tcBorders>
              <w:top w:val="nil"/>
              <w:left w:val="nil"/>
              <w:bottom w:val="nil"/>
              <w:right w:val="nil"/>
            </w:tcBorders>
            <w:shd w:val="clear" w:color="auto" w:fill="auto"/>
            <w:noWrap/>
            <w:vAlign w:val="center"/>
            <w:hideMark/>
          </w:tcPr>
          <w:p w14:paraId="5862733A"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0.020*</w:t>
            </w:r>
          </w:p>
        </w:tc>
        <w:tc>
          <w:tcPr>
            <w:tcW w:w="283" w:type="pct"/>
            <w:tcBorders>
              <w:top w:val="nil"/>
              <w:left w:val="nil"/>
              <w:bottom w:val="nil"/>
              <w:right w:val="nil"/>
            </w:tcBorders>
            <w:shd w:val="clear" w:color="auto" w:fill="auto"/>
            <w:noWrap/>
            <w:vAlign w:val="center"/>
            <w:hideMark/>
          </w:tcPr>
          <w:p w14:paraId="53EB67A3"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0.095**</w:t>
            </w:r>
          </w:p>
        </w:tc>
        <w:tc>
          <w:tcPr>
            <w:tcW w:w="283" w:type="pct"/>
            <w:tcBorders>
              <w:top w:val="nil"/>
              <w:left w:val="nil"/>
              <w:bottom w:val="nil"/>
              <w:right w:val="nil"/>
            </w:tcBorders>
            <w:shd w:val="clear" w:color="auto" w:fill="auto"/>
            <w:noWrap/>
            <w:vAlign w:val="center"/>
            <w:hideMark/>
          </w:tcPr>
          <w:p w14:paraId="08F3C3D1"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-0.0123</w:t>
            </w:r>
          </w:p>
        </w:tc>
        <w:tc>
          <w:tcPr>
            <w:tcW w:w="283" w:type="pct"/>
            <w:tcBorders>
              <w:top w:val="nil"/>
              <w:left w:val="nil"/>
              <w:bottom w:val="nil"/>
              <w:right w:val="nil"/>
            </w:tcBorders>
            <w:shd w:val="clear" w:color="auto" w:fill="auto"/>
            <w:noWrap/>
            <w:vAlign w:val="center"/>
            <w:hideMark/>
          </w:tcPr>
          <w:p w14:paraId="0AABD61C"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0.032**</w:t>
            </w:r>
          </w:p>
        </w:tc>
        <w:tc>
          <w:tcPr>
            <w:tcW w:w="283" w:type="pct"/>
            <w:tcBorders>
              <w:top w:val="nil"/>
              <w:left w:val="nil"/>
              <w:bottom w:val="nil"/>
              <w:right w:val="nil"/>
            </w:tcBorders>
            <w:shd w:val="clear" w:color="auto" w:fill="auto"/>
            <w:noWrap/>
            <w:vAlign w:val="center"/>
            <w:hideMark/>
          </w:tcPr>
          <w:p w14:paraId="7D41B7F3"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0.015</w:t>
            </w:r>
          </w:p>
        </w:tc>
        <w:tc>
          <w:tcPr>
            <w:tcW w:w="257" w:type="pct"/>
            <w:tcBorders>
              <w:top w:val="nil"/>
              <w:left w:val="nil"/>
              <w:bottom w:val="nil"/>
              <w:right w:val="nil"/>
            </w:tcBorders>
            <w:shd w:val="clear" w:color="auto" w:fill="auto"/>
            <w:noWrap/>
            <w:vAlign w:val="center"/>
            <w:hideMark/>
          </w:tcPr>
          <w:p w14:paraId="5D3AE5EE"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1</w:t>
            </w:r>
          </w:p>
        </w:tc>
        <w:tc>
          <w:tcPr>
            <w:tcW w:w="245" w:type="pct"/>
            <w:tcBorders>
              <w:top w:val="nil"/>
              <w:left w:val="nil"/>
              <w:bottom w:val="nil"/>
              <w:right w:val="nil"/>
            </w:tcBorders>
            <w:shd w:val="clear" w:color="auto" w:fill="auto"/>
            <w:noWrap/>
            <w:vAlign w:val="bottom"/>
            <w:hideMark/>
          </w:tcPr>
          <w:p w14:paraId="3793B0A8" w14:textId="77777777" w:rsidR="00EC0947" w:rsidRPr="00C73764" w:rsidRDefault="00EC0947" w:rsidP="00EC0947">
            <w:pPr>
              <w:spacing w:after="0"/>
              <w:rPr>
                <w:rFonts w:ascii="Times New Roman" w:hAnsi="Times New Roman" w:cs="Times New Roman"/>
                <w:szCs w:val="24"/>
                <w:lang w:eastAsia="es-ES"/>
              </w:rPr>
            </w:pPr>
          </w:p>
        </w:tc>
        <w:tc>
          <w:tcPr>
            <w:tcW w:w="203" w:type="pct"/>
            <w:tcBorders>
              <w:top w:val="nil"/>
              <w:left w:val="nil"/>
              <w:bottom w:val="nil"/>
              <w:right w:val="nil"/>
            </w:tcBorders>
            <w:shd w:val="clear" w:color="auto" w:fill="auto"/>
            <w:noWrap/>
            <w:vAlign w:val="bottom"/>
            <w:hideMark/>
          </w:tcPr>
          <w:p w14:paraId="37ECE4AA" w14:textId="77777777" w:rsidR="00EC0947" w:rsidRPr="00C73764" w:rsidRDefault="00EC0947" w:rsidP="00EC0947">
            <w:pPr>
              <w:spacing w:after="0"/>
              <w:rPr>
                <w:rFonts w:ascii="Times New Roman" w:hAnsi="Times New Roman" w:cs="Times New Roman"/>
                <w:szCs w:val="24"/>
                <w:lang w:eastAsia="es-ES"/>
              </w:rPr>
            </w:pPr>
          </w:p>
        </w:tc>
      </w:tr>
      <w:tr w:rsidR="00C73764" w:rsidRPr="00C73764" w14:paraId="21FB5936" w14:textId="77777777" w:rsidTr="000D76C1">
        <w:trPr>
          <w:trHeight w:val="312"/>
        </w:trPr>
        <w:tc>
          <w:tcPr>
            <w:tcW w:w="237" w:type="pct"/>
            <w:tcBorders>
              <w:top w:val="nil"/>
              <w:left w:val="nil"/>
              <w:bottom w:val="nil"/>
              <w:right w:val="nil"/>
            </w:tcBorders>
            <w:shd w:val="clear" w:color="auto" w:fill="auto"/>
            <w:noWrap/>
            <w:vAlign w:val="center"/>
            <w:hideMark/>
          </w:tcPr>
          <w:p w14:paraId="0FAF8189"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9</w:t>
            </w:r>
          </w:p>
        </w:tc>
        <w:tc>
          <w:tcPr>
            <w:tcW w:w="1505" w:type="pct"/>
            <w:tcBorders>
              <w:top w:val="nil"/>
              <w:left w:val="nil"/>
              <w:bottom w:val="nil"/>
              <w:right w:val="nil"/>
            </w:tcBorders>
            <w:shd w:val="clear" w:color="auto" w:fill="auto"/>
            <w:vAlign w:val="center"/>
            <w:hideMark/>
          </w:tcPr>
          <w:p w14:paraId="5B0924AF"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val="en-US" w:eastAsia="es-ES"/>
              </w:rPr>
              <w:t>Subjective norms - career choice</w:t>
            </w:r>
          </w:p>
        </w:tc>
        <w:tc>
          <w:tcPr>
            <w:tcW w:w="237" w:type="pct"/>
            <w:tcBorders>
              <w:top w:val="nil"/>
              <w:left w:val="nil"/>
              <w:bottom w:val="nil"/>
              <w:right w:val="nil"/>
            </w:tcBorders>
            <w:shd w:val="clear" w:color="auto" w:fill="auto"/>
            <w:noWrap/>
            <w:vAlign w:val="center"/>
            <w:hideMark/>
          </w:tcPr>
          <w:p w14:paraId="08D12518"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0.82</w:t>
            </w:r>
          </w:p>
        </w:tc>
        <w:tc>
          <w:tcPr>
            <w:tcW w:w="335" w:type="pct"/>
            <w:tcBorders>
              <w:top w:val="nil"/>
              <w:left w:val="nil"/>
              <w:bottom w:val="nil"/>
              <w:right w:val="nil"/>
            </w:tcBorders>
            <w:shd w:val="clear" w:color="auto" w:fill="auto"/>
            <w:noWrap/>
            <w:vAlign w:val="center"/>
            <w:hideMark/>
          </w:tcPr>
          <w:p w14:paraId="5A88C330"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0.39</w:t>
            </w:r>
          </w:p>
        </w:tc>
        <w:tc>
          <w:tcPr>
            <w:tcW w:w="283" w:type="pct"/>
            <w:tcBorders>
              <w:top w:val="nil"/>
              <w:left w:val="nil"/>
              <w:bottom w:val="nil"/>
              <w:right w:val="nil"/>
            </w:tcBorders>
            <w:shd w:val="clear" w:color="auto" w:fill="auto"/>
            <w:noWrap/>
            <w:vAlign w:val="center"/>
            <w:hideMark/>
          </w:tcPr>
          <w:p w14:paraId="4BB4EE7D"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0.004</w:t>
            </w:r>
          </w:p>
        </w:tc>
        <w:tc>
          <w:tcPr>
            <w:tcW w:w="283" w:type="pct"/>
            <w:tcBorders>
              <w:top w:val="nil"/>
              <w:left w:val="nil"/>
              <w:bottom w:val="nil"/>
              <w:right w:val="nil"/>
            </w:tcBorders>
            <w:shd w:val="clear" w:color="auto" w:fill="auto"/>
            <w:noWrap/>
            <w:vAlign w:val="center"/>
            <w:hideMark/>
          </w:tcPr>
          <w:p w14:paraId="772E1A62"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0.008</w:t>
            </w:r>
          </w:p>
        </w:tc>
        <w:tc>
          <w:tcPr>
            <w:tcW w:w="283" w:type="pct"/>
            <w:tcBorders>
              <w:top w:val="nil"/>
              <w:left w:val="nil"/>
              <w:bottom w:val="nil"/>
              <w:right w:val="nil"/>
            </w:tcBorders>
            <w:shd w:val="clear" w:color="auto" w:fill="auto"/>
            <w:noWrap/>
            <w:vAlign w:val="center"/>
            <w:hideMark/>
          </w:tcPr>
          <w:p w14:paraId="3EB70DCC"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-0.017</w:t>
            </w:r>
          </w:p>
        </w:tc>
        <w:tc>
          <w:tcPr>
            <w:tcW w:w="283" w:type="pct"/>
            <w:tcBorders>
              <w:top w:val="nil"/>
              <w:left w:val="nil"/>
              <w:bottom w:val="nil"/>
              <w:right w:val="nil"/>
            </w:tcBorders>
            <w:shd w:val="clear" w:color="auto" w:fill="auto"/>
            <w:noWrap/>
            <w:vAlign w:val="center"/>
            <w:hideMark/>
          </w:tcPr>
          <w:p w14:paraId="0F99300B"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-0.123**</w:t>
            </w:r>
          </w:p>
        </w:tc>
        <w:tc>
          <w:tcPr>
            <w:tcW w:w="283" w:type="pct"/>
            <w:tcBorders>
              <w:top w:val="nil"/>
              <w:left w:val="nil"/>
              <w:bottom w:val="nil"/>
              <w:right w:val="nil"/>
            </w:tcBorders>
            <w:shd w:val="clear" w:color="auto" w:fill="auto"/>
            <w:noWrap/>
            <w:vAlign w:val="center"/>
            <w:hideMark/>
          </w:tcPr>
          <w:p w14:paraId="02D4BCD0"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-0.074**</w:t>
            </w:r>
          </w:p>
        </w:tc>
        <w:tc>
          <w:tcPr>
            <w:tcW w:w="283" w:type="pct"/>
            <w:tcBorders>
              <w:top w:val="nil"/>
              <w:left w:val="nil"/>
              <w:bottom w:val="nil"/>
              <w:right w:val="nil"/>
            </w:tcBorders>
            <w:shd w:val="clear" w:color="auto" w:fill="auto"/>
            <w:noWrap/>
            <w:vAlign w:val="center"/>
            <w:hideMark/>
          </w:tcPr>
          <w:p w14:paraId="365C2E7C"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-0.023**</w:t>
            </w:r>
          </w:p>
        </w:tc>
        <w:tc>
          <w:tcPr>
            <w:tcW w:w="283" w:type="pct"/>
            <w:tcBorders>
              <w:top w:val="nil"/>
              <w:left w:val="nil"/>
              <w:bottom w:val="nil"/>
              <w:right w:val="nil"/>
            </w:tcBorders>
            <w:shd w:val="clear" w:color="auto" w:fill="auto"/>
            <w:noWrap/>
            <w:vAlign w:val="center"/>
            <w:hideMark/>
          </w:tcPr>
          <w:p w14:paraId="09702A5D"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-0.021*</w:t>
            </w:r>
          </w:p>
        </w:tc>
        <w:tc>
          <w:tcPr>
            <w:tcW w:w="257" w:type="pct"/>
            <w:tcBorders>
              <w:top w:val="nil"/>
              <w:left w:val="nil"/>
              <w:bottom w:val="nil"/>
              <w:right w:val="nil"/>
            </w:tcBorders>
            <w:shd w:val="clear" w:color="auto" w:fill="auto"/>
            <w:noWrap/>
            <w:vAlign w:val="center"/>
            <w:hideMark/>
          </w:tcPr>
          <w:p w14:paraId="2F15D7B3"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0.01</w:t>
            </w:r>
          </w:p>
        </w:tc>
        <w:tc>
          <w:tcPr>
            <w:tcW w:w="245" w:type="pct"/>
            <w:tcBorders>
              <w:top w:val="nil"/>
              <w:left w:val="nil"/>
              <w:bottom w:val="nil"/>
              <w:right w:val="nil"/>
            </w:tcBorders>
            <w:shd w:val="clear" w:color="auto" w:fill="auto"/>
            <w:noWrap/>
            <w:vAlign w:val="center"/>
            <w:hideMark/>
          </w:tcPr>
          <w:p w14:paraId="7400C46B"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1</w:t>
            </w:r>
          </w:p>
        </w:tc>
        <w:tc>
          <w:tcPr>
            <w:tcW w:w="203" w:type="pct"/>
            <w:tcBorders>
              <w:top w:val="nil"/>
              <w:left w:val="nil"/>
              <w:bottom w:val="nil"/>
              <w:right w:val="nil"/>
            </w:tcBorders>
            <w:shd w:val="clear" w:color="auto" w:fill="auto"/>
            <w:noWrap/>
            <w:vAlign w:val="bottom"/>
            <w:hideMark/>
          </w:tcPr>
          <w:p w14:paraId="5C7C2745" w14:textId="77777777" w:rsidR="00EC0947" w:rsidRPr="00C73764" w:rsidRDefault="00EC0947" w:rsidP="00EC0947">
            <w:pPr>
              <w:spacing w:after="0"/>
              <w:rPr>
                <w:rFonts w:ascii="Times New Roman" w:hAnsi="Times New Roman" w:cs="Times New Roman"/>
                <w:szCs w:val="24"/>
                <w:lang w:eastAsia="es-ES"/>
              </w:rPr>
            </w:pPr>
          </w:p>
        </w:tc>
      </w:tr>
      <w:tr w:rsidR="00C73764" w:rsidRPr="00C73764" w14:paraId="4FD17E49" w14:textId="77777777" w:rsidTr="000D76C1">
        <w:trPr>
          <w:trHeight w:val="324"/>
        </w:trPr>
        <w:tc>
          <w:tcPr>
            <w:tcW w:w="237" w:type="pct"/>
            <w:tcBorders>
              <w:top w:val="nil"/>
              <w:left w:val="nil"/>
              <w:bottom w:val="single" w:sz="8" w:space="0" w:color="auto"/>
              <w:right w:val="nil"/>
            </w:tcBorders>
            <w:shd w:val="clear" w:color="auto" w:fill="auto"/>
            <w:noWrap/>
            <w:vAlign w:val="center"/>
            <w:hideMark/>
          </w:tcPr>
          <w:p w14:paraId="429A299C"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10</w:t>
            </w:r>
          </w:p>
        </w:tc>
        <w:tc>
          <w:tcPr>
            <w:tcW w:w="1505" w:type="pct"/>
            <w:tcBorders>
              <w:top w:val="nil"/>
              <w:left w:val="nil"/>
              <w:bottom w:val="single" w:sz="8" w:space="0" w:color="auto"/>
              <w:right w:val="nil"/>
            </w:tcBorders>
            <w:shd w:val="clear" w:color="auto" w:fill="auto"/>
            <w:vAlign w:val="center"/>
            <w:hideMark/>
          </w:tcPr>
          <w:p w14:paraId="2F3B19F8" w14:textId="77777777" w:rsidR="00EC0947" w:rsidRPr="00C73764" w:rsidRDefault="00EC0947" w:rsidP="00EC0947">
            <w:pPr>
              <w:spacing w:after="0"/>
              <w:rPr>
                <w:rFonts w:ascii="Times New Roman" w:hAnsi="Times New Roman" w:cs="Times New Roman"/>
                <w:szCs w:val="24"/>
                <w:lang w:val="en-US" w:eastAsia="es-ES"/>
              </w:rPr>
            </w:pPr>
            <w:r w:rsidRPr="00C73764">
              <w:rPr>
                <w:rFonts w:ascii="Times New Roman" w:hAnsi="Times New Roman" w:cs="Times New Roman"/>
                <w:szCs w:val="24"/>
                <w:lang w:val="en-US" w:eastAsia="es-ES"/>
              </w:rPr>
              <w:t xml:space="preserve">Perceived behavioral control - entrepreneurial skill </w:t>
            </w:r>
          </w:p>
        </w:tc>
        <w:tc>
          <w:tcPr>
            <w:tcW w:w="237" w:type="pct"/>
            <w:tcBorders>
              <w:top w:val="nil"/>
              <w:left w:val="nil"/>
              <w:bottom w:val="single" w:sz="8" w:space="0" w:color="auto"/>
              <w:right w:val="nil"/>
            </w:tcBorders>
            <w:shd w:val="clear" w:color="auto" w:fill="auto"/>
            <w:noWrap/>
            <w:vAlign w:val="center"/>
            <w:hideMark/>
          </w:tcPr>
          <w:p w14:paraId="095FFFD6"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0.62</w:t>
            </w:r>
          </w:p>
        </w:tc>
        <w:tc>
          <w:tcPr>
            <w:tcW w:w="335" w:type="pct"/>
            <w:tcBorders>
              <w:top w:val="nil"/>
              <w:left w:val="nil"/>
              <w:bottom w:val="single" w:sz="8" w:space="0" w:color="auto"/>
              <w:right w:val="nil"/>
            </w:tcBorders>
            <w:shd w:val="clear" w:color="auto" w:fill="auto"/>
            <w:noWrap/>
            <w:vAlign w:val="center"/>
            <w:hideMark/>
          </w:tcPr>
          <w:p w14:paraId="42E665D2" w14:textId="77777777" w:rsidR="00EC0947" w:rsidRPr="00C73764" w:rsidRDefault="00EC0947" w:rsidP="00EC0947">
            <w:pPr>
              <w:spacing w:after="0"/>
              <w:jc w:val="right"/>
              <w:rPr>
                <w:rFonts w:ascii="Times New Roman" w:hAnsi="Times New Roman" w:cs="Times New Roman"/>
                <w:szCs w:val="24"/>
                <w:lang w:eastAsia="es-ES"/>
              </w:rPr>
            </w:pPr>
            <w:r w:rsidRPr="00C73764">
              <w:rPr>
                <w:rFonts w:ascii="Times New Roman" w:hAnsi="Times New Roman" w:cs="Times New Roman"/>
                <w:szCs w:val="24"/>
                <w:lang w:eastAsia="es-ES"/>
              </w:rPr>
              <w:t>0.47</w:t>
            </w:r>
          </w:p>
        </w:tc>
        <w:tc>
          <w:tcPr>
            <w:tcW w:w="283" w:type="pct"/>
            <w:tcBorders>
              <w:top w:val="nil"/>
              <w:left w:val="nil"/>
              <w:bottom w:val="single" w:sz="8" w:space="0" w:color="auto"/>
              <w:right w:val="nil"/>
            </w:tcBorders>
            <w:shd w:val="clear" w:color="auto" w:fill="auto"/>
            <w:noWrap/>
            <w:vAlign w:val="center"/>
            <w:hideMark/>
          </w:tcPr>
          <w:p w14:paraId="1BDD0228"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-0.050**</w:t>
            </w:r>
          </w:p>
        </w:tc>
        <w:tc>
          <w:tcPr>
            <w:tcW w:w="283" w:type="pct"/>
            <w:tcBorders>
              <w:top w:val="nil"/>
              <w:left w:val="nil"/>
              <w:bottom w:val="single" w:sz="8" w:space="0" w:color="auto"/>
              <w:right w:val="nil"/>
            </w:tcBorders>
            <w:shd w:val="clear" w:color="auto" w:fill="auto"/>
            <w:noWrap/>
            <w:vAlign w:val="center"/>
            <w:hideMark/>
          </w:tcPr>
          <w:p w14:paraId="08A87C58"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-0.133**</w:t>
            </w:r>
          </w:p>
        </w:tc>
        <w:tc>
          <w:tcPr>
            <w:tcW w:w="283" w:type="pct"/>
            <w:tcBorders>
              <w:top w:val="nil"/>
              <w:left w:val="nil"/>
              <w:bottom w:val="single" w:sz="8" w:space="0" w:color="auto"/>
              <w:right w:val="nil"/>
            </w:tcBorders>
            <w:shd w:val="clear" w:color="auto" w:fill="auto"/>
            <w:noWrap/>
            <w:vAlign w:val="center"/>
            <w:hideMark/>
          </w:tcPr>
          <w:p w14:paraId="42B6FE35"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0.019</w:t>
            </w:r>
          </w:p>
        </w:tc>
        <w:tc>
          <w:tcPr>
            <w:tcW w:w="283" w:type="pct"/>
            <w:tcBorders>
              <w:top w:val="nil"/>
              <w:left w:val="nil"/>
              <w:bottom w:val="single" w:sz="8" w:space="0" w:color="auto"/>
              <w:right w:val="nil"/>
            </w:tcBorders>
            <w:shd w:val="clear" w:color="auto" w:fill="auto"/>
            <w:noWrap/>
            <w:vAlign w:val="center"/>
            <w:hideMark/>
          </w:tcPr>
          <w:p w14:paraId="0143009D"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 xml:space="preserve"> 0.122**</w:t>
            </w:r>
          </w:p>
        </w:tc>
        <w:tc>
          <w:tcPr>
            <w:tcW w:w="283" w:type="pct"/>
            <w:tcBorders>
              <w:top w:val="nil"/>
              <w:left w:val="nil"/>
              <w:bottom w:val="single" w:sz="8" w:space="0" w:color="auto"/>
              <w:right w:val="nil"/>
            </w:tcBorders>
            <w:shd w:val="clear" w:color="auto" w:fill="auto"/>
            <w:noWrap/>
            <w:vAlign w:val="center"/>
            <w:hideMark/>
          </w:tcPr>
          <w:p w14:paraId="027B33D9"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-0.038**</w:t>
            </w:r>
          </w:p>
        </w:tc>
        <w:tc>
          <w:tcPr>
            <w:tcW w:w="283" w:type="pct"/>
            <w:tcBorders>
              <w:top w:val="nil"/>
              <w:left w:val="nil"/>
              <w:bottom w:val="single" w:sz="8" w:space="0" w:color="auto"/>
              <w:right w:val="nil"/>
            </w:tcBorders>
            <w:shd w:val="clear" w:color="auto" w:fill="auto"/>
            <w:noWrap/>
            <w:vAlign w:val="center"/>
            <w:hideMark/>
          </w:tcPr>
          <w:p w14:paraId="4B80B0C6"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-0.004</w:t>
            </w:r>
          </w:p>
        </w:tc>
        <w:tc>
          <w:tcPr>
            <w:tcW w:w="283" w:type="pct"/>
            <w:tcBorders>
              <w:top w:val="nil"/>
              <w:left w:val="nil"/>
              <w:bottom w:val="single" w:sz="8" w:space="0" w:color="auto"/>
              <w:right w:val="nil"/>
            </w:tcBorders>
            <w:shd w:val="clear" w:color="auto" w:fill="auto"/>
            <w:noWrap/>
            <w:vAlign w:val="center"/>
            <w:hideMark/>
          </w:tcPr>
          <w:p w14:paraId="230A6FF6"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-0.052**</w:t>
            </w:r>
          </w:p>
        </w:tc>
        <w:tc>
          <w:tcPr>
            <w:tcW w:w="257" w:type="pct"/>
            <w:tcBorders>
              <w:top w:val="nil"/>
              <w:left w:val="nil"/>
              <w:bottom w:val="single" w:sz="8" w:space="0" w:color="auto"/>
              <w:right w:val="nil"/>
            </w:tcBorders>
            <w:shd w:val="clear" w:color="auto" w:fill="auto"/>
            <w:noWrap/>
            <w:vAlign w:val="center"/>
            <w:hideMark/>
          </w:tcPr>
          <w:p w14:paraId="6275FB4B"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0.235**</w:t>
            </w:r>
          </w:p>
        </w:tc>
        <w:tc>
          <w:tcPr>
            <w:tcW w:w="245" w:type="pct"/>
            <w:tcBorders>
              <w:top w:val="nil"/>
              <w:left w:val="nil"/>
              <w:bottom w:val="single" w:sz="8" w:space="0" w:color="auto"/>
              <w:right w:val="nil"/>
            </w:tcBorders>
            <w:shd w:val="clear" w:color="auto" w:fill="auto"/>
            <w:noWrap/>
            <w:vAlign w:val="center"/>
            <w:hideMark/>
          </w:tcPr>
          <w:p w14:paraId="63365EA9"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-0.001</w:t>
            </w:r>
          </w:p>
        </w:tc>
        <w:tc>
          <w:tcPr>
            <w:tcW w:w="203" w:type="pct"/>
            <w:tcBorders>
              <w:top w:val="nil"/>
              <w:left w:val="nil"/>
              <w:bottom w:val="single" w:sz="8" w:space="0" w:color="auto"/>
              <w:right w:val="nil"/>
            </w:tcBorders>
            <w:shd w:val="clear" w:color="auto" w:fill="auto"/>
            <w:noWrap/>
            <w:vAlign w:val="center"/>
            <w:hideMark/>
          </w:tcPr>
          <w:p w14:paraId="37DA613F" w14:textId="77777777" w:rsidR="00EC0947" w:rsidRPr="00C73764" w:rsidRDefault="00EC0947" w:rsidP="00EC0947">
            <w:pPr>
              <w:spacing w:after="0"/>
              <w:rPr>
                <w:rFonts w:ascii="Times New Roman" w:hAnsi="Times New Roman" w:cs="Times New Roman"/>
                <w:szCs w:val="24"/>
                <w:lang w:eastAsia="es-ES"/>
              </w:rPr>
            </w:pPr>
            <w:r w:rsidRPr="00C73764">
              <w:rPr>
                <w:rFonts w:ascii="Times New Roman" w:hAnsi="Times New Roman" w:cs="Times New Roman"/>
                <w:szCs w:val="24"/>
                <w:lang w:eastAsia="es-ES"/>
              </w:rPr>
              <w:t>1</w:t>
            </w:r>
          </w:p>
        </w:tc>
      </w:tr>
    </w:tbl>
    <w:p w14:paraId="32E68C8A" w14:textId="77777777" w:rsidR="00EC0947" w:rsidRPr="00C73764" w:rsidRDefault="00EC0947" w:rsidP="00EC0947">
      <w:pPr>
        <w:rPr>
          <w:rFonts w:ascii="Times New Roman" w:hAnsi="Times New Roman" w:cs="Times New Roman"/>
          <w:sz w:val="24"/>
          <w:szCs w:val="24"/>
          <w:lang w:val="en-US"/>
        </w:rPr>
      </w:pPr>
      <w:r w:rsidRPr="00C73764">
        <w:rPr>
          <w:rFonts w:ascii="Times New Roman" w:hAnsi="Times New Roman" w:cs="Times New Roman"/>
          <w:sz w:val="24"/>
          <w:szCs w:val="24"/>
          <w:lang w:val="en-US"/>
        </w:rPr>
        <w:t>*p &lt; 0.05 **p &lt; 0.01 ***p &lt; 0.001</w:t>
      </w:r>
    </w:p>
    <w:p w14:paraId="51AA51B0" w14:textId="77777777" w:rsidR="00EC0947" w:rsidRPr="00C73764" w:rsidRDefault="00EC0947" w:rsidP="00EC0947">
      <w:pPr>
        <w:rPr>
          <w:rFonts w:ascii="Times New Roman" w:hAnsi="Times New Roman" w:cs="Times New Roman"/>
          <w:sz w:val="24"/>
          <w:szCs w:val="24"/>
        </w:rPr>
      </w:pPr>
    </w:p>
    <w:p w14:paraId="0E0CB8B0" w14:textId="77777777" w:rsidR="00EC0947" w:rsidRPr="00C73764" w:rsidRDefault="00EC0947" w:rsidP="00EC0947">
      <w:pPr>
        <w:rPr>
          <w:rFonts w:ascii="Times New Roman" w:hAnsi="Times New Roman" w:cs="Times New Roman"/>
          <w:sz w:val="24"/>
          <w:szCs w:val="24"/>
        </w:rPr>
        <w:sectPr w:rsidR="00EC0947" w:rsidRPr="00C73764" w:rsidSect="000D76C1">
          <w:type w:val="continuous"/>
          <w:pgSz w:w="15840" w:h="12240" w:orient="landscape"/>
          <w:pgMar w:top="1417" w:right="1701" w:bottom="1417" w:left="1701" w:header="0" w:footer="538" w:gutter="0"/>
          <w:cols w:space="720"/>
          <w:formProt w:val="0"/>
          <w:docGrid w:linePitch="326" w:charSpace="-6145"/>
        </w:sectPr>
      </w:pPr>
    </w:p>
    <w:p w14:paraId="1915F30F" w14:textId="77777777" w:rsidR="00EC0947" w:rsidRPr="00C73764" w:rsidRDefault="00EC0947" w:rsidP="00EC0947">
      <w:pPr>
        <w:rPr>
          <w:rFonts w:ascii="Times New Roman" w:hAnsi="Times New Roman" w:cs="Times New Roman"/>
          <w:sz w:val="24"/>
          <w:szCs w:val="24"/>
          <w:lang w:val="en-US"/>
        </w:rPr>
      </w:pPr>
    </w:p>
    <w:p w14:paraId="7A1A45FC" w14:textId="77777777" w:rsidR="00EC0947" w:rsidRPr="00C73764" w:rsidRDefault="00EC0947" w:rsidP="00EC0947">
      <w:pPr>
        <w:rPr>
          <w:rFonts w:ascii="Times New Roman" w:hAnsi="Times New Roman" w:cs="Times New Roman"/>
          <w:b/>
          <w:sz w:val="24"/>
          <w:szCs w:val="24"/>
          <w:lang w:val="en-US"/>
        </w:rPr>
      </w:pPr>
      <w:r w:rsidRPr="00C73764">
        <w:rPr>
          <w:rFonts w:ascii="Times New Roman" w:hAnsi="Times New Roman" w:cs="Times New Roman"/>
          <w:b/>
          <w:sz w:val="24"/>
          <w:szCs w:val="24"/>
          <w:lang w:val="en-US"/>
        </w:rPr>
        <w:t>Table 2: Multilevel hierarchical logistic regression on entrepreneurial intention</w:t>
      </w:r>
    </w:p>
    <w:p w14:paraId="5CFBD5F2" w14:textId="77777777" w:rsidR="00EC0947" w:rsidRPr="00C73764" w:rsidRDefault="00EC0947" w:rsidP="00EC0947">
      <w:pPr>
        <w:rPr>
          <w:rFonts w:ascii="Times New Roman" w:hAnsi="Times New Roman" w:cs="Times New Roman"/>
          <w:b/>
          <w:sz w:val="24"/>
          <w:szCs w:val="24"/>
          <w:lang w:val="en-US"/>
        </w:rPr>
      </w:pPr>
    </w:p>
    <w:tbl>
      <w:tblPr>
        <w:tblW w:w="5000" w:type="pct"/>
        <w:tblCellMar>
          <w:left w:w="70" w:type="dxa"/>
          <w:right w:w="70" w:type="dxa"/>
        </w:tblCellMar>
        <w:tblLook w:val="04A0" w:firstRow="1" w:lastRow="0" w:firstColumn="1" w:lastColumn="0" w:noHBand="0" w:noVBand="1"/>
      </w:tblPr>
      <w:tblGrid>
        <w:gridCol w:w="6962"/>
        <w:gridCol w:w="1546"/>
        <w:gridCol w:w="1546"/>
        <w:gridCol w:w="1546"/>
        <w:gridCol w:w="1546"/>
      </w:tblGrid>
      <w:tr w:rsidR="00C73764" w:rsidRPr="00C73764" w14:paraId="5EB9145F" w14:textId="77777777" w:rsidTr="000D76C1">
        <w:trPr>
          <w:trHeight w:val="324"/>
        </w:trPr>
        <w:tc>
          <w:tcPr>
            <w:tcW w:w="2648" w:type="pct"/>
            <w:tcBorders>
              <w:top w:val="nil"/>
              <w:left w:val="nil"/>
              <w:bottom w:val="single" w:sz="8" w:space="0" w:color="auto"/>
              <w:right w:val="nil"/>
            </w:tcBorders>
            <w:shd w:val="clear" w:color="auto" w:fill="auto"/>
            <w:vAlign w:val="center"/>
            <w:hideMark/>
          </w:tcPr>
          <w:p w14:paraId="444B996D" w14:textId="77777777" w:rsidR="00EC0947" w:rsidRPr="00C73764" w:rsidRDefault="00EC0947" w:rsidP="00EC0947">
            <w:pPr>
              <w:spacing w:after="0"/>
              <w:rPr>
                <w:rFonts w:ascii="Times New Roman" w:hAnsi="Times New Roman" w:cs="Times New Roman"/>
                <w:sz w:val="24"/>
                <w:szCs w:val="24"/>
                <w:lang w:val="en-US" w:eastAsia="es-ES"/>
              </w:rPr>
            </w:pPr>
            <w:r w:rsidRPr="00C73764">
              <w:rPr>
                <w:rFonts w:ascii="Times New Roman" w:hAnsi="Times New Roman" w:cs="Times New Roman"/>
                <w:sz w:val="24"/>
                <w:szCs w:val="24"/>
                <w:lang w:val="en-US" w:eastAsia="es-ES"/>
              </w:rPr>
              <w:br/>
              <w:t>VARIABLES</w:t>
            </w:r>
          </w:p>
        </w:tc>
        <w:tc>
          <w:tcPr>
            <w:tcW w:w="588" w:type="pct"/>
            <w:tcBorders>
              <w:top w:val="nil"/>
              <w:left w:val="nil"/>
              <w:bottom w:val="single" w:sz="8" w:space="0" w:color="auto"/>
              <w:right w:val="nil"/>
            </w:tcBorders>
            <w:shd w:val="clear" w:color="auto" w:fill="auto"/>
            <w:vAlign w:val="bottom"/>
            <w:hideMark/>
          </w:tcPr>
          <w:p w14:paraId="2349D5BF"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Model 1</w:t>
            </w:r>
          </w:p>
        </w:tc>
        <w:tc>
          <w:tcPr>
            <w:tcW w:w="588" w:type="pct"/>
            <w:tcBorders>
              <w:top w:val="nil"/>
              <w:left w:val="nil"/>
              <w:bottom w:val="single" w:sz="8" w:space="0" w:color="auto"/>
              <w:right w:val="nil"/>
            </w:tcBorders>
            <w:shd w:val="clear" w:color="auto" w:fill="auto"/>
            <w:vAlign w:val="bottom"/>
            <w:hideMark/>
          </w:tcPr>
          <w:p w14:paraId="6299D07C"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Model 2</w:t>
            </w:r>
          </w:p>
        </w:tc>
        <w:tc>
          <w:tcPr>
            <w:tcW w:w="588" w:type="pct"/>
            <w:tcBorders>
              <w:top w:val="nil"/>
              <w:left w:val="nil"/>
              <w:bottom w:val="single" w:sz="8" w:space="0" w:color="auto"/>
              <w:right w:val="nil"/>
            </w:tcBorders>
            <w:shd w:val="clear" w:color="auto" w:fill="auto"/>
            <w:vAlign w:val="bottom"/>
            <w:hideMark/>
          </w:tcPr>
          <w:p w14:paraId="41E0058E"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Model 3</w:t>
            </w:r>
          </w:p>
        </w:tc>
        <w:tc>
          <w:tcPr>
            <w:tcW w:w="588" w:type="pct"/>
            <w:tcBorders>
              <w:top w:val="nil"/>
              <w:left w:val="nil"/>
              <w:bottom w:val="single" w:sz="8" w:space="0" w:color="auto"/>
              <w:right w:val="nil"/>
            </w:tcBorders>
            <w:shd w:val="clear" w:color="auto" w:fill="auto"/>
            <w:vAlign w:val="bottom"/>
            <w:hideMark/>
          </w:tcPr>
          <w:p w14:paraId="4A41F0A0"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Model 4</w:t>
            </w:r>
          </w:p>
        </w:tc>
      </w:tr>
      <w:tr w:rsidR="00C73764" w:rsidRPr="00C73764" w14:paraId="5B76E715" w14:textId="77777777" w:rsidTr="000D76C1">
        <w:trPr>
          <w:trHeight w:val="312"/>
        </w:trPr>
        <w:tc>
          <w:tcPr>
            <w:tcW w:w="2648" w:type="pct"/>
            <w:tcBorders>
              <w:top w:val="nil"/>
              <w:left w:val="nil"/>
              <w:bottom w:val="nil"/>
              <w:right w:val="nil"/>
            </w:tcBorders>
            <w:shd w:val="clear" w:color="auto" w:fill="auto"/>
            <w:vAlign w:val="center"/>
            <w:hideMark/>
          </w:tcPr>
          <w:p w14:paraId="7D4F7014"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Age</w:t>
            </w:r>
          </w:p>
        </w:tc>
        <w:tc>
          <w:tcPr>
            <w:tcW w:w="588" w:type="pct"/>
            <w:tcBorders>
              <w:top w:val="nil"/>
              <w:left w:val="nil"/>
              <w:bottom w:val="nil"/>
              <w:right w:val="nil"/>
            </w:tcBorders>
            <w:shd w:val="clear" w:color="auto" w:fill="auto"/>
            <w:vAlign w:val="center"/>
            <w:hideMark/>
          </w:tcPr>
          <w:p w14:paraId="6B8B9ADC"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-0.029***</w:t>
            </w:r>
          </w:p>
        </w:tc>
        <w:tc>
          <w:tcPr>
            <w:tcW w:w="588" w:type="pct"/>
            <w:tcBorders>
              <w:top w:val="nil"/>
              <w:left w:val="nil"/>
              <w:bottom w:val="nil"/>
              <w:right w:val="nil"/>
            </w:tcBorders>
            <w:shd w:val="clear" w:color="auto" w:fill="auto"/>
            <w:vAlign w:val="center"/>
            <w:hideMark/>
          </w:tcPr>
          <w:p w14:paraId="65C0E3D4"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-0.029***</w:t>
            </w:r>
          </w:p>
        </w:tc>
        <w:tc>
          <w:tcPr>
            <w:tcW w:w="588" w:type="pct"/>
            <w:tcBorders>
              <w:top w:val="nil"/>
              <w:left w:val="nil"/>
              <w:bottom w:val="nil"/>
              <w:right w:val="nil"/>
            </w:tcBorders>
            <w:shd w:val="clear" w:color="auto" w:fill="auto"/>
            <w:vAlign w:val="center"/>
            <w:hideMark/>
          </w:tcPr>
          <w:p w14:paraId="33F12A3C"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-0.032***</w:t>
            </w:r>
          </w:p>
        </w:tc>
        <w:tc>
          <w:tcPr>
            <w:tcW w:w="588" w:type="pct"/>
            <w:tcBorders>
              <w:top w:val="nil"/>
              <w:left w:val="nil"/>
              <w:bottom w:val="nil"/>
              <w:right w:val="nil"/>
            </w:tcBorders>
            <w:shd w:val="clear" w:color="auto" w:fill="auto"/>
            <w:vAlign w:val="center"/>
            <w:hideMark/>
          </w:tcPr>
          <w:p w14:paraId="45EE210E"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-0.032***</w:t>
            </w:r>
          </w:p>
        </w:tc>
      </w:tr>
      <w:tr w:rsidR="00C73764" w:rsidRPr="00C73764" w14:paraId="073DC45F" w14:textId="77777777" w:rsidTr="000D76C1">
        <w:trPr>
          <w:trHeight w:val="312"/>
        </w:trPr>
        <w:tc>
          <w:tcPr>
            <w:tcW w:w="2648" w:type="pct"/>
            <w:tcBorders>
              <w:top w:val="nil"/>
              <w:left w:val="nil"/>
              <w:bottom w:val="nil"/>
              <w:right w:val="nil"/>
            </w:tcBorders>
            <w:shd w:val="clear" w:color="auto" w:fill="auto"/>
            <w:vAlign w:val="center"/>
            <w:hideMark/>
          </w:tcPr>
          <w:p w14:paraId="7B8BF807"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Gender</w:t>
            </w:r>
          </w:p>
        </w:tc>
        <w:tc>
          <w:tcPr>
            <w:tcW w:w="588" w:type="pct"/>
            <w:tcBorders>
              <w:top w:val="nil"/>
              <w:left w:val="nil"/>
              <w:bottom w:val="nil"/>
              <w:right w:val="nil"/>
            </w:tcBorders>
            <w:shd w:val="clear" w:color="auto" w:fill="auto"/>
            <w:vAlign w:val="center"/>
            <w:hideMark/>
          </w:tcPr>
          <w:p w14:paraId="43B717DC"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-0.389***</w:t>
            </w:r>
          </w:p>
        </w:tc>
        <w:tc>
          <w:tcPr>
            <w:tcW w:w="588" w:type="pct"/>
            <w:tcBorders>
              <w:top w:val="nil"/>
              <w:left w:val="nil"/>
              <w:bottom w:val="nil"/>
              <w:right w:val="nil"/>
            </w:tcBorders>
            <w:shd w:val="clear" w:color="auto" w:fill="auto"/>
            <w:vAlign w:val="center"/>
            <w:hideMark/>
          </w:tcPr>
          <w:p w14:paraId="621B1B60"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-0.389***</w:t>
            </w:r>
          </w:p>
        </w:tc>
        <w:tc>
          <w:tcPr>
            <w:tcW w:w="588" w:type="pct"/>
            <w:tcBorders>
              <w:top w:val="nil"/>
              <w:left w:val="nil"/>
              <w:bottom w:val="nil"/>
              <w:right w:val="nil"/>
            </w:tcBorders>
            <w:shd w:val="clear" w:color="auto" w:fill="auto"/>
            <w:vAlign w:val="center"/>
            <w:hideMark/>
          </w:tcPr>
          <w:p w14:paraId="44F62484"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-0.183***</w:t>
            </w:r>
          </w:p>
        </w:tc>
        <w:tc>
          <w:tcPr>
            <w:tcW w:w="588" w:type="pct"/>
            <w:tcBorders>
              <w:top w:val="nil"/>
              <w:left w:val="nil"/>
              <w:bottom w:val="nil"/>
              <w:right w:val="nil"/>
            </w:tcBorders>
            <w:shd w:val="clear" w:color="auto" w:fill="auto"/>
            <w:vAlign w:val="center"/>
            <w:hideMark/>
          </w:tcPr>
          <w:p w14:paraId="31E3B259"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-0.186***</w:t>
            </w:r>
          </w:p>
        </w:tc>
      </w:tr>
      <w:tr w:rsidR="00C73764" w:rsidRPr="00C73764" w14:paraId="10AFF35C" w14:textId="77777777" w:rsidTr="000D76C1">
        <w:trPr>
          <w:trHeight w:val="312"/>
        </w:trPr>
        <w:tc>
          <w:tcPr>
            <w:tcW w:w="2648" w:type="pct"/>
            <w:tcBorders>
              <w:top w:val="nil"/>
              <w:left w:val="nil"/>
              <w:bottom w:val="nil"/>
              <w:right w:val="nil"/>
            </w:tcBorders>
            <w:shd w:val="clear" w:color="auto" w:fill="auto"/>
            <w:vAlign w:val="center"/>
            <w:hideMark/>
          </w:tcPr>
          <w:p w14:paraId="67A3214A"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Income</w:t>
            </w:r>
          </w:p>
        </w:tc>
        <w:tc>
          <w:tcPr>
            <w:tcW w:w="588" w:type="pct"/>
            <w:tcBorders>
              <w:top w:val="nil"/>
              <w:left w:val="nil"/>
              <w:bottom w:val="nil"/>
              <w:right w:val="nil"/>
            </w:tcBorders>
            <w:shd w:val="clear" w:color="auto" w:fill="auto"/>
            <w:vAlign w:val="center"/>
            <w:hideMark/>
          </w:tcPr>
          <w:p w14:paraId="7840F73C"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-0.004**</w:t>
            </w:r>
          </w:p>
        </w:tc>
        <w:tc>
          <w:tcPr>
            <w:tcW w:w="588" w:type="pct"/>
            <w:tcBorders>
              <w:top w:val="nil"/>
              <w:left w:val="nil"/>
              <w:bottom w:val="nil"/>
              <w:right w:val="nil"/>
            </w:tcBorders>
            <w:shd w:val="clear" w:color="auto" w:fill="auto"/>
            <w:vAlign w:val="center"/>
            <w:hideMark/>
          </w:tcPr>
          <w:p w14:paraId="6F59B374"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-0.004**</w:t>
            </w:r>
          </w:p>
        </w:tc>
        <w:tc>
          <w:tcPr>
            <w:tcW w:w="588" w:type="pct"/>
            <w:tcBorders>
              <w:top w:val="nil"/>
              <w:left w:val="nil"/>
              <w:bottom w:val="nil"/>
              <w:right w:val="nil"/>
            </w:tcBorders>
            <w:shd w:val="clear" w:color="auto" w:fill="auto"/>
            <w:vAlign w:val="center"/>
            <w:hideMark/>
          </w:tcPr>
          <w:p w14:paraId="5F465051"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-0.002</w:t>
            </w:r>
          </w:p>
        </w:tc>
        <w:tc>
          <w:tcPr>
            <w:tcW w:w="588" w:type="pct"/>
            <w:tcBorders>
              <w:top w:val="nil"/>
              <w:left w:val="nil"/>
              <w:bottom w:val="nil"/>
              <w:right w:val="nil"/>
            </w:tcBorders>
            <w:shd w:val="clear" w:color="auto" w:fill="auto"/>
            <w:vAlign w:val="center"/>
            <w:hideMark/>
          </w:tcPr>
          <w:p w14:paraId="278411EA"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-0.001</w:t>
            </w:r>
          </w:p>
        </w:tc>
      </w:tr>
      <w:tr w:rsidR="00C73764" w:rsidRPr="00C73764" w14:paraId="0BA92138" w14:textId="77777777" w:rsidTr="000D76C1">
        <w:trPr>
          <w:trHeight w:val="312"/>
        </w:trPr>
        <w:tc>
          <w:tcPr>
            <w:tcW w:w="2648" w:type="pct"/>
            <w:tcBorders>
              <w:top w:val="nil"/>
              <w:left w:val="nil"/>
              <w:bottom w:val="nil"/>
              <w:right w:val="nil"/>
            </w:tcBorders>
            <w:shd w:val="clear" w:color="auto" w:fill="auto"/>
            <w:vAlign w:val="center"/>
            <w:hideMark/>
          </w:tcPr>
          <w:p w14:paraId="4917D07C"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Educational level</w:t>
            </w:r>
          </w:p>
        </w:tc>
        <w:tc>
          <w:tcPr>
            <w:tcW w:w="588" w:type="pct"/>
            <w:tcBorders>
              <w:top w:val="nil"/>
              <w:left w:val="nil"/>
              <w:bottom w:val="nil"/>
              <w:right w:val="nil"/>
            </w:tcBorders>
            <w:shd w:val="clear" w:color="auto" w:fill="auto"/>
            <w:vAlign w:val="center"/>
            <w:hideMark/>
          </w:tcPr>
          <w:p w14:paraId="31A60A80"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0.037***</w:t>
            </w:r>
          </w:p>
        </w:tc>
        <w:tc>
          <w:tcPr>
            <w:tcW w:w="588" w:type="pct"/>
            <w:tcBorders>
              <w:top w:val="nil"/>
              <w:left w:val="nil"/>
              <w:bottom w:val="nil"/>
              <w:right w:val="nil"/>
            </w:tcBorders>
            <w:shd w:val="clear" w:color="auto" w:fill="auto"/>
            <w:vAlign w:val="center"/>
            <w:hideMark/>
          </w:tcPr>
          <w:p w14:paraId="49EDA817"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0.036***</w:t>
            </w:r>
          </w:p>
        </w:tc>
        <w:tc>
          <w:tcPr>
            <w:tcW w:w="588" w:type="pct"/>
            <w:tcBorders>
              <w:top w:val="nil"/>
              <w:left w:val="nil"/>
              <w:bottom w:val="nil"/>
              <w:right w:val="nil"/>
            </w:tcBorders>
            <w:shd w:val="clear" w:color="auto" w:fill="auto"/>
            <w:vAlign w:val="center"/>
            <w:hideMark/>
          </w:tcPr>
          <w:p w14:paraId="3D566128"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0.028***</w:t>
            </w:r>
          </w:p>
        </w:tc>
        <w:tc>
          <w:tcPr>
            <w:tcW w:w="588" w:type="pct"/>
            <w:tcBorders>
              <w:top w:val="nil"/>
              <w:left w:val="nil"/>
              <w:bottom w:val="nil"/>
              <w:right w:val="nil"/>
            </w:tcBorders>
            <w:shd w:val="clear" w:color="auto" w:fill="auto"/>
            <w:vAlign w:val="center"/>
            <w:hideMark/>
          </w:tcPr>
          <w:p w14:paraId="35DA1D77"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0.026***</w:t>
            </w:r>
          </w:p>
        </w:tc>
      </w:tr>
      <w:tr w:rsidR="00C73764" w:rsidRPr="00C73764" w14:paraId="228932E5" w14:textId="77777777" w:rsidTr="000D76C1">
        <w:trPr>
          <w:trHeight w:val="312"/>
        </w:trPr>
        <w:tc>
          <w:tcPr>
            <w:tcW w:w="2648" w:type="pct"/>
            <w:tcBorders>
              <w:top w:val="nil"/>
              <w:left w:val="nil"/>
              <w:bottom w:val="nil"/>
              <w:right w:val="nil"/>
            </w:tcBorders>
            <w:shd w:val="clear" w:color="auto" w:fill="auto"/>
            <w:vAlign w:val="center"/>
            <w:hideMark/>
          </w:tcPr>
          <w:p w14:paraId="726C23A7"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Regional TEA</w:t>
            </w:r>
          </w:p>
        </w:tc>
        <w:tc>
          <w:tcPr>
            <w:tcW w:w="588" w:type="pct"/>
            <w:tcBorders>
              <w:top w:val="nil"/>
              <w:left w:val="nil"/>
              <w:bottom w:val="nil"/>
              <w:right w:val="nil"/>
            </w:tcBorders>
            <w:shd w:val="clear" w:color="auto" w:fill="auto"/>
            <w:vAlign w:val="center"/>
            <w:hideMark/>
          </w:tcPr>
          <w:p w14:paraId="39A0B45B"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0.032***</w:t>
            </w:r>
          </w:p>
        </w:tc>
        <w:tc>
          <w:tcPr>
            <w:tcW w:w="588" w:type="pct"/>
            <w:tcBorders>
              <w:top w:val="nil"/>
              <w:left w:val="nil"/>
              <w:bottom w:val="nil"/>
              <w:right w:val="nil"/>
            </w:tcBorders>
            <w:shd w:val="clear" w:color="auto" w:fill="auto"/>
            <w:vAlign w:val="center"/>
            <w:hideMark/>
          </w:tcPr>
          <w:p w14:paraId="6533D61B"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0.028***</w:t>
            </w:r>
          </w:p>
        </w:tc>
        <w:tc>
          <w:tcPr>
            <w:tcW w:w="588" w:type="pct"/>
            <w:tcBorders>
              <w:top w:val="nil"/>
              <w:left w:val="nil"/>
              <w:bottom w:val="nil"/>
              <w:right w:val="nil"/>
            </w:tcBorders>
            <w:shd w:val="clear" w:color="auto" w:fill="auto"/>
            <w:vAlign w:val="center"/>
            <w:hideMark/>
          </w:tcPr>
          <w:p w14:paraId="10A9BBDA"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0.032***</w:t>
            </w:r>
          </w:p>
        </w:tc>
        <w:tc>
          <w:tcPr>
            <w:tcW w:w="588" w:type="pct"/>
            <w:tcBorders>
              <w:top w:val="nil"/>
              <w:left w:val="nil"/>
              <w:bottom w:val="nil"/>
              <w:right w:val="nil"/>
            </w:tcBorders>
            <w:shd w:val="clear" w:color="auto" w:fill="auto"/>
            <w:vAlign w:val="center"/>
            <w:hideMark/>
          </w:tcPr>
          <w:p w14:paraId="5A985F34"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0.032***</w:t>
            </w:r>
          </w:p>
        </w:tc>
      </w:tr>
      <w:tr w:rsidR="00C73764" w:rsidRPr="00C73764" w14:paraId="46BAB085" w14:textId="77777777" w:rsidTr="000D76C1">
        <w:trPr>
          <w:trHeight w:val="312"/>
        </w:trPr>
        <w:tc>
          <w:tcPr>
            <w:tcW w:w="2648" w:type="pct"/>
            <w:tcBorders>
              <w:top w:val="nil"/>
              <w:left w:val="nil"/>
              <w:bottom w:val="nil"/>
              <w:right w:val="nil"/>
            </w:tcBorders>
            <w:shd w:val="clear" w:color="auto" w:fill="auto"/>
            <w:vAlign w:val="center"/>
            <w:hideMark/>
          </w:tcPr>
          <w:p w14:paraId="04724F57"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(ln) Regional GDP</w:t>
            </w:r>
          </w:p>
        </w:tc>
        <w:tc>
          <w:tcPr>
            <w:tcW w:w="588" w:type="pct"/>
            <w:tcBorders>
              <w:top w:val="nil"/>
              <w:left w:val="nil"/>
              <w:bottom w:val="nil"/>
              <w:right w:val="nil"/>
            </w:tcBorders>
            <w:shd w:val="clear" w:color="auto" w:fill="auto"/>
            <w:vAlign w:val="center"/>
            <w:hideMark/>
          </w:tcPr>
          <w:p w14:paraId="305A6F68"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0.028</w:t>
            </w:r>
          </w:p>
        </w:tc>
        <w:tc>
          <w:tcPr>
            <w:tcW w:w="588" w:type="pct"/>
            <w:tcBorders>
              <w:top w:val="nil"/>
              <w:left w:val="nil"/>
              <w:bottom w:val="nil"/>
              <w:right w:val="nil"/>
            </w:tcBorders>
            <w:shd w:val="clear" w:color="auto" w:fill="auto"/>
            <w:vAlign w:val="center"/>
            <w:hideMark/>
          </w:tcPr>
          <w:p w14:paraId="1870C878"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0.024</w:t>
            </w:r>
          </w:p>
        </w:tc>
        <w:tc>
          <w:tcPr>
            <w:tcW w:w="588" w:type="pct"/>
            <w:tcBorders>
              <w:top w:val="nil"/>
              <w:left w:val="nil"/>
              <w:bottom w:val="nil"/>
              <w:right w:val="nil"/>
            </w:tcBorders>
            <w:shd w:val="clear" w:color="auto" w:fill="auto"/>
            <w:vAlign w:val="center"/>
            <w:hideMark/>
          </w:tcPr>
          <w:p w14:paraId="39C75559"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0.025</w:t>
            </w:r>
          </w:p>
        </w:tc>
        <w:tc>
          <w:tcPr>
            <w:tcW w:w="588" w:type="pct"/>
            <w:tcBorders>
              <w:top w:val="nil"/>
              <w:left w:val="nil"/>
              <w:bottom w:val="nil"/>
              <w:right w:val="nil"/>
            </w:tcBorders>
            <w:shd w:val="clear" w:color="auto" w:fill="auto"/>
            <w:vAlign w:val="center"/>
            <w:hideMark/>
          </w:tcPr>
          <w:p w14:paraId="2F220230"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0.025</w:t>
            </w:r>
          </w:p>
        </w:tc>
      </w:tr>
      <w:tr w:rsidR="00C73764" w:rsidRPr="00C73764" w14:paraId="7057FD1A" w14:textId="77777777" w:rsidTr="000D76C1">
        <w:trPr>
          <w:trHeight w:val="312"/>
        </w:trPr>
        <w:tc>
          <w:tcPr>
            <w:tcW w:w="2648" w:type="pct"/>
            <w:tcBorders>
              <w:top w:val="nil"/>
              <w:left w:val="nil"/>
              <w:bottom w:val="nil"/>
              <w:right w:val="nil"/>
            </w:tcBorders>
            <w:shd w:val="clear" w:color="auto" w:fill="auto"/>
            <w:vAlign w:val="center"/>
            <w:hideMark/>
          </w:tcPr>
          <w:p w14:paraId="0312CA4B"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Earthquake (EQ)</w:t>
            </w:r>
          </w:p>
        </w:tc>
        <w:tc>
          <w:tcPr>
            <w:tcW w:w="588" w:type="pct"/>
            <w:tcBorders>
              <w:top w:val="nil"/>
              <w:left w:val="nil"/>
              <w:bottom w:val="nil"/>
              <w:right w:val="nil"/>
            </w:tcBorders>
            <w:shd w:val="clear" w:color="auto" w:fill="auto"/>
            <w:vAlign w:val="center"/>
            <w:hideMark/>
          </w:tcPr>
          <w:p w14:paraId="02E748E9"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vAlign w:val="center"/>
            <w:hideMark/>
          </w:tcPr>
          <w:p w14:paraId="7DE4C5D2"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0.043</w:t>
            </w:r>
          </w:p>
        </w:tc>
        <w:tc>
          <w:tcPr>
            <w:tcW w:w="588" w:type="pct"/>
            <w:tcBorders>
              <w:top w:val="nil"/>
              <w:left w:val="nil"/>
              <w:bottom w:val="nil"/>
              <w:right w:val="nil"/>
            </w:tcBorders>
            <w:shd w:val="clear" w:color="auto" w:fill="auto"/>
            <w:vAlign w:val="center"/>
            <w:hideMark/>
          </w:tcPr>
          <w:p w14:paraId="4C85FC73"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-1.526***</w:t>
            </w:r>
          </w:p>
        </w:tc>
        <w:tc>
          <w:tcPr>
            <w:tcW w:w="588" w:type="pct"/>
            <w:tcBorders>
              <w:top w:val="nil"/>
              <w:left w:val="nil"/>
              <w:bottom w:val="nil"/>
              <w:right w:val="nil"/>
            </w:tcBorders>
            <w:shd w:val="clear" w:color="auto" w:fill="auto"/>
            <w:vAlign w:val="center"/>
            <w:hideMark/>
          </w:tcPr>
          <w:p w14:paraId="4B32A104"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-2.069***</w:t>
            </w:r>
          </w:p>
        </w:tc>
      </w:tr>
      <w:tr w:rsidR="00C73764" w:rsidRPr="00C73764" w14:paraId="7366FD04" w14:textId="77777777" w:rsidTr="000D76C1">
        <w:trPr>
          <w:trHeight w:val="312"/>
        </w:trPr>
        <w:tc>
          <w:tcPr>
            <w:tcW w:w="2648" w:type="pct"/>
            <w:tcBorders>
              <w:top w:val="nil"/>
              <w:left w:val="nil"/>
              <w:bottom w:val="nil"/>
              <w:right w:val="nil"/>
            </w:tcBorders>
            <w:shd w:val="clear" w:color="auto" w:fill="auto"/>
            <w:vAlign w:val="center"/>
            <w:hideMark/>
          </w:tcPr>
          <w:p w14:paraId="7A95C8CD" w14:textId="77777777" w:rsidR="00EC0947" w:rsidRPr="00C73764" w:rsidRDefault="00EC0947" w:rsidP="00EC0947">
            <w:pPr>
              <w:spacing w:after="0"/>
              <w:rPr>
                <w:rFonts w:ascii="Times New Roman" w:hAnsi="Times New Roman" w:cs="Times New Roman"/>
                <w:sz w:val="24"/>
                <w:szCs w:val="24"/>
                <w:lang w:val="en-US" w:eastAsia="es-ES"/>
              </w:rPr>
            </w:pPr>
            <w:r w:rsidRPr="00C73764">
              <w:rPr>
                <w:rFonts w:ascii="Times New Roman" w:hAnsi="Times New Roman" w:cs="Times New Roman"/>
                <w:sz w:val="24"/>
                <w:szCs w:val="24"/>
                <w:lang w:val="en-US" w:eastAsia="es-ES"/>
              </w:rPr>
              <w:t>Attitude toward entrepreneurship - lack fear to fail (FF)</w:t>
            </w:r>
          </w:p>
        </w:tc>
        <w:tc>
          <w:tcPr>
            <w:tcW w:w="588" w:type="pct"/>
            <w:tcBorders>
              <w:top w:val="nil"/>
              <w:left w:val="nil"/>
              <w:bottom w:val="nil"/>
              <w:right w:val="nil"/>
            </w:tcBorders>
            <w:shd w:val="clear" w:color="auto" w:fill="auto"/>
            <w:vAlign w:val="center"/>
            <w:hideMark/>
          </w:tcPr>
          <w:p w14:paraId="5F455223" w14:textId="77777777" w:rsidR="00EC0947" w:rsidRPr="00C73764" w:rsidRDefault="00EC0947" w:rsidP="00EC0947">
            <w:pPr>
              <w:spacing w:after="0"/>
              <w:rPr>
                <w:rFonts w:ascii="Times New Roman" w:hAnsi="Times New Roman" w:cs="Times New Roman"/>
                <w:sz w:val="24"/>
                <w:szCs w:val="24"/>
                <w:lang w:val="en-US" w:eastAsia="es-ES"/>
              </w:rPr>
            </w:pPr>
          </w:p>
        </w:tc>
        <w:tc>
          <w:tcPr>
            <w:tcW w:w="588" w:type="pct"/>
            <w:tcBorders>
              <w:top w:val="nil"/>
              <w:left w:val="nil"/>
              <w:bottom w:val="nil"/>
              <w:right w:val="nil"/>
            </w:tcBorders>
            <w:shd w:val="clear" w:color="auto" w:fill="auto"/>
            <w:vAlign w:val="center"/>
            <w:hideMark/>
          </w:tcPr>
          <w:p w14:paraId="016CF7B0" w14:textId="77777777" w:rsidR="00EC0947" w:rsidRPr="00C73764" w:rsidRDefault="00EC0947" w:rsidP="00EC0947">
            <w:pPr>
              <w:spacing w:after="0"/>
              <w:rPr>
                <w:rFonts w:ascii="Times New Roman" w:hAnsi="Times New Roman" w:cs="Times New Roman"/>
                <w:sz w:val="24"/>
                <w:szCs w:val="24"/>
                <w:lang w:val="en-US" w:eastAsia="es-ES"/>
              </w:rPr>
            </w:pPr>
          </w:p>
        </w:tc>
        <w:tc>
          <w:tcPr>
            <w:tcW w:w="588" w:type="pct"/>
            <w:tcBorders>
              <w:top w:val="nil"/>
              <w:left w:val="nil"/>
              <w:bottom w:val="nil"/>
              <w:right w:val="nil"/>
            </w:tcBorders>
            <w:shd w:val="clear" w:color="auto" w:fill="auto"/>
            <w:vAlign w:val="center"/>
            <w:hideMark/>
          </w:tcPr>
          <w:p w14:paraId="4C66CECA"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val="en-US" w:eastAsia="es-ES"/>
              </w:rPr>
              <w:t xml:space="preserve"> </w:t>
            </w:r>
            <w:r w:rsidRPr="00C73764">
              <w:rPr>
                <w:rFonts w:ascii="Times New Roman" w:hAnsi="Times New Roman" w:cs="Times New Roman"/>
                <w:sz w:val="24"/>
                <w:szCs w:val="24"/>
                <w:lang w:eastAsia="es-ES"/>
              </w:rPr>
              <w:t>0.241***</w:t>
            </w:r>
          </w:p>
        </w:tc>
        <w:tc>
          <w:tcPr>
            <w:tcW w:w="588" w:type="pct"/>
            <w:tcBorders>
              <w:top w:val="nil"/>
              <w:left w:val="nil"/>
              <w:bottom w:val="nil"/>
              <w:right w:val="nil"/>
            </w:tcBorders>
            <w:shd w:val="clear" w:color="auto" w:fill="auto"/>
            <w:vAlign w:val="center"/>
            <w:hideMark/>
          </w:tcPr>
          <w:p w14:paraId="1F17E989"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0.042</w:t>
            </w:r>
          </w:p>
        </w:tc>
      </w:tr>
      <w:tr w:rsidR="00C73764" w:rsidRPr="00C73764" w14:paraId="682F0872" w14:textId="77777777" w:rsidTr="000D76C1">
        <w:trPr>
          <w:trHeight w:val="312"/>
        </w:trPr>
        <w:tc>
          <w:tcPr>
            <w:tcW w:w="2648" w:type="pct"/>
            <w:tcBorders>
              <w:top w:val="nil"/>
              <w:left w:val="nil"/>
              <w:bottom w:val="nil"/>
              <w:right w:val="nil"/>
            </w:tcBorders>
            <w:shd w:val="clear" w:color="auto" w:fill="auto"/>
            <w:vAlign w:val="center"/>
            <w:hideMark/>
          </w:tcPr>
          <w:p w14:paraId="510570E6" w14:textId="77777777" w:rsidR="00EC0947" w:rsidRPr="00C73764" w:rsidRDefault="00EC0947" w:rsidP="00EC0947">
            <w:pPr>
              <w:spacing w:after="0"/>
              <w:rPr>
                <w:rFonts w:ascii="Times New Roman" w:hAnsi="Times New Roman" w:cs="Times New Roman"/>
                <w:sz w:val="24"/>
                <w:szCs w:val="24"/>
                <w:lang w:val="en-US" w:eastAsia="es-ES"/>
              </w:rPr>
            </w:pPr>
            <w:r w:rsidRPr="00C73764">
              <w:rPr>
                <w:rFonts w:ascii="Times New Roman" w:hAnsi="Times New Roman" w:cs="Times New Roman"/>
                <w:sz w:val="24"/>
                <w:szCs w:val="24"/>
                <w:lang w:val="en-US" w:eastAsia="es-ES"/>
              </w:rPr>
              <w:t>Subjective norms - career choice (CC)</w:t>
            </w:r>
          </w:p>
        </w:tc>
        <w:tc>
          <w:tcPr>
            <w:tcW w:w="588" w:type="pct"/>
            <w:tcBorders>
              <w:top w:val="nil"/>
              <w:left w:val="nil"/>
              <w:bottom w:val="nil"/>
              <w:right w:val="nil"/>
            </w:tcBorders>
            <w:shd w:val="clear" w:color="auto" w:fill="auto"/>
            <w:vAlign w:val="center"/>
            <w:hideMark/>
          </w:tcPr>
          <w:p w14:paraId="58C8F781" w14:textId="77777777" w:rsidR="00EC0947" w:rsidRPr="00C73764" w:rsidRDefault="00EC0947" w:rsidP="00EC0947">
            <w:pPr>
              <w:spacing w:after="0"/>
              <w:rPr>
                <w:rFonts w:ascii="Times New Roman" w:hAnsi="Times New Roman" w:cs="Times New Roman"/>
                <w:sz w:val="24"/>
                <w:szCs w:val="24"/>
                <w:lang w:val="en-US" w:eastAsia="es-ES"/>
              </w:rPr>
            </w:pPr>
          </w:p>
        </w:tc>
        <w:tc>
          <w:tcPr>
            <w:tcW w:w="588" w:type="pct"/>
            <w:tcBorders>
              <w:top w:val="nil"/>
              <w:left w:val="nil"/>
              <w:bottom w:val="nil"/>
              <w:right w:val="nil"/>
            </w:tcBorders>
            <w:shd w:val="clear" w:color="auto" w:fill="auto"/>
            <w:vAlign w:val="center"/>
            <w:hideMark/>
          </w:tcPr>
          <w:p w14:paraId="30CBE26F" w14:textId="77777777" w:rsidR="00EC0947" w:rsidRPr="00C73764" w:rsidRDefault="00EC0947" w:rsidP="00EC0947">
            <w:pPr>
              <w:spacing w:after="0"/>
              <w:rPr>
                <w:rFonts w:ascii="Times New Roman" w:hAnsi="Times New Roman" w:cs="Times New Roman"/>
                <w:sz w:val="24"/>
                <w:szCs w:val="24"/>
                <w:lang w:val="en-US" w:eastAsia="es-ES"/>
              </w:rPr>
            </w:pPr>
          </w:p>
        </w:tc>
        <w:tc>
          <w:tcPr>
            <w:tcW w:w="588" w:type="pct"/>
            <w:tcBorders>
              <w:top w:val="nil"/>
              <w:left w:val="nil"/>
              <w:bottom w:val="nil"/>
              <w:right w:val="nil"/>
            </w:tcBorders>
            <w:shd w:val="clear" w:color="auto" w:fill="auto"/>
            <w:vAlign w:val="center"/>
            <w:hideMark/>
          </w:tcPr>
          <w:p w14:paraId="18BA9C9C"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val="en-US" w:eastAsia="es-ES"/>
              </w:rPr>
              <w:t xml:space="preserve"> </w:t>
            </w:r>
            <w:r w:rsidRPr="00C73764">
              <w:rPr>
                <w:rFonts w:ascii="Times New Roman" w:hAnsi="Times New Roman" w:cs="Times New Roman"/>
                <w:sz w:val="24"/>
                <w:szCs w:val="24"/>
                <w:lang w:eastAsia="es-ES"/>
              </w:rPr>
              <w:t>0.313***</w:t>
            </w:r>
          </w:p>
        </w:tc>
        <w:tc>
          <w:tcPr>
            <w:tcW w:w="588" w:type="pct"/>
            <w:tcBorders>
              <w:top w:val="nil"/>
              <w:left w:val="nil"/>
              <w:bottom w:val="nil"/>
              <w:right w:val="nil"/>
            </w:tcBorders>
            <w:shd w:val="clear" w:color="auto" w:fill="auto"/>
            <w:vAlign w:val="center"/>
            <w:hideMark/>
          </w:tcPr>
          <w:p w14:paraId="4A16CFCF"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0.313***</w:t>
            </w:r>
          </w:p>
        </w:tc>
      </w:tr>
      <w:tr w:rsidR="00C73764" w:rsidRPr="00C73764" w14:paraId="673227A7" w14:textId="77777777" w:rsidTr="000D76C1">
        <w:trPr>
          <w:trHeight w:val="312"/>
        </w:trPr>
        <w:tc>
          <w:tcPr>
            <w:tcW w:w="2648" w:type="pct"/>
            <w:tcBorders>
              <w:top w:val="nil"/>
              <w:left w:val="nil"/>
              <w:bottom w:val="nil"/>
              <w:right w:val="nil"/>
            </w:tcBorders>
            <w:shd w:val="clear" w:color="auto" w:fill="auto"/>
            <w:vAlign w:val="center"/>
            <w:hideMark/>
          </w:tcPr>
          <w:p w14:paraId="6F63EBDB" w14:textId="77777777" w:rsidR="00EC0947" w:rsidRPr="00C73764" w:rsidRDefault="00EC0947" w:rsidP="00EC0947">
            <w:pPr>
              <w:spacing w:after="0"/>
              <w:rPr>
                <w:rFonts w:ascii="Times New Roman" w:hAnsi="Times New Roman" w:cs="Times New Roman"/>
                <w:sz w:val="24"/>
                <w:szCs w:val="24"/>
                <w:lang w:val="en-US" w:eastAsia="es-ES"/>
              </w:rPr>
            </w:pPr>
            <w:r w:rsidRPr="00C73764">
              <w:rPr>
                <w:rFonts w:ascii="Times New Roman" w:hAnsi="Times New Roman" w:cs="Times New Roman"/>
                <w:sz w:val="24"/>
                <w:szCs w:val="24"/>
                <w:lang w:val="en-US" w:eastAsia="es-ES"/>
              </w:rPr>
              <w:t>Perceived behavioral control - entrepreneurial skill (ES)</w:t>
            </w:r>
          </w:p>
        </w:tc>
        <w:tc>
          <w:tcPr>
            <w:tcW w:w="588" w:type="pct"/>
            <w:tcBorders>
              <w:top w:val="nil"/>
              <w:left w:val="nil"/>
              <w:bottom w:val="nil"/>
              <w:right w:val="nil"/>
            </w:tcBorders>
            <w:shd w:val="clear" w:color="auto" w:fill="auto"/>
            <w:vAlign w:val="center"/>
            <w:hideMark/>
          </w:tcPr>
          <w:p w14:paraId="675C26B8" w14:textId="77777777" w:rsidR="00EC0947" w:rsidRPr="00C73764" w:rsidRDefault="00EC0947" w:rsidP="00EC0947">
            <w:pPr>
              <w:spacing w:after="0"/>
              <w:rPr>
                <w:rFonts w:ascii="Times New Roman" w:hAnsi="Times New Roman" w:cs="Times New Roman"/>
                <w:sz w:val="24"/>
                <w:szCs w:val="24"/>
                <w:lang w:val="en-US" w:eastAsia="es-ES"/>
              </w:rPr>
            </w:pPr>
          </w:p>
        </w:tc>
        <w:tc>
          <w:tcPr>
            <w:tcW w:w="588" w:type="pct"/>
            <w:tcBorders>
              <w:top w:val="nil"/>
              <w:left w:val="nil"/>
              <w:bottom w:val="nil"/>
              <w:right w:val="nil"/>
            </w:tcBorders>
            <w:shd w:val="clear" w:color="auto" w:fill="auto"/>
            <w:vAlign w:val="center"/>
            <w:hideMark/>
          </w:tcPr>
          <w:p w14:paraId="55464BEA" w14:textId="77777777" w:rsidR="00EC0947" w:rsidRPr="00C73764" w:rsidRDefault="00EC0947" w:rsidP="00EC0947">
            <w:pPr>
              <w:spacing w:after="0"/>
              <w:rPr>
                <w:rFonts w:ascii="Times New Roman" w:hAnsi="Times New Roman" w:cs="Times New Roman"/>
                <w:sz w:val="24"/>
                <w:szCs w:val="24"/>
                <w:lang w:val="en-US" w:eastAsia="es-ES"/>
              </w:rPr>
            </w:pPr>
          </w:p>
        </w:tc>
        <w:tc>
          <w:tcPr>
            <w:tcW w:w="588" w:type="pct"/>
            <w:tcBorders>
              <w:top w:val="nil"/>
              <w:left w:val="nil"/>
              <w:bottom w:val="nil"/>
              <w:right w:val="nil"/>
            </w:tcBorders>
            <w:shd w:val="clear" w:color="auto" w:fill="auto"/>
            <w:vAlign w:val="center"/>
            <w:hideMark/>
          </w:tcPr>
          <w:p w14:paraId="04DB3F81"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val="en-US" w:eastAsia="es-ES"/>
              </w:rPr>
              <w:t xml:space="preserve"> </w:t>
            </w:r>
            <w:r w:rsidRPr="00C73764">
              <w:rPr>
                <w:rFonts w:ascii="Times New Roman" w:hAnsi="Times New Roman" w:cs="Times New Roman"/>
                <w:sz w:val="24"/>
                <w:szCs w:val="24"/>
                <w:lang w:eastAsia="es-ES"/>
              </w:rPr>
              <w:t>1.056***</w:t>
            </w:r>
          </w:p>
        </w:tc>
        <w:tc>
          <w:tcPr>
            <w:tcW w:w="588" w:type="pct"/>
            <w:tcBorders>
              <w:top w:val="nil"/>
              <w:left w:val="nil"/>
              <w:bottom w:val="nil"/>
              <w:right w:val="nil"/>
            </w:tcBorders>
            <w:shd w:val="clear" w:color="auto" w:fill="auto"/>
            <w:vAlign w:val="center"/>
            <w:hideMark/>
          </w:tcPr>
          <w:p w14:paraId="6A1FF620"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0.424***</w:t>
            </w:r>
          </w:p>
        </w:tc>
      </w:tr>
      <w:tr w:rsidR="00C73764" w:rsidRPr="00C73764" w14:paraId="3B7F9978" w14:textId="77777777" w:rsidTr="000D76C1">
        <w:trPr>
          <w:trHeight w:val="312"/>
        </w:trPr>
        <w:tc>
          <w:tcPr>
            <w:tcW w:w="2648" w:type="pct"/>
            <w:tcBorders>
              <w:top w:val="nil"/>
              <w:left w:val="nil"/>
              <w:bottom w:val="nil"/>
              <w:right w:val="nil"/>
            </w:tcBorders>
            <w:shd w:val="clear" w:color="auto" w:fill="auto"/>
            <w:vAlign w:val="center"/>
            <w:hideMark/>
          </w:tcPr>
          <w:p w14:paraId="0A281F71"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FF * EQ</w:t>
            </w:r>
          </w:p>
        </w:tc>
        <w:tc>
          <w:tcPr>
            <w:tcW w:w="588" w:type="pct"/>
            <w:tcBorders>
              <w:top w:val="nil"/>
              <w:left w:val="nil"/>
              <w:bottom w:val="nil"/>
              <w:right w:val="nil"/>
            </w:tcBorders>
            <w:shd w:val="clear" w:color="auto" w:fill="auto"/>
            <w:vAlign w:val="center"/>
            <w:hideMark/>
          </w:tcPr>
          <w:p w14:paraId="404AE97F"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vAlign w:val="center"/>
            <w:hideMark/>
          </w:tcPr>
          <w:p w14:paraId="14EC96DD"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vAlign w:val="center"/>
            <w:hideMark/>
          </w:tcPr>
          <w:p w14:paraId="53645B13"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vAlign w:val="center"/>
            <w:hideMark/>
          </w:tcPr>
          <w:p w14:paraId="4C06C9FC"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0.266**</w:t>
            </w:r>
          </w:p>
        </w:tc>
      </w:tr>
      <w:tr w:rsidR="00C73764" w:rsidRPr="00C73764" w14:paraId="3A040189" w14:textId="77777777" w:rsidTr="000D76C1">
        <w:trPr>
          <w:trHeight w:val="312"/>
        </w:trPr>
        <w:tc>
          <w:tcPr>
            <w:tcW w:w="2648" w:type="pct"/>
            <w:tcBorders>
              <w:top w:val="nil"/>
              <w:left w:val="nil"/>
              <w:bottom w:val="nil"/>
              <w:right w:val="nil"/>
            </w:tcBorders>
            <w:shd w:val="clear" w:color="auto" w:fill="auto"/>
            <w:vAlign w:val="center"/>
            <w:hideMark/>
          </w:tcPr>
          <w:p w14:paraId="292F7107"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CC * EQ</w:t>
            </w:r>
          </w:p>
        </w:tc>
        <w:tc>
          <w:tcPr>
            <w:tcW w:w="588" w:type="pct"/>
            <w:tcBorders>
              <w:top w:val="nil"/>
              <w:left w:val="nil"/>
              <w:bottom w:val="nil"/>
              <w:right w:val="nil"/>
            </w:tcBorders>
            <w:shd w:val="clear" w:color="auto" w:fill="auto"/>
            <w:vAlign w:val="center"/>
            <w:hideMark/>
          </w:tcPr>
          <w:p w14:paraId="1C0FEA9E"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vAlign w:val="center"/>
            <w:hideMark/>
          </w:tcPr>
          <w:p w14:paraId="29A87768"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vAlign w:val="center"/>
            <w:hideMark/>
          </w:tcPr>
          <w:p w14:paraId="3EF9999D"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vAlign w:val="center"/>
            <w:hideMark/>
          </w:tcPr>
          <w:p w14:paraId="0886E4CB"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-0.254*</w:t>
            </w:r>
          </w:p>
        </w:tc>
      </w:tr>
      <w:tr w:rsidR="00C73764" w:rsidRPr="00C73764" w14:paraId="28EC7651" w14:textId="77777777" w:rsidTr="000D76C1">
        <w:trPr>
          <w:trHeight w:val="312"/>
        </w:trPr>
        <w:tc>
          <w:tcPr>
            <w:tcW w:w="2648" w:type="pct"/>
            <w:tcBorders>
              <w:top w:val="nil"/>
              <w:left w:val="nil"/>
              <w:bottom w:val="nil"/>
              <w:right w:val="nil"/>
            </w:tcBorders>
            <w:shd w:val="clear" w:color="auto" w:fill="auto"/>
            <w:vAlign w:val="center"/>
            <w:hideMark/>
          </w:tcPr>
          <w:p w14:paraId="46BBAAAD"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ES * EQ</w:t>
            </w:r>
          </w:p>
        </w:tc>
        <w:tc>
          <w:tcPr>
            <w:tcW w:w="588" w:type="pct"/>
            <w:tcBorders>
              <w:top w:val="nil"/>
              <w:left w:val="nil"/>
              <w:bottom w:val="nil"/>
              <w:right w:val="nil"/>
            </w:tcBorders>
            <w:shd w:val="clear" w:color="auto" w:fill="auto"/>
            <w:vAlign w:val="center"/>
            <w:hideMark/>
          </w:tcPr>
          <w:p w14:paraId="288F9ABF"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vAlign w:val="center"/>
            <w:hideMark/>
          </w:tcPr>
          <w:p w14:paraId="28305A72"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vAlign w:val="center"/>
            <w:hideMark/>
          </w:tcPr>
          <w:p w14:paraId="620A7EB6"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vAlign w:val="center"/>
            <w:hideMark/>
          </w:tcPr>
          <w:p w14:paraId="47ABE7E7"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0.788***</w:t>
            </w:r>
          </w:p>
        </w:tc>
      </w:tr>
      <w:tr w:rsidR="00C73764" w:rsidRPr="00C73764" w14:paraId="1E183582" w14:textId="77777777" w:rsidTr="000D76C1">
        <w:trPr>
          <w:trHeight w:val="312"/>
        </w:trPr>
        <w:tc>
          <w:tcPr>
            <w:tcW w:w="2648" w:type="pct"/>
            <w:tcBorders>
              <w:top w:val="nil"/>
              <w:left w:val="nil"/>
              <w:bottom w:val="nil"/>
              <w:right w:val="nil"/>
            </w:tcBorders>
            <w:shd w:val="clear" w:color="auto" w:fill="auto"/>
            <w:vAlign w:val="center"/>
            <w:hideMark/>
          </w:tcPr>
          <w:p w14:paraId="1283BC66"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vAlign w:val="center"/>
            <w:hideMark/>
          </w:tcPr>
          <w:p w14:paraId="62DF46A8"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vAlign w:val="center"/>
            <w:hideMark/>
          </w:tcPr>
          <w:p w14:paraId="2AA67E50"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vAlign w:val="center"/>
            <w:hideMark/>
          </w:tcPr>
          <w:p w14:paraId="50489063"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vAlign w:val="center"/>
            <w:hideMark/>
          </w:tcPr>
          <w:p w14:paraId="0AD81131" w14:textId="77777777" w:rsidR="00EC0947" w:rsidRPr="00C73764" w:rsidRDefault="00EC0947" w:rsidP="00EC0947">
            <w:pPr>
              <w:spacing w:after="0"/>
              <w:rPr>
                <w:rFonts w:ascii="Times New Roman" w:hAnsi="Times New Roman" w:cs="Times New Roman"/>
                <w:sz w:val="24"/>
                <w:szCs w:val="24"/>
                <w:lang w:eastAsia="es-ES"/>
              </w:rPr>
            </w:pPr>
          </w:p>
        </w:tc>
      </w:tr>
      <w:tr w:rsidR="00C73764" w:rsidRPr="00C73764" w14:paraId="50CD7177" w14:textId="77777777" w:rsidTr="000D76C1">
        <w:trPr>
          <w:trHeight w:val="312"/>
        </w:trPr>
        <w:tc>
          <w:tcPr>
            <w:tcW w:w="2648" w:type="pct"/>
            <w:tcBorders>
              <w:top w:val="nil"/>
              <w:left w:val="nil"/>
              <w:bottom w:val="nil"/>
              <w:right w:val="nil"/>
            </w:tcBorders>
            <w:shd w:val="clear" w:color="auto" w:fill="auto"/>
            <w:vAlign w:val="center"/>
            <w:hideMark/>
          </w:tcPr>
          <w:p w14:paraId="21C97241"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Observations</w:t>
            </w:r>
          </w:p>
        </w:tc>
        <w:tc>
          <w:tcPr>
            <w:tcW w:w="588" w:type="pct"/>
            <w:tcBorders>
              <w:top w:val="nil"/>
              <w:left w:val="nil"/>
              <w:bottom w:val="nil"/>
              <w:right w:val="nil"/>
            </w:tcBorders>
            <w:shd w:val="clear" w:color="auto" w:fill="auto"/>
            <w:vAlign w:val="center"/>
            <w:hideMark/>
          </w:tcPr>
          <w:p w14:paraId="4830D9AA"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14224</w:t>
            </w:r>
          </w:p>
        </w:tc>
        <w:tc>
          <w:tcPr>
            <w:tcW w:w="588" w:type="pct"/>
            <w:tcBorders>
              <w:top w:val="nil"/>
              <w:left w:val="nil"/>
              <w:bottom w:val="nil"/>
              <w:right w:val="nil"/>
            </w:tcBorders>
            <w:shd w:val="clear" w:color="auto" w:fill="auto"/>
            <w:vAlign w:val="center"/>
            <w:hideMark/>
          </w:tcPr>
          <w:p w14:paraId="151B357D"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14224</w:t>
            </w:r>
          </w:p>
        </w:tc>
        <w:tc>
          <w:tcPr>
            <w:tcW w:w="588" w:type="pct"/>
            <w:tcBorders>
              <w:top w:val="nil"/>
              <w:left w:val="nil"/>
              <w:bottom w:val="nil"/>
              <w:right w:val="nil"/>
            </w:tcBorders>
            <w:shd w:val="clear" w:color="auto" w:fill="auto"/>
            <w:vAlign w:val="center"/>
            <w:hideMark/>
          </w:tcPr>
          <w:p w14:paraId="4FDFB102"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10538</w:t>
            </w:r>
          </w:p>
        </w:tc>
        <w:tc>
          <w:tcPr>
            <w:tcW w:w="588" w:type="pct"/>
            <w:tcBorders>
              <w:top w:val="nil"/>
              <w:left w:val="nil"/>
              <w:bottom w:val="nil"/>
              <w:right w:val="nil"/>
            </w:tcBorders>
            <w:shd w:val="clear" w:color="auto" w:fill="auto"/>
            <w:vAlign w:val="center"/>
            <w:hideMark/>
          </w:tcPr>
          <w:p w14:paraId="53968732"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10538</w:t>
            </w:r>
          </w:p>
        </w:tc>
      </w:tr>
      <w:tr w:rsidR="00C73764" w:rsidRPr="00C73764" w14:paraId="6B5B8273" w14:textId="77777777" w:rsidTr="000D76C1">
        <w:trPr>
          <w:trHeight w:val="312"/>
        </w:trPr>
        <w:tc>
          <w:tcPr>
            <w:tcW w:w="2648" w:type="pct"/>
            <w:tcBorders>
              <w:top w:val="nil"/>
              <w:left w:val="nil"/>
              <w:bottom w:val="nil"/>
              <w:right w:val="nil"/>
            </w:tcBorders>
            <w:shd w:val="clear" w:color="auto" w:fill="auto"/>
            <w:vAlign w:val="center"/>
            <w:hideMark/>
          </w:tcPr>
          <w:p w14:paraId="7486B613"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Number of groups</w:t>
            </w:r>
          </w:p>
        </w:tc>
        <w:tc>
          <w:tcPr>
            <w:tcW w:w="588" w:type="pct"/>
            <w:tcBorders>
              <w:top w:val="nil"/>
              <w:left w:val="nil"/>
              <w:bottom w:val="nil"/>
              <w:right w:val="nil"/>
            </w:tcBorders>
            <w:shd w:val="clear" w:color="auto" w:fill="auto"/>
            <w:vAlign w:val="center"/>
            <w:hideMark/>
          </w:tcPr>
          <w:p w14:paraId="6F03DA8E"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6</w:t>
            </w:r>
          </w:p>
        </w:tc>
        <w:tc>
          <w:tcPr>
            <w:tcW w:w="588" w:type="pct"/>
            <w:tcBorders>
              <w:top w:val="nil"/>
              <w:left w:val="nil"/>
              <w:bottom w:val="nil"/>
              <w:right w:val="nil"/>
            </w:tcBorders>
            <w:shd w:val="clear" w:color="auto" w:fill="auto"/>
            <w:vAlign w:val="center"/>
            <w:hideMark/>
          </w:tcPr>
          <w:p w14:paraId="01E469E8"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6</w:t>
            </w:r>
          </w:p>
        </w:tc>
        <w:tc>
          <w:tcPr>
            <w:tcW w:w="588" w:type="pct"/>
            <w:tcBorders>
              <w:top w:val="nil"/>
              <w:left w:val="nil"/>
              <w:bottom w:val="nil"/>
              <w:right w:val="nil"/>
            </w:tcBorders>
            <w:shd w:val="clear" w:color="auto" w:fill="auto"/>
            <w:vAlign w:val="center"/>
            <w:hideMark/>
          </w:tcPr>
          <w:p w14:paraId="32BFA78C"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6</w:t>
            </w:r>
          </w:p>
        </w:tc>
        <w:tc>
          <w:tcPr>
            <w:tcW w:w="588" w:type="pct"/>
            <w:tcBorders>
              <w:top w:val="nil"/>
              <w:left w:val="nil"/>
              <w:bottom w:val="nil"/>
              <w:right w:val="nil"/>
            </w:tcBorders>
            <w:shd w:val="clear" w:color="auto" w:fill="auto"/>
            <w:vAlign w:val="center"/>
            <w:hideMark/>
          </w:tcPr>
          <w:p w14:paraId="7D8B7D86"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xml:space="preserve"> 6</w:t>
            </w:r>
          </w:p>
        </w:tc>
      </w:tr>
      <w:tr w:rsidR="00C73764" w:rsidRPr="00C73764" w14:paraId="5706941B" w14:textId="77777777" w:rsidTr="000D76C1">
        <w:trPr>
          <w:trHeight w:val="324"/>
        </w:trPr>
        <w:tc>
          <w:tcPr>
            <w:tcW w:w="2648" w:type="pct"/>
            <w:tcBorders>
              <w:top w:val="nil"/>
              <w:left w:val="nil"/>
              <w:bottom w:val="single" w:sz="8" w:space="0" w:color="auto"/>
              <w:right w:val="nil"/>
            </w:tcBorders>
            <w:shd w:val="clear" w:color="auto" w:fill="auto"/>
            <w:vAlign w:val="center"/>
            <w:hideMark/>
          </w:tcPr>
          <w:p w14:paraId="30A870E3"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Log likelihood</w:t>
            </w:r>
          </w:p>
        </w:tc>
        <w:tc>
          <w:tcPr>
            <w:tcW w:w="588" w:type="pct"/>
            <w:tcBorders>
              <w:top w:val="nil"/>
              <w:left w:val="nil"/>
              <w:bottom w:val="single" w:sz="8" w:space="0" w:color="auto"/>
              <w:right w:val="nil"/>
            </w:tcBorders>
            <w:shd w:val="clear" w:color="auto" w:fill="auto"/>
            <w:vAlign w:val="center"/>
            <w:hideMark/>
          </w:tcPr>
          <w:p w14:paraId="48FF78B9"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-8915</w:t>
            </w:r>
          </w:p>
        </w:tc>
        <w:tc>
          <w:tcPr>
            <w:tcW w:w="588" w:type="pct"/>
            <w:tcBorders>
              <w:top w:val="nil"/>
              <w:left w:val="nil"/>
              <w:bottom w:val="single" w:sz="8" w:space="0" w:color="auto"/>
              <w:right w:val="nil"/>
            </w:tcBorders>
            <w:shd w:val="clear" w:color="auto" w:fill="auto"/>
            <w:vAlign w:val="center"/>
            <w:hideMark/>
          </w:tcPr>
          <w:p w14:paraId="0BC73D42"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-8914</w:t>
            </w:r>
          </w:p>
        </w:tc>
        <w:tc>
          <w:tcPr>
            <w:tcW w:w="588" w:type="pct"/>
            <w:tcBorders>
              <w:top w:val="nil"/>
              <w:left w:val="nil"/>
              <w:bottom w:val="single" w:sz="8" w:space="0" w:color="auto"/>
              <w:right w:val="nil"/>
            </w:tcBorders>
            <w:shd w:val="clear" w:color="auto" w:fill="auto"/>
            <w:vAlign w:val="center"/>
            <w:hideMark/>
          </w:tcPr>
          <w:p w14:paraId="7585BD9A"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-5453</w:t>
            </w:r>
          </w:p>
        </w:tc>
        <w:tc>
          <w:tcPr>
            <w:tcW w:w="588" w:type="pct"/>
            <w:tcBorders>
              <w:top w:val="nil"/>
              <w:left w:val="nil"/>
              <w:bottom w:val="single" w:sz="8" w:space="0" w:color="auto"/>
              <w:right w:val="nil"/>
            </w:tcBorders>
            <w:shd w:val="clear" w:color="auto" w:fill="auto"/>
            <w:vAlign w:val="center"/>
            <w:hideMark/>
          </w:tcPr>
          <w:p w14:paraId="26C7B8BB"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-5419</w:t>
            </w:r>
          </w:p>
        </w:tc>
      </w:tr>
      <w:tr w:rsidR="00EC0947" w:rsidRPr="00C73764" w14:paraId="08149137" w14:textId="77777777" w:rsidTr="000D76C1">
        <w:trPr>
          <w:trHeight w:val="312"/>
        </w:trPr>
        <w:tc>
          <w:tcPr>
            <w:tcW w:w="2648" w:type="pct"/>
            <w:tcBorders>
              <w:top w:val="nil"/>
              <w:left w:val="nil"/>
              <w:bottom w:val="nil"/>
              <w:right w:val="nil"/>
            </w:tcBorders>
            <w:shd w:val="clear" w:color="auto" w:fill="auto"/>
            <w:noWrap/>
            <w:vAlign w:val="center"/>
            <w:hideMark/>
          </w:tcPr>
          <w:p w14:paraId="326CB629" w14:textId="77777777" w:rsidR="00EC0947" w:rsidRPr="00C73764" w:rsidRDefault="00EC0947" w:rsidP="00EC0947">
            <w:pPr>
              <w:spacing w:after="0"/>
              <w:rPr>
                <w:rFonts w:ascii="Times New Roman" w:hAnsi="Times New Roman" w:cs="Times New Roman"/>
                <w:sz w:val="24"/>
                <w:szCs w:val="24"/>
                <w:lang w:eastAsia="es-ES"/>
              </w:rPr>
            </w:pPr>
            <w:r w:rsidRPr="00C73764">
              <w:rPr>
                <w:rFonts w:ascii="Times New Roman" w:hAnsi="Times New Roman" w:cs="Times New Roman"/>
                <w:sz w:val="24"/>
                <w:szCs w:val="24"/>
                <w:lang w:eastAsia="es-ES"/>
              </w:rPr>
              <w:t>*** p&lt;0.01, ** p&lt;0.05, * p&lt;0.1</w:t>
            </w:r>
          </w:p>
        </w:tc>
        <w:tc>
          <w:tcPr>
            <w:tcW w:w="588" w:type="pct"/>
            <w:tcBorders>
              <w:top w:val="nil"/>
              <w:left w:val="nil"/>
              <w:bottom w:val="nil"/>
              <w:right w:val="nil"/>
            </w:tcBorders>
            <w:shd w:val="clear" w:color="auto" w:fill="auto"/>
            <w:noWrap/>
            <w:vAlign w:val="bottom"/>
            <w:hideMark/>
          </w:tcPr>
          <w:p w14:paraId="0F952162"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noWrap/>
            <w:vAlign w:val="bottom"/>
            <w:hideMark/>
          </w:tcPr>
          <w:p w14:paraId="672E61F3"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noWrap/>
            <w:vAlign w:val="bottom"/>
            <w:hideMark/>
          </w:tcPr>
          <w:p w14:paraId="79708DB3" w14:textId="77777777" w:rsidR="00EC0947" w:rsidRPr="00C73764" w:rsidRDefault="00EC0947" w:rsidP="00EC0947">
            <w:pPr>
              <w:spacing w:after="0"/>
              <w:rPr>
                <w:rFonts w:ascii="Times New Roman" w:hAnsi="Times New Roman" w:cs="Times New Roman"/>
                <w:sz w:val="24"/>
                <w:szCs w:val="24"/>
                <w:lang w:eastAsia="es-ES"/>
              </w:rPr>
            </w:pPr>
          </w:p>
        </w:tc>
        <w:tc>
          <w:tcPr>
            <w:tcW w:w="588" w:type="pct"/>
            <w:tcBorders>
              <w:top w:val="nil"/>
              <w:left w:val="nil"/>
              <w:bottom w:val="nil"/>
              <w:right w:val="nil"/>
            </w:tcBorders>
            <w:shd w:val="clear" w:color="auto" w:fill="auto"/>
            <w:noWrap/>
            <w:vAlign w:val="bottom"/>
            <w:hideMark/>
          </w:tcPr>
          <w:p w14:paraId="6DF917D7" w14:textId="77777777" w:rsidR="00EC0947" w:rsidRPr="00C73764" w:rsidRDefault="00EC0947" w:rsidP="00EC0947">
            <w:pPr>
              <w:spacing w:after="0"/>
              <w:rPr>
                <w:rFonts w:ascii="Times New Roman" w:hAnsi="Times New Roman" w:cs="Times New Roman"/>
                <w:sz w:val="24"/>
                <w:szCs w:val="24"/>
                <w:lang w:eastAsia="es-ES"/>
              </w:rPr>
            </w:pPr>
          </w:p>
        </w:tc>
      </w:tr>
    </w:tbl>
    <w:p w14:paraId="18139312" w14:textId="77777777" w:rsidR="00EC0947" w:rsidRPr="00C73764" w:rsidRDefault="00EC0947" w:rsidP="00EC0947">
      <w:pPr>
        <w:rPr>
          <w:rFonts w:ascii="Times New Roman" w:hAnsi="Times New Roman" w:cs="Times New Roman"/>
          <w:sz w:val="24"/>
          <w:szCs w:val="24"/>
          <w:lang w:val="en-US" w:eastAsia="es-CL"/>
        </w:rPr>
      </w:pPr>
    </w:p>
    <w:sectPr w:rsidR="00EC0947" w:rsidRPr="00C73764" w:rsidSect="00EC0947">
      <w:pgSz w:w="15840" w:h="12240" w:orient="landscape"/>
      <w:pgMar w:top="1701" w:right="1417" w:bottom="1701"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A63CE4" w14:textId="77777777" w:rsidR="005A3852" w:rsidRDefault="005A3852" w:rsidP="00992037">
      <w:pPr>
        <w:spacing w:after="0" w:line="240" w:lineRule="auto"/>
      </w:pPr>
      <w:r>
        <w:separator/>
      </w:r>
    </w:p>
  </w:endnote>
  <w:endnote w:type="continuationSeparator" w:id="0">
    <w:p w14:paraId="44EE1077" w14:textId="77777777" w:rsidR="005A3852" w:rsidRDefault="005A3852" w:rsidP="009920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446B83" w14:textId="77777777" w:rsidR="006461A4" w:rsidRDefault="006461A4" w:rsidP="00D4476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7DD61B3" w14:textId="77777777" w:rsidR="006461A4" w:rsidRDefault="006461A4" w:rsidP="0085070F">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23E2A2" w14:textId="77777777" w:rsidR="006461A4" w:rsidRDefault="006461A4" w:rsidP="00D4476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C73764">
      <w:rPr>
        <w:rStyle w:val="Nmerodepgina"/>
        <w:noProof/>
      </w:rPr>
      <w:t>31</w:t>
    </w:r>
    <w:r>
      <w:rPr>
        <w:rStyle w:val="Nmerodepgina"/>
      </w:rPr>
      <w:fldChar w:fldCharType="end"/>
    </w:r>
  </w:p>
  <w:p w14:paraId="2CBA536B" w14:textId="77777777" w:rsidR="006461A4" w:rsidRDefault="006461A4" w:rsidP="00387CE5">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93D232" w14:textId="77777777" w:rsidR="005A3852" w:rsidRDefault="005A3852" w:rsidP="00992037">
      <w:pPr>
        <w:spacing w:after="0" w:line="240" w:lineRule="auto"/>
      </w:pPr>
      <w:r>
        <w:separator/>
      </w:r>
    </w:p>
  </w:footnote>
  <w:footnote w:type="continuationSeparator" w:id="0">
    <w:p w14:paraId="42381173" w14:textId="77777777" w:rsidR="005A3852" w:rsidRDefault="005A3852" w:rsidP="0099203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E3D0B"/>
    <w:multiLevelType w:val="hybridMultilevel"/>
    <w:tmpl w:val="16BCAEB6"/>
    <w:lvl w:ilvl="0" w:tplc="0C0A000F">
      <w:start w:val="1"/>
      <w:numFmt w:val="decimal"/>
      <w:lvlText w:val="%1."/>
      <w:lvlJc w:val="left"/>
      <w:pPr>
        <w:ind w:left="1571" w:hanging="360"/>
      </w:pPr>
    </w:lvl>
    <w:lvl w:ilvl="1" w:tplc="0C0A0019" w:tentative="1">
      <w:start w:val="1"/>
      <w:numFmt w:val="lowerLetter"/>
      <w:lvlText w:val="%2."/>
      <w:lvlJc w:val="left"/>
      <w:pPr>
        <w:ind w:left="2291" w:hanging="360"/>
      </w:pPr>
    </w:lvl>
    <w:lvl w:ilvl="2" w:tplc="0C0A001B" w:tentative="1">
      <w:start w:val="1"/>
      <w:numFmt w:val="lowerRoman"/>
      <w:lvlText w:val="%3."/>
      <w:lvlJc w:val="right"/>
      <w:pPr>
        <w:ind w:left="3011" w:hanging="180"/>
      </w:pPr>
    </w:lvl>
    <w:lvl w:ilvl="3" w:tplc="0C0A000F" w:tentative="1">
      <w:start w:val="1"/>
      <w:numFmt w:val="decimal"/>
      <w:lvlText w:val="%4."/>
      <w:lvlJc w:val="left"/>
      <w:pPr>
        <w:ind w:left="3731" w:hanging="360"/>
      </w:pPr>
    </w:lvl>
    <w:lvl w:ilvl="4" w:tplc="0C0A0019" w:tentative="1">
      <w:start w:val="1"/>
      <w:numFmt w:val="lowerLetter"/>
      <w:lvlText w:val="%5."/>
      <w:lvlJc w:val="left"/>
      <w:pPr>
        <w:ind w:left="4451" w:hanging="360"/>
      </w:pPr>
    </w:lvl>
    <w:lvl w:ilvl="5" w:tplc="0C0A001B" w:tentative="1">
      <w:start w:val="1"/>
      <w:numFmt w:val="lowerRoman"/>
      <w:lvlText w:val="%6."/>
      <w:lvlJc w:val="right"/>
      <w:pPr>
        <w:ind w:left="5171" w:hanging="180"/>
      </w:pPr>
    </w:lvl>
    <w:lvl w:ilvl="6" w:tplc="0C0A000F" w:tentative="1">
      <w:start w:val="1"/>
      <w:numFmt w:val="decimal"/>
      <w:lvlText w:val="%7."/>
      <w:lvlJc w:val="left"/>
      <w:pPr>
        <w:ind w:left="5891" w:hanging="360"/>
      </w:pPr>
    </w:lvl>
    <w:lvl w:ilvl="7" w:tplc="0C0A0019" w:tentative="1">
      <w:start w:val="1"/>
      <w:numFmt w:val="lowerLetter"/>
      <w:lvlText w:val="%8."/>
      <w:lvlJc w:val="left"/>
      <w:pPr>
        <w:ind w:left="6611" w:hanging="360"/>
      </w:pPr>
    </w:lvl>
    <w:lvl w:ilvl="8" w:tplc="0C0A001B" w:tentative="1">
      <w:start w:val="1"/>
      <w:numFmt w:val="lowerRoman"/>
      <w:lvlText w:val="%9."/>
      <w:lvlJc w:val="right"/>
      <w:pPr>
        <w:ind w:left="7331" w:hanging="180"/>
      </w:pPr>
    </w:lvl>
  </w:abstractNum>
  <w:abstractNum w:abstractNumId="1">
    <w:nsid w:val="24D36B06"/>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375026DC"/>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42CC5993"/>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4DE0569D"/>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541146CD"/>
    <w:multiLevelType w:val="hybridMultilevel"/>
    <w:tmpl w:val="165E6B8A"/>
    <w:lvl w:ilvl="0" w:tplc="EB721F88">
      <w:start w:val="8"/>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
    <w:nsid w:val="5FBE4214"/>
    <w:multiLevelType w:val="hybridMultilevel"/>
    <w:tmpl w:val="04A0E70E"/>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6"/>
  </w:num>
  <w:num w:numId="2">
    <w:abstractNumId w:val="1"/>
  </w:num>
  <w:num w:numId="3">
    <w:abstractNumId w:val="2"/>
  </w:num>
  <w:num w:numId="4">
    <w:abstractNumId w:val="4"/>
  </w:num>
  <w:num w:numId="5">
    <w:abstractNumId w:val="3"/>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11D"/>
    <w:rsid w:val="000058BD"/>
    <w:rsid w:val="00006DA7"/>
    <w:rsid w:val="000073BB"/>
    <w:rsid w:val="0005225B"/>
    <w:rsid w:val="000524BC"/>
    <w:rsid w:val="00060308"/>
    <w:rsid w:val="00060D38"/>
    <w:rsid w:val="000757AF"/>
    <w:rsid w:val="000921A6"/>
    <w:rsid w:val="0009623E"/>
    <w:rsid w:val="000A36B7"/>
    <w:rsid w:val="000B46D3"/>
    <w:rsid w:val="000C17FE"/>
    <w:rsid w:val="000D1A1A"/>
    <w:rsid w:val="000D76C1"/>
    <w:rsid w:val="000E022A"/>
    <w:rsid w:val="000E57FF"/>
    <w:rsid w:val="000F1762"/>
    <w:rsid w:val="000F45C3"/>
    <w:rsid w:val="00110869"/>
    <w:rsid w:val="001119D6"/>
    <w:rsid w:val="00112903"/>
    <w:rsid w:val="00116B8B"/>
    <w:rsid w:val="00121A93"/>
    <w:rsid w:val="001273F1"/>
    <w:rsid w:val="00127F5C"/>
    <w:rsid w:val="001324AF"/>
    <w:rsid w:val="00141D44"/>
    <w:rsid w:val="00142DA0"/>
    <w:rsid w:val="00181B85"/>
    <w:rsid w:val="001B64F1"/>
    <w:rsid w:val="001C1924"/>
    <w:rsid w:val="001C5087"/>
    <w:rsid w:val="001E3BC7"/>
    <w:rsid w:val="002103CD"/>
    <w:rsid w:val="00230118"/>
    <w:rsid w:val="0024731A"/>
    <w:rsid w:val="00256B4E"/>
    <w:rsid w:val="002570D0"/>
    <w:rsid w:val="002611F9"/>
    <w:rsid w:val="00270213"/>
    <w:rsid w:val="00284B97"/>
    <w:rsid w:val="002907AE"/>
    <w:rsid w:val="002925ED"/>
    <w:rsid w:val="002928AA"/>
    <w:rsid w:val="002C5FE4"/>
    <w:rsid w:val="002D4C72"/>
    <w:rsid w:val="002D5708"/>
    <w:rsid w:val="002E2E92"/>
    <w:rsid w:val="002F1D35"/>
    <w:rsid w:val="003216B2"/>
    <w:rsid w:val="00322EA6"/>
    <w:rsid w:val="003311F0"/>
    <w:rsid w:val="00365F17"/>
    <w:rsid w:val="00383FEE"/>
    <w:rsid w:val="00387CE5"/>
    <w:rsid w:val="00392946"/>
    <w:rsid w:val="003C4895"/>
    <w:rsid w:val="00446DB9"/>
    <w:rsid w:val="00481CBA"/>
    <w:rsid w:val="00483F12"/>
    <w:rsid w:val="00484C7B"/>
    <w:rsid w:val="004856A7"/>
    <w:rsid w:val="004B4884"/>
    <w:rsid w:val="004B5739"/>
    <w:rsid w:val="004C4BF6"/>
    <w:rsid w:val="004D55D1"/>
    <w:rsid w:val="0051678E"/>
    <w:rsid w:val="00572224"/>
    <w:rsid w:val="00584078"/>
    <w:rsid w:val="005912F1"/>
    <w:rsid w:val="00596B03"/>
    <w:rsid w:val="005A3852"/>
    <w:rsid w:val="005A3B43"/>
    <w:rsid w:val="005B6A0C"/>
    <w:rsid w:val="005B6F27"/>
    <w:rsid w:val="005C056F"/>
    <w:rsid w:val="005C3078"/>
    <w:rsid w:val="005F35F2"/>
    <w:rsid w:val="006001A9"/>
    <w:rsid w:val="0061383E"/>
    <w:rsid w:val="006449BE"/>
    <w:rsid w:val="006461A4"/>
    <w:rsid w:val="00646D89"/>
    <w:rsid w:val="0064750D"/>
    <w:rsid w:val="00655C87"/>
    <w:rsid w:val="006957BC"/>
    <w:rsid w:val="006A095C"/>
    <w:rsid w:val="006A608E"/>
    <w:rsid w:val="006B1187"/>
    <w:rsid w:val="006B5245"/>
    <w:rsid w:val="006C78D7"/>
    <w:rsid w:val="006D14E0"/>
    <w:rsid w:val="006D74F5"/>
    <w:rsid w:val="006E5016"/>
    <w:rsid w:val="006E6AA4"/>
    <w:rsid w:val="0071651C"/>
    <w:rsid w:val="007175C5"/>
    <w:rsid w:val="0073104A"/>
    <w:rsid w:val="00732672"/>
    <w:rsid w:val="007525A4"/>
    <w:rsid w:val="00762248"/>
    <w:rsid w:val="007765E8"/>
    <w:rsid w:val="00777AD1"/>
    <w:rsid w:val="00794D37"/>
    <w:rsid w:val="007B3F9F"/>
    <w:rsid w:val="007B7893"/>
    <w:rsid w:val="007D4682"/>
    <w:rsid w:val="007D68DE"/>
    <w:rsid w:val="007E1567"/>
    <w:rsid w:val="007E2615"/>
    <w:rsid w:val="007E6DB9"/>
    <w:rsid w:val="007E7AE6"/>
    <w:rsid w:val="007F2D80"/>
    <w:rsid w:val="007F6243"/>
    <w:rsid w:val="00804728"/>
    <w:rsid w:val="0085070F"/>
    <w:rsid w:val="0085165C"/>
    <w:rsid w:val="0088300E"/>
    <w:rsid w:val="008840C7"/>
    <w:rsid w:val="00887494"/>
    <w:rsid w:val="008A0798"/>
    <w:rsid w:val="008B61D9"/>
    <w:rsid w:val="008D0498"/>
    <w:rsid w:val="008D362E"/>
    <w:rsid w:val="008D4905"/>
    <w:rsid w:val="008D5275"/>
    <w:rsid w:val="008D69EC"/>
    <w:rsid w:val="008D6D4A"/>
    <w:rsid w:val="008E0CB5"/>
    <w:rsid w:val="008F009B"/>
    <w:rsid w:val="0090208B"/>
    <w:rsid w:val="00914C64"/>
    <w:rsid w:val="009153BB"/>
    <w:rsid w:val="009358AC"/>
    <w:rsid w:val="0094219E"/>
    <w:rsid w:val="009703D5"/>
    <w:rsid w:val="009773FA"/>
    <w:rsid w:val="00983DBC"/>
    <w:rsid w:val="009917F7"/>
    <w:rsid w:val="00992037"/>
    <w:rsid w:val="00995125"/>
    <w:rsid w:val="009A311D"/>
    <w:rsid w:val="009C0D44"/>
    <w:rsid w:val="009C3C72"/>
    <w:rsid w:val="009C4BDF"/>
    <w:rsid w:val="009D0BA0"/>
    <w:rsid w:val="009E37F8"/>
    <w:rsid w:val="009F1EE3"/>
    <w:rsid w:val="00A0412C"/>
    <w:rsid w:val="00A236F6"/>
    <w:rsid w:val="00A44CF3"/>
    <w:rsid w:val="00A56CD4"/>
    <w:rsid w:val="00A71A14"/>
    <w:rsid w:val="00A77A53"/>
    <w:rsid w:val="00A80410"/>
    <w:rsid w:val="00A87658"/>
    <w:rsid w:val="00A958F4"/>
    <w:rsid w:val="00AC4423"/>
    <w:rsid w:val="00B06169"/>
    <w:rsid w:val="00B1284C"/>
    <w:rsid w:val="00B1287C"/>
    <w:rsid w:val="00B15BD7"/>
    <w:rsid w:val="00B42505"/>
    <w:rsid w:val="00B477B9"/>
    <w:rsid w:val="00B51E05"/>
    <w:rsid w:val="00B6404C"/>
    <w:rsid w:val="00B73131"/>
    <w:rsid w:val="00B7560E"/>
    <w:rsid w:val="00B801D6"/>
    <w:rsid w:val="00B91F54"/>
    <w:rsid w:val="00BA1427"/>
    <w:rsid w:val="00BB4C4F"/>
    <w:rsid w:val="00BB4D7A"/>
    <w:rsid w:val="00BF1D7D"/>
    <w:rsid w:val="00C06967"/>
    <w:rsid w:val="00C118D3"/>
    <w:rsid w:val="00C212FC"/>
    <w:rsid w:val="00C3414B"/>
    <w:rsid w:val="00C459C8"/>
    <w:rsid w:val="00C625B3"/>
    <w:rsid w:val="00C73764"/>
    <w:rsid w:val="00C7561F"/>
    <w:rsid w:val="00C808F5"/>
    <w:rsid w:val="00C86D0F"/>
    <w:rsid w:val="00C92425"/>
    <w:rsid w:val="00C9746E"/>
    <w:rsid w:val="00CB56A1"/>
    <w:rsid w:val="00CD4FBA"/>
    <w:rsid w:val="00CF2BD0"/>
    <w:rsid w:val="00CF5DEA"/>
    <w:rsid w:val="00D20454"/>
    <w:rsid w:val="00D32BEB"/>
    <w:rsid w:val="00D421D2"/>
    <w:rsid w:val="00D44766"/>
    <w:rsid w:val="00DE3E48"/>
    <w:rsid w:val="00DE64AC"/>
    <w:rsid w:val="00E04D7B"/>
    <w:rsid w:val="00E10EB4"/>
    <w:rsid w:val="00E1703C"/>
    <w:rsid w:val="00E21E54"/>
    <w:rsid w:val="00E360C4"/>
    <w:rsid w:val="00E36865"/>
    <w:rsid w:val="00E40F9E"/>
    <w:rsid w:val="00E9019A"/>
    <w:rsid w:val="00EB651A"/>
    <w:rsid w:val="00EC0947"/>
    <w:rsid w:val="00EC0EF0"/>
    <w:rsid w:val="00EE4CF9"/>
    <w:rsid w:val="00EF2A4B"/>
    <w:rsid w:val="00F63B03"/>
    <w:rsid w:val="00F64473"/>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3F126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A311D"/>
    <w:pPr>
      <w:ind w:left="720"/>
      <w:contextualSpacing/>
    </w:pPr>
  </w:style>
  <w:style w:type="paragraph" w:customStyle="1" w:styleId="Estilo2">
    <w:name w:val="Estilo2"/>
    <w:basedOn w:val="NormalWeb"/>
    <w:qFormat/>
    <w:rsid w:val="00EC0947"/>
    <w:pPr>
      <w:spacing w:after="0" w:line="240" w:lineRule="auto"/>
      <w:ind w:firstLine="720"/>
      <w:jc w:val="both"/>
    </w:pPr>
    <w:rPr>
      <w:rFonts w:eastAsia="Calibri"/>
      <w:lang w:val="en-US"/>
    </w:rPr>
  </w:style>
  <w:style w:type="table" w:styleId="Tablaconcuadrcula">
    <w:name w:val="Table Grid"/>
    <w:basedOn w:val="Tablanormal"/>
    <w:uiPriority w:val="59"/>
    <w:rsid w:val="00EC0947"/>
    <w:pPr>
      <w:spacing w:after="0" w:line="240" w:lineRule="auto"/>
    </w:pPr>
    <w:rPr>
      <w:rFonts w:eastAsiaTheme="minorEastAsia"/>
      <w:sz w:val="24"/>
      <w:szCs w:val="24"/>
      <w:lang w:val="es-ES_tradnl"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EC0947"/>
    <w:rPr>
      <w:rFonts w:ascii="Times New Roman" w:hAnsi="Times New Roman" w:cs="Times New Roman"/>
      <w:sz w:val="24"/>
      <w:szCs w:val="24"/>
    </w:rPr>
  </w:style>
  <w:style w:type="paragraph" w:styleId="Encabezado">
    <w:name w:val="header"/>
    <w:basedOn w:val="Normal"/>
    <w:link w:val="EncabezadoCar"/>
    <w:uiPriority w:val="99"/>
    <w:unhideWhenUsed/>
    <w:rsid w:val="0099203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2037"/>
  </w:style>
  <w:style w:type="paragraph" w:styleId="Piedepgina">
    <w:name w:val="footer"/>
    <w:basedOn w:val="Normal"/>
    <w:link w:val="PiedepginaCar"/>
    <w:uiPriority w:val="99"/>
    <w:unhideWhenUsed/>
    <w:rsid w:val="0099203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2037"/>
  </w:style>
  <w:style w:type="character" w:styleId="Refdecomentario">
    <w:name w:val="annotation reference"/>
    <w:basedOn w:val="Fuentedeprrafopredeter"/>
    <w:uiPriority w:val="99"/>
    <w:semiHidden/>
    <w:unhideWhenUsed/>
    <w:rsid w:val="00121A93"/>
    <w:rPr>
      <w:sz w:val="16"/>
      <w:szCs w:val="16"/>
    </w:rPr>
  </w:style>
  <w:style w:type="paragraph" w:styleId="Textocomentario">
    <w:name w:val="annotation text"/>
    <w:basedOn w:val="Normal"/>
    <w:link w:val="TextocomentarioCar"/>
    <w:uiPriority w:val="99"/>
    <w:semiHidden/>
    <w:unhideWhenUsed/>
    <w:rsid w:val="00121A9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21A93"/>
    <w:rPr>
      <w:sz w:val="20"/>
      <w:szCs w:val="20"/>
    </w:rPr>
  </w:style>
  <w:style w:type="paragraph" w:styleId="Asuntodelcomentario">
    <w:name w:val="annotation subject"/>
    <w:basedOn w:val="Textocomentario"/>
    <w:next w:val="Textocomentario"/>
    <w:link w:val="AsuntodelcomentarioCar"/>
    <w:uiPriority w:val="99"/>
    <w:semiHidden/>
    <w:unhideWhenUsed/>
    <w:rsid w:val="00121A93"/>
    <w:rPr>
      <w:b/>
      <w:bCs/>
    </w:rPr>
  </w:style>
  <w:style w:type="character" w:customStyle="1" w:styleId="AsuntodelcomentarioCar">
    <w:name w:val="Asunto del comentario Car"/>
    <w:basedOn w:val="TextocomentarioCar"/>
    <w:link w:val="Asuntodelcomentario"/>
    <w:uiPriority w:val="99"/>
    <w:semiHidden/>
    <w:rsid w:val="00121A93"/>
    <w:rPr>
      <w:b/>
      <w:bCs/>
      <w:sz w:val="20"/>
      <w:szCs w:val="20"/>
    </w:rPr>
  </w:style>
  <w:style w:type="paragraph" w:styleId="Textodeglobo">
    <w:name w:val="Balloon Text"/>
    <w:basedOn w:val="Normal"/>
    <w:link w:val="TextodegloboCar"/>
    <w:uiPriority w:val="99"/>
    <w:semiHidden/>
    <w:unhideWhenUsed/>
    <w:rsid w:val="00121A9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21A93"/>
    <w:rPr>
      <w:rFonts w:ascii="Tahoma" w:hAnsi="Tahoma" w:cs="Tahoma"/>
      <w:sz w:val="16"/>
      <w:szCs w:val="16"/>
    </w:rPr>
  </w:style>
  <w:style w:type="character" w:styleId="Nmerodepgina">
    <w:name w:val="page number"/>
    <w:basedOn w:val="Fuentedeprrafopredeter"/>
    <w:uiPriority w:val="99"/>
    <w:semiHidden/>
    <w:unhideWhenUsed/>
    <w:rsid w:val="00D44766"/>
  </w:style>
  <w:style w:type="character" w:customStyle="1" w:styleId="apple-converted-space">
    <w:name w:val="apple-converted-space"/>
    <w:basedOn w:val="Fuentedeprrafopredeter"/>
    <w:rsid w:val="000B46D3"/>
  </w:style>
  <w:style w:type="character" w:styleId="Hipervnculo">
    <w:name w:val="Hyperlink"/>
    <w:basedOn w:val="Fuentedeprrafopredeter"/>
    <w:uiPriority w:val="99"/>
    <w:unhideWhenUsed/>
    <w:rsid w:val="00383FE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A311D"/>
    <w:pPr>
      <w:ind w:left="720"/>
      <w:contextualSpacing/>
    </w:pPr>
  </w:style>
  <w:style w:type="paragraph" w:customStyle="1" w:styleId="Estilo2">
    <w:name w:val="Estilo2"/>
    <w:basedOn w:val="NormalWeb"/>
    <w:qFormat/>
    <w:rsid w:val="00EC0947"/>
    <w:pPr>
      <w:spacing w:after="0" w:line="240" w:lineRule="auto"/>
      <w:ind w:firstLine="720"/>
      <w:jc w:val="both"/>
    </w:pPr>
    <w:rPr>
      <w:rFonts w:eastAsia="Calibri"/>
      <w:lang w:val="en-US"/>
    </w:rPr>
  </w:style>
  <w:style w:type="table" w:styleId="Tablaconcuadrcula">
    <w:name w:val="Table Grid"/>
    <w:basedOn w:val="Tablanormal"/>
    <w:uiPriority w:val="59"/>
    <w:rsid w:val="00EC0947"/>
    <w:pPr>
      <w:spacing w:after="0" w:line="240" w:lineRule="auto"/>
    </w:pPr>
    <w:rPr>
      <w:rFonts w:eastAsiaTheme="minorEastAsia"/>
      <w:sz w:val="24"/>
      <w:szCs w:val="24"/>
      <w:lang w:val="es-ES_tradnl" w:eastAsia="ja-J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EC0947"/>
    <w:rPr>
      <w:rFonts w:ascii="Times New Roman" w:hAnsi="Times New Roman" w:cs="Times New Roman"/>
      <w:sz w:val="24"/>
      <w:szCs w:val="24"/>
    </w:rPr>
  </w:style>
  <w:style w:type="paragraph" w:styleId="Encabezado">
    <w:name w:val="header"/>
    <w:basedOn w:val="Normal"/>
    <w:link w:val="EncabezadoCar"/>
    <w:uiPriority w:val="99"/>
    <w:unhideWhenUsed/>
    <w:rsid w:val="0099203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2037"/>
  </w:style>
  <w:style w:type="paragraph" w:styleId="Piedepgina">
    <w:name w:val="footer"/>
    <w:basedOn w:val="Normal"/>
    <w:link w:val="PiedepginaCar"/>
    <w:uiPriority w:val="99"/>
    <w:unhideWhenUsed/>
    <w:rsid w:val="0099203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2037"/>
  </w:style>
  <w:style w:type="character" w:styleId="Refdecomentario">
    <w:name w:val="annotation reference"/>
    <w:basedOn w:val="Fuentedeprrafopredeter"/>
    <w:uiPriority w:val="99"/>
    <w:semiHidden/>
    <w:unhideWhenUsed/>
    <w:rsid w:val="00121A93"/>
    <w:rPr>
      <w:sz w:val="16"/>
      <w:szCs w:val="16"/>
    </w:rPr>
  </w:style>
  <w:style w:type="paragraph" w:styleId="Textocomentario">
    <w:name w:val="annotation text"/>
    <w:basedOn w:val="Normal"/>
    <w:link w:val="TextocomentarioCar"/>
    <w:uiPriority w:val="99"/>
    <w:semiHidden/>
    <w:unhideWhenUsed/>
    <w:rsid w:val="00121A9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21A93"/>
    <w:rPr>
      <w:sz w:val="20"/>
      <w:szCs w:val="20"/>
    </w:rPr>
  </w:style>
  <w:style w:type="paragraph" w:styleId="Asuntodelcomentario">
    <w:name w:val="annotation subject"/>
    <w:basedOn w:val="Textocomentario"/>
    <w:next w:val="Textocomentario"/>
    <w:link w:val="AsuntodelcomentarioCar"/>
    <w:uiPriority w:val="99"/>
    <w:semiHidden/>
    <w:unhideWhenUsed/>
    <w:rsid w:val="00121A93"/>
    <w:rPr>
      <w:b/>
      <w:bCs/>
    </w:rPr>
  </w:style>
  <w:style w:type="character" w:customStyle="1" w:styleId="AsuntodelcomentarioCar">
    <w:name w:val="Asunto del comentario Car"/>
    <w:basedOn w:val="TextocomentarioCar"/>
    <w:link w:val="Asuntodelcomentario"/>
    <w:uiPriority w:val="99"/>
    <w:semiHidden/>
    <w:rsid w:val="00121A93"/>
    <w:rPr>
      <w:b/>
      <w:bCs/>
      <w:sz w:val="20"/>
      <w:szCs w:val="20"/>
    </w:rPr>
  </w:style>
  <w:style w:type="paragraph" w:styleId="Textodeglobo">
    <w:name w:val="Balloon Text"/>
    <w:basedOn w:val="Normal"/>
    <w:link w:val="TextodegloboCar"/>
    <w:uiPriority w:val="99"/>
    <w:semiHidden/>
    <w:unhideWhenUsed/>
    <w:rsid w:val="00121A9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21A93"/>
    <w:rPr>
      <w:rFonts w:ascii="Tahoma" w:hAnsi="Tahoma" w:cs="Tahoma"/>
      <w:sz w:val="16"/>
      <w:szCs w:val="16"/>
    </w:rPr>
  </w:style>
  <w:style w:type="character" w:styleId="Nmerodepgina">
    <w:name w:val="page number"/>
    <w:basedOn w:val="Fuentedeprrafopredeter"/>
    <w:uiPriority w:val="99"/>
    <w:semiHidden/>
    <w:unhideWhenUsed/>
    <w:rsid w:val="00D44766"/>
  </w:style>
  <w:style w:type="character" w:customStyle="1" w:styleId="apple-converted-space">
    <w:name w:val="apple-converted-space"/>
    <w:basedOn w:val="Fuentedeprrafopredeter"/>
    <w:rsid w:val="000B46D3"/>
  </w:style>
  <w:style w:type="character" w:styleId="Hipervnculo">
    <w:name w:val="Hyperlink"/>
    <w:basedOn w:val="Fuentedeprrafopredeter"/>
    <w:uiPriority w:val="99"/>
    <w:unhideWhenUsed/>
    <w:rsid w:val="00383FE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401762">
      <w:bodyDiv w:val="1"/>
      <w:marLeft w:val="0"/>
      <w:marRight w:val="0"/>
      <w:marTop w:val="0"/>
      <w:marBottom w:val="0"/>
      <w:divBdr>
        <w:top w:val="none" w:sz="0" w:space="0" w:color="auto"/>
        <w:left w:val="none" w:sz="0" w:space="0" w:color="auto"/>
        <w:bottom w:val="none" w:sz="0" w:space="0" w:color="auto"/>
        <w:right w:val="none" w:sz="0" w:space="0" w:color="auto"/>
      </w:divBdr>
    </w:div>
    <w:div w:id="433405412">
      <w:bodyDiv w:val="1"/>
      <w:marLeft w:val="0"/>
      <w:marRight w:val="0"/>
      <w:marTop w:val="0"/>
      <w:marBottom w:val="0"/>
      <w:divBdr>
        <w:top w:val="none" w:sz="0" w:space="0" w:color="auto"/>
        <w:left w:val="none" w:sz="0" w:space="0" w:color="auto"/>
        <w:bottom w:val="none" w:sz="0" w:space="0" w:color="auto"/>
        <w:right w:val="none" w:sz="0" w:space="0" w:color="auto"/>
      </w:divBdr>
    </w:div>
    <w:div w:id="1392341970">
      <w:bodyDiv w:val="1"/>
      <w:marLeft w:val="0"/>
      <w:marRight w:val="0"/>
      <w:marTop w:val="0"/>
      <w:marBottom w:val="0"/>
      <w:divBdr>
        <w:top w:val="none" w:sz="0" w:space="0" w:color="auto"/>
        <w:left w:val="none" w:sz="0" w:space="0" w:color="auto"/>
        <w:bottom w:val="none" w:sz="0" w:space="0" w:color="auto"/>
        <w:right w:val="none" w:sz="0" w:space="0" w:color="auto"/>
      </w:divBdr>
    </w:div>
    <w:div w:id="1611231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2E8AF8-BB55-41D3-9B72-B66C3B9756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10902</Words>
  <Characters>59964</Characters>
  <Application>Microsoft Office Word</Application>
  <DocSecurity>0</DocSecurity>
  <Lines>499</Lines>
  <Paragraphs>141</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70725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cp:revision>
  <dcterms:created xsi:type="dcterms:W3CDTF">2020-12-15T18:03:00Z</dcterms:created>
  <dcterms:modified xsi:type="dcterms:W3CDTF">2020-12-15T18:03:00Z</dcterms:modified>
</cp:coreProperties>
</file>