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aconcuadrcula"/>
        <w:tblW w:w="0" w:type="auto"/>
        <w:tblLook w:val="04A0" w:firstRow="1" w:lastRow="0" w:firstColumn="1" w:lastColumn="0" w:noHBand="0" w:noVBand="1"/>
      </w:tblPr>
      <w:tblGrid>
        <w:gridCol w:w="8544"/>
      </w:tblGrid>
      <w:tr w:rsidR="00032AF0" w:rsidTr="00FA4DEC">
        <w:trPr>
          <w:trHeight w:val="12177"/>
        </w:trPr>
        <w:tc>
          <w:tcPr>
            <w:tcW w:w="8544" w:type="dxa"/>
          </w:tcPr>
          <w:p w:rsidR="00032AF0" w:rsidRDefault="00FA4DEC" w:rsidP="00FA4DEC">
            <w:pPr>
              <w:rPr>
                <w:rFonts w:ascii="Arial" w:hAnsi="Arial" w:cs="Arial"/>
                <w:sz w:val="24"/>
                <w:szCs w:val="24"/>
              </w:rPr>
            </w:pPr>
            <w:r w:rsidRPr="00FA4DEC">
              <w:rPr>
                <w:rFonts w:ascii="Arial" w:hAnsi="Arial" w:cs="Arial"/>
                <w:noProof/>
                <w:sz w:val="24"/>
                <w:szCs w:val="24"/>
                <w:lang w:eastAsia="es-CL"/>
              </w:rPr>
              <w:drawing>
                <wp:inline distT="0" distB="0" distL="0" distR="0">
                  <wp:extent cx="2255650" cy="5334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73897" cy="537715"/>
                          </a:xfrm>
                          <a:prstGeom prst="rect">
                            <a:avLst/>
                          </a:prstGeom>
                          <a:noFill/>
                          <a:ln>
                            <a:noFill/>
                          </a:ln>
                        </pic:spPr>
                      </pic:pic>
                    </a:graphicData>
                  </a:graphic>
                </wp:inline>
              </w:drawing>
            </w:r>
          </w:p>
          <w:p w:rsidR="00032AF0" w:rsidRDefault="00FA4DEC" w:rsidP="00FA4DEC">
            <w:pPr>
              <w:rPr>
                <w:rFonts w:ascii="Arial" w:hAnsi="Arial" w:cs="Arial"/>
                <w:sz w:val="20"/>
                <w:szCs w:val="20"/>
              </w:rPr>
            </w:pPr>
            <w:r>
              <w:rPr>
                <w:rFonts w:ascii="Arial" w:hAnsi="Arial" w:cs="Arial"/>
                <w:sz w:val="20"/>
                <w:szCs w:val="20"/>
              </w:rPr>
              <w:t xml:space="preserve">             </w:t>
            </w:r>
            <w:r w:rsidR="00032AF0" w:rsidRPr="00FA4DEC">
              <w:rPr>
                <w:rFonts w:ascii="Arial" w:hAnsi="Arial" w:cs="Arial"/>
                <w:sz w:val="20"/>
                <w:szCs w:val="20"/>
              </w:rPr>
              <w:t>Facultad de Derecho</w:t>
            </w:r>
          </w:p>
          <w:p w:rsidR="00FA4DEC" w:rsidRDefault="00FA4DEC" w:rsidP="00FA4DEC">
            <w:pPr>
              <w:rPr>
                <w:rFonts w:ascii="Arial" w:hAnsi="Arial" w:cs="Arial"/>
                <w:sz w:val="20"/>
                <w:szCs w:val="20"/>
              </w:rPr>
            </w:pPr>
          </w:p>
          <w:p w:rsidR="00FA4DEC" w:rsidRDefault="00FA4DEC" w:rsidP="00FA4DEC">
            <w:pPr>
              <w:rPr>
                <w:rFonts w:ascii="Arial" w:hAnsi="Arial" w:cs="Arial"/>
                <w:sz w:val="20"/>
                <w:szCs w:val="20"/>
              </w:rPr>
            </w:pPr>
          </w:p>
          <w:p w:rsidR="00FA4DEC" w:rsidRDefault="00FA4DEC" w:rsidP="00FA4DEC">
            <w:pPr>
              <w:rPr>
                <w:rFonts w:ascii="Arial" w:hAnsi="Arial" w:cs="Arial"/>
                <w:sz w:val="20"/>
                <w:szCs w:val="20"/>
              </w:rPr>
            </w:pPr>
          </w:p>
          <w:p w:rsidR="00FA4DEC" w:rsidRDefault="00FA4DEC" w:rsidP="00FA4DEC">
            <w:pPr>
              <w:rPr>
                <w:rFonts w:ascii="Arial" w:hAnsi="Arial" w:cs="Arial"/>
                <w:sz w:val="20"/>
                <w:szCs w:val="20"/>
              </w:rPr>
            </w:pPr>
          </w:p>
          <w:p w:rsidR="00FA4DEC" w:rsidRDefault="00FA4DEC" w:rsidP="008624C7">
            <w:pPr>
              <w:spacing w:line="360" w:lineRule="auto"/>
              <w:rPr>
                <w:rFonts w:ascii="Arial" w:hAnsi="Arial" w:cs="Arial"/>
                <w:sz w:val="20"/>
                <w:szCs w:val="20"/>
              </w:rPr>
            </w:pPr>
          </w:p>
          <w:p w:rsidR="00150079" w:rsidRDefault="00150079" w:rsidP="008624C7">
            <w:pPr>
              <w:spacing w:line="360" w:lineRule="auto"/>
              <w:rPr>
                <w:rFonts w:ascii="Arial" w:hAnsi="Arial" w:cs="Arial"/>
                <w:sz w:val="20"/>
                <w:szCs w:val="20"/>
              </w:rPr>
            </w:pPr>
          </w:p>
          <w:p w:rsidR="00FA4DEC" w:rsidRPr="005E5878" w:rsidRDefault="00FA4DEC" w:rsidP="008624C7">
            <w:pPr>
              <w:spacing w:line="360" w:lineRule="auto"/>
              <w:rPr>
                <w:rFonts w:ascii="Arial" w:hAnsi="Arial" w:cs="Arial"/>
                <w:sz w:val="24"/>
                <w:szCs w:val="24"/>
              </w:rPr>
            </w:pPr>
          </w:p>
          <w:p w:rsidR="00FA4DEC" w:rsidRPr="005E5878" w:rsidRDefault="00FA4DEC" w:rsidP="008624C7">
            <w:pPr>
              <w:spacing w:line="360" w:lineRule="auto"/>
              <w:jc w:val="center"/>
              <w:rPr>
                <w:rFonts w:ascii="Arial" w:hAnsi="Arial" w:cs="Arial"/>
                <w:sz w:val="24"/>
                <w:szCs w:val="24"/>
              </w:rPr>
            </w:pPr>
            <w:r w:rsidRPr="005E5878">
              <w:rPr>
                <w:rFonts w:ascii="Arial" w:hAnsi="Arial" w:cs="Arial"/>
                <w:sz w:val="24"/>
                <w:szCs w:val="24"/>
              </w:rPr>
              <w:t>PARTICIPACIÓN CIUDADANA EN PROYECTOS INMOBILIARIOS EN EL MARCO DEL SEIA</w:t>
            </w:r>
          </w:p>
          <w:p w:rsidR="00FA4DEC" w:rsidRDefault="00FA4DEC" w:rsidP="008624C7">
            <w:pPr>
              <w:spacing w:line="360" w:lineRule="auto"/>
              <w:jc w:val="center"/>
              <w:rPr>
                <w:rFonts w:ascii="Arial" w:hAnsi="Arial" w:cs="Arial"/>
                <w:sz w:val="24"/>
                <w:szCs w:val="24"/>
              </w:rPr>
            </w:pPr>
          </w:p>
          <w:p w:rsidR="008624C7" w:rsidRDefault="008624C7" w:rsidP="008624C7">
            <w:pPr>
              <w:spacing w:line="360" w:lineRule="auto"/>
              <w:jc w:val="center"/>
              <w:rPr>
                <w:rFonts w:ascii="Arial" w:hAnsi="Arial" w:cs="Arial"/>
                <w:sz w:val="24"/>
                <w:szCs w:val="24"/>
              </w:rPr>
            </w:pPr>
          </w:p>
          <w:p w:rsidR="008624C7" w:rsidRDefault="008624C7" w:rsidP="008624C7">
            <w:pPr>
              <w:spacing w:line="360" w:lineRule="auto"/>
              <w:jc w:val="center"/>
              <w:rPr>
                <w:rFonts w:ascii="Arial" w:hAnsi="Arial" w:cs="Arial"/>
                <w:sz w:val="24"/>
                <w:szCs w:val="24"/>
              </w:rPr>
            </w:pPr>
          </w:p>
          <w:p w:rsidR="008624C7" w:rsidRPr="005E5878" w:rsidRDefault="008624C7" w:rsidP="008624C7">
            <w:pPr>
              <w:spacing w:line="360" w:lineRule="auto"/>
              <w:jc w:val="center"/>
              <w:rPr>
                <w:rFonts w:ascii="Arial" w:hAnsi="Arial" w:cs="Arial"/>
                <w:sz w:val="24"/>
                <w:szCs w:val="24"/>
              </w:rPr>
            </w:pPr>
          </w:p>
          <w:p w:rsidR="00FA4DEC" w:rsidRPr="005E5878" w:rsidRDefault="00FA4DEC" w:rsidP="008624C7">
            <w:pPr>
              <w:spacing w:line="360" w:lineRule="auto"/>
              <w:jc w:val="center"/>
              <w:rPr>
                <w:rFonts w:ascii="Arial" w:hAnsi="Arial" w:cs="Arial"/>
                <w:sz w:val="24"/>
                <w:szCs w:val="24"/>
              </w:rPr>
            </w:pPr>
            <w:r w:rsidRPr="005E5878">
              <w:rPr>
                <w:rFonts w:ascii="Arial" w:hAnsi="Arial" w:cs="Arial"/>
                <w:sz w:val="24"/>
                <w:szCs w:val="24"/>
              </w:rPr>
              <w:t>POR: MARCIA LORETO RIFFO SANTIBÁÑEZ</w:t>
            </w:r>
          </w:p>
          <w:p w:rsidR="005E5878" w:rsidRDefault="005E5878" w:rsidP="008624C7">
            <w:pPr>
              <w:spacing w:line="360" w:lineRule="auto"/>
              <w:jc w:val="center"/>
              <w:rPr>
                <w:rFonts w:ascii="Arial" w:hAnsi="Arial" w:cs="Arial"/>
                <w:sz w:val="24"/>
                <w:szCs w:val="24"/>
              </w:rPr>
            </w:pPr>
          </w:p>
          <w:p w:rsidR="008624C7" w:rsidRPr="005E5878" w:rsidRDefault="008624C7" w:rsidP="008624C7">
            <w:pPr>
              <w:spacing w:line="360" w:lineRule="auto"/>
              <w:jc w:val="center"/>
              <w:rPr>
                <w:rFonts w:ascii="Arial" w:hAnsi="Arial" w:cs="Arial"/>
                <w:sz w:val="24"/>
                <w:szCs w:val="24"/>
              </w:rPr>
            </w:pPr>
          </w:p>
          <w:p w:rsidR="005E5878" w:rsidRDefault="008624C7" w:rsidP="008624C7">
            <w:pPr>
              <w:spacing w:line="360" w:lineRule="auto"/>
              <w:jc w:val="center"/>
              <w:rPr>
                <w:rFonts w:ascii="Arial" w:hAnsi="Arial" w:cs="Arial"/>
                <w:sz w:val="24"/>
                <w:szCs w:val="24"/>
              </w:rPr>
            </w:pPr>
            <w:r>
              <w:rPr>
                <w:rFonts w:ascii="Arial" w:hAnsi="Arial" w:cs="Arial"/>
                <w:sz w:val="24"/>
                <w:szCs w:val="24"/>
              </w:rPr>
              <w:t>Tesina</w:t>
            </w:r>
            <w:r w:rsidR="005E5878" w:rsidRPr="005E5878">
              <w:rPr>
                <w:rFonts w:ascii="Arial" w:hAnsi="Arial" w:cs="Arial"/>
                <w:sz w:val="24"/>
                <w:szCs w:val="24"/>
              </w:rPr>
              <w:t xml:space="preserve"> presentada a la Facultad de Derecho de la Universidad del Desarrollo para optar al grado académico</w:t>
            </w:r>
            <w:r w:rsidR="005E5878">
              <w:rPr>
                <w:rFonts w:ascii="Arial" w:hAnsi="Arial" w:cs="Arial"/>
                <w:sz w:val="24"/>
                <w:szCs w:val="24"/>
              </w:rPr>
              <w:t xml:space="preserve"> de Magíster en Derecho Ambiental.</w:t>
            </w:r>
          </w:p>
          <w:p w:rsidR="005E5878" w:rsidRDefault="005E5878" w:rsidP="008624C7">
            <w:pPr>
              <w:spacing w:line="360" w:lineRule="auto"/>
              <w:jc w:val="center"/>
              <w:rPr>
                <w:rFonts w:ascii="Arial" w:hAnsi="Arial" w:cs="Arial"/>
                <w:sz w:val="24"/>
                <w:szCs w:val="24"/>
              </w:rPr>
            </w:pPr>
          </w:p>
          <w:p w:rsidR="008624C7" w:rsidRDefault="008624C7" w:rsidP="008624C7">
            <w:pPr>
              <w:spacing w:line="360" w:lineRule="auto"/>
              <w:jc w:val="center"/>
              <w:rPr>
                <w:rFonts w:ascii="Arial" w:hAnsi="Arial" w:cs="Arial"/>
                <w:sz w:val="24"/>
                <w:szCs w:val="24"/>
              </w:rPr>
            </w:pPr>
          </w:p>
          <w:p w:rsidR="008624C7" w:rsidRDefault="008624C7" w:rsidP="008624C7">
            <w:pPr>
              <w:spacing w:line="360" w:lineRule="auto"/>
              <w:jc w:val="center"/>
              <w:rPr>
                <w:rFonts w:ascii="Arial" w:hAnsi="Arial" w:cs="Arial"/>
                <w:sz w:val="24"/>
                <w:szCs w:val="24"/>
              </w:rPr>
            </w:pPr>
          </w:p>
          <w:p w:rsidR="005E5878" w:rsidRDefault="005E5878" w:rsidP="008624C7">
            <w:pPr>
              <w:spacing w:line="360" w:lineRule="auto"/>
              <w:rPr>
                <w:rFonts w:ascii="Arial" w:hAnsi="Arial" w:cs="Arial"/>
                <w:sz w:val="24"/>
                <w:szCs w:val="24"/>
              </w:rPr>
            </w:pPr>
            <w:r>
              <w:rPr>
                <w:rFonts w:ascii="Arial" w:hAnsi="Arial" w:cs="Arial"/>
                <w:sz w:val="24"/>
                <w:szCs w:val="24"/>
              </w:rPr>
              <w:t xml:space="preserve">  PROFESOR GUÍA: </w:t>
            </w:r>
          </w:p>
          <w:p w:rsidR="005E5878" w:rsidRDefault="005E5878" w:rsidP="008624C7">
            <w:pPr>
              <w:spacing w:line="360" w:lineRule="auto"/>
              <w:rPr>
                <w:rFonts w:ascii="Arial" w:hAnsi="Arial" w:cs="Arial"/>
                <w:sz w:val="24"/>
                <w:szCs w:val="24"/>
              </w:rPr>
            </w:pPr>
            <w:r>
              <w:rPr>
                <w:rFonts w:ascii="Arial" w:hAnsi="Arial" w:cs="Arial"/>
                <w:sz w:val="24"/>
                <w:szCs w:val="24"/>
              </w:rPr>
              <w:t xml:space="preserve">                               SR. EDESIO CARRASCO QUIROGA</w:t>
            </w:r>
          </w:p>
          <w:p w:rsidR="005E5878" w:rsidRDefault="005E5878" w:rsidP="008624C7">
            <w:pPr>
              <w:spacing w:line="360" w:lineRule="auto"/>
              <w:rPr>
                <w:rFonts w:ascii="Arial" w:hAnsi="Arial" w:cs="Arial"/>
                <w:sz w:val="20"/>
                <w:szCs w:val="20"/>
              </w:rPr>
            </w:pPr>
          </w:p>
          <w:p w:rsidR="005E5878" w:rsidRDefault="005E5878" w:rsidP="008624C7">
            <w:pPr>
              <w:spacing w:line="360" w:lineRule="auto"/>
              <w:rPr>
                <w:rFonts w:ascii="Arial" w:hAnsi="Arial" w:cs="Arial"/>
                <w:sz w:val="20"/>
                <w:szCs w:val="20"/>
              </w:rPr>
            </w:pPr>
          </w:p>
          <w:p w:rsidR="005E5878" w:rsidRDefault="005E5878" w:rsidP="008624C7">
            <w:pPr>
              <w:spacing w:line="360" w:lineRule="auto"/>
              <w:rPr>
                <w:rFonts w:ascii="Arial" w:hAnsi="Arial" w:cs="Arial"/>
                <w:sz w:val="20"/>
                <w:szCs w:val="20"/>
              </w:rPr>
            </w:pPr>
          </w:p>
          <w:p w:rsidR="008624C7" w:rsidRDefault="008624C7" w:rsidP="008624C7">
            <w:pPr>
              <w:spacing w:line="360" w:lineRule="auto"/>
              <w:rPr>
                <w:rFonts w:ascii="Arial" w:hAnsi="Arial" w:cs="Arial"/>
                <w:sz w:val="20"/>
                <w:szCs w:val="20"/>
              </w:rPr>
            </w:pPr>
          </w:p>
          <w:p w:rsidR="005E5878" w:rsidRDefault="005E5878" w:rsidP="008624C7">
            <w:pPr>
              <w:spacing w:line="360" w:lineRule="auto"/>
              <w:rPr>
                <w:rFonts w:ascii="Arial" w:hAnsi="Arial" w:cs="Arial"/>
                <w:sz w:val="20"/>
                <w:szCs w:val="20"/>
              </w:rPr>
            </w:pPr>
          </w:p>
          <w:p w:rsidR="005E5878" w:rsidRDefault="005E5878" w:rsidP="008624C7">
            <w:pPr>
              <w:spacing w:line="360" w:lineRule="auto"/>
              <w:jc w:val="center"/>
              <w:rPr>
                <w:rFonts w:ascii="Arial" w:hAnsi="Arial" w:cs="Arial"/>
                <w:sz w:val="20"/>
                <w:szCs w:val="20"/>
              </w:rPr>
            </w:pPr>
            <w:r>
              <w:rPr>
                <w:rFonts w:ascii="Arial" w:hAnsi="Arial" w:cs="Arial"/>
                <w:sz w:val="20"/>
                <w:szCs w:val="20"/>
              </w:rPr>
              <w:t>N</w:t>
            </w:r>
            <w:r w:rsidR="008624C7">
              <w:rPr>
                <w:rFonts w:ascii="Arial" w:hAnsi="Arial" w:cs="Arial"/>
                <w:sz w:val="20"/>
                <w:szCs w:val="20"/>
              </w:rPr>
              <w:t>oviembre 2020</w:t>
            </w:r>
          </w:p>
          <w:p w:rsidR="005E5878" w:rsidRPr="00FA4DEC" w:rsidRDefault="008624C7" w:rsidP="008624C7">
            <w:pPr>
              <w:spacing w:line="360" w:lineRule="auto"/>
              <w:jc w:val="center"/>
              <w:rPr>
                <w:rFonts w:ascii="Arial" w:hAnsi="Arial" w:cs="Arial"/>
                <w:sz w:val="20"/>
                <w:szCs w:val="20"/>
              </w:rPr>
            </w:pPr>
            <w:r>
              <w:rPr>
                <w:rFonts w:ascii="Arial" w:hAnsi="Arial" w:cs="Arial"/>
                <w:sz w:val="20"/>
                <w:szCs w:val="20"/>
              </w:rPr>
              <w:t>SANTIAGO</w:t>
            </w:r>
          </w:p>
        </w:tc>
      </w:tr>
    </w:tbl>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515ED1" w:rsidRDefault="00515ED1" w:rsidP="00F471D6">
      <w:pPr>
        <w:spacing w:line="480" w:lineRule="auto"/>
        <w:rPr>
          <w:rFonts w:ascii="Arial" w:hAnsi="Arial" w:cs="Arial"/>
          <w:sz w:val="24"/>
          <w:szCs w:val="24"/>
        </w:rPr>
      </w:pPr>
    </w:p>
    <w:p w:rsidR="00ED2E68" w:rsidRDefault="00ED2E68" w:rsidP="00F471D6">
      <w:pPr>
        <w:spacing w:line="480" w:lineRule="auto"/>
        <w:rPr>
          <w:rFonts w:ascii="Arial" w:hAnsi="Arial" w:cs="Arial"/>
          <w:sz w:val="24"/>
          <w:szCs w:val="24"/>
        </w:rPr>
      </w:pPr>
    </w:p>
    <w:p w:rsidR="00ED2E68" w:rsidRPr="00515ED1" w:rsidRDefault="00515ED1" w:rsidP="00515ED1">
      <w:pPr>
        <w:spacing w:after="0" w:line="240" w:lineRule="auto"/>
        <w:jc w:val="both"/>
        <w:rPr>
          <w:rFonts w:ascii="Arial" w:hAnsi="Arial" w:cs="Arial"/>
          <w:sz w:val="20"/>
          <w:szCs w:val="20"/>
        </w:rPr>
      </w:pPr>
      <w:r w:rsidRPr="00515ED1">
        <w:rPr>
          <w:rFonts w:ascii="Arial" w:hAnsi="Arial" w:cs="Arial"/>
          <w:sz w:val="20"/>
          <w:szCs w:val="20"/>
        </w:rPr>
        <w:t>© Se autoriza la reproducción de esta obra en modalidad acceso abierto para fines académicos o de investigación, siempre que se incluya la referencia bibliográfica.</w:t>
      </w:r>
    </w:p>
    <w:p w:rsidR="00515ED1" w:rsidRDefault="00515ED1" w:rsidP="00F471D6">
      <w:pPr>
        <w:spacing w:line="480" w:lineRule="auto"/>
        <w:rPr>
          <w:rFonts w:ascii="Arial" w:hAnsi="Arial" w:cs="Arial"/>
          <w:sz w:val="24"/>
          <w:szCs w:val="24"/>
        </w:rPr>
      </w:pPr>
    </w:p>
    <w:p w:rsidR="00515ED1" w:rsidRDefault="00515ED1" w:rsidP="00515ED1">
      <w:pPr>
        <w:spacing w:line="480" w:lineRule="auto"/>
        <w:jc w:val="right"/>
        <w:rPr>
          <w:rFonts w:ascii="Arial" w:hAnsi="Arial" w:cs="Arial"/>
          <w:sz w:val="24"/>
          <w:szCs w:val="24"/>
        </w:rPr>
      </w:pPr>
    </w:p>
    <w:p w:rsidR="00515ED1" w:rsidRDefault="00515ED1" w:rsidP="00515ED1">
      <w:pPr>
        <w:spacing w:line="480" w:lineRule="auto"/>
        <w:jc w:val="right"/>
        <w:rPr>
          <w:rFonts w:ascii="Arial" w:hAnsi="Arial" w:cs="Arial"/>
          <w:sz w:val="24"/>
          <w:szCs w:val="24"/>
        </w:rPr>
      </w:pPr>
    </w:p>
    <w:p w:rsidR="00515ED1" w:rsidRDefault="00515ED1" w:rsidP="00515ED1">
      <w:pPr>
        <w:spacing w:line="480" w:lineRule="auto"/>
        <w:jc w:val="right"/>
        <w:rPr>
          <w:rFonts w:ascii="Arial" w:hAnsi="Arial" w:cs="Arial"/>
          <w:sz w:val="24"/>
          <w:szCs w:val="24"/>
        </w:rPr>
      </w:pPr>
    </w:p>
    <w:p w:rsidR="00515ED1" w:rsidRDefault="00515ED1" w:rsidP="00515ED1">
      <w:pPr>
        <w:spacing w:line="480" w:lineRule="auto"/>
        <w:jc w:val="right"/>
        <w:rPr>
          <w:rFonts w:ascii="Arial" w:hAnsi="Arial" w:cs="Arial"/>
          <w:sz w:val="24"/>
          <w:szCs w:val="24"/>
        </w:rPr>
      </w:pPr>
    </w:p>
    <w:p w:rsidR="00515ED1" w:rsidRDefault="00515ED1" w:rsidP="00130A02">
      <w:pPr>
        <w:spacing w:line="480" w:lineRule="auto"/>
        <w:rPr>
          <w:rFonts w:ascii="Arial" w:hAnsi="Arial" w:cs="Arial"/>
          <w:sz w:val="24"/>
          <w:szCs w:val="24"/>
        </w:rPr>
      </w:pPr>
    </w:p>
    <w:p w:rsidR="00130A02" w:rsidRDefault="00130A02" w:rsidP="00130A02">
      <w:pPr>
        <w:spacing w:line="480" w:lineRule="auto"/>
        <w:rPr>
          <w:rFonts w:ascii="Arial" w:hAnsi="Arial" w:cs="Arial"/>
          <w:sz w:val="24"/>
          <w:szCs w:val="24"/>
        </w:rPr>
      </w:pPr>
    </w:p>
    <w:p w:rsidR="00130A02" w:rsidRDefault="00130A02" w:rsidP="00130A02">
      <w:pPr>
        <w:spacing w:line="480" w:lineRule="auto"/>
        <w:rPr>
          <w:rFonts w:ascii="Arial" w:hAnsi="Arial" w:cs="Arial"/>
          <w:sz w:val="24"/>
          <w:szCs w:val="24"/>
        </w:rPr>
      </w:pPr>
    </w:p>
    <w:p w:rsidR="00130A02" w:rsidRDefault="00130A02" w:rsidP="00130A02">
      <w:pPr>
        <w:spacing w:line="480" w:lineRule="auto"/>
        <w:rPr>
          <w:rFonts w:ascii="Arial" w:hAnsi="Arial" w:cs="Arial"/>
          <w:sz w:val="24"/>
          <w:szCs w:val="24"/>
        </w:rPr>
      </w:pPr>
    </w:p>
    <w:p w:rsidR="00130A02" w:rsidRDefault="00130A02" w:rsidP="00130A02">
      <w:pPr>
        <w:spacing w:line="480" w:lineRule="auto"/>
        <w:rPr>
          <w:rFonts w:ascii="Arial" w:hAnsi="Arial" w:cs="Arial"/>
          <w:sz w:val="24"/>
          <w:szCs w:val="24"/>
        </w:rPr>
      </w:pPr>
    </w:p>
    <w:p w:rsidR="00130A02" w:rsidRDefault="00130A02" w:rsidP="00130A02">
      <w:pPr>
        <w:spacing w:line="480" w:lineRule="auto"/>
        <w:rPr>
          <w:rFonts w:ascii="Arial" w:hAnsi="Arial" w:cs="Arial"/>
          <w:sz w:val="24"/>
          <w:szCs w:val="24"/>
        </w:rPr>
      </w:pPr>
    </w:p>
    <w:p w:rsidR="00130A02" w:rsidRDefault="00130A02" w:rsidP="00130A02">
      <w:pPr>
        <w:spacing w:line="480" w:lineRule="auto"/>
        <w:rPr>
          <w:rFonts w:ascii="Arial" w:hAnsi="Arial" w:cs="Arial"/>
          <w:sz w:val="24"/>
          <w:szCs w:val="24"/>
        </w:rPr>
      </w:pPr>
    </w:p>
    <w:p w:rsidR="00130A02" w:rsidRDefault="00130A02" w:rsidP="00130A02">
      <w:pPr>
        <w:spacing w:line="480" w:lineRule="auto"/>
        <w:rPr>
          <w:rFonts w:ascii="Arial" w:hAnsi="Arial" w:cs="Arial"/>
          <w:sz w:val="24"/>
          <w:szCs w:val="24"/>
        </w:rPr>
      </w:pPr>
    </w:p>
    <w:p w:rsidR="00130A02" w:rsidRDefault="00130A02" w:rsidP="00130A02">
      <w:pPr>
        <w:spacing w:line="480" w:lineRule="auto"/>
        <w:rPr>
          <w:rFonts w:ascii="Arial" w:hAnsi="Arial" w:cs="Arial"/>
          <w:sz w:val="24"/>
          <w:szCs w:val="24"/>
        </w:rPr>
      </w:pPr>
    </w:p>
    <w:p w:rsidR="00130A02" w:rsidRDefault="00130A02" w:rsidP="00130A02">
      <w:pPr>
        <w:spacing w:line="480" w:lineRule="auto"/>
        <w:rPr>
          <w:rFonts w:ascii="Arial" w:hAnsi="Arial" w:cs="Arial"/>
          <w:sz w:val="24"/>
          <w:szCs w:val="24"/>
        </w:rPr>
      </w:pPr>
    </w:p>
    <w:p w:rsidR="00515ED1" w:rsidRDefault="00515ED1" w:rsidP="00515ED1">
      <w:pPr>
        <w:spacing w:line="480" w:lineRule="auto"/>
        <w:jc w:val="right"/>
        <w:rPr>
          <w:rFonts w:ascii="Arial" w:hAnsi="Arial" w:cs="Arial"/>
          <w:sz w:val="24"/>
          <w:szCs w:val="24"/>
        </w:rPr>
      </w:pPr>
      <w:r>
        <w:rPr>
          <w:rFonts w:ascii="Arial" w:hAnsi="Arial" w:cs="Arial"/>
          <w:sz w:val="24"/>
          <w:szCs w:val="24"/>
        </w:rPr>
        <w:t>Dedicatoria</w:t>
      </w:r>
    </w:p>
    <w:p w:rsidR="00130A02" w:rsidRDefault="00130A02" w:rsidP="00515ED1">
      <w:pPr>
        <w:spacing w:line="480" w:lineRule="auto"/>
        <w:jc w:val="right"/>
        <w:rPr>
          <w:rFonts w:ascii="Arial" w:hAnsi="Arial" w:cs="Arial"/>
          <w:sz w:val="24"/>
          <w:szCs w:val="24"/>
        </w:rPr>
      </w:pPr>
      <w:r>
        <w:rPr>
          <w:rFonts w:ascii="Arial" w:hAnsi="Arial" w:cs="Arial"/>
          <w:sz w:val="24"/>
          <w:szCs w:val="24"/>
        </w:rPr>
        <w:t xml:space="preserve">A Jaime, Paula, Cristóbal e </w:t>
      </w:r>
      <w:proofErr w:type="spellStart"/>
      <w:r>
        <w:rPr>
          <w:rFonts w:ascii="Arial" w:hAnsi="Arial" w:cs="Arial"/>
          <w:sz w:val="24"/>
          <w:szCs w:val="24"/>
        </w:rPr>
        <w:t>Ignacita</w:t>
      </w:r>
      <w:proofErr w:type="spellEnd"/>
    </w:p>
    <w:p w:rsidR="00515ED1" w:rsidRDefault="00130A02" w:rsidP="00130A02">
      <w:pPr>
        <w:spacing w:line="480" w:lineRule="auto"/>
        <w:jc w:val="right"/>
        <w:rPr>
          <w:rFonts w:ascii="Arial" w:hAnsi="Arial" w:cs="Arial"/>
          <w:sz w:val="24"/>
          <w:szCs w:val="24"/>
        </w:rPr>
      </w:pPr>
      <w:proofErr w:type="gramStart"/>
      <w:r>
        <w:rPr>
          <w:rFonts w:ascii="Arial" w:hAnsi="Arial" w:cs="Arial"/>
          <w:sz w:val="24"/>
          <w:szCs w:val="24"/>
        </w:rPr>
        <w:t>por</w:t>
      </w:r>
      <w:proofErr w:type="gramEnd"/>
      <w:r>
        <w:rPr>
          <w:rFonts w:ascii="Arial" w:hAnsi="Arial" w:cs="Arial"/>
          <w:sz w:val="24"/>
          <w:szCs w:val="24"/>
        </w:rPr>
        <w:t xml:space="preserve"> estar siempre a mi lado.</w:t>
      </w:r>
    </w:p>
    <w:sdt>
      <w:sdtPr>
        <w:rPr>
          <w:rFonts w:asciiTheme="minorHAnsi" w:eastAsiaTheme="minorHAnsi" w:hAnsiTheme="minorHAnsi" w:cstheme="minorBidi"/>
          <w:color w:val="auto"/>
          <w:sz w:val="22"/>
          <w:szCs w:val="22"/>
          <w:lang w:val="es-ES" w:eastAsia="en-US"/>
        </w:rPr>
        <w:id w:val="-1746563318"/>
        <w:docPartObj>
          <w:docPartGallery w:val="Table of Contents"/>
          <w:docPartUnique/>
        </w:docPartObj>
      </w:sdtPr>
      <w:sdtEndPr>
        <w:rPr>
          <w:b/>
          <w:bCs/>
        </w:rPr>
      </w:sdtEndPr>
      <w:sdtContent>
        <w:p w:rsidR="002956BB" w:rsidRPr="00A54F1C" w:rsidRDefault="002956BB" w:rsidP="00A54F1C">
          <w:pPr>
            <w:pStyle w:val="TtulodeTDC"/>
          </w:pPr>
          <w:r w:rsidRPr="00A54F1C">
            <w:rPr>
              <w:lang w:val="es-ES"/>
            </w:rPr>
            <w:t>Tabla de contenido</w:t>
          </w:r>
        </w:p>
        <w:p w:rsidR="00281AAA" w:rsidRDefault="002956BB">
          <w:pPr>
            <w:pStyle w:val="TDC1"/>
            <w:tabs>
              <w:tab w:val="right" w:leader="dot" w:pos="8544"/>
            </w:tabs>
            <w:rPr>
              <w:rFonts w:eastAsiaTheme="minorEastAsia"/>
              <w:noProof/>
              <w:lang w:eastAsia="es-CL"/>
            </w:rPr>
          </w:pPr>
          <w:r>
            <w:rPr>
              <w:b/>
              <w:bCs/>
              <w:lang w:val="es-ES"/>
            </w:rPr>
            <w:fldChar w:fldCharType="begin"/>
          </w:r>
          <w:r>
            <w:rPr>
              <w:b/>
              <w:bCs/>
              <w:lang w:val="es-ES"/>
            </w:rPr>
            <w:instrText xml:space="preserve"> TOC \o "1-3" \h \z \u </w:instrText>
          </w:r>
          <w:r>
            <w:rPr>
              <w:b/>
              <w:bCs/>
              <w:lang w:val="es-ES"/>
            </w:rPr>
            <w:fldChar w:fldCharType="separate"/>
          </w:r>
          <w:hyperlink w:anchor="_Toc56116097" w:history="1">
            <w:r w:rsidR="00281AAA" w:rsidRPr="004A2D7F">
              <w:rPr>
                <w:rStyle w:val="Hipervnculo"/>
                <w:noProof/>
              </w:rPr>
              <w:t>LISTA DE ABREVIATURAS</w:t>
            </w:r>
            <w:r w:rsidR="00281AAA">
              <w:rPr>
                <w:noProof/>
                <w:webHidden/>
              </w:rPr>
              <w:tab/>
            </w:r>
            <w:r w:rsidR="00281AAA">
              <w:rPr>
                <w:noProof/>
                <w:webHidden/>
              </w:rPr>
              <w:fldChar w:fldCharType="begin"/>
            </w:r>
            <w:r w:rsidR="00281AAA">
              <w:rPr>
                <w:noProof/>
                <w:webHidden/>
              </w:rPr>
              <w:instrText xml:space="preserve"> PAGEREF _Toc56116097 \h </w:instrText>
            </w:r>
            <w:r w:rsidR="00281AAA">
              <w:rPr>
                <w:noProof/>
                <w:webHidden/>
              </w:rPr>
            </w:r>
            <w:r w:rsidR="00281AAA">
              <w:rPr>
                <w:noProof/>
                <w:webHidden/>
              </w:rPr>
              <w:fldChar w:fldCharType="separate"/>
            </w:r>
            <w:r w:rsidR="00D34B04">
              <w:rPr>
                <w:noProof/>
                <w:webHidden/>
              </w:rPr>
              <w:t>5</w:t>
            </w:r>
            <w:r w:rsidR="00281AAA">
              <w:rPr>
                <w:noProof/>
                <w:webHidden/>
              </w:rPr>
              <w:fldChar w:fldCharType="end"/>
            </w:r>
          </w:hyperlink>
        </w:p>
        <w:p w:rsidR="00281AAA" w:rsidRDefault="00CF47DC">
          <w:pPr>
            <w:pStyle w:val="TDC1"/>
            <w:tabs>
              <w:tab w:val="right" w:leader="dot" w:pos="8544"/>
            </w:tabs>
            <w:rPr>
              <w:rFonts w:eastAsiaTheme="minorEastAsia"/>
              <w:noProof/>
              <w:lang w:eastAsia="es-CL"/>
            </w:rPr>
          </w:pPr>
          <w:hyperlink w:anchor="_Toc56116098" w:history="1">
            <w:r w:rsidR="00281AAA" w:rsidRPr="004A2D7F">
              <w:rPr>
                <w:rStyle w:val="Hipervnculo"/>
                <w:noProof/>
              </w:rPr>
              <w:t>RESUMEN</w:t>
            </w:r>
            <w:r w:rsidR="00281AAA">
              <w:rPr>
                <w:noProof/>
                <w:webHidden/>
              </w:rPr>
              <w:tab/>
            </w:r>
            <w:r w:rsidR="00281AAA">
              <w:rPr>
                <w:noProof/>
                <w:webHidden/>
              </w:rPr>
              <w:fldChar w:fldCharType="begin"/>
            </w:r>
            <w:r w:rsidR="00281AAA">
              <w:rPr>
                <w:noProof/>
                <w:webHidden/>
              </w:rPr>
              <w:instrText xml:space="preserve"> PAGEREF _Toc56116098 \h </w:instrText>
            </w:r>
            <w:r w:rsidR="00281AAA">
              <w:rPr>
                <w:noProof/>
                <w:webHidden/>
              </w:rPr>
            </w:r>
            <w:r w:rsidR="00281AAA">
              <w:rPr>
                <w:noProof/>
                <w:webHidden/>
              </w:rPr>
              <w:fldChar w:fldCharType="separate"/>
            </w:r>
            <w:r w:rsidR="00D34B04">
              <w:rPr>
                <w:noProof/>
                <w:webHidden/>
              </w:rPr>
              <w:t>6</w:t>
            </w:r>
            <w:r w:rsidR="00281AAA">
              <w:rPr>
                <w:noProof/>
                <w:webHidden/>
              </w:rPr>
              <w:fldChar w:fldCharType="end"/>
            </w:r>
          </w:hyperlink>
        </w:p>
        <w:p w:rsidR="00281AAA" w:rsidRDefault="00CF47DC">
          <w:pPr>
            <w:pStyle w:val="TDC1"/>
            <w:tabs>
              <w:tab w:val="right" w:leader="dot" w:pos="8544"/>
            </w:tabs>
            <w:rPr>
              <w:rFonts w:eastAsiaTheme="minorEastAsia"/>
              <w:noProof/>
              <w:lang w:eastAsia="es-CL"/>
            </w:rPr>
          </w:pPr>
          <w:hyperlink w:anchor="_Toc56116099" w:history="1">
            <w:r w:rsidR="00281AAA" w:rsidRPr="004A2D7F">
              <w:rPr>
                <w:rStyle w:val="Hipervnculo"/>
                <w:noProof/>
              </w:rPr>
              <w:t>INTRODUCCIÓN</w:t>
            </w:r>
            <w:r w:rsidR="00281AAA">
              <w:rPr>
                <w:noProof/>
                <w:webHidden/>
              </w:rPr>
              <w:tab/>
            </w:r>
            <w:r w:rsidR="00281AAA">
              <w:rPr>
                <w:noProof/>
                <w:webHidden/>
              </w:rPr>
              <w:fldChar w:fldCharType="begin"/>
            </w:r>
            <w:r w:rsidR="00281AAA">
              <w:rPr>
                <w:noProof/>
                <w:webHidden/>
              </w:rPr>
              <w:instrText xml:space="preserve"> PAGEREF _Toc56116099 \h </w:instrText>
            </w:r>
            <w:r w:rsidR="00281AAA">
              <w:rPr>
                <w:noProof/>
                <w:webHidden/>
              </w:rPr>
            </w:r>
            <w:r w:rsidR="00281AAA">
              <w:rPr>
                <w:noProof/>
                <w:webHidden/>
              </w:rPr>
              <w:fldChar w:fldCharType="separate"/>
            </w:r>
            <w:r w:rsidR="00D34B04">
              <w:rPr>
                <w:noProof/>
                <w:webHidden/>
              </w:rPr>
              <w:t>7</w:t>
            </w:r>
            <w:r w:rsidR="00281AAA">
              <w:rPr>
                <w:noProof/>
                <w:webHidden/>
              </w:rPr>
              <w:fldChar w:fldCharType="end"/>
            </w:r>
          </w:hyperlink>
        </w:p>
        <w:p w:rsidR="00281AAA" w:rsidRDefault="00CF47DC">
          <w:pPr>
            <w:pStyle w:val="TDC1"/>
            <w:tabs>
              <w:tab w:val="right" w:leader="dot" w:pos="8544"/>
            </w:tabs>
            <w:rPr>
              <w:rFonts w:eastAsiaTheme="minorEastAsia"/>
              <w:noProof/>
              <w:lang w:eastAsia="es-CL"/>
            </w:rPr>
          </w:pPr>
          <w:hyperlink w:anchor="_Toc56116100" w:history="1">
            <w:r w:rsidR="00281AAA" w:rsidRPr="004A2D7F">
              <w:rPr>
                <w:rStyle w:val="Hipervnculo"/>
                <w:noProof/>
              </w:rPr>
              <w:t>CAPÍTULO I.- MARCO TEÓRICO Y LEGAL</w:t>
            </w:r>
            <w:r w:rsidR="00281AAA">
              <w:rPr>
                <w:noProof/>
                <w:webHidden/>
              </w:rPr>
              <w:tab/>
            </w:r>
            <w:r w:rsidR="00281AAA">
              <w:rPr>
                <w:noProof/>
                <w:webHidden/>
              </w:rPr>
              <w:fldChar w:fldCharType="begin"/>
            </w:r>
            <w:r w:rsidR="00281AAA">
              <w:rPr>
                <w:noProof/>
                <w:webHidden/>
              </w:rPr>
              <w:instrText xml:space="preserve"> PAGEREF _Toc56116100 \h </w:instrText>
            </w:r>
            <w:r w:rsidR="00281AAA">
              <w:rPr>
                <w:noProof/>
                <w:webHidden/>
              </w:rPr>
            </w:r>
            <w:r w:rsidR="00281AAA">
              <w:rPr>
                <w:noProof/>
                <w:webHidden/>
              </w:rPr>
              <w:fldChar w:fldCharType="separate"/>
            </w:r>
            <w:r w:rsidR="00D34B04">
              <w:rPr>
                <w:noProof/>
                <w:webHidden/>
              </w:rPr>
              <w:t>8</w:t>
            </w:r>
            <w:r w:rsidR="00281AAA">
              <w:rPr>
                <w:noProof/>
                <w:webHidden/>
              </w:rPr>
              <w:fldChar w:fldCharType="end"/>
            </w:r>
          </w:hyperlink>
        </w:p>
        <w:p w:rsidR="00281AAA" w:rsidRDefault="00CF47DC">
          <w:pPr>
            <w:pStyle w:val="TDC2"/>
            <w:tabs>
              <w:tab w:val="left" w:pos="880"/>
              <w:tab w:val="right" w:leader="dot" w:pos="8544"/>
            </w:tabs>
            <w:rPr>
              <w:rFonts w:eastAsiaTheme="minorEastAsia"/>
              <w:noProof/>
              <w:lang w:eastAsia="es-CL"/>
            </w:rPr>
          </w:pPr>
          <w:hyperlink w:anchor="_Toc56116101" w:history="1">
            <w:r w:rsidR="00281AAA" w:rsidRPr="004A2D7F">
              <w:rPr>
                <w:rStyle w:val="Hipervnculo"/>
                <w:noProof/>
              </w:rPr>
              <w:t>1.1</w:t>
            </w:r>
            <w:r w:rsidR="00281AAA">
              <w:rPr>
                <w:rFonts w:eastAsiaTheme="minorEastAsia"/>
                <w:noProof/>
                <w:lang w:eastAsia="es-CL"/>
              </w:rPr>
              <w:tab/>
            </w:r>
            <w:r w:rsidR="00281AAA" w:rsidRPr="004A2D7F">
              <w:rPr>
                <w:rStyle w:val="Hipervnculo"/>
                <w:noProof/>
              </w:rPr>
              <w:t>Ley 19.300, su Reglamento vigente y modificaciones</w:t>
            </w:r>
            <w:r w:rsidR="00281AAA">
              <w:rPr>
                <w:noProof/>
                <w:webHidden/>
              </w:rPr>
              <w:tab/>
            </w:r>
            <w:r w:rsidR="00281AAA">
              <w:rPr>
                <w:noProof/>
                <w:webHidden/>
              </w:rPr>
              <w:fldChar w:fldCharType="begin"/>
            </w:r>
            <w:r w:rsidR="00281AAA">
              <w:rPr>
                <w:noProof/>
                <w:webHidden/>
              </w:rPr>
              <w:instrText xml:space="preserve"> PAGEREF _Toc56116101 \h </w:instrText>
            </w:r>
            <w:r w:rsidR="00281AAA">
              <w:rPr>
                <w:noProof/>
                <w:webHidden/>
              </w:rPr>
            </w:r>
            <w:r w:rsidR="00281AAA">
              <w:rPr>
                <w:noProof/>
                <w:webHidden/>
              </w:rPr>
              <w:fldChar w:fldCharType="separate"/>
            </w:r>
            <w:r w:rsidR="00D34B04">
              <w:rPr>
                <w:noProof/>
                <w:webHidden/>
              </w:rPr>
              <w:t>8</w:t>
            </w:r>
            <w:r w:rsidR="00281AAA">
              <w:rPr>
                <w:noProof/>
                <w:webHidden/>
              </w:rPr>
              <w:fldChar w:fldCharType="end"/>
            </w:r>
          </w:hyperlink>
        </w:p>
        <w:p w:rsidR="00281AAA" w:rsidRDefault="00CF47DC">
          <w:pPr>
            <w:pStyle w:val="TDC2"/>
            <w:tabs>
              <w:tab w:val="left" w:pos="880"/>
              <w:tab w:val="right" w:leader="dot" w:pos="8544"/>
            </w:tabs>
            <w:rPr>
              <w:rFonts w:eastAsiaTheme="minorEastAsia"/>
              <w:noProof/>
              <w:lang w:eastAsia="es-CL"/>
            </w:rPr>
          </w:pPr>
          <w:hyperlink w:anchor="_Toc56116102" w:history="1">
            <w:r w:rsidR="00281AAA" w:rsidRPr="004A2D7F">
              <w:rPr>
                <w:rStyle w:val="Hipervnculo"/>
                <w:noProof/>
              </w:rPr>
              <w:t>1.2</w:t>
            </w:r>
            <w:r w:rsidR="00281AAA">
              <w:rPr>
                <w:rFonts w:eastAsiaTheme="minorEastAsia"/>
                <w:noProof/>
                <w:lang w:eastAsia="es-CL"/>
              </w:rPr>
              <w:tab/>
            </w:r>
            <w:r w:rsidR="00281AAA" w:rsidRPr="004A2D7F">
              <w:rPr>
                <w:rStyle w:val="Hipervnculo"/>
                <w:noProof/>
              </w:rPr>
              <w:t>Participación ciudadana</w:t>
            </w:r>
            <w:r w:rsidR="00281AAA">
              <w:rPr>
                <w:noProof/>
                <w:webHidden/>
              </w:rPr>
              <w:tab/>
            </w:r>
            <w:r w:rsidR="00281AAA">
              <w:rPr>
                <w:noProof/>
                <w:webHidden/>
              </w:rPr>
              <w:fldChar w:fldCharType="begin"/>
            </w:r>
            <w:r w:rsidR="00281AAA">
              <w:rPr>
                <w:noProof/>
                <w:webHidden/>
              </w:rPr>
              <w:instrText xml:space="preserve"> PAGEREF _Toc56116102 \h </w:instrText>
            </w:r>
            <w:r w:rsidR="00281AAA">
              <w:rPr>
                <w:noProof/>
                <w:webHidden/>
              </w:rPr>
            </w:r>
            <w:r w:rsidR="00281AAA">
              <w:rPr>
                <w:noProof/>
                <w:webHidden/>
              </w:rPr>
              <w:fldChar w:fldCharType="separate"/>
            </w:r>
            <w:r w:rsidR="00D34B04">
              <w:rPr>
                <w:noProof/>
                <w:webHidden/>
              </w:rPr>
              <w:t>9</w:t>
            </w:r>
            <w:r w:rsidR="00281AAA">
              <w:rPr>
                <w:noProof/>
                <w:webHidden/>
              </w:rPr>
              <w:fldChar w:fldCharType="end"/>
            </w:r>
          </w:hyperlink>
        </w:p>
        <w:p w:rsidR="00281AAA" w:rsidRDefault="00CF47DC">
          <w:pPr>
            <w:pStyle w:val="TDC1"/>
            <w:tabs>
              <w:tab w:val="right" w:leader="dot" w:pos="8544"/>
            </w:tabs>
            <w:rPr>
              <w:rFonts w:eastAsiaTheme="minorEastAsia"/>
              <w:noProof/>
              <w:lang w:eastAsia="es-CL"/>
            </w:rPr>
          </w:pPr>
          <w:hyperlink w:anchor="_Toc56116103" w:history="1">
            <w:r w:rsidR="00281AAA" w:rsidRPr="004A2D7F">
              <w:rPr>
                <w:rStyle w:val="Hipervnculo"/>
                <w:noProof/>
              </w:rPr>
              <w:t>CAPÍTULO II.- PARTICIPACIÓN CIUDADANA EN EL SEIA</w:t>
            </w:r>
            <w:r w:rsidR="00281AAA">
              <w:rPr>
                <w:noProof/>
                <w:webHidden/>
              </w:rPr>
              <w:tab/>
            </w:r>
            <w:r w:rsidR="00281AAA">
              <w:rPr>
                <w:noProof/>
                <w:webHidden/>
              </w:rPr>
              <w:fldChar w:fldCharType="begin"/>
            </w:r>
            <w:r w:rsidR="00281AAA">
              <w:rPr>
                <w:noProof/>
                <w:webHidden/>
              </w:rPr>
              <w:instrText xml:space="preserve"> PAGEREF _Toc56116103 \h </w:instrText>
            </w:r>
            <w:r w:rsidR="00281AAA">
              <w:rPr>
                <w:noProof/>
                <w:webHidden/>
              </w:rPr>
            </w:r>
            <w:r w:rsidR="00281AAA">
              <w:rPr>
                <w:noProof/>
                <w:webHidden/>
              </w:rPr>
              <w:fldChar w:fldCharType="separate"/>
            </w:r>
            <w:r w:rsidR="00D34B04">
              <w:rPr>
                <w:noProof/>
                <w:webHidden/>
              </w:rPr>
              <w:t>13</w:t>
            </w:r>
            <w:r w:rsidR="00281AAA">
              <w:rPr>
                <w:noProof/>
                <w:webHidden/>
              </w:rPr>
              <w:fldChar w:fldCharType="end"/>
            </w:r>
          </w:hyperlink>
        </w:p>
        <w:p w:rsidR="00281AAA" w:rsidRDefault="00CF47DC">
          <w:pPr>
            <w:pStyle w:val="TDC2"/>
            <w:tabs>
              <w:tab w:val="left" w:pos="880"/>
              <w:tab w:val="right" w:leader="dot" w:pos="8544"/>
            </w:tabs>
            <w:rPr>
              <w:rFonts w:eastAsiaTheme="minorEastAsia"/>
              <w:noProof/>
              <w:lang w:eastAsia="es-CL"/>
            </w:rPr>
          </w:pPr>
          <w:hyperlink w:anchor="_Toc56116104" w:history="1">
            <w:r w:rsidR="00281AAA" w:rsidRPr="004A2D7F">
              <w:rPr>
                <w:rStyle w:val="Hipervnculo"/>
                <w:noProof/>
              </w:rPr>
              <w:t>2.1</w:t>
            </w:r>
            <w:r w:rsidR="00281AAA">
              <w:rPr>
                <w:rFonts w:eastAsiaTheme="minorEastAsia"/>
                <w:noProof/>
                <w:lang w:eastAsia="es-CL"/>
              </w:rPr>
              <w:tab/>
            </w:r>
            <w:r w:rsidR="00281AAA" w:rsidRPr="004A2D7F">
              <w:rPr>
                <w:rStyle w:val="Hipervnculo"/>
                <w:noProof/>
              </w:rPr>
              <w:t>Objetivos</w:t>
            </w:r>
            <w:r w:rsidR="00281AAA">
              <w:rPr>
                <w:noProof/>
                <w:webHidden/>
              </w:rPr>
              <w:tab/>
            </w:r>
            <w:r w:rsidR="00281AAA">
              <w:rPr>
                <w:noProof/>
                <w:webHidden/>
              </w:rPr>
              <w:fldChar w:fldCharType="begin"/>
            </w:r>
            <w:r w:rsidR="00281AAA">
              <w:rPr>
                <w:noProof/>
                <w:webHidden/>
              </w:rPr>
              <w:instrText xml:space="preserve"> PAGEREF _Toc56116104 \h </w:instrText>
            </w:r>
            <w:r w:rsidR="00281AAA">
              <w:rPr>
                <w:noProof/>
                <w:webHidden/>
              </w:rPr>
            </w:r>
            <w:r w:rsidR="00281AAA">
              <w:rPr>
                <w:noProof/>
                <w:webHidden/>
              </w:rPr>
              <w:fldChar w:fldCharType="separate"/>
            </w:r>
            <w:r w:rsidR="00D34B04">
              <w:rPr>
                <w:noProof/>
                <w:webHidden/>
              </w:rPr>
              <w:t>13</w:t>
            </w:r>
            <w:r w:rsidR="00281AAA">
              <w:rPr>
                <w:noProof/>
                <w:webHidden/>
              </w:rPr>
              <w:fldChar w:fldCharType="end"/>
            </w:r>
          </w:hyperlink>
        </w:p>
        <w:p w:rsidR="00281AAA" w:rsidRDefault="00CF47DC">
          <w:pPr>
            <w:pStyle w:val="TDC2"/>
            <w:tabs>
              <w:tab w:val="left" w:pos="880"/>
              <w:tab w:val="right" w:leader="dot" w:pos="8544"/>
            </w:tabs>
            <w:rPr>
              <w:rFonts w:eastAsiaTheme="minorEastAsia"/>
              <w:noProof/>
              <w:lang w:eastAsia="es-CL"/>
            </w:rPr>
          </w:pPr>
          <w:hyperlink w:anchor="_Toc56116105" w:history="1">
            <w:r w:rsidR="00281AAA" w:rsidRPr="004A2D7F">
              <w:rPr>
                <w:rStyle w:val="Hipervnculo"/>
                <w:noProof/>
              </w:rPr>
              <w:t>2.2</w:t>
            </w:r>
            <w:r w:rsidR="00281AAA">
              <w:rPr>
                <w:rFonts w:eastAsiaTheme="minorEastAsia"/>
                <w:noProof/>
                <w:lang w:eastAsia="es-CL"/>
              </w:rPr>
              <w:tab/>
            </w:r>
            <w:r w:rsidR="00281AAA" w:rsidRPr="004A2D7F">
              <w:rPr>
                <w:rStyle w:val="Hipervnculo"/>
                <w:noProof/>
              </w:rPr>
              <w:t>Estadística de proyectos inmobiliarios aprobados en el SEIA desde la vigencia del D.S. N° 40/2012 del Ministerio de Medio Ambiente</w:t>
            </w:r>
            <w:r w:rsidR="00281AAA">
              <w:rPr>
                <w:noProof/>
                <w:webHidden/>
              </w:rPr>
              <w:tab/>
            </w:r>
            <w:r w:rsidR="00281AAA">
              <w:rPr>
                <w:noProof/>
                <w:webHidden/>
              </w:rPr>
              <w:fldChar w:fldCharType="begin"/>
            </w:r>
            <w:r w:rsidR="00281AAA">
              <w:rPr>
                <w:noProof/>
                <w:webHidden/>
              </w:rPr>
              <w:instrText xml:space="preserve"> PAGEREF _Toc56116105 \h </w:instrText>
            </w:r>
            <w:r w:rsidR="00281AAA">
              <w:rPr>
                <w:noProof/>
                <w:webHidden/>
              </w:rPr>
            </w:r>
            <w:r w:rsidR="00281AAA">
              <w:rPr>
                <w:noProof/>
                <w:webHidden/>
              </w:rPr>
              <w:fldChar w:fldCharType="separate"/>
            </w:r>
            <w:r w:rsidR="00D34B04">
              <w:rPr>
                <w:noProof/>
                <w:webHidden/>
              </w:rPr>
              <w:t>13</w:t>
            </w:r>
            <w:r w:rsidR="00281AAA">
              <w:rPr>
                <w:noProof/>
                <w:webHidden/>
              </w:rPr>
              <w:fldChar w:fldCharType="end"/>
            </w:r>
          </w:hyperlink>
        </w:p>
        <w:p w:rsidR="00281AAA" w:rsidRDefault="00CF47DC">
          <w:pPr>
            <w:pStyle w:val="TDC2"/>
            <w:tabs>
              <w:tab w:val="left" w:pos="880"/>
              <w:tab w:val="right" w:leader="dot" w:pos="8544"/>
            </w:tabs>
            <w:rPr>
              <w:rFonts w:eastAsiaTheme="minorEastAsia"/>
              <w:noProof/>
              <w:lang w:eastAsia="es-CL"/>
            </w:rPr>
          </w:pPr>
          <w:hyperlink w:anchor="_Toc56116106" w:history="1">
            <w:r w:rsidR="00281AAA" w:rsidRPr="004A2D7F">
              <w:rPr>
                <w:rStyle w:val="Hipervnculo"/>
                <w:noProof/>
              </w:rPr>
              <w:t>2.3</w:t>
            </w:r>
            <w:r w:rsidR="00281AAA">
              <w:rPr>
                <w:rFonts w:eastAsiaTheme="minorEastAsia"/>
                <w:noProof/>
                <w:lang w:eastAsia="es-CL"/>
              </w:rPr>
              <w:tab/>
            </w:r>
            <w:r w:rsidR="00281AAA" w:rsidRPr="004A2D7F">
              <w:rPr>
                <w:rStyle w:val="Hipervnculo"/>
                <w:noProof/>
              </w:rPr>
              <w:t>Participación ciudadana en DIAs en el SEIA</w:t>
            </w:r>
            <w:r w:rsidR="00281AAA">
              <w:rPr>
                <w:noProof/>
                <w:webHidden/>
              </w:rPr>
              <w:tab/>
            </w:r>
            <w:r w:rsidR="00281AAA">
              <w:rPr>
                <w:noProof/>
                <w:webHidden/>
              </w:rPr>
              <w:fldChar w:fldCharType="begin"/>
            </w:r>
            <w:r w:rsidR="00281AAA">
              <w:rPr>
                <w:noProof/>
                <w:webHidden/>
              </w:rPr>
              <w:instrText xml:space="preserve"> PAGEREF _Toc56116106 \h </w:instrText>
            </w:r>
            <w:r w:rsidR="00281AAA">
              <w:rPr>
                <w:noProof/>
                <w:webHidden/>
              </w:rPr>
            </w:r>
            <w:r w:rsidR="00281AAA">
              <w:rPr>
                <w:noProof/>
                <w:webHidden/>
              </w:rPr>
              <w:fldChar w:fldCharType="separate"/>
            </w:r>
            <w:r w:rsidR="00D34B04">
              <w:rPr>
                <w:noProof/>
                <w:webHidden/>
              </w:rPr>
              <w:t>16</w:t>
            </w:r>
            <w:r w:rsidR="00281AAA">
              <w:rPr>
                <w:noProof/>
                <w:webHidden/>
              </w:rPr>
              <w:fldChar w:fldCharType="end"/>
            </w:r>
          </w:hyperlink>
        </w:p>
        <w:p w:rsidR="00281AAA" w:rsidRDefault="00CF47DC">
          <w:pPr>
            <w:pStyle w:val="TDC3"/>
            <w:tabs>
              <w:tab w:val="right" w:leader="dot" w:pos="8544"/>
            </w:tabs>
            <w:rPr>
              <w:rFonts w:eastAsiaTheme="minorEastAsia"/>
              <w:noProof/>
              <w:lang w:eastAsia="es-CL"/>
            </w:rPr>
          </w:pPr>
          <w:hyperlink w:anchor="_Toc56116107" w:history="1">
            <w:r w:rsidR="00281AAA" w:rsidRPr="004A2D7F">
              <w:rPr>
                <w:rStyle w:val="Hipervnculo"/>
                <w:noProof/>
              </w:rPr>
              <w:t>2.3.1 Proyectos Inmobiliarios versus PAC, Región del Maule</w:t>
            </w:r>
            <w:r w:rsidR="00281AAA">
              <w:rPr>
                <w:noProof/>
                <w:webHidden/>
              </w:rPr>
              <w:tab/>
            </w:r>
            <w:r w:rsidR="00281AAA">
              <w:rPr>
                <w:noProof/>
                <w:webHidden/>
              </w:rPr>
              <w:fldChar w:fldCharType="begin"/>
            </w:r>
            <w:r w:rsidR="00281AAA">
              <w:rPr>
                <w:noProof/>
                <w:webHidden/>
              </w:rPr>
              <w:instrText xml:space="preserve"> PAGEREF _Toc56116107 \h </w:instrText>
            </w:r>
            <w:r w:rsidR="00281AAA">
              <w:rPr>
                <w:noProof/>
                <w:webHidden/>
              </w:rPr>
            </w:r>
            <w:r w:rsidR="00281AAA">
              <w:rPr>
                <w:noProof/>
                <w:webHidden/>
              </w:rPr>
              <w:fldChar w:fldCharType="separate"/>
            </w:r>
            <w:r w:rsidR="00D34B04">
              <w:rPr>
                <w:noProof/>
                <w:webHidden/>
              </w:rPr>
              <w:t>17</w:t>
            </w:r>
            <w:r w:rsidR="00281AAA">
              <w:rPr>
                <w:noProof/>
                <w:webHidden/>
              </w:rPr>
              <w:fldChar w:fldCharType="end"/>
            </w:r>
          </w:hyperlink>
        </w:p>
        <w:p w:rsidR="00281AAA" w:rsidRDefault="00CF47DC">
          <w:pPr>
            <w:pStyle w:val="TDC3"/>
            <w:tabs>
              <w:tab w:val="right" w:leader="dot" w:pos="8544"/>
            </w:tabs>
            <w:rPr>
              <w:rFonts w:eastAsiaTheme="minorEastAsia"/>
              <w:noProof/>
              <w:lang w:eastAsia="es-CL"/>
            </w:rPr>
          </w:pPr>
          <w:hyperlink w:anchor="_Toc56116108" w:history="1">
            <w:r w:rsidR="00281AAA" w:rsidRPr="004A2D7F">
              <w:rPr>
                <w:rStyle w:val="Hipervnculo"/>
                <w:noProof/>
              </w:rPr>
              <w:t>2.3.2 Proyectos Inmobiliarios versus PAC, Región del Bío Bío</w:t>
            </w:r>
            <w:r w:rsidR="00281AAA">
              <w:rPr>
                <w:noProof/>
                <w:webHidden/>
              </w:rPr>
              <w:tab/>
            </w:r>
            <w:r w:rsidR="00281AAA">
              <w:rPr>
                <w:noProof/>
                <w:webHidden/>
              </w:rPr>
              <w:fldChar w:fldCharType="begin"/>
            </w:r>
            <w:r w:rsidR="00281AAA">
              <w:rPr>
                <w:noProof/>
                <w:webHidden/>
              </w:rPr>
              <w:instrText xml:space="preserve"> PAGEREF _Toc56116108 \h </w:instrText>
            </w:r>
            <w:r w:rsidR="00281AAA">
              <w:rPr>
                <w:noProof/>
                <w:webHidden/>
              </w:rPr>
            </w:r>
            <w:r w:rsidR="00281AAA">
              <w:rPr>
                <w:noProof/>
                <w:webHidden/>
              </w:rPr>
              <w:fldChar w:fldCharType="separate"/>
            </w:r>
            <w:r w:rsidR="00D34B04">
              <w:rPr>
                <w:noProof/>
                <w:webHidden/>
              </w:rPr>
              <w:t>18</w:t>
            </w:r>
            <w:r w:rsidR="00281AAA">
              <w:rPr>
                <w:noProof/>
                <w:webHidden/>
              </w:rPr>
              <w:fldChar w:fldCharType="end"/>
            </w:r>
          </w:hyperlink>
        </w:p>
        <w:p w:rsidR="00281AAA" w:rsidRDefault="00CF47DC">
          <w:pPr>
            <w:pStyle w:val="TDC3"/>
            <w:tabs>
              <w:tab w:val="right" w:leader="dot" w:pos="8544"/>
            </w:tabs>
            <w:rPr>
              <w:rFonts w:eastAsiaTheme="minorEastAsia"/>
              <w:noProof/>
              <w:lang w:eastAsia="es-CL"/>
            </w:rPr>
          </w:pPr>
          <w:hyperlink w:anchor="_Toc56116109" w:history="1">
            <w:r w:rsidR="00281AAA" w:rsidRPr="004A2D7F">
              <w:rPr>
                <w:rStyle w:val="Hipervnculo"/>
                <w:noProof/>
              </w:rPr>
              <w:t>2.3.3 Proyectos Inmobiliarios versus PAC, Región de la Araucanía</w:t>
            </w:r>
            <w:r w:rsidR="00281AAA">
              <w:rPr>
                <w:noProof/>
                <w:webHidden/>
              </w:rPr>
              <w:tab/>
            </w:r>
            <w:r w:rsidR="00281AAA">
              <w:rPr>
                <w:noProof/>
                <w:webHidden/>
              </w:rPr>
              <w:fldChar w:fldCharType="begin"/>
            </w:r>
            <w:r w:rsidR="00281AAA">
              <w:rPr>
                <w:noProof/>
                <w:webHidden/>
              </w:rPr>
              <w:instrText xml:space="preserve"> PAGEREF _Toc56116109 \h </w:instrText>
            </w:r>
            <w:r w:rsidR="00281AAA">
              <w:rPr>
                <w:noProof/>
                <w:webHidden/>
              </w:rPr>
            </w:r>
            <w:r w:rsidR="00281AAA">
              <w:rPr>
                <w:noProof/>
                <w:webHidden/>
              </w:rPr>
              <w:fldChar w:fldCharType="separate"/>
            </w:r>
            <w:r w:rsidR="00D34B04">
              <w:rPr>
                <w:noProof/>
                <w:webHidden/>
              </w:rPr>
              <w:t>19</w:t>
            </w:r>
            <w:r w:rsidR="00281AAA">
              <w:rPr>
                <w:noProof/>
                <w:webHidden/>
              </w:rPr>
              <w:fldChar w:fldCharType="end"/>
            </w:r>
          </w:hyperlink>
        </w:p>
        <w:p w:rsidR="00281AAA" w:rsidRDefault="00CF47DC">
          <w:pPr>
            <w:pStyle w:val="TDC3"/>
            <w:tabs>
              <w:tab w:val="right" w:leader="dot" w:pos="8544"/>
            </w:tabs>
            <w:rPr>
              <w:rFonts w:eastAsiaTheme="minorEastAsia"/>
              <w:noProof/>
              <w:lang w:eastAsia="es-CL"/>
            </w:rPr>
          </w:pPr>
          <w:hyperlink w:anchor="_Toc56116110" w:history="1">
            <w:r w:rsidR="00281AAA" w:rsidRPr="004A2D7F">
              <w:rPr>
                <w:rStyle w:val="Hipervnculo"/>
                <w:noProof/>
              </w:rPr>
              <w:t>2.3.4 Proyectos Inmobiliarios versus PAC, Región Metropolitana de Santiago</w:t>
            </w:r>
            <w:r w:rsidR="00281AAA">
              <w:rPr>
                <w:noProof/>
                <w:webHidden/>
              </w:rPr>
              <w:tab/>
            </w:r>
            <w:r w:rsidR="00281AAA">
              <w:rPr>
                <w:noProof/>
                <w:webHidden/>
              </w:rPr>
              <w:fldChar w:fldCharType="begin"/>
            </w:r>
            <w:r w:rsidR="00281AAA">
              <w:rPr>
                <w:noProof/>
                <w:webHidden/>
              </w:rPr>
              <w:instrText xml:space="preserve"> PAGEREF _Toc56116110 \h </w:instrText>
            </w:r>
            <w:r w:rsidR="00281AAA">
              <w:rPr>
                <w:noProof/>
                <w:webHidden/>
              </w:rPr>
            </w:r>
            <w:r w:rsidR="00281AAA">
              <w:rPr>
                <w:noProof/>
                <w:webHidden/>
              </w:rPr>
              <w:fldChar w:fldCharType="separate"/>
            </w:r>
            <w:r w:rsidR="00D34B04">
              <w:rPr>
                <w:noProof/>
                <w:webHidden/>
              </w:rPr>
              <w:t>19</w:t>
            </w:r>
            <w:r w:rsidR="00281AAA">
              <w:rPr>
                <w:noProof/>
                <w:webHidden/>
              </w:rPr>
              <w:fldChar w:fldCharType="end"/>
            </w:r>
          </w:hyperlink>
        </w:p>
        <w:p w:rsidR="00281AAA" w:rsidRDefault="00CF47DC">
          <w:pPr>
            <w:pStyle w:val="TDC3"/>
            <w:tabs>
              <w:tab w:val="right" w:leader="dot" w:pos="8544"/>
            </w:tabs>
            <w:rPr>
              <w:rFonts w:eastAsiaTheme="minorEastAsia"/>
              <w:noProof/>
              <w:lang w:eastAsia="es-CL"/>
            </w:rPr>
          </w:pPr>
          <w:hyperlink w:anchor="_Toc56116111" w:history="1">
            <w:r w:rsidR="00281AAA" w:rsidRPr="004A2D7F">
              <w:rPr>
                <w:rStyle w:val="Hipervnculo"/>
                <w:noProof/>
              </w:rPr>
              <w:t>2.3.5 Solicitudes PAC Rechazadas, Región Metropolitana</w:t>
            </w:r>
            <w:r w:rsidR="00281AAA">
              <w:rPr>
                <w:noProof/>
                <w:webHidden/>
              </w:rPr>
              <w:tab/>
            </w:r>
            <w:r w:rsidR="00281AAA">
              <w:rPr>
                <w:noProof/>
                <w:webHidden/>
              </w:rPr>
              <w:fldChar w:fldCharType="begin"/>
            </w:r>
            <w:r w:rsidR="00281AAA">
              <w:rPr>
                <w:noProof/>
                <w:webHidden/>
              </w:rPr>
              <w:instrText xml:space="preserve"> PAGEREF _Toc56116111 \h </w:instrText>
            </w:r>
            <w:r w:rsidR="00281AAA">
              <w:rPr>
                <w:noProof/>
                <w:webHidden/>
              </w:rPr>
            </w:r>
            <w:r w:rsidR="00281AAA">
              <w:rPr>
                <w:noProof/>
                <w:webHidden/>
              </w:rPr>
              <w:fldChar w:fldCharType="separate"/>
            </w:r>
            <w:r w:rsidR="00D34B04">
              <w:rPr>
                <w:noProof/>
                <w:webHidden/>
              </w:rPr>
              <w:t>20</w:t>
            </w:r>
            <w:r w:rsidR="00281AAA">
              <w:rPr>
                <w:noProof/>
                <w:webHidden/>
              </w:rPr>
              <w:fldChar w:fldCharType="end"/>
            </w:r>
          </w:hyperlink>
        </w:p>
        <w:p w:rsidR="00281AAA" w:rsidRDefault="00CF47DC">
          <w:pPr>
            <w:pStyle w:val="TDC3"/>
            <w:tabs>
              <w:tab w:val="right" w:leader="dot" w:pos="8544"/>
            </w:tabs>
            <w:rPr>
              <w:rFonts w:eastAsiaTheme="minorEastAsia"/>
              <w:noProof/>
              <w:lang w:eastAsia="es-CL"/>
            </w:rPr>
          </w:pPr>
          <w:hyperlink w:anchor="_Toc56116112" w:history="1">
            <w:r w:rsidR="00281AAA" w:rsidRPr="004A2D7F">
              <w:rPr>
                <w:rStyle w:val="Hipervnculo"/>
                <w:noProof/>
              </w:rPr>
              <w:t>2.3.6 Solicitudes PAC Acogidas, Región Metropolitana</w:t>
            </w:r>
            <w:r w:rsidR="00281AAA">
              <w:rPr>
                <w:noProof/>
                <w:webHidden/>
              </w:rPr>
              <w:tab/>
            </w:r>
            <w:r w:rsidR="00281AAA">
              <w:rPr>
                <w:noProof/>
                <w:webHidden/>
              </w:rPr>
              <w:fldChar w:fldCharType="begin"/>
            </w:r>
            <w:r w:rsidR="00281AAA">
              <w:rPr>
                <w:noProof/>
                <w:webHidden/>
              </w:rPr>
              <w:instrText xml:space="preserve"> PAGEREF _Toc56116112 \h </w:instrText>
            </w:r>
            <w:r w:rsidR="00281AAA">
              <w:rPr>
                <w:noProof/>
                <w:webHidden/>
              </w:rPr>
            </w:r>
            <w:r w:rsidR="00281AAA">
              <w:rPr>
                <w:noProof/>
                <w:webHidden/>
              </w:rPr>
              <w:fldChar w:fldCharType="separate"/>
            </w:r>
            <w:r w:rsidR="00D34B04">
              <w:rPr>
                <w:noProof/>
                <w:webHidden/>
              </w:rPr>
              <w:t>32</w:t>
            </w:r>
            <w:r w:rsidR="00281AAA">
              <w:rPr>
                <w:noProof/>
                <w:webHidden/>
              </w:rPr>
              <w:fldChar w:fldCharType="end"/>
            </w:r>
          </w:hyperlink>
        </w:p>
        <w:p w:rsidR="00281AAA" w:rsidRDefault="00CF47DC">
          <w:pPr>
            <w:pStyle w:val="TDC1"/>
            <w:tabs>
              <w:tab w:val="right" w:leader="dot" w:pos="8544"/>
            </w:tabs>
            <w:rPr>
              <w:rFonts w:eastAsiaTheme="minorEastAsia"/>
              <w:noProof/>
              <w:lang w:eastAsia="es-CL"/>
            </w:rPr>
          </w:pPr>
          <w:hyperlink w:anchor="_Toc56116113" w:history="1">
            <w:r w:rsidR="00281AAA" w:rsidRPr="004A2D7F">
              <w:rPr>
                <w:rStyle w:val="Hipervnculo"/>
                <w:noProof/>
              </w:rPr>
              <w:t>CAPÍTULO III.- JURISPRUDENCIA RELATIVA A LA PARTICIPACIÓN CIUDADANA.</w:t>
            </w:r>
            <w:r w:rsidR="00281AAA">
              <w:rPr>
                <w:noProof/>
                <w:webHidden/>
              </w:rPr>
              <w:tab/>
            </w:r>
            <w:r w:rsidR="00281AAA">
              <w:rPr>
                <w:noProof/>
                <w:webHidden/>
              </w:rPr>
              <w:fldChar w:fldCharType="begin"/>
            </w:r>
            <w:r w:rsidR="00281AAA">
              <w:rPr>
                <w:noProof/>
                <w:webHidden/>
              </w:rPr>
              <w:instrText xml:space="preserve"> PAGEREF _Toc56116113 \h </w:instrText>
            </w:r>
            <w:r w:rsidR="00281AAA">
              <w:rPr>
                <w:noProof/>
                <w:webHidden/>
              </w:rPr>
            </w:r>
            <w:r w:rsidR="00281AAA">
              <w:rPr>
                <w:noProof/>
                <w:webHidden/>
              </w:rPr>
              <w:fldChar w:fldCharType="separate"/>
            </w:r>
            <w:r w:rsidR="00D34B04">
              <w:rPr>
                <w:noProof/>
                <w:webHidden/>
              </w:rPr>
              <w:t>41</w:t>
            </w:r>
            <w:r w:rsidR="00281AAA">
              <w:rPr>
                <w:noProof/>
                <w:webHidden/>
              </w:rPr>
              <w:fldChar w:fldCharType="end"/>
            </w:r>
          </w:hyperlink>
        </w:p>
        <w:p w:rsidR="00281AAA" w:rsidRDefault="00CF47DC">
          <w:pPr>
            <w:pStyle w:val="TDC2"/>
            <w:tabs>
              <w:tab w:val="left" w:pos="880"/>
              <w:tab w:val="right" w:leader="dot" w:pos="8544"/>
            </w:tabs>
            <w:rPr>
              <w:rFonts w:eastAsiaTheme="minorEastAsia"/>
              <w:noProof/>
              <w:lang w:eastAsia="es-CL"/>
            </w:rPr>
          </w:pPr>
          <w:hyperlink w:anchor="_Toc56116114" w:history="1">
            <w:r w:rsidR="00281AAA" w:rsidRPr="004A2D7F">
              <w:rPr>
                <w:rStyle w:val="Hipervnculo"/>
                <w:noProof/>
              </w:rPr>
              <w:t>3.1</w:t>
            </w:r>
            <w:r w:rsidR="00281AAA">
              <w:rPr>
                <w:rFonts w:eastAsiaTheme="minorEastAsia"/>
                <w:noProof/>
                <w:lang w:eastAsia="es-CL"/>
              </w:rPr>
              <w:tab/>
            </w:r>
            <w:r w:rsidR="00281AAA" w:rsidRPr="004A2D7F">
              <w:rPr>
                <w:rStyle w:val="Hipervnculo"/>
                <w:noProof/>
              </w:rPr>
              <w:t>Sentencia Corte Suprema, causa ROL N° 55.203-2016</w:t>
            </w:r>
            <w:r w:rsidR="00281AAA">
              <w:rPr>
                <w:noProof/>
                <w:webHidden/>
              </w:rPr>
              <w:tab/>
            </w:r>
            <w:r w:rsidR="00281AAA">
              <w:rPr>
                <w:noProof/>
                <w:webHidden/>
              </w:rPr>
              <w:fldChar w:fldCharType="begin"/>
            </w:r>
            <w:r w:rsidR="00281AAA">
              <w:rPr>
                <w:noProof/>
                <w:webHidden/>
              </w:rPr>
              <w:instrText xml:space="preserve"> PAGEREF _Toc56116114 \h </w:instrText>
            </w:r>
            <w:r w:rsidR="00281AAA">
              <w:rPr>
                <w:noProof/>
                <w:webHidden/>
              </w:rPr>
            </w:r>
            <w:r w:rsidR="00281AAA">
              <w:rPr>
                <w:noProof/>
                <w:webHidden/>
              </w:rPr>
              <w:fldChar w:fldCharType="separate"/>
            </w:r>
            <w:r w:rsidR="00D34B04">
              <w:rPr>
                <w:noProof/>
                <w:webHidden/>
              </w:rPr>
              <w:t>42</w:t>
            </w:r>
            <w:r w:rsidR="00281AAA">
              <w:rPr>
                <w:noProof/>
                <w:webHidden/>
              </w:rPr>
              <w:fldChar w:fldCharType="end"/>
            </w:r>
          </w:hyperlink>
        </w:p>
        <w:p w:rsidR="00281AAA" w:rsidRDefault="00CF47DC">
          <w:pPr>
            <w:pStyle w:val="TDC2"/>
            <w:tabs>
              <w:tab w:val="left" w:pos="880"/>
              <w:tab w:val="right" w:leader="dot" w:pos="8544"/>
            </w:tabs>
            <w:rPr>
              <w:rFonts w:eastAsiaTheme="minorEastAsia"/>
              <w:noProof/>
              <w:lang w:eastAsia="es-CL"/>
            </w:rPr>
          </w:pPr>
          <w:hyperlink w:anchor="_Toc56116115" w:history="1">
            <w:r w:rsidR="00281AAA" w:rsidRPr="004A2D7F">
              <w:rPr>
                <w:rStyle w:val="Hipervnculo"/>
                <w:noProof/>
              </w:rPr>
              <w:t>3.2</w:t>
            </w:r>
            <w:r w:rsidR="00281AAA">
              <w:rPr>
                <w:rFonts w:eastAsiaTheme="minorEastAsia"/>
                <w:noProof/>
                <w:lang w:eastAsia="es-CL"/>
              </w:rPr>
              <w:tab/>
            </w:r>
            <w:r w:rsidR="00281AAA" w:rsidRPr="004A2D7F">
              <w:rPr>
                <w:rStyle w:val="Hipervnculo"/>
                <w:noProof/>
              </w:rPr>
              <w:t>Corte de Apelaciones de Valparaíso, causa ROL N° 12.567-2020</w:t>
            </w:r>
            <w:r w:rsidR="00281AAA">
              <w:rPr>
                <w:noProof/>
                <w:webHidden/>
              </w:rPr>
              <w:tab/>
            </w:r>
            <w:r w:rsidR="00281AAA">
              <w:rPr>
                <w:noProof/>
                <w:webHidden/>
              </w:rPr>
              <w:fldChar w:fldCharType="begin"/>
            </w:r>
            <w:r w:rsidR="00281AAA">
              <w:rPr>
                <w:noProof/>
                <w:webHidden/>
              </w:rPr>
              <w:instrText xml:space="preserve"> PAGEREF _Toc56116115 \h </w:instrText>
            </w:r>
            <w:r w:rsidR="00281AAA">
              <w:rPr>
                <w:noProof/>
                <w:webHidden/>
              </w:rPr>
            </w:r>
            <w:r w:rsidR="00281AAA">
              <w:rPr>
                <w:noProof/>
                <w:webHidden/>
              </w:rPr>
              <w:fldChar w:fldCharType="separate"/>
            </w:r>
            <w:r w:rsidR="00D34B04">
              <w:rPr>
                <w:noProof/>
                <w:webHidden/>
              </w:rPr>
              <w:t>44</w:t>
            </w:r>
            <w:r w:rsidR="00281AAA">
              <w:rPr>
                <w:noProof/>
                <w:webHidden/>
              </w:rPr>
              <w:fldChar w:fldCharType="end"/>
            </w:r>
          </w:hyperlink>
        </w:p>
        <w:p w:rsidR="00281AAA" w:rsidRDefault="00CF47DC">
          <w:pPr>
            <w:pStyle w:val="TDC2"/>
            <w:tabs>
              <w:tab w:val="left" w:pos="880"/>
              <w:tab w:val="right" w:leader="dot" w:pos="8544"/>
            </w:tabs>
            <w:rPr>
              <w:rFonts w:eastAsiaTheme="minorEastAsia"/>
              <w:noProof/>
              <w:lang w:eastAsia="es-CL"/>
            </w:rPr>
          </w:pPr>
          <w:hyperlink w:anchor="_Toc56116116" w:history="1">
            <w:r w:rsidR="00281AAA" w:rsidRPr="004A2D7F">
              <w:rPr>
                <w:rStyle w:val="Hipervnculo"/>
                <w:noProof/>
              </w:rPr>
              <w:t>3.3</w:t>
            </w:r>
            <w:r w:rsidR="00281AAA">
              <w:rPr>
                <w:rFonts w:eastAsiaTheme="minorEastAsia"/>
                <w:noProof/>
                <w:lang w:eastAsia="es-CL"/>
              </w:rPr>
              <w:tab/>
            </w:r>
            <w:r w:rsidR="00281AAA" w:rsidRPr="004A2D7F">
              <w:rPr>
                <w:rStyle w:val="Hipervnculo"/>
                <w:noProof/>
              </w:rPr>
              <w:t>Sentencia Corte Suprema, causa ROL N° 62.662-2020</w:t>
            </w:r>
            <w:r w:rsidR="00281AAA">
              <w:rPr>
                <w:noProof/>
                <w:webHidden/>
              </w:rPr>
              <w:tab/>
            </w:r>
            <w:r w:rsidR="00281AAA">
              <w:rPr>
                <w:noProof/>
                <w:webHidden/>
              </w:rPr>
              <w:fldChar w:fldCharType="begin"/>
            </w:r>
            <w:r w:rsidR="00281AAA">
              <w:rPr>
                <w:noProof/>
                <w:webHidden/>
              </w:rPr>
              <w:instrText xml:space="preserve"> PAGEREF _Toc56116116 \h </w:instrText>
            </w:r>
            <w:r w:rsidR="00281AAA">
              <w:rPr>
                <w:noProof/>
                <w:webHidden/>
              </w:rPr>
            </w:r>
            <w:r w:rsidR="00281AAA">
              <w:rPr>
                <w:noProof/>
                <w:webHidden/>
              </w:rPr>
              <w:fldChar w:fldCharType="separate"/>
            </w:r>
            <w:r w:rsidR="00D34B04">
              <w:rPr>
                <w:noProof/>
                <w:webHidden/>
              </w:rPr>
              <w:t>46</w:t>
            </w:r>
            <w:r w:rsidR="00281AAA">
              <w:rPr>
                <w:noProof/>
                <w:webHidden/>
              </w:rPr>
              <w:fldChar w:fldCharType="end"/>
            </w:r>
          </w:hyperlink>
        </w:p>
        <w:p w:rsidR="00281AAA" w:rsidRDefault="00CF47DC">
          <w:pPr>
            <w:pStyle w:val="TDC1"/>
            <w:tabs>
              <w:tab w:val="right" w:leader="dot" w:pos="8544"/>
            </w:tabs>
            <w:rPr>
              <w:rFonts w:eastAsiaTheme="minorEastAsia"/>
              <w:noProof/>
              <w:lang w:eastAsia="es-CL"/>
            </w:rPr>
          </w:pPr>
          <w:hyperlink w:anchor="_Toc56116117" w:history="1">
            <w:r w:rsidR="00281AAA" w:rsidRPr="004A2D7F">
              <w:rPr>
                <w:rStyle w:val="Hipervnculo"/>
                <w:noProof/>
              </w:rPr>
              <w:t>CAPÍTULO IV.- CONCLUSIONES</w:t>
            </w:r>
            <w:r w:rsidR="00281AAA">
              <w:rPr>
                <w:noProof/>
                <w:webHidden/>
              </w:rPr>
              <w:tab/>
            </w:r>
            <w:r w:rsidR="00281AAA">
              <w:rPr>
                <w:noProof/>
                <w:webHidden/>
              </w:rPr>
              <w:fldChar w:fldCharType="begin"/>
            </w:r>
            <w:r w:rsidR="00281AAA">
              <w:rPr>
                <w:noProof/>
                <w:webHidden/>
              </w:rPr>
              <w:instrText xml:space="preserve"> PAGEREF _Toc56116117 \h </w:instrText>
            </w:r>
            <w:r w:rsidR="00281AAA">
              <w:rPr>
                <w:noProof/>
                <w:webHidden/>
              </w:rPr>
            </w:r>
            <w:r w:rsidR="00281AAA">
              <w:rPr>
                <w:noProof/>
                <w:webHidden/>
              </w:rPr>
              <w:fldChar w:fldCharType="separate"/>
            </w:r>
            <w:r w:rsidR="00D34B04">
              <w:rPr>
                <w:noProof/>
                <w:webHidden/>
              </w:rPr>
              <w:t>47</w:t>
            </w:r>
            <w:r w:rsidR="00281AAA">
              <w:rPr>
                <w:noProof/>
                <w:webHidden/>
              </w:rPr>
              <w:fldChar w:fldCharType="end"/>
            </w:r>
          </w:hyperlink>
        </w:p>
        <w:p w:rsidR="00281AAA" w:rsidRDefault="00CF47DC">
          <w:pPr>
            <w:pStyle w:val="TDC1"/>
            <w:tabs>
              <w:tab w:val="right" w:leader="dot" w:pos="8544"/>
            </w:tabs>
            <w:rPr>
              <w:rFonts w:eastAsiaTheme="minorEastAsia"/>
              <w:noProof/>
              <w:lang w:eastAsia="es-CL"/>
            </w:rPr>
          </w:pPr>
          <w:hyperlink w:anchor="_Toc56116118" w:history="1">
            <w:r w:rsidR="00281AAA" w:rsidRPr="004A2D7F">
              <w:rPr>
                <w:rStyle w:val="Hipervnculo"/>
                <w:noProof/>
              </w:rPr>
              <w:t>BIBLIOGRAFÍA</w:t>
            </w:r>
            <w:r w:rsidR="00281AAA">
              <w:rPr>
                <w:noProof/>
                <w:webHidden/>
              </w:rPr>
              <w:tab/>
            </w:r>
            <w:r w:rsidR="00281AAA">
              <w:rPr>
                <w:noProof/>
                <w:webHidden/>
              </w:rPr>
              <w:fldChar w:fldCharType="begin"/>
            </w:r>
            <w:r w:rsidR="00281AAA">
              <w:rPr>
                <w:noProof/>
                <w:webHidden/>
              </w:rPr>
              <w:instrText xml:space="preserve"> PAGEREF _Toc56116118 \h </w:instrText>
            </w:r>
            <w:r w:rsidR="00281AAA">
              <w:rPr>
                <w:noProof/>
                <w:webHidden/>
              </w:rPr>
            </w:r>
            <w:r w:rsidR="00281AAA">
              <w:rPr>
                <w:noProof/>
                <w:webHidden/>
              </w:rPr>
              <w:fldChar w:fldCharType="separate"/>
            </w:r>
            <w:r w:rsidR="00D34B04">
              <w:rPr>
                <w:noProof/>
                <w:webHidden/>
              </w:rPr>
              <w:t>51</w:t>
            </w:r>
            <w:r w:rsidR="00281AAA">
              <w:rPr>
                <w:noProof/>
                <w:webHidden/>
              </w:rPr>
              <w:fldChar w:fldCharType="end"/>
            </w:r>
          </w:hyperlink>
        </w:p>
        <w:p w:rsidR="002956BB" w:rsidRDefault="002956BB">
          <w:r>
            <w:rPr>
              <w:b/>
              <w:bCs/>
              <w:lang w:val="es-ES"/>
            </w:rPr>
            <w:fldChar w:fldCharType="end"/>
          </w:r>
        </w:p>
      </w:sdtContent>
    </w:sdt>
    <w:p w:rsidR="00A02270" w:rsidRDefault="00A02270" w:rsidP="00F471D6">
      <w:pPr>
        <w:spacing w:after="0" w:line="360" w:lineRule="auto"/>
        <w:rPr>
          <w:rFonts w:ascii="Arial" w:hAnsi="Arial" w:cs="Arial"/>
          <w:sz w:val="24"/>
          <w:szCs w:val="24"/>
        </w:rPr>
      </w:pPr>
    </w:p>
    <w:p w:rsidR="00A02270" w:rsidRDefault="00A02270" w:rsidP="00F471D6">
      <w:pPr>
        <w:spacing w:after="0" w:line="360" w:lineRule="auto"/>
        <w:rPr>
          <w:rFonts w:ascii="Arial" w:hAnsi="Arial" w:cs="Arial"/>
          <w:sz w:val="24"/>
          <w:szCs w:val="24"/>
        </w:rPr>
      </w:pPr>
    </w:p>
    <w:p w:rsidR="00BA27EC" w:rsidRDefault="00BA27EC" w:rsidP="003A0B6E">
      <w:pPr>
        <w:rPr>
          <w:rFonts w:ascii="Arial" w:hAnsi="Arial" w:cs="Arial"/>
          <w:sz w:val="24"/>
          <w:szCs w:val="24"/>
        </w:rPr>
      </w:pPr>
    </w:p>
    <w:p w:rsidR="004364B2" w:rsidRDefault="004364B2" w:rsidP="003A0B6E">
      <w:pPr>
        <w:rPr>
          <w:rFonts w:ascii="Arial" w:hAnsi="Arial" w:cs="Arial"/>
          <w:sz w:val="24"/>
          <w:szCs w:val="24"/>
        </w:rPr>
      </w:pPr>
    </w:p>
    <w:p w:rsidR="004364B2" w:rsidRDefault="004364B2" w:rsidP="003A0B6E">
      <w:pPr>
        <w:rPr>
          <w:rFonts w:ascii="Arial" w:hAnsi="Arial" w:cs="Arial"/>
          <w:sz w:val="24"/>
          <w:szCs w:val="24"/>
        </w:rPr>
      </w:pPr>
    </w:p>
    <w:p w:rsidR="002D18DE" w:rsidRPr="004364B2" w:rsidRDefault="002D18DE" w:rsidP="00A54F1C">
      <w:pPr>
        <w:pStyle w:val="Ttulo1"/>
      </w:pPr>
      <w:bookmarkStart w:id="0" w:name="_Toc56116097"/>
      <w:r w:rsidRPr="004364B2">
        <w:lastRenderedPageBreak/>
        <w:t>LISTA DE ABREVIATURAS</w:t>
      </w:r>
      <w:bookmarkEnd w:id="0"/>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3"/>
        <w:gridCol w:w="7421"/>
      </w:tblGrid>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APR:</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Agua Potable Rural</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Art.:</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Artículo</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CA:</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Corte de Apelaciones</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CPR:</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rPr>
              <w:t>Constitución Política de la República de Chile</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CS:</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Corte Suprema</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DIA:</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rPr>
              <w:t>Declaración de Impacto Ambiental</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D.S.:</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rPr>
              <w:t>Decreto Supremo</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EAE:</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rPr>
              <w:t>Evaluación Ambiental Estratégica</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 xml:space="preserve">EIA: </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rPr>
              <w:t>Estudio de Impacto Ambiental</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EISTU</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Estudio de Impacto sobre el Sistema de</w:t>
            </w:r>
            <w:r>
              <w:rPr>
                <w:rFonts w:ascii="Arial" w:hAnsi="Arial" w:cs="Arial"/>
                <w:sz w:val="24"/>
                <w:szCs w:val="24"/>
              </w:rPr>
              <w:t xml:space="preserve"> </w:t>
            </w:r>
            <w:r w:rsidRPr="00EC0C20">
              <w:rPr>
                <w:rFonts w:ascii="Arial" w:hAnsi="Arial" w:cs="Arial"/>
                <w:sz w:val="24"/>
                <w:szCs w:val="24"/>
              </w:rPr>
              <w:t>Transporte Urbano</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IPT:</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Instrumento de Planificación Territorial</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rPr>
              <w:t>LBGMA:</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rPr>
              <w:t>Ley N° 19.300 de Bases Generales del Medio Ambiente</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MMA:</w:t>
            </w:r>
          </w:p>
        </w:tc>
        <w:tc>
          <w:tcPr>
            <w:tcW w:w="7421"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rPr>
              <w:t>Ministerio del Medio Ambiente</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OCDE:</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Organización para la Cooperación y el Desarrollo Económico</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p.:</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Página</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PAC:</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Participación Ciudadana</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PAS:</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Permiso Ambiental Sectorial</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RCA:</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Resolución de Calificación Ambiental</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Res. Ex.</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Resolución Exenta</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RM:</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Región Metropolitana de Santiago.</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rPr>
              <w:t>RSEIA:</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Reglamento del Sistema de Evaluación de Impacto Ambiental (Decreto Supremo N° 40 de 2013, Ministerio del Medio Ambiente)</w:t>
            </w:r>
          </w:p>
        </w:tc>
      </w:tr>
      <w:tr w:rsidR="00EC0C20" w:rsidRPr="00EC0C20" w:rsidTr="00EC0C20">
        <w:tc>
          <w:tcPr>
            <w:tcW w:w="1123"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SCS:</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Sentencia Corte Suprema</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SEA:</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Servicio de Evaluación Ambiental</w:t>
            </w:r>
          </w:p>
        </w:tc>
      </w:tr>
      <w:tr w:rsidR="00EC0C20" w:rsidRPr="00EC0C20" w:rsidTr="00EC0C20">
        <w:tc>
          <w:tcPr>
            <w:tcW w:w="1123" w:type="dxa"/>
          </w:tcPr>
          <w:p w:rsidR="00EC0C20" w:rsidRPr="00EC0C20" w:rsidRDefault="00EC0C20" w:rsidP="003F14EF">
            <w:pPr>
              <w:jc w:val="both"/>
              <w:rPr>
                <w:rFonts w:ascii="Arial" w:hAnsi="Arial" w:cs="Arial"/>
                <w:sz w:val="24"/>
                <w:szCs w:val="24"/>
                <w:lang w:val="es-MX"/>
              </w:rPr>
            </w:pPr>
            <w:r w:rsidRPr="00EC0C20">
              <w:rPr>
                <w:rFonts w:ascii="Arial" w:hAnsi="Arial" w:cs="Arial"/>
                <w:sz w:val="24"/>
                <w:szCs w:val="24"/>
                <w:lang w:val="es-MX"/>
              </w:rPr>
              <w:t>SEIA:</w:t>
            </w:r>
          </w:p>
        </w:tc>
        <w:tc>
          <w:tcPr>
            <w:tcW w:w="7421" w:type="dxa"/>
          </w:tcPr>
          <w:p w:rsidR="00EC0C20" w:rsidRPr="00EC0C20" w:rsidRDefault="00EC0C20" w:rsidP="003F14EF">
            <w:pPr>
              <w:jc w:val="both"/>
              <w:rPr>
                <w:rFonts w:ascii="Arial" w:hAnsi="Arial" w:cs="Arial"/>
                <w:sz w:val="24"/>
                <w:szCs w:val="24"/>
              </w:rPr>
            </w:pPr>
            <w:r w:rsidRPr="00EC0C20">
              <w:rPr>
                <w:rFonts w:ascii="Arial" w:hAnsi="Arial" w:cs="Arial"/>
                <w:sz w:val="24"/>
                <w:szCs w:val="24"/>
              </w:rPr>
              <w:t>Sistema de Evaluación de Impacto Ambiental</w:t>
            </w:r>
          </w:p>
        </w:tc>
      </w:tr>
    </w:tbl>
    <w:p w:rsidR="002D18DE" w:rsidRDefault="002D18DE" w:rsidP="00C44D25">
      <w:pPr>
        <w:spacing w:after="0" w:line="480" w:lineRule="auto"/>
        <w:rPr>
          <w:rFonts w:ascii="Arial" w:hAnsi="Arial" w:cs="Arial"/>
          <w:b/>
          <w:sz w:val="24"/>
          <w:szCs w:val="24"/>
        </w:rPr>
      </w:pPr>
    </w:p>
    <w:p w:rsidR="002D18DE" w:rsidRDefault="002D18DE" w:rsidP="00C44D25">
      <w:pPr>
        <w:spacing w:after="0" w:line="480" w:lineRule="auto"/>
        <w:rPr>
          <w:rFonts w:ascii="Arial" w:hAnsi="Arial" w:cs="Arial"/>
          <w:b/>
          <w:sz w:val="24"/>
          <w:szCs w:val="24"/>
        </w:rPr>
      </w:pPr>
    </w:p>
    <w:p w:rsidR="002D18DE" w:rsidRDefault="002D18DE" w:rsidP="00C44D25">
      <w:pPr>
        <w:spacing w:after="0" w:line="480" w:lineRule="auto"/>
        <w:rPr>
          <w:rFonts w:ascii="Arial" w:hAnsi="Arial" w:cs="Arial"/>
          <w:b/>
          <w:sz w:val="24"/>
          <w:szCs w:val="24"/>
        </w:rPr>
      </w:pPr>
    </w:p>
    <w:p w:rsidR="002D18DE" w:rsidRDefault="002D18DE" w:rsidP="00C44D25">
      <w:pPr>
        <w:spacing w:after="0" w:line="480" w:lineRule="auto"/>
        <w:rPr>
          <w:rFonts w:ascii="Arial" w:hAnsi="Arial" w:cs="Arial"/>
          <w:b/>
          <w:sz w:val="24"/>
          <w:szCs w:val="24"/>
        </w:rPr>
      </w:pPr>
    </w:p>
    <w:p w:rsidR="002D18DE" w:rsidRDefault="002D18DE" w:rsidP="00C44D25">
      <w:pPr>
        <w:spacing w:after="0" w:line="480" w:lineRule="auto"/>
        <w:rPr>
          <w:rFonts w:ascii="Arial" w:hAnsi="Arial" w:cs="Arial"/>
          <w:b/>
          <w:sz w:val="24"/>
          <w:szCs w:val="24"/>
        </w:rPr>
      </w:pPr>
    </w:p>
    <w:p w:rsidR="002D18DE" w:rsidRDefault="002D18DE" w:rsidP="00C44D25">
      <w:pPr>
        <w:spacing w:after="0" w:line="480" w:lineRule="auto"/>
        <w:rPr>
          <w:rFonts w:ascii="Arial" w:hAnsi="Arial" w:cs="Arial"/>
          <w:b/>
          <w:sz w:val="24"/>
          <w:szCs w:val="24"/>
        </w:rPr>
      </w:pPr>
    </w:p>
    <w:p w:rsidR="002D18DE" w:rsidRDefault="002D18DE" w:rsidP="00C44D25">
      <w:pPr>
        <w:spacing w:after="0" w:line="480" w:lineRule="auto"/>
        <w:rPr>
          <w:rFonts w:ascii="Arial" w:hAnsi="Arial" w:cs="Arial"/>
          <w:b/>
          <w:sz w:val="24"/>
          <w:szCs w:val="24"/>
        </w:rPr>
      </w:pPr>
    </w:p>
    <w:p w:rsidR="00A54F1C" w:rsidRPr="00A54F1C" w:rsidRDefault="00A54F1C" w:rsidP="00A54F1C"/>
    <w:p w:rsidR="002956BB" w:rsidRPr="00A54F1C" w:rsidRDefault="00C44D25" w:rsidP="00A54F1C">
      <w:pPr>
        <w:pStyle w:val="Ttulo1"/>
      </w:pPr>
      <w:bookmarkStart w:id="1" w:name="_Toc56116098"/>
      <w:r w:rsidRPr="00A54F1C">
        <w:lastRenderedPageBreak/>
        <w:t>RESUMEN</w:t>
      </w:r>
      <w:bookmarkEnd w:id="1"/>
    </w:p>
    <w:p w:rsidR="00D50C3F" w:rsidRDefault="00CD25B6" w:rsidP="002956BB">
      <w:pPr>
        <w:spacing w:after="0" w:line="480" w:lineRule="auto"/>
        <w:jc w:val="both"/>
        <w:rPr>
          <w:rFonts w:ascii="Arial" w:hAnsi="Arial" w:cs="Arial"/>
          <w:sz w:val="24"/>
          <w:szCs w:val="24"/>
        </w:rPr>
      </w:pPr>
      <w:r>
        <w:rPr>
          <w:rFonts w:ascii="Arial" w:hAnsi="Arial" w:cs="Arial"/>
          <w:sz w:val="24"/>
          <w:szCs w:val="24"/>
        </w:rPr>
        <w:t>La participación ciudadana</w:t>
      </w:r>
      <w:r w:rsidR="00FC7B7F">
        <w:rPr>
          <w:rFonts w:ascii="Arial" w:hAnsi="Arial" w:cs="Arial"/>
          <w:sz w:val="24"/>
          <w:szCs w:val="24"/>
        </w:rPr>
        <w:t>,</w:t>
      </w:r>
      <w:r w:rsidR="00373FCA">
        <w:rPr>
          <w:rFonts w:ascii="Arial" w:hAnsi="Arial" w:cs="Arial"/>
          <w:sz w:val="24"/>
          <w:szCs w:val="24"/>
        </w:rPr>
        <w:t xml:space="preserve"> incorporada en la institucionalidad ambiental,</w:t>
      </w:r>
      <w:r>
        <w:rPr>
          <w:rFonts w:ascii="Arial" w:hAnsi="Arial" w:cs="Arial"/>
          <w:sz w:val="24"/>
          <w:szCs w:val="24"/>
        </w:rPr>
        <w:t xml:space="preserve"> </w:t>
      </w:r>
      <w:r w:rsidR="001244CA">
        <w:rPr>
          <w:rFonts w:ascii="Arial" w:hAnsi="Arial" w:cs="Arial"/>
          <w:sz w:val="24"/>
          <w:szCs w:val="24"/>
        </w:rPr>
        <w:t>no ha estado exenta de controversias</w:t>
      </w:r>
      <w:r w:rsidR="00373FCA">
        <w:rPr>
          <w:rFonts w:ascii="Arial" w:hAnsi="Arial" w:cs="Arial"/>
          <w:sz w:val="24"/>
          <w:szCs w:val="24"/>
        </w:rPr>
        <w:t>, en particular</w:t>
      </w:r>
      <w:r w:rsidR="00373FCA" w:rsidRPr="00373FCA">
        <w:rPr>
          <w:rFonts w:ascii="Arial" w:hAnsi="Arial" w:cs="Arial"/>
          <w:sz w:val="24"/>
          <w:szCs w:val="24"/>
        </w:rPr>
        <w:t xml:space="preserve"> </w:t>
      </w:r>
      <w:r w:rsidR="00373FCA">
        <w:rPr>
          <w:rFonts w:ascii="Arial" w:hAnsi="Arial" w:cs="Arial"/>
          <w:sz w:val="24"/>
          <w:szCs w:val="24"/>
        </w:rPr>
        <w:t>en las Declaraciones de Impacto Ambiental</w:t>
      </w:r>
      <w:r w:rsidR="001244CA">
        <w:rPr>
          <w:rFonts w:ascii="Arial" w:hAnsi="Arial" w:cs="Arial"/>
          <w:sz w:val="24"/>
          <w:szCs w:val="24"/>
        </w:rPr>
        <w:t>.</w:t>
      </w:r>
      <w:r w:rsidR="00D85B06">
        <w:rPr>
          <w:rFonts w:ascii="Arial" w:hAnsi="Arial" w:cs="Arial"/>
          <w:sz w:val="24"/>
          <w:szCs w:val="24"/>
        </w:rPr>
        <w:t xml:space="preserve"> </w:t>
      </w:r>
      <w:r w:rsidR="00184C76">
        <w:rPr>
          <w:rFonts w:ascii="Arial" w:hAnsi="Arial" w:cs="Arial"/>
          <w:sz w:val="24"/>
          <w:szCs w:val="24"/>
        </w:rPr>
        <w:t>En efecto, el artículo 4</w:t>
      </w:r>
      <w:r w:rsidR="00D85B06">
        <w:rPr>
          <w:rFonts w:ascii="Arial" w:hAnsi="Arial" w:cs="Arial"/>
          <w:sz w:val="24"/>
          <w:szCs w:val="24"/>
        </w:rPr>
        <w:t xml:space="preserve"> de la Ley 19.300 sobre Bases Generales del Medio Ambiente promueve la participación ciudadana,</w:t>
      </w:r>
      <w:r w:rsidR="001244CA">
        <w:rPr>
          <w:rFonts w:ascii="Arial" w:hAnsi="Arial" w:cs="Arial"/>
          <w:sz w:val="24"/>
          <w:szCs w:val="24"/>
        </w:rPr>
        <w:t xml:space="preserve"> </w:t>
      </w:r>
      <w:r w:rsidR="00184C76">
        <w:rPr>
          <w:rFonts w:ascii="Arial" w:hAnsi="Arial" w:cs="Arial"/>
          <w:sz w:val="24"/>
          <w:szCs w:val="24"/>
        </w:rPr>
        <w:t xml:space="preserve">pero </w:t>
      </w:r>
      <w:r w:rsidR="00D85B06">
        <w:rPr>
          <w:rFonts w:ascii="Arial" w:hAnsi="Arial" w:cs="Arial"/>
          <w:sz w:val="24"/>
          <w:szCs w:val="24"/>
        </w:rPr>
        <w:t>por otra</w:t>
      </w:r>
      <w:r w:rsidR="00184C76">
        <w:rPr>
          <w:rFonts w:ascii="Arial" w:hAnsi="Arial" w:cs="Arial"/>
          <w:sz w:val="24"/>
          <w:szCs w:val="24"/>
        </w:rPr>
        <w:t>,</w:t>
      </w:r>
      <w:r w:rsidR="00D85B06">
        <w:rPr>
          <w:rFonts w:ascii="Arial" w:hAnsi="Arial" w:cs="Arial"/>
          <w:sz w:val="24"/>
          <w:szCs w:val="24"/>
        </w:rPr>
        <w:t xml:space="preserve"> e</w:t>
      </w:r>
      <w:r w:rsidR="001244CA">
        <w:rPr>
          <w:rFonts w:ascii="Arial" w:hAnsi="Arial" w:cs="Arial"/>
          <w:sz w:val="24"/>
          <w:szCs w:val="24"/>
        </w:rPr>
        <w:t xml:space="preserve">l artículo </w:t>
      </w:r>
      <w:r w:rsidR="0067224F">
        <w:rPr>
          <w:rFonts w:ascii="Arial" w:hAnsi="Arial" w:cs="Arial"/>
          <w:sz w:val="24"/>
          <w:szCs w:val="24"/>
        </w:rPr>
        <w:t xml:space="preserve">30 bis de la Ley 19.300 </w:t>
      </w:r>
      <w:r w:rsidR="001244CA">
        <w:rPr>
          <w:rFonts w:ascii="Arial" w:hAnsi="Arial" w:cs="Arial"/>
          <w:sz w:val="24"/>
          <w:szCs w:val="24"/>
        </w:rPr>
        <w:t>vincula el derecho a la participación</w:t>
      </w:r>
      <w:r w:rsidR="00F8354C">
        <w:rPr>
          <w:rFonts w:ascii="Arial" w:hAnsi="Arial" w:cs="Arial"/>
          <w:sz w:val="24"/>
          <w:szCs w:val="24"/>
        </w:rPr>
        <w:t xml:space="preserve"> </w:t>
      </w:r>
      <w:r w:rsidR="00D50C3F">
        <w:rPr>
          <w:rFonts w:ascii="Arial" w:hAnsi="Arial" w:cs="Arial"/>
          <w:sz w:val="24"/>
          <w:szCs w:val="24"/>
        </w:rPr>
        <w:t>al</w:t>
      </w:r>
      <w:r w:rsidR="00D85B06">
        <w:rPr>
          <w:rFonts w:ascii="Arial" w:hAnsi="Arial" w:cs="Arial"/>
          <w:sz w:val="24"/>
          <w:szCs w:val="24"/>
        </w:rPr>
        <w:t xml:space="preserve"> concepto de carga ambiental </w:t>
      </w:r>
      <w:r w:rsidR="00D50C3F">
        <w:rPr>
          <w:rFonts w:ascii="Arial" w:hAnsi="Arial" w:cs="Arial"/>
          <w:sz w:val="24"/>
          <w:szCs w:val="24"/>
        </w:rPr>
        <w:t xml:space="preserve">para las </w:t>
      </w:r>
      <w:proofErr w:type="spellStart"/>
      <w:r w:rsidR="00C44D25">
        <w:rPr>
          <w:rFonts w:ascii="Arial" w:hAnsi="Arial" w:cs="Arial"/>
          <w:sz w:val="24"/>
          <w:szCs w:val="24"/>
        </w:rPr>
        <w:t>DIAs</w:t>
      </w:r>
      <w:proofErr w:type="spellEnd"/>
      <w:r w:rsidR="00D50C3F">
        <w:rPr>
          <w:rFonts w:ascii="Arial" w:hAnsi="Arial" w:cs="Arial"/>
          <w:sz w:val="24"/>
          <w:szCs w:val="24"/>
        </w:rPr>
        <w:t>.</w:t>
      </w:r>
    </w:p>
    <w:p w:rsidR="00DC174C" w:rsidRDefault="00D50C3F" w:rsidP="00C44D25">
      <w:pPr>
        <w:spacing w:after="0" w:line="480" w:lineRule="auto"/>
        <w:jc w:val="both"/>
        <w:rPr>
          <w:rFonts w:ascii="Arial" w:hAnsi="Arial" w:cs="Arial"/>
          <w:sz w:val="24"/>
          <w:szCs w:val="24"/>
        </w:rPr>
      </w:pPr>
      <w:r>
        <w:rPr>
          <w:rFonts w:ascii="Arial" w:hAnsi="Arial" w:cs="Arial"/>
          <w:sz w:val="24"/>
          <w:szCs w:val="24"/>
        </w:rPr>
        <w:t>L</w:t>
      </w:r>
      <w:r w:rsidR="00F8354C">
        <w:rPr>
          <w:rFonts w:ascii="Arial" w:hAnsi="Arial" w:cs="Arial"/>
          <w:sz w:val="24"/>
          <w:szCs w:val="24"/>
        </w:rPr>
        <w:t>a práctica demuestra que proyectos inmobiliarios, cuya tipología no se encuentra dentro de las mencionadas en el artículo 94</w:t>
      </w:r>
      <w:r w:rsidR="00C44D25">
        <w:rPr>
          <w:rFonts w:ascii="Arial" w:hAnsi="Arial" w:cs="Arial"/>
          <w:sz w:val="24"/>
          <w:szCs w:val="24"/>
        </w:rPr>
        <w:t xml:space="preserve"> del D.S. N° 40/2012 MMA</w:t>
      </w:r>
      <w:r w:rsidR="00F8354C">
        <w:rPr>
          <w:rFonts w:ascii="Arial" w:hAnsi="Arial" w:cs="Arial"/>
          <w:sz w:val="24"/>
          <w:szCs w:val="24"/>
        </w:rPr>
        <w:t xml:space="preserve">, han </w:t>
      </w:r>
      <w:r w:rsidR="001957F2">
        <w:rPr>
          <w:rFonts w:ascii="Arial" w:hAnsi="Arial" w:cs="Arial"/>
          <w:sz w:val="24"/>
          <w:szCs w:val="24"/>
        </w:rPr>
        <w:t>sido objeto de</w:t>
      </w:r>
      <w:r w:rsidR="00F8354C">
        <w:rPr>
          <w:rFonts w:ascii="Arial" w:hAnsi="Arial" w:cs="Arial"/>
          <w:sz w:val="24"/>
          <w:szCs w:val="24"/>
        </w:rPr>
        <w:t xml:space="preserve"> </w:t>
      </w:r>
      <w:r>
        <w:rPr>
          <w:rFonts w:ascii="Arial" w:hAnsi="Arial" w:cs="Arial"/>
          <w:sz w:val="24"/>
          <w:szCs w:val="24"/>
        </w:rPr>
        <w:t>solicitudes</w:t>
      </w:r>
      <w:r w:rsidR="00F8354C">
        <w:rPr>
          <w:rFonts w:ascii="Arial" w:hAnsi="Arial" w:cs="Arial"/>
          <w:sz w:val="24"/>
          <w:szCs w:val="24"/>
        </w:rPr>
        <w:t xml:space="preserve"> de participación ciudadana</w:t>
      </w:r>
      <w:r>
        <w:rPr>
          <w:rFonts w:ascii="Arial" w:hAnsi="Arial" w:cs="Arial"/>
          <w:sz w:val="24"/>
          <w:szCs w:val="24"/>
        </w:rPr>
        <w:t xml:space="preserve"> y acogidas por la Autoridad en un </w:t>
      </w:r>
      <w:r w:rsidR="00C44D25">
        <w:rPr>
          <w:rFonts w:ascii="Arial" w:hAnsi="Arial" w:cs="Arial"/>
          <w:sz w:val="24"/>
          <w:szCs w:val="24"/>
        </w:rPr>
        <w:t xml:space="preserve">bajo </w:t>
      </w:r>
      <w:r>
        <w:rPr>
          <w:rFonts w:ascii="Arial" w:hAnsi="Arial" w:cs="Arial"/>
          <w:sz w:val="24"/>
          <w:szCs w:val="24"/>
        </w:rPr>
        <w:t>porcentaje</w:t>
      </w:r>
      <w:r w:rsidR="00F8354C">
        <w:rPr>
          <w:rFonts w:ascii="Arial" w:hAnsi="Arial" w:cs="Arial"/>
          <w:sz w:val="24"/>
          <w:szCs w:val="24"/>
        </w:rPr>
        <w:t>. Este escenario, consider</w:t>
      </w:r>
      <w:r w:rsidR="00393894">
        <w:rPr>
          <w:rFonts w:ascii="Arial" w:hAnsi="Arial" w:cs="Arial"/>
          <w:sz w:val="24"/>
          <w:szCs w:val="24"/>
        </w:rPr>
        <w:t>ado de carácter excepcional y</w:t>
      </w:r>
      <w:r w:rsidR="00F8354C">
        <w:rPr>
          <w:rFonts w:ascii="Arial" w:hAnsi="Arial" w:cs="Arial"/>
          <w:sz w:val="24"/>
          <w:szCs w:val="24"/>
        </w:rPr>
        <w:t xml:space="preserve"> que pareciera fuera de contexto</w:t>
      </w:r>
      <w:r w:rsidR="00393894">
        <w:rPr>
          <w:rFonts w:ascii="Arial" w:hAnsi="Arial" w:cs="Arial"/>
          <w:sz w:val="24"/>
          <w:szCs w:val="24"/>
        </w:rPr>
        <w:t xml:space="preserve"> conforme el espíritu de la Ley</w:t>
      </w:r>
      <w:r w:rsidR="00F8354C">
        <w:rPr>
          <w:rFonts w:ascii="Arial" w:hAnsi="Arial" w:cs="Arial"/>
          <w:sz w:val="24"/>
          <w:szCs w:val="24"/>
        </w:rPr>
        <w:t xml:space="preserve">, cobra relevancia </w:t>
      </w:r>
      <w:r w:rsidR="00393894">
        <w:rPr>
          <w:rFonts w:ascii="Arial" w:hAnsi="Arial" w:cs="Arial"/>
          <w:sz w:val="24"/>
          <w:szCs w:val="24"/>
        </w:rPr>
        <w:t xml:space="preserve">tanto por el interés público de participar en decisiones que puedan afectar </w:t>
      </w:r>
      <w:r w:rsidR="00C44D25">
        <w:rPr>
          <w:rFonts w:ascii="Arial" w:hAnsi="Arial" w:cs="Arial"/>
          <w:sz w:val="24"/>
          <w:szCs w:val="24"/>
        </w:rPr>
        <w:t>su</w:t>
      </w:r>
      <w:r w:rsidR="00393894">
        <w:rPr>
          <w:rFonts w:ascii="Arial" w:hAnsi="Arial" w:cs="Arial"/>
          <w:sz w:val="24"/>
          <w:szCs w:val="24"/>
        </w:rPr>
        <w:t xml:space="preserve"> entorno</w:t>
      </w:r>
      <w:r w:rsidR="00184C76">
        <w:rPr>
          <w:rFonts w:ascii="Arial" w:hAnsi="Arial" w:cs="Arial"/>
          <w:sz w:val="24"/>
          <w:szCs w:val="24"/>
        </w:rPr>
        <w:t xml:space="preserve">, </w:t>
      </w:r>
      <w:r w:rsidR="00393894">
        <w:rPr>
          <w:rFonts w:ascii="Arial" w:hAnsi="Arial" w:cs="Arial"/>
          <w:sz w:val="24"/>
          <w:szCs w:val="24"/>
        </w:rPr>
        <w:t xml:space="preserve">como </w:t>
      </w:r>
      <w:r w:rsidR="00146785">
        <w:rPr>
          <w:rFonts w:ascii="Arial" w:hAnsi="Arial" w:cs="Arial"/>
          <w:sz w:val="24"/>
          <w:szCs w:val="24"/>
        </w:rPr>
        <w:t xml:space="preserve">por </w:t>
      </w:r>
      <w:r w:rsidR="00393894">
        <w:rPr>
          <w:rFonts w:ascii="Arial" w:hAnsi="Arial" w:cs="Arial"/>
          <w:sz w:val="24"/>
          <w:szCs w:val="24"/>
        </w:rPr>
        <w:t xml:space="preserve">una posterior judicialización </w:t>
      </w:r>
      <w:r w:rsidR="001957F2">
        <w:rPr>
          <w:rFonts w:ascii="Arial" w:hAnsi="Arial" w:cs="Arial"/>
          <w:sz w:val="24"/>
          <w:szCs w:val="24"/>
        </w:rPr>
        <w:t xml:space="preserve">de </w:t>
      </w:r>
      <w:r w:rsidR="00C44D25">
        <w:rPr>
          <w:rFonts w:ascii="Arial" w:hAnsi="Arial" w:cs="Arial"/>
          <w:sz w:val="24"/>
          <w:szCs w:val="24"/>
        </w:rPr>
        <w:t xml:space="preserve">proyectos, </w:t>
      </w:r>
      <w:r w:rsidR="001957F2">
        <w:rPr>
          <w:rFonts w:ascii="Arial" w:hAnsi="Arial" w:cs="Arial"/>
          <w:sz w:val="24"/>
          <w:szCs w:val="24"/>
        </w:rPr>
        <w:t>interpretada como falta de</w:t>
      </w:r>
      <w:r w:rsidR="00393894">
        <w:rPr>
          <w:rFonts w:ascii="Arial" w:hAnsi="Arial" w:cs="Arial"/>
          <w:sz w:val="24"/>
          <w:szCs w:val="24"/>
        </w:rPr>
        <w:t xml:space="preserve"> certeza jurídica</w:t>
      </w:r>
      <w:r w:rsidR="00184C76">
        <w:rPr>
          <w:rFonts w:ascii="Arial" w:hAnsi="Arial" w:cs="Arial"/>
          <w:sz w:val="24"/>
          <w:szCs w:val="24"/>
        </w:rPr>
        <w:t xml:space="preserve"> para los inversionistas</w:t>
      </w:r>
      <w:r w:rsidR="00393894">
        <w:rPr>
          <w:rFonts w:ascii="Arial" w:hAnsi="Arial" w:cs="Arial"/>
          <w:sz w:val="24"/>
          <w:szCs w:val="24"/>
        </w:rPr>
        <w:t>.</w:t>
      </w:r>
      <w:r w:rsidR="00DC174C">
        <w:rPr>
          <w:rFonts w:ascii="Arial" w:hAnsi="Arial" w:cs="Arial"/>
          <w:sz w:val="24"/>
          <w:szCs w:val="24"/>
        </w:rPr>
        <w:t xml:space="preserve"> </w:t>
      </w:r>
    </w:p>
    <w:p w:rsidR="00CF5FEA" w:rsidRDefault="00CF5FEA" w:rsidP="00C44D25">
      <w:pPr>
        <w:spacing w:after="0" w:line="480" w:lineRule="auto"/>
        <w:jc w:val="both"/>
        <w:rPr>
          <w:rFonts w:ascii="Arial" w:hAnsi="Arial" w:cs="Arial"/>
          <w:sz w:val="24"/>
          <w:szCs w:val="24"/>
        </w:rPr>
      </w:pPr>
      <w:r>
        <w:rPr>
          <w:rFonts w:ascii="Arial" w:hAnsi="Arial" w:cs="Arial"/>
          <w:sz w:val="24"/>
          <w:szCs w:val="24"/>
        </w:rPr>
        <w:t>En este contexto, este trabajo realiza una revisión y análisis de la participación</w:t>
      </w:r>
      <w:r w:rsidR="00065356">
        <w:rPr>
          <w:rFonts w:ascii="Arial" w:hAnsi="Arial" w:cs="Arial"/>
          <w:sz w:val="24"/>
          <w:szCs w:val="24"/>
        </w:rPr>
        <w:t xml:space="preserve"> ciudadana en el marco del SEIA</w:t>
      </w:r>
      <w:r>
        <w:rPr>
          <w:rFonts w:ascii="Arial" w:hAnsi="Arial" w:cs="Arial"/>
          <w:sz w:val="24"/>
          <w:szCs w:val="24"/>
        </w:rPr>
        <w:t xml:space="preserve"> </w:t>
      </w:r>
      <w:r w:rsidR="00065356">
        <w:rPr>
          <w:rFonts w:ascii="Arial" w:hAnsi="Arial" w:cs="Arial"/>
          <w:sz w:val="24"/>
          <w:szCs w:val="24"/>
        </w:rPr>
        <w:t xml:space="preserve">en proyectos inmobiliarios y </w:t>
      </w:r>
      <w:r w:rsidR="00DC381D">
        <w:rPr>
          <w:rFonts w:ascii="Arial" w:hAnsi="Arial" w:cs="Arial"/>
          <w:sz w:val="24"/>
          <w:szCs w:val="24"/>
        </w:rPr>
        <w:t>cuya</w:t>
      </w:r>
      <w:r>
        <w:rPr>
          <w:rFonts w:ascii="Arial" w:hAnsi="Arial" w:cs="Arial"/>
          <w:sz w:val="24"/>
          <w:szCs w:val="24"/>
        </w:rPr>
        <w:t xml:space="preserve"> vía de ingreso</w:t>
      </w:r>
      <w:r w:rsidR="00DC381D">
        <w:rPr>
          <w:rFonts w:ascii="Arial" w:hAnsi="Arial" w:cs="Arial"/>
          <w:sz w:val="24"/>
          <w:szCs w:val="24"/>
        </w:rPr>
        <w:t xml:space="preserve"> sea</w:t>
      </w:r>
      <w:r>
        <w:rPr>
          <w:rFonts w:ascii="Arial" w:hAnsi="Arial" w:cs="Arial"/>
          <w:sz w:val="24"/>
          <w:szCs w:val="24"/>
        </w:rPr>
        <w:t xml:space="preserve"> mediante D</w:t>
      </w:r>
      <w:r w:rsidR="00DC381D">
        <w:rPr>
          <w:rFonts w:ascii="Arial" w:hAnsi="Arial" w:cs="Arial"/>
          <w:sz w:val="24"/>
          <w:szCs w:val="24"/>
        </w:rPr>
        <w:t xml:space="preserve">eclaración de Impacto Ambiental. </w:t>
      </w:r>
      <w:r w:rsidR="00FF553D">
        <w:rPr>
          <w:rFonts w:ascii="Arial" w:hAnsi="Arial" w:cs="Arial"/>
          <w:sz w:val="24"/>
          <w:szCs w:val="24"/>
        </w:rPr>
        <w:t>E</w:t>
      </w:r>
      <w:r w:rsidR="00DC381D">
        <w:rPr>
          <w:rFonts w:ascii="Arial" w:hAnsi="Arial" w:cs="Arial"/>
          <w:sz w:val="24"/>
          <w:szCs w:val="24"/>
        </w:rPr>
        <w:t xml:space="preserve">l análisis busca </w:t>
      </w:r>
      <w:r w:rsidR="00FF553D">
        <w:rPr>
          <w:rFonts w:ascii="Arial" w:hAnsi="Arial" w:cs="Arial"/>
          <w:sz w:val="24"/>
          <w:szCs w:val="24"/>
        </w:rPr>
        <w:t xml:space="preserve">además, </w:t>
      </w:r>
      <w:r w:rsidR="00DC381D">
        <w:rPr>
          <w:rFonts w:ascii="Arial" w:hAnsi="Arial" w:cs="Arial"/>
          <w:sz w:val="24"/>
          <w:szCs w:val="24"/>
        </w:rPr>
        <w:t>contrastar la interpretación en sede ad</w:t>
      </w:r>
      <w:r w:rsidR="00FF553D">
        <w:rPr>
          <w:rFonts w:ascii="Arial" w:hAnsi="Arial" w:cs="Arial"/>
          <w:sz w:val="24"/>
          <w:szCs w:val="24"/>
        </w:rPr>
        <w:t>ministrativa y en sede judicial y la tendencia de esta última.</w:t>
      </w:r>
    </w:p>
    <w:p w:rsidR="00CF5FEA" w:rsidRDefault="00CF5FEA" w:rsidP="00C44D25">
      <w:pPr>
        <w:spacing w:after="0" w:line="480" w:lineRule="auto"/>
        <w:rPr>
          <w:rFonts w:ascii="Arial" w:hAnsi="Arial" w:cs="Arial"/>
          <w:sz w:val="24"/>
          <w:szCs w:val="24"/>
        </w:rPr>
      </w:pPr>
    </w:p>
    <w:p w:rsidR="00FF553D" w:rsidRPr="004473FB" w:rsidRDefault="00FF553D" w:rsidP="00C44D25">
      <w:pPr>
        <w:spacing w:after="0" w:line="480" w:lineRule="auto"/>
        <w:rPr>
          <w:rFonts w:ascii="Arial" w:hAnsi="Arial" w:cs="Arial"/>
          <w:sz w:val="24"/>
          <w:szCs w:val="24"/>
        </w:rPr>
      </w:pPr>
    </w:p>
    <w:p w:rsidR="00CD25B6" w:rsidRPr="00C44D25" w:rsidRDefault="00C44D25" w:rsidP="00A54F1C">
      <w:pPr>
        <w:pStyle w:val="Ttulo1"/>
      </w:pPr>
      <w:bookmarkStart w:id="2" w:name="_Toc56116099"/>
      <w:r w:rsidRPr="00C44D25">
        <w:lastRenderedPageBreak/>
        <w:t>INTRODUCCIÓN</w:t>
      </w:r>
      <w:bookmarkEnd w:id="2"/>
    </w:p>
    <w:p w:rsidR="00417AC4" w:rsidRDefault="00CD61C4" w:rsidP="006479EB">
      <w:pPr>
        <w:spacing w:after="0" w:line="480" w:lineRule="auto"/>
        <w:jc w:val="both"/>
        <w:rPr>
          <w:rFonts w:ascii="Arial" w:hAnsi="Arial" w:cs="Arial"/>
          <w:sz w:val="24"/>
          <w:szCs w:val="24"/>
        </w:rPr>
      </w:pPr>
      <w:r>
        <w:rPr>
          <w:rFonts w:ascii="Arial" w:hAnsi="Arial" w:cs="Arial"/>
          <w:sz w:val="24"/>
          <w:szCs w:val="24"/>
        </w:rPr>
        <w:t>Hoy en día</w:t>
      </w:r>
      <w:r w:rsidR="00373FCA" w:rsidRPr="00373FCA">
        <w:rPr>
          <w:rFonts w:ascii="Arial" w:hAnsi="Arial" w:cs="Arial"/>
          <w:sz w:val="24"/>
          <w:szCs w:val="24"/>
        </w:rPr>
        <w:t xml:space="preserve"> la sociedad chilena es</w:t>
      </w:r>
      <w:r>
        <w:rPr>
          <w:rFonts w:ascii="Arial" w:hAnsi="Arial" w:cs="Arial"/>
          <w:sz w:val="24"/>
          <w:szCs w:val="24"/>
        </w:rPr>
        <w:t>tá más atenta</w:t>
      </w:r>
      <w:r w:rsidR="00373FCA" w:rsidRPr="00373FCA">
        <w:rPr>
          <w:rFonts w:ascii="Arial" w:hAnsi="Arial" w:cs="Arial"/>
          <w:sz w:val="24"/>
          <w:szCs w:val="24"/>
        </w:rPr>
        <w:t xml:space="preserve"> </w:t>
      </w:r>
      <w:r>
        <w:rPr>
          <w:rFonts w:ascii="Arial" w:hAnsi="Arial" w:cs="Arial"/>
          <w:sz w:val="24"/>
          <w:szCs w:val="24"/>
        </w:rPr>
        <w:t>y es</w:t>
      </w:r>
      <w:r w:rsidR="00373FCA" w:rsidRPr="00373FCA">
        <w:rPr>
          <w:rFonts w:ascii="Arial" w:hAnsi="Arial" w:cs="Arial"/>
          <w:sz w:val="24"/>
          <w:szCs w:val="24"/>
        </w:rPr>
        <w:t xml:space="preserve"> más exigente</w:t>
      </w:r>
      <w:r>
        <w:rPr>
          <w:rFonts w:ascii="Arial" w:hAnsi="Arial" w:cs="Arial"/>
          <w:sz w:val="24"/>
          <w:szCs w:val="24"/>
        </w:rPr>
        <w:t xml:space="preserve"> frente a</w:t>
      </w:r>
      <w:r w:rsidR="00373FCA" w:rsidRPr="00373FCA">
        <w:rPr>
          <w:rFonts w:ascii="Arial" w:hAnsi="Arial" w:cs="Arial"/>
          <w:sz w:val="24"/>
          <w:szCs w:val="24"/>
        </w:rPr>
        <w:t xml:space="preserve"> los </w:t>
      </w:r>
      <w:r>
        <w:rPr>
          <w:rFonts w:ascii="Arial" w:hAnsi="Arial" w:cs="Arial"/>
          <w:sz w:val="24"/>
          <w:szCs w:val="24"/>
        </w:rPr>
        <w:t>efectos</w:t>
      </w:r>
      <w:r w:rsidR="00373FCA" w:rsidRPr="00373FCA">
        <w:rPr>
          <w:rFonts w:ascii="Arial" w:hAnsi="Arial" w:cs="Arial"/>
          <w:sz w:val="24"/>
          <w:szCs w:val="24"/>
        </w:rPr>
        <w:t xml:space="preserve"> ambientales </w:t>
      </w:r>
      <w:r w:rsidR="00AE1AD5">
        <w:rPr>
          <w:rFonts w:ascii="Arial" w:hAnsi="Arial" w:cs="Arial"/>
          <w:sz w:val="24"/>
          <w:szCs w:val="24"/>
        </w:rPr>
        <w:t xml:space="preserve">generados por </w:t>
      </w:r>
      <w:r w:rsidR="00373FCA" w:rsidRPr="00373FCA">
        <w:rPr>
          <w:rFonts w:ascii="Arial" w:hAnsi="Arial" w:cs="Arial"/>
          <w:sz w:val="24"/>
          <w:szCs w:val="24"/>
        </w:rPr>
        <w:t>el desarrollo</w:t>
      </w:r>
      <w:r w:rsidR="00E4258C">
        <w:rPr>
          <w:rFonts w:ascii="Arial" w:hAnsi="Arial" w:cs="Arial"/>
          <w:sz w:val="24"/>
          <w:szCs w:val="24"/>
        </w:rPr>
        <w:t>.</w:t>
      </w:r>
      <w:r w:rsidR="00E4258C" w:rsidRPr="00E4258C">
        <w:rPr>
          <w:rFonts w:ascii="Arial" w:hAnsi="Arial" w:cs="Arial"/>
          <w:sz w:val="24"/>
          <w:szCs w:val="24"/>
        </w:rPr>
        <w:t xml:space="preserve"> Para los ciudadanos</w:t>
      </w:r>
      <w:r w:rsidR="00FC7B7F">
        <w:rPr>
          <w:rFonts w:ascii="Arial" w:hAnsi="Arial" w:cs="Arial"/>
          <w:sz w:val="24"/>
          <w:szCs w:val="24"/>
        </w:rPr>
        <w:t>,</w:t>
      </w:r>
      <w:r w:rsidR="00E4258C" w:rsidRPr="00E4258C">
        <w:rPr>
          <w:rFonts w:ascii="Arial" w:hAnsi="Arial" w:cs="Arial"/>
          <w:sz w:val="24"/>
          <w:szCs w:val="24"/>
        </w:rPr>
        <w:t xml:space="preserve"> los espacios de participación </w:t>
      </w:r>
      <w:r w:rsidR="00FC7B7F">
        <w:rPr>
          <w:rFonts w:ascii="Arial" w:hAnsi="Arial" w:cs="Arial"/>
          <w:sz w:val="24"/>
          <w:szCs w:val="24"/>
        </w:rPr>
        <w:t>en el</w:t>
      </w:r>
      <w:r w:rsidR="00E4258C" w:rsidRPr="00E4258C">
        <w:rPr>
          <w:rFonts w:ascii="Arial" w:hAnsi="Arial" w:cs="Arial"/>
          <w:sz w:val="24"/>
          <w:szCs w:val="24"/>
        </w:rPr>
        <w:t xml:space="preserve"> SEIA han sido históricamente vistos como oportunidades para ejercer el derecho a incidir en las decisiones que los afectan</w:t>
      </w:r>
      <w:r w:rsidR="00E4258C">
        <w:rPr>
          <w:rStyle w:val="Refdenotaalpie"/>
        </w:rPr>
        <w:footnoteReference w:id="1"/>
      </w:r>
      <w:r w:rsidR="00E4258C">
        <w:t xml:space="preserve">. </w:t>
      </w:r>
      <w:r w:rsidR="00C677C8">
        <w:rPr>
          <w:rFonts w:ascii="Arial" w:hAnsi="Arial" w:cs="Arial"/>
          <w:sz w:val="24"/>
          <w:szCs w:val="24"/>
        </w:rPr>
        <w:t>Asimismo</w:t>
      </w:r>
      <w:r>
        <w:rPr>
          <w:rFonts w:ascii="Arial" w:hAnsi="Arial" w:cs="Arial"/>
          <w:sz w:val="24"/>
          <w:szCs w:val="24"/>
        </w:rPr>
        <w:t>,</w:t>
      </w:r>
      <w:r w:rsidR="00373FCA" w:rsidRPr="00373FCA">
        <w:rPr>
          <w:rFonts w:ascii="Arial" w:hAnsi="Arial" w:cs="Arial"/>
          <w:sz w:val="24"/>
          <w:szCs w:val="24"/>
        </w:rPr>
        <w:t xml:space="preserve"> los actores están más preparados para activar contrapesos en el marco de la evaluación de proyectos en el SEIA, incluyendo acciones administrativas o judiciales</w:t>
      </w:r>
      <w:r>
        <w:rPr>
          <w:rFonts w:ascii="Arial" w:hAnsi="Arial" w:cs="Arial"/>
          <w:sz w:val="24"/>
          <w:szCs w:val="24"/>
        </w:rPr>
        <w:t xml:space="preserve">. </w:t>
      </w:r>
      <w:r w:rsidR="00E4258C">
        <w:rPr>
          <w:rFonts w:ascii="Arial" w:hAnsi="Arial" w:cs="Arial"/>
          <w:sz w:val="24"/>
          <w:szCs w:val="24"/>
        </w:rPr>
        <w:t xml:space="preserve">Particularmente, aquí se centra el sentido </w:t>
      </w:r>
      <w:r w:rsidR="007061A1">
        <w:rPr>
          <w:rFonts w:ascii="Arial" w:hAnsi="Arial" w:cs="Arial"/>
          <w:sz w:val="24"/>
          <w:szCs w:val="24"/>
        </w:rPr>
        <w:t>disímil</w:t>
      </w:r>
      <w:r w:rsidR="00E4258C">
        <w:rPr>
          <w:rFonts w:ascii="Arial" w:hAnsi="Arial" w:cs="Arial"/>
          <w:sz w:val="24"/>
          <w:szCs w:val="24"/>
        </w:rPr>
        <w:t xml:space="preserve"> que tiene la participación ciudadana desde el punto de vista de la ciudadanía y el inversionista</w:t>
      </w:r>
      <w:r w:rsidR="00E4258C">
        <w:rPr>
          <w:rStyle w:val="Refdenotaalpie"/>
          <w:rFonts w:ascii="Arial" w:hAnsi="Arial" w:cs="Arial"/>
          <w:sz w:val="24"/>
          <w:szCs w:val="24"/>
        </w:rPr>
        <w:footnoteReference w:id="2"/>
      </w:r>
      <w:r w:rsidR="00C677C8">
        <w:rPr>
          <w:rFonts w:ascii="Arial" w:hAnsi="Arial" w:cs="Arial"/>
          <w:sz w:val="24"/>
          <w:szCs w:val="24"/>
        </w:rPr>
        <w:t xml:space="preserve">, para la ciudadanía es la oportunidad </w:t>
      </w:r>
      <w:r w:rsidR="00FC7B7F">
        <w:rPr>
          <w:rFonts w:ascii="Arial" w:hAnsi="Arial" w:cs="Arial"/>
          <w:sz w:val="24"/>
          <w:szCs w:val="24"/>
        </w:rPr>
        <w:t xml:space="preserve">de </w:t>
      </w:r>
      <w:r w:rsidR="00C677C8">
        <w:rPr>
          <w:rFonts w:ascii="Arial" w:hAnsi="Arial" w:cs="Arial"/>
          <w:sz w:val="24"/>
          <w:szCs w:val="24"/>
        </w:rPr>
        <w:t>participar de manera activa en decisiones qu</w:t>
      </w:r>
      <w:r w:rsidR="00F86C02">
        <w:rPr>
          <w:rFonts w:ascii="Arial" w:hAnsi="Arial" w:cs="Arial"/>
          <w:sz w:val="24"/>
          <w:szCs w:val="24"/>
        </w:rPr>
        <w:t>e de alguna manera los afectan,</w:t>
      </w:r>
      <w:r w:rsidR="00C677C8">
        <w:rPr>
          <w:rFonts w:ascii="Arial" w:hAnsi="Arial" w:cs="Arial"/>
          <w:sz w:val="24"/>
          <w:szCs w:val="24"/>
        </w:rPr>
        <w:t xml:space="preserve"> </w:t>
      </w:r>
      <w:r w:rsidR="00F86C02">
        <w:rPr>
          <w:rFonts w:ascii="Arial" w:hAnsi="Arial" w:cs="Arial"/>
          <w:sz w:val="24"/>
          <w:szCs w:val="24"/>
        </w:rPr>
        <w:t>con la inquietud de ser parte de los proyectos</w:t>
      </w:r>
      <w:r w:rsidR="00E4258C">
        <w:rPr>
          <w:rFonts w:ascii="Arial" w:hAnsi="Arial" w:cs="Arial"/>
          <w:sz w:val="24"/>
          <w:szCs w:val="24"/>
        </w:rPr>
        <w:t xml:space="preserve"> </w:t>
      </w:r>
      <w:r w:rsidR="00F86C02">
        <w:rPr>
          <w:rFonts w:ascii="Arial" w:hAnsi="Arial" w:cs="Arial"/>
          <w:sz w:val="24"/>
          <w:szCs w:val="24"/>
        </w:rPr>
        <w:t>a través</w:t>
      </w:r>
      <w:r w:rsidR="00DA422C">
        <w:rPr>
          <w:rFonts w:ascii="Arial" w:hAnsi="Arial" w:cs="Arial"/>
          <w:sz w:val="24"/>
          <w:szCs w:val="24"/>
        </w:rPr>
        <w:t xml:space="preserve"> de un valor agregado para</w:t>
      </w:r>
      <w:r w:rsidR="00F86C02">
        <w:rPr>
          <w:rFonts w:ascii="Arial" w:hAnsi="Arial" w:cs="Arial"/>
          <w:sz w:val="24"/>
          <w:szCs w:val="24"/>
        </w:rPr>
        <w:t xml:space="preserve"> ellos</w:t>
      </w:r>
      <w:r w:rsidR="001405CB">
        <w:rPr>
          <w:rFonts w:ascii="Arial" w:hAnsi="Arial" w:cs="Arial"/>
          <w:sz w:val="24"/>
          <w:szCs w:val="24"/>
        </w:rPr>
        <w:t>,</w:t>
      </w:r>
      <w:r w:rsidR="00FC7B7F">
        <w:rPr>
          <w:rFonts w:ascii="Arial" w:hAnsi="Arial" w:cs="Arial"/>
          <w:sz w:val="24"/>
          <w:szCs w:val="24"/>
        </w:rPr>
        <w:t xml:space="preserve"> de manifestar falencias detectadas</w:t>
      </w:r>
      <w:r w:rsidR="001405CB">
        <w:rPr>
          <w:rFonts w:ascii="Arial" w:hAnsi="Arial" w:cs="Arial"/>
          <w:sz w:val="24"/>
          <w:szCs w:val="24"/>
        </w:rPr>
        <w:t xml:space="preserve"> o dar a conocer los inconvenientes que a su juicio implicaría la implementación del proyecto para el área de influencia.</w:t>
      </w:r>
      <w:r w:rsidR="00F86C02">
        <w:rPr>
          <w:rFonts w:ascii="Arial" w:hAnsi="Arial" w:cs="Arial"/>
          <w:sz w:val="24"/>
          <w:szCs w:val="24"/>
        </w:rPr>
        <w:t xml:space="preserve"> Por su parte, para los titulares de proyectos puede ser visto como una </w:t>
      </w:r>
      <w:r w:rsidR="001405CB">
        <w:rPr>
          <w:rFonts w:ascii="Arial" w:hAnsi="Arial" w:cs="Arial"/>
          <w:sz w:val="24"/>
          <w:szCs w:val="24"/>
        </w:rPr>
        <w:t>incertidumbre</w:t>
      </w:r>
      <w:r w:rsidR="00F86C02">
        <w:rPr>
          <w:rFonts w:ascii="Arial" w:hAnsi="Arial" w:cs="Arial"/>
          <w:sz w:val="24"/>
          <w:szCs w:val="24"/>
        </w:rPr>
        <w:t xml:space="preserve"> </w:t>
      </w:r>
      <w:r w:rsidR="008D1782">
        <w:rPr>
          <w:rFonts w:ascii="Arial" w:hAnsi="Arial" w:cs="Arial"/>
          <w:sz w:val="24"/>
          <w:szCs w:val="24"/>
        </w:rPr>
        <w:t xml:space="preserve">en cuanto al cumplimiento de la carta </w:t>
      </w:r>
      <w:proofErr w:type="spellStart"/>
      <w:r w:rsidR="008D1782" w:rsidRPr="00444864">
        <w:rPr>
          <w:rFonts w:ascii="Arial" w:hAnsi="Arial" w:cs="Arial"/>
          <w:i/>
          <w:sz w:val="24"/>
          <w:szCs w:val="24"/>
        </w:rPr>
        <w:t>gantt</w:t>
      </w:r>
      <w:proofErr w:type="spellEnd"/>
      <w:r w:rsidR="00F86C02">
        <w:rPr>
          <w:rFonts w:ascii="Arial" w:hAnsi="Arial" w:cs="Arial"/>
          <w:sz w:val="24"/>
          <w:szCs w:val="24"/>
        </w:rPr>
        <w:t xml:space="preserve"> </w:t>
      </w:r>
      <w:r w:rsidR="008D1782">
        <w:rPr>
          <w:rFonts w:ascii="Arial" w:hAnsi="Arial" w:cs="Arial"/>
          <w:sz w:val="24"/>
          <w:szCs w:val="24"/>
        </w:rPr>
        <w:t>definida</w:t>
      </w:r>
      <w:r w:rsidR="001405CB">
        <w:rPr>
          <w:rFonts w:ascii="Arial" w:hAnsi="Arial" w:cs="Arial"/>
          <w:sz w:val="24"/>
          <w:szCs w:val="24"/>
        </w:rPr>
        <w:t xml:space="preserve"> para los</w:t>
      </w:r>
      <w:r w:rsidR="00F86C02">
        <w:rPr>
          <w:rFonts w:ascii="Arial" w:hAnsi="Arial" w:cs="Arial"/>
          <w:sz w:val="24"/>
          <w:szCs w:val="24"/>
        </w:rPr>
        <w:t xml:space="preserve"> proyectos de inversión, </w:t>
      </w:r>
      <w:r w:rsidR="001405CB">
        <w:rPr>
          <w:rFonts w:ascii="Arial" w:hAnsi="Arial" w:cs="Arial"/>
          <w:sz w:val="24"/>
          <w:szCs w:val="24"/>
        </w:rPr>
        <w:t xml:space="preserve">que </w:t>
      </w:r>
      <w:r w:rsidR="00F86C02">
        <w:rPr>
          <w:rFonts w:ascii="Arial" w:hAnsi="Arial" w:cs="Arial"/>
          <w:sz w:val="24"/>
          <w:szCs w:val="24"/>
        </w:rPr>
        <w:t xml:space="preserve">en ausencia </w:t>
      </w:r>
      <w:r w:rsidR="008D1782">
        <w:rPr>
          <w:rFonts w:ascii="Arial" w:hAnsi="Arial" w:cs="Arial"/>
          <w:sz w:val="24"/>
          <w:szCs w:val="24"/>
        </w:rPr>
        <w:t>de un</w:t>
      </w:r>
      <w:r w:rsidR="00F86C02">
        <w:rPr>
          <w:rFonts w:ascii="Arial" w:hAnsi="Arial" w:cs="Arial"/>
          <w:sz w:val="24"/>
          <w:szCs w:val="24"/>
        </w:rPr>
        <w:t xml:space="preserve"> proceso</w:t>
      </w:r>
      <w:r w:rsidR="00FC7B7F">
        <w:rPr>
          <w:rFonts w:ascii="Arial" w:hAnsi="Arial" w:cs="Arial"/>
          <w:sz w:val="24"/>
          <w:szCs w:val="24"/>
        </w:rPr>
        <w:t xml:space="preserve"> de participación ciudadana</w:t>
      </w:r>
      <w:r w:rsidR="008D1782">
        <w:rPr>
          <w:rFonts w:ascii="Arial" w:hAnsi="Arial" w:cs="Arial"/>
          <w:sz w:val="24"/>
          <w:szCs w:val="24"/>
        </w:rPr>
        <w:t>,</w:t>
      </w:r>
      <w:r w:rsidR="001405CB">
        <w:rPr>
          <w:rFonts w:ascii="Arial" w:hAnsi="Arial" w:cs="Arial"/>
          <w:sz w:val="24"/>
          <w:szCs w:val="24"/>
        </w:rPr>
        <w:t xml:space="preserve"> podría traducirse</w:t>
      </w:r>
      <w:r w:rsidR="00F86C02">
        <w:rPr>
          <w:rFonts w:ascii="Arial" w:hAnsi="Arial" w:cs="Arial"/>
          <w:sz w:val="24"/>
          <w:szCs w:val="24"/>
        </w:rPr>
        <w:t xml:space="preserve"> </w:t>
      </w:r>
      <w:r w:rsidR="008D1782">
        <w:rPr>
          <w:rFonts w:ascii="Arial" w:hAnsi="Arial" w:cs="Arial"/>
          <w:sz w:val="24"/>
          <w:szCs w:val="24"/>
        </w:rPr>
        <w:t xml:space="preserve">finalmente </w:t>
      </w:r>
      <w:r w:rsidR="00F86C02">
        <w:rPr>
          <w:rFonts w:ascii="Arial" w:hAnsi="Arial" w:cs="Arial"/>
          <w:sz w:val="24"/>
          <w:szCs w:val="24"/>
        </w:rPr>
        <w:lastRenderedPageBreak/>
        <w:t>en falta de certeza jurídica</w:t>
      </w:r>
      <w:r w:rsidR="00686D80">
        <w:rPr>
          <w:rFonts w:ascii="Arial" w:hAnsi="Arial" w:cs="Arial"/>
          <w:sz w:val="24"/>
          <w:szCs w:val="24"/>
        </w:rPr>
        <w:t>. Lo anterior, tiene asidero principalmente en aquellos proyectos enfrentados al rechazo de comunidades que</w:t>
      </w:r>
      <w:r w:rsidR="00FC7B7F">
        <w:rPr>
          <w:rFonts w:ascii="Arial" w:hAnsi="Arial" w:cs="Arial"/>
          <w:sz w:val="24"/>
          <w:szCs w:val="24"/>
        </w:rPr>
        <w:t>,</w:t>
      </w:r>
      <w:r w:rsidR="00DA422C">
        <w:rPr>
          <w:rFonts w:ascii="Arial" w:hAnsi="Arial" w:cs="Arial"/>
          <w:sz w:val="24"/>
          <w:szCs w:val="24"/>
        </w:rPr>
        <w:t xml:space="preserve"> aun</w:t>
      </w:r>
      <w:r w:rsidR="00FC7B7F">
        <w:rPr>
          <w:rFonts w:ascii="Arial" w:hAnsi="Arial" w:cs="Arial"/>
          <w:sz w:val="24"/>
          <w:szCs w:val="24"/>
        </w:rPr>
        <w:t xml:space="preserve"> </w:t>
      </w:r>
      <w:r w:rsidR="00DA422C">
        <w:rPr>
          <w:rFonts w:ascii="Arial" w:hAnsi="Arial" w:cs="Arial"/>
          <w:sz w:val="24"/>
          <w:szCs w:val="24"/>
        </w:rPr>
        <w:t xml:space="preserve">manifestando el interés a través de una solicitud de </w:t>
      </w:r>
      <w:r w:rsidR="00FC7B7F">
        <w:rPr>
          <w:rFonts w:ascii="Arial" w:hAnsi="Arial" w:cs="Arial"/>
          <w:sz w:val="24"/>
          <w:szCs w:val="24"/>
        </w:rPr>
        <w:t xml:space="preserve">apertura de </w:t>
      </w:r>
      <w:r w:rsidR="00DA422C">
        <w:rPr>
          <w:rFonts w:ascii="Arial" w:hAnsi="Arial" w:cs="Arial"/>
          <w:sz w:val="24"/>
          <w:szCs w:val="24"/>
        </w:rPr>
        <w:t>un proceso de participación, el organismo competente rechaza dicha solicitud</w:t>
      </w:r>
      <w:r w:rsidR="00947A67">
        <w:rPr>
          <w:rFonts w:ascii="Arial" w:hAnsi="Arial" w:cs="Arial"/>
          <w:sz w:val="24"/>
          <w:szCs w:val="24"/>
        </w:rPr>
        <w:t xml:space="preserve">, </w:t>
      </w:r>
      <w:r w:rsidR="00DA422C">
        <w:rPr>
          <w:rFonts w:ascii="Arial" w:hAnsi="Arial" w:cs="Arial"/>
          <w:sz w:val="24"/>
          <w:szCs w:val="24"/>
        </w:rPr>
        <w:t>con el consecuente riesgo de que se desencadene un</w:t>
      </w:r>
      <w:r w:rsidR="00686D80">
        <w:rPr>
          <w:rFonts w:ascii="Arial" w:hAnsi="Arial" w:cs="Arial"/>
          <w:sz w:val="24"/>
          <w:szCs w:val="24"/>
        </w:rPr>
        <w:t xml:space="preserve"> espi</w:t>
      </w:r>
      <w:r w:rsidR="00947A67">
        <w:rPr>
          <w:rFonts w:ascii="Arial" w:hAnsi="Arial" w:cs="Arial"/>
          <w:sz w:val="24"/>
          <w:szCs w:val="24"/>
        </w:rPr>
        <w:t>ral de judicialización que hace</w:t>
      </w:r>
      <w:r w:rsidR="00686D80">
        <w:rPr>
          <w:rFonts w:ascii="Arial" w:hAnsi="Arial" w:cs="Arial"/>
          <w:sz w:val="24"/>
          <w:szCs w:val="24"/>
        </w:rPr>
        <w:t xml:space="preserve"> engorrosa la ejecución final del proyecto</w:t>
      </w:r>
      <w:r w:rsidR="008D1782">
        <w:rPr>
          <w:rFonts w:ascii="Arial" w:hAnsi="Arial" w:cs="Arial"/>
          <w:sz w:val="24"/>
          <w:szCs w:val="24"/>
        </w:rPr>
        <w:t xml:space="preserve"> </w:t>
      </w:r>
      <w:r w:rsidR="00377DE9">
        <w:rPr>
          <w:rFonts w:ascii="Arial" w:hAnsi="Arial" w:cs="Arial"/>
          <w:sz w:val="24"/>
          <w:szCs w:val="24"/>
        </w:rPr>
        <w:t>y con</w:t>
      </w:r>
      <w:r w:rsidR="008D1782">
        <w:rPr>
          <w:rFonts w:ascii="Arial" w:hAnsi="Arial" w:cs="Arial"/>
          <w:sz w:val="24"/>
          <w:szCs w:val="24"/>
        </w:rPr>
        <w:t xml:space="preserve"> una total incertidumbre </w:t>
      </w:r>
      <w:r w:rsidR="00377DE9">
        <w:rPr>
          <w:rFonts w:ascii="Arial" w:hAnsi="Arial" w:cs="Arial"/>
          <w:sz w:val="24"/>
          <w:szCs w:val="24"/>
        </w:rPr>
        <w:t>en cuanto a</w:t>
      </w:r>
      <w:r w:rsidR="008D1782">
        <w:rPr>
          <w:rFonts w:ascii="Arial" w:hAnsi="Arial" w:cs="Arial"/>
          <w:sz w:val="24"/>
          <w:szCs w:val="24"/>
        </w:rPr>
        <w:t xml:space="preserve"> los tiempos de ejecución</w:t>
      </w:r>
      <w:r w:rsidR="00686D80">
        <w:rPr>
          <w:rFonts w:ascii="Arial" w:hAnsi="Arial" w:cs="Arial"/>
          <w:sz w:val="24"/>
          <w:szCs w:val="24"/>
        </w:rPr>
        <w:t>.</w:t>
      </w:r>
      <w:r w:rsidR="007915A7">
        <w:rPr>
          <w:rFonts w:ascii="Arial" w:hAnsi="Arial" w:cs="Arial"/>
          <w:sz w:val="24"/>
          <w:szCs w:val="24"/>
        </w:rPr>
        <w:t xml:space="preserve"> </w:t>
      </w:r>
    </w:p>
    <w:p w:rsidR="00373FCA" w:rsidRDefault="007915A7" w:rsidP="006479EB">
      <w:pPr>
        <w:spacing w:after="0" w:line="480" w:lineRule="auto"/>
        <w:jc w:val="both"/>
        <w:rPr>
          <w:rFonts w:ascii="Arial" w:hAnsi="Arial" w:cs="Arial"/>
          <w:sz w:val="24"/>
          <w:szCs w:val="24"/>
        </w:rPr>
      </w:pPr>
      <w:r>
        <w:rPr>
          <w:rFonts w:ascii="Arial" w:hAnsi="Arial" w:cs="Arial"/>
          <w:sz w:val="24"/>
          <w:szCs w:val="24"/>
        </w:rPr>
        <w:t xml:space="preserve">Bajo este contexto, la mirada del inversionista apunta a incorporar las variables ciudadanas en etapas tempranas </w:t>
      </w:r>
      <w:r w:rsidR="00497EA3">
        <w:rPr>
          <w:rFonts w:ascii="Arial" w:hAnsi="Arial" w:cs="Arial"/>
          <w:sz w:val="24"/>
          <w:szCs w:val="24"/>
        </w:rPr>
        <w:t>de modo de manejar con un mayor grado de certeza la variable tiempo</w:t>
      </w:r>
      <w:r w:rsidR="00497F02">
        <w:rPr>
          <w:rFonts w:ascii="Arial" w:hAnsi="Arial" w:cs="Arial"/>
          <w:sz w:val="24"/>
          <w:szCs w:val="24"/>
        </w:rPr>
        <w:t xml:space="preserve"> y la posibilidad cierta</w:t>
      </w:r>
      <w:r>
        <w:rPr>
          <w:rFonts w:ascii="Arial" w:hAnsi="Arial" w:cs="Arial"/>
          <w:sz w:val="24"/>
          <w:szCs w:val="24"/>
        </w:rPr>
        <w:t xml:space="preserve"> </w:t>
      </w:r>
      <w:r w:rsidR="00497F02">
        <w:rPr>
          <w:rFonts w:ascii="Arial" w:hAnsi="Arial" w:cs="Arial"/>
          <w:sz w:val="24"/>
          <w:szCs w:val="24"/>
        </w:rPr>
        <w:t>de ejecutar el proyecto y no verse enfrentado</w:t>
      </w:r>
      <w:r w:rsidR="00417AC4">
        <w:rPr>
          <w:rFonts w:ascii="Arial" w:hAnsi="Arial" w:cs="Arial"/>
          <w:sz w:val="24"/>
          <w:szCs w:val="24"/>
        </w:rPr>
        <w:t>,</w:t>
      </w:r>
      <w:r w:rsidR="00497F02">
        <w:rPr>
          <w:rFonts w:ascii="Arial" w:hAnsi="Arial" w:cs="Arial"/>
          <w:sz w:val="24"/>
          <w:szCs w:val="24"/>
        </w:rPr>
        <w:t xml:space="preserve"> post Resolución de Calificación Ambiental</w:t>
      </w:r>
      <w:r w:rsidR="00417AC4">
        <w:rPr>
          <w:rFonts w:ascii="Arial" w:hAnsi="Arial" w:cs="Arial"/>
          <w:sz w:val="24"/>
          <w:szCs w:val="24"/>
        </w:rPr>
        <w:t>,</w:t>
      </w:r>
      <w:r w:rsidR="00497F02">
        <w:rPr>
          <w:rFonts w:ascii="Arial" w:hAnsi="Arial" w:cs="Arial"/>
          <w:sz w:val="24"/>
          <w:szCs w:val="24"/>
        </w:rPr>
        <w:t xml:space="preserve"> a una sentencia </w:t>
      </w:r>
      <w:r w:rsidR="00377DE9">
        <w:rPr>
          <w:rFonts w:ascii="Arial" w:hAnsi="Arial" w:cs="Arial"/>
          <w:sz w:val="24"/>
          <w:szCs w:val="24"/>
        </w:rPr>
        <w:t xml:space="preserve">desfavorable </w:t>
      </w:r>
      <w:r w:rsidR="00497F02">
        <w:rPr>
          <w:rFonts w:ascii="Arial" w:hAnsi="Arial" w:cs="Arial"/>
          <w:sz w:val="24"/>
          <w:szCs w:val="24"/>
        </w:rPr>
        <w:t>que</w:t>
      </w:r>
      <w:r w:rsidR="00377DE9">
        <w:rPr>
          <w:rFonts w:ascii="Arial" w:hAnsi="Arial" w:cs="Arial"/>
          <w:sz w:val="24"/>
          <w:szCs w:val="24"/>
        </w:rPr>
        <w:t xml:space="preserve"> en caso extremo,</w:t>
      </w:r>
      <w:r w:rsidR="00497F02">
        <w:rPr>
          <w:rFonts w:ascii="Arial" w:hAnsi="Arial" w:cs="Arial"/>
          <w:sz w:val="24"/>
          <w:szCs w:val="24"/>
        </w:rPr>
        <w:t xml:space="preserve"> retrotraiga la evaluación ambiental a etapas </w:t>
      </w:r>
      <w:r w:rsidR="00417AC4">
        <w:rPr>
          <w:rFonts w:ascii="Arial" w:hAnsi="Arial" w:cs="Arial"/>
          <w:sz w:val="24"/>
          <w:szCs w:val="24"/>
        </w:rPr>
        <w:t>iniciales</w:t>
      </w:r>
      <w:r w:rsidR="00497F02">
        <w:rPr>
          <w:rFonts w:ascii="Arial" w:hAnsi="Arial" w:cs="Arial"/>
          <w:sz w:val="24"/>
          <w:szCs w:val="24"/>
        </w:rPr>
        <w:t>.</w:t>
      </w:r>
    </w:p>
    <w:p w:rsidR="00F471D6" w:rsidRPr="004473FB" w:rsidRDefault="00F471D6" w:rsidP="002956BB">
      <w:pPr>
        <w:spacing w:after="0" w:line="480" w:lineRule="auto"/>
        <w:rPr>
          <w:rFonts w:ascii="Arial" w:hAnsi="Arial" w:cs="Arial"/>
          <w:sz w:val="24"/>
          <w:szCs w:val="24"/>
        </w:rPr>
      </w:pPr>
    </w:p>
    <w:p w:rsidR="00BA27EC" w:rsidRPr="00444864" w:rsidRDefault="00444864" w:rsidP="00A54F1C">
      <w:pPr>
        <w:pStyle w:val="Ttulo1"/>
      </w:pPr>
      <w:bookmarkStart w:id="3" w:name="_Toc56116100"/>
      <w:r w:rsidRPr="00444864">
        <w:t>CAPÍTULO I.- MARCO TEÓRICO Y LEGAL</w:t>
      </w:r>
      <w:bookmarkEnd w:id="3"/>
    </w:p>
    <w:p w:rsidR="00BA27EC" w:rsidRPr="00CF173E" w:rsidRDefault="00BA27EC" w:rsidP="00A54F1C">
      <w:pPr>
        <w:pStyle w:val="Ttulo2"/>
        <w:ind w:left="567" w:hanging="567"/>
      </w:pPr>
      <w:bookmarkStart w:id="4" w:name="_Toc56116101"/>
      <w:r w:rsidRPr="00CF173E">
        <w:t>L</w:t>
      </w:r>
      <w:r w:rsidR="009E3570" w:rsidRPr="00CF173E">
        <w:t xml:space="preserve">ey </w:t>
      </w:r>
      <w:r w:rsidR="009E3570" w:rsidRPr="00A54F1C">
        <w:t>19</w:t>
      </w:r>
      <w:r w:rsidR="009E3570" w:rsidRPr="00CF173E">
        <w:t>.300,</w:t>
      </w:r>
      <w:r w:rsidRPr="00CF173E">
        <w:t xml:space="preserve"> su Reglamento</w:t>
      </w:r>
      <w:r w:rsidR="0045114B" w:rsidRPr="00CF173E">
        <w:t xml:space="preserve"> vigente</w:t>
      </w:r>
      <w:r w:rsidR="009E3570" w:rsidRPr="00CF173E">
        <w:t xml:space="preserve"> y modificaciones</w:t>
      </w:r>
      <w:bookmarkEnd w:id="4"/>
    </w:p>
    <w:p w:rsidR="00F74180" w:rsidRPr="00F449CE" w:rsidRDefault="00F449CE" w:rsidP="006479EB">
      <w:pPr>
        <w:spacing w:after="0" w:line="480" w:lineRule="auto"/>
        <w:jc w:val="both"/>
        <w:rPr>
          <w:rFonts w:ascii="Arial" w:hAnsi="Arial" w:cs="Arial"/>
          <w:sz w:val="24"/>
          <w:szCs w:val="24"/>
        </w:rPr>
      </w:pPr>
      <w:r>
        <w:rPr>
          <w:rFonts w:ascii="Arial" w:hAnsi="Arial" w:cs="Arial"/>
          <w:sz w:val="24"/>
          <w:szCs w:val="24"/>
        </w:rPr>
        <w:t xml:space="preserve">La Ley 19.300 sobre Bases Generales del Medio Ambiente fue promulgada el 1 de marzo de 1994 </w:t>
      </w:r>
      <w:r w:rsidRPr="00F74180">
        <w:rPr>
          <w:rFonts w:ascii="Arial" w:hAnsi="Arial" w:cs="Arial"/>
          <w:sz w:val="24"/>
          <w:szCs w:val="24"/>
        </w:rPr>
        <w:t> y su objetivo se funda en</w:t>
      </w:r>
      <w:r w:rsidR="00F74180">
        <w:rPr>
          <w:rFonts w:ascii="Arial" w:hAnsi="Arial" w:cs="Arial"/>
          <w:sz w:val="24"/>
          <w:szCs w:val="24"/>
        </w:rPr>
        <w:t xml:space="preserve"> </w:t>
      </w:r>
      <w:r w:rsidRPr="00F74180">
        <w:rPr>
          <w:rFonts w:ascii="Arial" w:hAnsi="Arial" w:cs="Arial"/>
          <w:sz w:val="24"/>
          <w:szCs w:val="24"/>
        </w:rPr>
        <w:t>el derecho a vivir en un medio ambiente libre de contaminación,</w:t>
      </w:r>
      <w:r w:rsidR="00F74180" w:rsidRPr="00F74180">
        <w:rPr>
          <w:rFonts w:ascii="Arial" w:hAnsi="Arial" w:cs="Arial"/>
          <w:sz w:val="24"/>
          <w:szCs w:val="24"/>
        </w:rPr>
        <w:t xml:space="preserve">  en resguardo con la garantía constitucional (artículo 19º numeral 8)</w:t>
      </w:r>
      <w:r w:rsidR="00F74180">
        <w:rPr>
          <w:rFonts w:ascii="Arial" w:hAnsi="Arial" w:cs="Arial"/>
          <w:sz w:val="24"/>
          <w:szCs w:val="24"/>
        </w:rPr>
        <w:t>,</w:t>
      </w:r>
      <w:r w:rsidR="00F74180">
        <w:rPr>
          <w:rFonts w:ascii="Merriweather" w:hAnsi="Merriweather"/>
          <w:color w:val="092334"/>
          <w:shd w:val="clear" w:color="auto" w:fill="FFFFFF"/>
        </w:rPr>
        <w:t> </w:t>
      </w:r>
      <w:r w:rsidRPr="00F74180">
        <w:rPr>
          <w:rFonts w:ascii="Arial" w:hAnsi="Arial" w:cs="Arial"/>
          <w:sz w:val="24"/>
          <w:szCs w:val="24"/>
        </w:rPr>
        <w:t xml:space="preserve"> la protección del medio ambiente, la preservación de la naturaleza y la conservación del patrimonio ambiental</w:t>
      </w:r>
      <w:r w:rsidR="00F74180" w:rsidRPr="00F74180">
        <w:rPr>
          <w:rFonts w:ascii="Arial" w:hAnsi="Arial" w:cs="Arial"/>
          <w:sz w:val="24"/>
          <w:szCs w:val="24"/>
        </w:rPr>
        <w:t>, como lo establece su artículo 1°.</w:t>
      </w:r>
      <w:r w:rsidR="00F74180">
        <w:rPr>
          <w:rFonts w:ascii="Arial" w:hAnsi="Arial" w:cs="Arial"/>
          <w:sz w:val="24"/>
          <w:szCs w:val="24"/>
        </w:rPr>
        <w:t xml:space="preserve"> En este texto de la LBGMA</w:t>
      </w:r>
      <w:r w:rsidR="00F74180" w:rsidRPr="00F74180">
        <w:rPr>
          <w:rFonts w:ascii="Arial" w:hAnsi="Arial" w:cs="Arial"/>
          <w:sz w:val="24"/>
          <w:szCs w:val="24"/>
        </w:rPr>
        <w:t xml:space="preserve">, letra h) del artículo 10º, se establece que </w:t>
      </w:r>
      <w:r w:rsidR="00F74180" w:rsidRPr="00F74180">
        <w:rPr>
          <w:rFonts w:ascii="Arial" w:hAnsi="Arial" w:cs="Arial"/>
          <w:sz w:val="24"/>
          <w:szCs w:val="24"/>
        </w:rPr>
        <w:lastRenderedPageBreak/>
        <w:t>los proyectos industriales o inmobiliarios que se ejecuten en zonas declaradas latentes o saturadas deberán someterse al SEIA.</w:t>
      </w:r>
    </w:p>
    <w:p w:rsidR="000A5013" w:rsidRPr="00983929" w:rsidRDefault="00BA27EC" w:rsidP="005D3E8D">
      <w:pPr>
        <w:spacing w:after="0" w:line="480" w:lineRule="auto"/>
        <w:jc w:val="both"/>
        <w:rPr>
          <w:rFonts w:ascii="Arial" w:hAnsi="Arial" w:cs="Arial"/>
          <w:sz w:val="24"/>
          <w:szCs w:val="24"/>
        </w:rPr>
      </w:pPr>
      <w:r w:rsidRPr="00983929">
        <w:rPr>
          <w:rFonts w:ascii="Arial" w:hAnsi="Arial" w:cs="Arial"/>
          <w:sz w:val="24"/>
          <w:szCs w:val="24"/>
        </w:rPr>
        <w:t>El  30 de octubre de 2012 se aprueba el D.S. N° 40/2012 del Mini</w:t>
      </w:r>
      <w:r w:rsidR="000A5013" w:rsidRPr="00983929">
        <w:rPr>
          <w:rFonts w:ascii="Arial" w:hAnsi="Arial" w:cs="Arial"/>
          <w:sz w:val="24"/>
          <w:szCs w:val="24"/>
        </w:rPr>
        <w:t>s</w:t>
      </w:r>
      <w:r w:rsidRPr="00983929">
        <w:rPr>
          <w:rFonts w:ascii="Arial" w:hAnsi="Arial" w:cs="Arial"/>
          <w:sz w:val="24"/>
          <w:szCs w:val="24"/>
        </w:rPr>
        <w:t>terio</w:t>
      </w:r>
      <w:r w:rsidR="000A5013" w:rsidRPr="00983929">
        <w:rPr>
          <w:rFonts w:ascii="Arial" w:hAnsi="Arial" w:cs="Arial"/>
          <w:sz w:val="24"/>
          <w:szCs w:val="24"/>
        </w:rPr>
        <w:t xml:space="preserve"> del Medio Ambiente, Reglamento del </w:t>
      </w:r>
      <w:r w:rsidR="000A5013" w:rsidRPr="00983929">
        <w:rPr>
          <w:rFonts w:ascii="Arial" w:hAnsi="Arial" w:cs="Arial"/>
          <w:color w:val="000000"/>
          <w:sz w:val="24"/>
          <w:szCs w:val="24"/>
          <w:shd w:val="clear" w:color="auto" w:fill="FFFFFF"/>
        </w:rPr>
        <w:t>Sistema de Evaluación de Impacto Ambiental</w:t>
      </w:r>
      <w:r w:rsidR="0045114B">
        <w:rPr>
          <w:rFonts w:ascii="Arial" w:hAnsi="Arial" w:cs="Arial"/>
          <w:color w:val="000000"/>
          <w:sz w:val="24"/>
          <w:szCs w:val="24"/>
          <w:shd w:val="clear" w:color="auto" w:fill="FFFFFF"/>
        </w:rPr>
        <w:t>, el que entró</w:t>
      </w:r>
      <w:r w:rsidR="009E3570" w:rsidRPr="00983929">
        <w:rPr>
          <w:rFonts w:ascii="Arial" w:hAnsi="Arial" w:cs="Arial"/>
          <w:color w:val="000000"/>
          <w:sz w:val="24"/>
          <w:szCs w:val="24"/>
          <w:shd w:val="clear" w:color="auto" w:fill="FFFFFF"/>
        </w:rPr>
        <w:t xml:space="preserve"> en vigencia el 24 de diciembre de 2013.</w:t>
      </w:r>
    </w:p>
    <w:p w:rsidR="005D3E8D" w:rsidRPr="005D3E8D" w:rsidRDefault="009E3570" w:rsidP="008340B4">
      <w:pPr>
        <w:spacing w:after="0" w:line="480" w:lineRule="auto"/>
        <w:jc w:val="both"/>
        <w:rPr>
          <w:rFonts w:ascii="Arial" w:hAnsi="Arial" w:cs="Arial"/>
          <w:sz w:val="24"/>
          <w:szCs w:val="24"/>
        </w:rPr>
      </w:pPr>
      <w:r w:rsidRPr="00983929">
        <w:rPr>
          <w:rFonts w:ascii="Arial" w:hAnsi="Arial" w:cs="Arial"/>
          <w:sz w:val="24"/>
          <w:szCs w:val="24"/>
        </w:rPr>
        <w:t>Mediante D.S. N° 8/2014, de fecha 3 de febrero de 2014, del Ministerio del Medio Ambiente,</w:t>
      </w:r>
      <w:r w:rsidRPr="00983929">
        <w:rPr>
          <w:rFonts w:ascii="Arial" w:hAnsi="Arial" w:cs="Arial"/>
          <w:color w:val="000000"/>
          <w:sz w:val="24"/>
          <w:szCs w:val="24"/>
          <w:shd w:val="clear" w:color="auto" w:fill="FFFFFF"/>
        </w:rPr>
        <w:t xml:space="preserve"> se modificó el </w:t>
      </w:r>
      <w:r w:rsidR="0045114B">
        <w:rPr>
          <w:rFonts w:ascii="Arial" w:hAnsi="Arial" w:cs="Arial"/>
          <w:color w:val="000000"/>
          <w:sz w:val="24"/>
          <w:szCs w:val="24"/>
          <w:shd w:val="clear" w:color="auto" w:fill="FFFFFF"/>
        </w:rPr>
        <w:t>D.S N° 40/2012. En</w:t>
      </w:r>
      <w:r w:rsidR="0089046F">
        <w:rPr>
          <w:rFonts w:ascii="Arial" w:hAnsi="Arial" w:cs="Arial"/>
          <w:color w:val="000000"/>
          <w:sz w:val="24"/>
          <w:szCs w:val="24"/>
          <w:shd w:val="clear" w:color="auto" w:fill="FFFFFF"/>
        </w:rPr>
        <w:t xml:space="preserve"> el art. 3° </w:t>
      </w:r>
      <w:r w:rsidR="008340B4">
        <w:rPr>
          <w:rFonts w:ascii="Arial" w:hAnsi="Arial" w:cs="Arial"/>
          <w:color w:val="000000"/>
          <w:sz w:val="24"/>
          <w:szCs w:val="24"/>
          <w:shd w:val="clear" w:color="auto" w:fill="FFFFFF"/>
        </w:rPr>
        <w:t>del D.S. N° 8/2014</w:t>
      </w:r>
      <w:r w:rsidR="009E4C91">
        <w:rPr>
          <w:rFonts w:ascii="Arial" w:hAnsi="Arial" w:cs="Arial"/>
          <w:color w:val="000000"/>
          <w:sz w:val="24"/>
          <w:szCs w:val="24"/>
          <w:shd w:val="clear" w:color="auto" w:fill="FFFFFF"/>
        </w:rPr>
        <w:t xml:space="preserve"> se estableció </w:t>
      </w:r>
      <w:r w:rsidR="008340B4">
        <w:rPr>
          <w:rFonts w:ascii="Arial" w:hAnsi="Arial" w:cs="Arial"/>
          <w:color w:val="000000"/>
          <w:sz w:val="24"/>
          <w:szCs w:val="24"/>
          <w:shd w:val="clear" w:color="auto" w:fill="FFFFFF"/>
        </w:rPr>
        <w:t>una</w:t>
      </w:r>
      <w:r w:rsidR="009E4C91">
        <w:rPr>
          <w:rFonts w:ascii="Arial" w:hAnsi="Arial" w:cs="Arial"/>
          <w:color w:val="000000"/>
          <w:sz w:val="24"/>
          <w:szCs w:val="24"/>
          <w:shd w:val="clear" w:color="auto" w:fill="FFFFFF"/>
        </w:rPr>
        <w:t xml:space="preserve"> excepción </w:t>
      </w:r>
      <w:r w:rsidR="005D3E8D">
        <w:rPr>
          <w:rFonts w:ascii="Arial" w:hAnsi="Arial" w:cs="Arial"/>
          <w:color w:val="000000"/>
          <w:sz w:val="24"/>
          <w:szCs w:val="24"/>
          <w:shd w:val="clear" w:color="auto" w:fill="FFFFFF"/>
        </w:rPr>
        <w:t xml:space="preserve">de ingreso al SEIA </w:t>
      </w:r>
      <w:r w:rsidR="009E4C91">
        <w:rPr>
          <w:rFonts w:ascii="Arial" w:hAnsi="Arial" w:cs="Arial"/>
          <w:color w:val="000000"/>
          <w:sz w:val="24"/>
          <w:szCs w:val="24"/>
          <w:shd w:val="clear" w:color="auto" w:fill="FFFFFF"/>
        </w:rPr>
        <w:t xml:space="preserve">para los proyectos inmobiliarios </w:t>
      </w:r>
      <w:r w:rsidR="005D3E8D" w:rsidRPr="005D3E8D">
        <w:rPr>
          <w:rFonts w:ascii="Arial" w:hAnsi="Arial" w:cs="Arial"/>
          <w:color w:val="000000"/>
          <w:sz w:val="24"/>
          <w:szCs w:val="24"/>
          <w:shd w:val="clear" w:color="auto" w:fill="FFFFFF"/>
        </w:rPr>
        <w:t xml:space="preserve">localizados en aquellas zonas declaradas latentes o saturadas, que cuenten con un </w:t>
      </w:r>
      <w:r w:rsidR="005D3E8D" w:rsidRPr="005D3E8D">
        <w:rPr>
          <w:rFonts w:ascii="Arial" w:hAnsi="Arial" w:cs="Arial"/>
          <w:sz w:val="24"/>
          <w:szCs w:val="24"/>
        </w:rPr>
        <w:t>Plan de Prevención o</w:t>
      </w:r>
      <w:r w:rsidR="005D3E8D" w:rsidRPr="008340B4">
        <w:rPr>
          <w:rFonts w:ascii="Arial" w:hAnsi="Arial" w:cs="Arial"/>
          <w:sz w:val="24"/>
          <w:szCs w:val="24"/>
        </w:rPr>
        <w:t xml:space="preserve"> </w:t>
      </w:r>
      <w:r w:rsidR="005D3E8D" w:rsidRPr="005D3E8D">
        <w:rPr>
          <w:rFonts w:ascii="Arial" w:hAnsi="Arial" w:cs="Arial"/>
          <w:sz w:val="24"/>
          <w:szCs w:val="24"/>
        </w:rPr>
        <w:t>Descontaminación vigente, dictado de</w:t>
      </w:r>
      <w:r w:rsidR="005D3E8D" w:rsidRPr="008340B4">
        <w:rPr>
          <w:rFonts w:ascii="Arial" w:hAnsi="Arial" w:cs="Arial"/>
          <w:sz w:val="24"/>
          <w:szCs w:val="24"/>
        </w:rPr>
        <w:t xml:space="preserve"> </w:t>
      </w:r>
      <w:r w:rsidR="005D3E8D" w:rsidRPr="005D3E8D">
        <w:rPr>
          <w:rFonts w:ascii="Arial" w:hAnsi="Arial" w:cs="Arial"/>
          <w:sz w:val="24"/>
          <w:szCs w:val="24"/>
        </w:rPr>
        <w:t>acuerdo al artículo 44 de la Ley</w:t>
      </w:r>
      <w:r w:rsidR="0089046F" w:rsidRPr="008340B4">
        <w:rPr>
          <w:rFonts w:ascii="Arial" w:hAnsi="Arial" w:cs="Arial"/>
          <w:sz w:val="24"/>
          <w:szCs w:val="24"/>
        </w:rPr>
        <w:t>.</w:t>
      </w:r>
    </w:p>
    <w:p w:rsidR="00BA27EC" w:rsidRDefault="0089046F" w:rsidP="00D85B06">
      <w:pPr>
        <w:spacing w:after="0" w:line="480" w:lineRule="auto"/>
        <w:jc w:val="both"/>
        <w:rPr>
          <w:rFonts w:ascii="Arial" w:hAnsi="Arial" w:cs="Arial"/>
          <w:sz w:val="24"/>
          <w:szCs w:val="24"/>
        </w:rPr>
      </w:pPr>
      <w:r w:rsidRPr="008340B4">
        <w:rPr>
          <w:rFonts w:ascii="Arial" w:hAnsi="Arial" w:cs="Arial"/>
          <w:sz w:val="24"/>
          <w:szCs w:val="24"/>
        </w:rPr>
        <w:t xml:space="preserve">Mediante </w:t>
      </w:r>
      <w:r w:rsidR="00BA27EC" w:rsidRPr="0089046F">
        <w:rPr>
          <w:rFonts w:ascii="Arial" w:hAnsi="Arial" w:cs="Arial"/>
          <w:sz w:val="24"/>
          <w:szCs w:val="24"/>
        </w:rPr>
        <w:t>D.S. N° 63/2014</w:t>
      </w:r>
      <w:r w:rsidR="00155992">
        <w:rPr>
          <w:rFonts w:ascii="Arial" w:hAnsi="Arial" w:cs="Arial"/>
          <w:sz w:val="24"/>
          <w:szCs w:val="24"/>
        </w:rPr>
        <w:t>, de fecha 31 de julio de 2014, del Ministerio del Medio Ambiente, se presentó una nueva modificación al D.S. N° 40/2012, donde se aprueba una modificación a la letra h.1 del artículo 3° en la cual se elimina la excepción e</w:t>
      </w:r>
      <w:r w:rsidR="0067224F">
        <w:rPr>
          <w:rFonts w:ascii="Arial" w:hAnsi="Arial" w:cs="Arial"/>
          <w:sz w:val="24"/>
          <w:szCs w:val="24"/>
        </w:rPr>
        <w:t>stablecida en el D.S. N° 8/2014, e</w:t>
      </w:r>
      <w:r w:rsidR="00A118D0">
        <w:rPr>
          <w:rFonts w:ascii="Arial" w:hAnsi="Arial" w:cs="Arial"/>
          <w:sz w:val="24"/>
          <w:szCs w:val="24"/>
        </w:rPr>
        <w:t>ntra</w:t>
      </w:r>
      <w:r w:rsidR="0067224F">
        <w:rPr>
          <w:rFonts w:ascii="Arial" w:hAnsi="Arial" w:cs="Arial"/>
          <w:sz w:val="24"/>
          <w:szCs w:val="24"/>
        </w:rPr>
        <w:t>ndo</w:t>
      </w:r>
      <w:r w:rsidR="00A118D0">
        <w:rPr>
          <w:rFonts w:ascii="Arial" w:hAnsi="Arial" w:cs="Arial"/>
          <w:sz w:val="24"/>
          <w:szCs w:val="24"/>
        </w:rPr>
        <w:t xml:space="preserve"> en vigencia el 6 de octubre de 2014.</w:t>
      </w:r>
    </w:p>
    <w:p w:rsidR="00A7772B" w:rsidRDefault="00A7772B" w:rsidP="00D85B06">
      <w:pPr>
        <w:spacing w:after="0" w:line="480" w:lineRule="auto"/>
        <w:jc w:val="both"/>
        <w:rPr>
          <w:rFonts w:ascii="Arial" w:hAnsi="Arial" w:cs="Arial"/>
          <w:sz w:val="24"/>
          <w:szCs w:val="24"/>
        </w:rPr>
      </w:pPr>
    </w:p>
    <w:p w:rsidR="0067224F" w:rsidRPr="00205665" w:rsidRDefault="0067224F" w:rsidP="00A54F1C">
      <w:pPr>
        <w:pStyle w:val="Ttulo2"/>
        <w:ind w:left="567" w:hanging="567"/>
      </w:pPr>
      <w:bookmarkStart w:id="5" w:name="_Toc56116102"/>
      <w:r w:rsidRPr="00205665">
        <w:t>Participación ciudadana</w:t>
      </w:r>
      <w:bookmarkEnd w:id="5"/>
    </w:p>
    <w:p w:rsidR="00D85B06" w:rsidRDefault="00D85B06" w:rsidP="00DC174C">
      <w:pPr>
        <w:shd w:val="clear" w:color="auto" w:fill="FFFFFF"/>
        <w:spacing w:after="0" w:line="480" w:lineRule="auto"/>
        <w:jc w:val="both"/>
        <w:rPr>
          <w:rFonts w:ascii="Arial" w:hAnsi="Arial" w:cs="Arial"/>
          <w:sz w:val="24"/>
          <w:szCs w:val="24"/>
        </w:rPr>
      </w:pPr>
      <w:r w:rsidRPr="00D85B06">
        <w:rPr>
          <w:rFonts w:ascii="Arial" w:hAnsi="Arial" w:cs="Arial"/>
          <w:sz w:val="24"/>
          <w:szCs w:val="24"/>
        </w:rPr>
        <w:t>El artículo 4° de la Ley N°19.300 establece el deber del Estado de facilitar la participación ciudadana, permitir el acceso a la información  ambiental  y  promover  campañas  educativas  destinadas  a  la  protección  del medio ambiente.</w:t>
      </w:r>
      <w:r w:rsidR="00184C76">
        <w:rPr>
          <w:rFonts w:ascii="Arial" w:hAnsi="Arial" w:cs="Arial"/>
          <w:sz w:val="24"/>
          <w:szCs w:val="24"/>
        </w:rPr>
        <w:t xml:space="preserve"> A su vez, </w:t>
      </w:r>
      <w:r w:rsidR="00184C76" w:rsidRPr="00DC174C">
        <w:rPr>
          <w:rFonts w:ascii="Arial" w:hAnsi="Arial" w:cs="Arial"/>
          <w:sz w:val="24"/>
          <w:szCs w:val="24"/>
        </w:rPr>
        <w:t xml:space="preserve">el artículo 29 de la Ley se refiere a la participación ciudadana </w:t>
      </w:r>
      <w:r w:rsidR="00184C76" w:rsidRPr="00DC174C">
        <w:rPr>
          <w:rFonts w:ascii="Arial" w:hAnsi="Arial" w:cs="Arial"/>
          <w:sz w:val="24"/>
          <w:szCs w:val="24"/>
        </w:rPr>
        <w:lastRenderedPageBreak/>
        <w:t>en el caso de los proyectos presentados al S</w:t>
      </w:r>
      <w:r w:rsidR="00776104" w:rsidRPr="00DC174C">
        <w:rPr>
          <w:rFonts w:ascii="Arial" w:hAnsi="Arial" w:cs="Arial"/>
          <w:sz w:val="24"/>
          <w:szCs w:val="24"/>
        </w:rPr>
        <w:t>istema de Evaluación de Impacto Ambiental</w:t>
      </w:r>
      <w:r w:rsidR="00184C76" w:rsidRPr="00DC174C">
        <w:rPr>
          <w:rFonts w:ascii="Arial" w:hAnsi="Arial" w:cs="Arial"/>
          <w:sz w:val="24"/>
          <w:szCs w:val="24"/>
        </w:rPr>
        <w:t xml:space="preserve"> </w:t>
      </w:r>
      <w:r w:rsidR="00776104" w:rsidRPr="00DC174C">
        <w:rPr>
          <w:rFonts w:ascii="Arial" w:hAnsi="Arial" w:cs="Arial"/>
          <w:sz w:val="24"/>
          <w:szCs w:val="24"/>
        </w:rPr>
        <w:t>mediante</w:t>
      </w:r>
      <w:r w:rsidR="00184C76" w:rsidRPr="00DC174C">
        <w:rPr>
          <w:rFonts w:ascii="Arial" w:hAnsi="Arial" w:cs="Arial"/>
          <w:sz w:val="24"/>
          <w:szCs w:val="24"/>
        </w:rPr>
        <w:t xml:space="preserve"> un </w:t>
      </w:r>
      <w:r w:rsidR="00776104" w:rsidRPr="00DC174C">
        <w:rPr>
          <w:rFonts w:ascii="Arial" w:hAnsi="Arial" w:cs="Arial"/>
          <w:sz w:val="24"/>
          <w:szCs w:val="24"/>
        </w:rPr>
        <w:t xml:space="preserve">EIA, siendo un </w:t>
      </w:r>
      <w:r w:rsidR="00184C76" w:rsidRPr="00DC174C">
        <w:rPr>
          <w:rFonts w:ascii="Arial" w:hAnsi="Arial" w:cs="Arial"/>
          <w:sz w:val="24"/>
          <w:szCs w:val="24"/>
        </w:rPr>
        <w:t xml:space="preserve">requisito inherente a esta vía de ingreso. Sin embargo, para las </w:t>
      </w:r>
      <w:r w:rsidR="00CF5C04">
        <w:rPr>
          <w:rFonts w:ascii="Arial" w:hAnsi="Arial" w:cs="Arial"/>
          <w:sz w:val="24"/>
          <w:szCs w:val="24"/>
        </w:rPr>
        <w:t>DIA</w:t>
      </w:r>
      <w:r w:rsidR="00184C76" w:rsidRPr="00DC174C">
        <w:rPr>
          <w:rFonts w:ascii="Arial" w:hAnsi="Arial" w:cs="Arial"/>
          <w:sz w:val="24"/>
          <w:szCs w:val="24"/>
        </w:rPr>
        <w:t>, l</w:t>
      </w:r>
      <w:r w:rsidR="00776104" w:rsidRPr="00DC174C">
        <w:rPr>
          <w:rFonts w:ascii="Arial" w:hAnsi="Arial" w:cs="Arial"/>
          <w:sz w:val="24"/>
          <w:szCs w:val="24"/>
        </w:rPr>
        <w:t>a participación ciudadana está</w:t>
      </w:r>
      <w:r w:rsidR="00DC174C" w:rsidRPr="00DC174C">
        <w:rPr>
          <w:rFonts w:ascii="Arial" w:hAnsi="Arial" w:cs="Arial"/>
          <w:sz w:val="24"/>
          <w:szCs w:val="24"/>
        </w:rPr>
        <w:t xml:space="preserve"> </w:t>
      </w:r>
      <w:r w:rsidR="00184C76" w:rsidRPr="00DC174C">
        <w:rPr>
          <w:rFonts w:ascii="Arial" w:hAnsi="Arial" w:cs="Arial"/>
          <w:sz w:val="24"/>
          <w:szCs w:val="24"/>
        </w:rPr>
        <w:t xml:space="preserve"> condicionada  a la generación de cargas ambientales. El artículo 30 bis de la Ley N° 19.300 define lo</w:t>
      </w:r>
      <w:r w:rsidR="00DC174C" w:rsidRPr="00DC174C">
        <w:rPr>
          <w:rFonts w:ascii="Arial" w:hAnsi="Arial" w:cs="Arial"/>
          <w:sz w:val="24"/>
          <w:szCs w:val="24"/>
        </w:rPr>
        <w:t xml:space="preserve"> que son las cargas ambientales</w:t>
      </w:r>
      <w:r w:rsidR="00184C76" w:rsidRPr="00DC174C">
        <w:rPr>
          <w:rFonts w:ascii="Arial" w:hAnsi="Arial" w:cs="Arial"/>
          <w:sz w:val="24"/>
          <w:szCs w:val="24"/>
        </w:rPr>
        <w:t xml:space="preserve"> y el Reglamento del </w:t>
      </w:r>
      <w:r w:rsidR="00DC174C" w:rsidRPr="00DC174C">
        <w:rPr>
          <w:rFonts w:ascii="Arial" w:hAnsi="Arial" w:cs="Arial"/>
          <w:sz w:val="24"/>
          <w:szCs w:val="24"/>
        </w:rPr>
        <w:t>SEIA</w:t>
      </w:r>
      <w:r w:rsidR="00184C76" w:rsidRPr="00DC174C">
        <w:rPr>
          <w:rFonts w:ascii="Arial" w:hAnsi="Arial" w:cs="Arial"/>
          <w:sz w:val="24"/>
          <w:szCs w:val="24"/>
        </w:rPr>
        <w:t xml:space="preserve"> complementa </w:t>
      </w:r>
      <w:r w:rsidR="00776104" w:rsidRPr="00DC174C">
        <w:rPr>
          <w:rFonts w:ascii="Arial" w:hAnsi="Arial" w:cs="Arial"/>
          <w:sz w:val="24"/>
          <w:szCs w:val="24"/>
        </w:rPr>
        <w:t xml:space="preserve">y acota </w:t>
      </w:r>
      <w:r w:rsidR="00DC174C" w:rsidRPr="00DC174C">
        <w:rPr>
          <w:rFonts w:ascii="Arial" w:hAnsi="Arial" w:cs="Arial"/>
          <w:sz w:val="24"/>
          <w:szCs w:val="24"/>
        </w:rPr>
        <w:t xml:space="preserve">dicha condición </w:t>
      </w:r>
      <w:r w:rsidR="00776104" w:rsidRPr="00DC174C">
        <w:rPr>
          <w:rFonts w:ascii="Arial" w:hAnsi="Arial" w:cs="Arial"/>
          <w:sz w:val="24"/>
          <w:szCs w:val="24"/>
        </w:rPr>
        <w:t>en el</w:t>
      </w:r>
      <w:r w:rsidR="00184C76" w:rsidRPr="00DC174C">
        <w:rPr>
          <w:rFonts w:ascii="Arial" w:hAnsi="Arial" w:cs="Arial"/>
          <w:sz w:val="24"/>
          <w:szCs w:val="24"/>
        </w:rPr>
        <w:t xml:space="preserve"> artículo 94</w:t>
      </w:r>
      <w:r w:rsidR="00DC174C" w:rsidRPr="00DC174C">
        <w:rPr>
          <w:rFonts w:ascii="Arial" w:hAnsi="Arial" w:cs="Arial"/>
          <w:sz w:val="24"/>
          <w:szCs w:val="24"/>
        </w:rPr>
        <w:t>.</w:t>
      </w:r>
    </w:p>
    <w:p w:rsidR="006E1ECF" w:rsidRPr="00D85B06" w:rsidRDefault="006E1ECF" w:rsidP="00DC174C">
      <w:pPr>
        <w:shd w:val="clear" w:color="auto" w:fill="FFFFFF"/>
        <w:spacing w:after="0" w:line="480" w:lineRule="auto"/>
        <w:jc w:val="both"/>
        <w:rPr>
          <w:rFonts w:ascii="Arial" w:hAnsi="Arial" w:cs="Arial"/>
          <w:sz w:val="24"/>
          <w:szCs w:val="24"/>
        </w:rPr>
      </w:pPr>
      <w:r>
        <w:rPr>
          <w:rFonts w:ascii="Arial" w:hAnsi="Arial" w:cs="Arial"/>
          <w:sz w:val="24"/>
          <w:szCs w:val="24"/>
        </w:rPr>
        <w:t>En este punto cabe recalcar que la p</w:t>
      </w:r>
      <w:r w:rsidR="00627C7D">
        <w:rPr>
          <w:rFonts w:ascii="Arial" w:hAnsi="Arial" w:cs="Arial"/>
          <w:sz w:val="24"/>
          <w:szCs w:val="24"/>
        </w:rPr>
        <w:t>articipación ciudadana tiene un</w:t>
      </w:r>
      <w:r>
        <w:rPr>
          <w:rFonts w:ascii="Arial" w:hAnsi="Arial" w:cs="Arial"/>
          <w:sz w:val="24"/>
          <w:szCs w:val="24"/>
        </w:rPr>
        <w:t xml:space="preserve"> doble </w:t>
      </w:r>
      <w:r w:rsidR="00627C7D">
        <w:rPr>
          <w:rFonts w:ascii="Arial" w:hAnsi="Arial" w:cs="Arial"/>
          <w:sz w:val="24"/>
          <w:szCs w:val="24"/>
        </w:rPr>
        <w:t>mérito</w:t>
      </w:r>
      <w:r>
        <w:rPr>
          <w:rFonts w:ascii="Arial" w:hAnsi="Arial" w:cs="Arial"/>
          <w:sz w:val="24"/>
          <w:szCs w:val="24"/>
        </w:rPr>
        <w:t xml:space="preserve">, por una parte el derecho a manifestar la opinión de quienes se encuentren en </w:t>
      </w:r>
      <w:r w:rsidR="00627C7D">
        <w:rPr>
          <w:rFonts w:ascii="Arial" w:hAnsi="Arial" w:cs="Arial"/>
          <w:sz w:val="24"/>
          <w:szCs w:val="24"/>
        </w:rPr>
        <w:t>“</w:t>
      </w:r>
      <w:r w:rsidR="00627C7D" w:rsidRPr="00627C7D">
        <w:rPr>
          <w:rFonts w:ascii="Arial" w:hAnsi="Arial" w:cs="Arial"/>
          <w:i/>
          <w:sz w:val="24"/>
          <w:szCs w:val="24"/>
        </w:rPr>
        <w:t>localidades próximas al proyecto</w:t>
      </w:r>
      <w:r w:rsidR="00627C7D">
        <w:rPr>
          <w:rFonts w:ascii="Arial" w:hAnsi="Arial" w:cs="Arial"/>
          <w:sz w:val="24"/>
          <w:szCs w:val="24"/>
        </w:rPr>
        <w:t>”</w:t>
      </w:r>
      <w:r w:rsidR="00627C7D">
        <w:rPr>
          <w:rStyle w:val="Refdenotaalpie"/>
          <w:rFonts w:ascii="Arial" w:hAnsi="Arial" w:cs="Arial"/>
          <w:sz w:val="24"/>
          <w:szCs w:val="24"/>
        </w:rPr>
        <w:footnoteReference w:id="3"/>
      </w:r>
      <w:r>
        <w:rPr>
          <w:rFonts w:ascii="Arial" w:hAnsi="Arial" w:cs="Arial"/>
          <w:sz w:val="24"/>
          <w:szCs w:val="24"/>
        </w:rPr>
        <w:t xml:space="preserve"> y</w:t>
      </w:r>
      <w:r w:rsidR="00627C7D">
        <w:rPr>
          <w:rFonts w:ascii="Arial" w:hAnsi="Arial" w:cs="Arial"/>
          <w:sz w:val="24"/>
          <w:szCs w:val="24"/>
        </w:rPr>
        <w:t xml:space="preserve"> por otra,</w:t>
      </w:r>
      <w:r>
        <w:rPr>
          <w:rFonts w:ascii="Arial" w:hAnsi="Arial" w:cs="Arial"/>
          <w:sz w:val="24"/>
          <w:szCs w:val="24"/>
        </w:rPr>
        <w:t xml:space="preserve"> </w:t>
      </w:r>
      <w:r w:rsidR="00627C7D">
        <w:rPr>
          <w:rFonts w:ascii="Arial" w:hAnsi="Arial" w:cs="Arial"/>
          <w:sz w:val="24"/>
          <w:szCs w:val="24"/>
        </w:rPr>
        <w:t>para</w:t>
      </w:r>
      <w:r>
        <w:rPr>
          <w:rFonts w:ascii="Arial" w:hAnsi="Arial" w:cs="Arial"/>
          <w:sz w:val="24"/>
          <w:szCs w:val="24"/>
        </w:rPr>
        <w:t xml:space="preserve"> </w:t>
      </w:r>
      <w:r w:rsidR="00627C7D">
        <w:rPr>
          <w:rFonts w:ascii="Arial" w:hAnsi="Arial" w:cs="Arial"/>
          <w:sz w:val="24"/>
          <w:szCs w:val="24"/>
        </w:rPr>
        <w:t xml:space="preserve">quienes realicen observaciones y se vean afectados, es la </w:t>
      </w:r>
      <w:r w:rsidR="00627C7D" w:rsidRPr="00D32537">
        <w:rPr>
          <w:rFonts w:ascii="Arial" w:hAnsi="Arial" w:cs="Arial"/>
          <w:sz w:val="24"/>
          <w:szCs w:val="24"/>
        </w:rPr>
        <w:t xml:space="preserve">única vía ordinaria de impugnación de una Resolución de Calificación Ambiental, distintas al titular del proyecto, según lo dispuesto en el artículo 30 bis de la Ley N° </w:t>
      </w:r>
      <w:r w:rsidR="00D32537" w:rsidRPr="00D32537">
        <w:rPr>
          <w:rFonts w:ascii="Arial" w:hAnsi="Arial" w:cs="Arial"/>
          <w:sz w:val="24"/>
          <w:szCs w:val="24"/>
        </w:rPr>
        <w:t xml:space="preserve">19.300 y lo mismo, </w:t>
      </w:r>
      <w:r w:rsidR="00627C7D" w:rsidRPr="00D32537">
        <w:rPr>
          <w:rFonts w:ascii="Arial" w:hAnsi="Arial" w:cs="Arial"/>
          <w:sz w:val="24"/>
          <w:szCs w:val="24"/>
        </w:rPr>
        <w:t>en relación a la competencia de los Tribunales Ambientales</w:t>
      </w:r>
      <w:r w:rsidR="00D32537">
        <w:rPr>
          <w:rStyle w:val="Refdenotaalpie"/>
          <w:sz w:val="23"/>
          <w:szCs w:val="23"/>
        </w:rPr>
        <w:footnoteReference w:id="4"/>
      </w:r>
      <w:r w:rsidR="00D32537">
        <w:rPr>
          <w:sz w:val="23"/>
          <w:szCs w:val="23"/>
        </w:rPr>
        <w:t xml:space="preserve">, </w:t>
      </w:r>
      <w:r w:rsidR="00D32537" w:rsidRPr="00D32537">
        <w:rPr>
          <w:rFonts w:ascii="Arial" w:hAnsi="Arial" w:cs="Arial"/>
          <w:sz w:val="24"/>
          <w:szCs w:val="24"/>
        </w:rPr>
        <w:t>es decir, de ella depende la posibili</w:t>
      </w:r>
      <w:r w:rsidR="00627C7D" w:rsidRPr="00D32537">
        <w:rPr>
          <w:rFonts w:ascii="Arial" w:hAnsi="Arial" w:cs="Arial"/>
          <w:sz w:val="24"/>
          <w:szCs w:val="24"/>
        </w:rPr>
        <w:t>dad de impugnación de la RCA a nivel administrativo y judicial</w:t>
      </w:r>
      <w:r w:rsidR="00D32537" w:rsidRPr="00D32537">
        <w:rPr>
          <w:rFonts w:ascii="Arial" w:hAnsi="Arial" w:cs="Arial"/>
          <w:sz w:val="24"/>
          <w:szCs w:val="24"/>
        </w:rPr>
        <w:t>.</w:t>
      </w:r>
      <w:r w:rsidR="008174A0">
        <w:rPr>
          <w:rFonts w:ascii="Arial" w:hAnsi="Arial" w:cs="Arial"/>
          <w:sz w:val="24"/>
          <w:szCs w:val="24"/>
        </w:rPr>
        <w:t xml:space="preserve"> Sin perjuicio de lo anterior, es destacable la relación descrita por Donoso</w:t>
      </w:r>
      <w:r w:rsidR="008174A0">
        <w:rPr>
          <w:rStyle w:val="Refdenotaalpie"/>
          <w:rFonts w:ascii="Arial" w:hAnsi="Arial" w:cs="Arial"/>
          <w:sz w:val="24"/>
          <w:szCs w:val="24"/>
        </w:rPr>
        <w:footnoteReference w:id="5"/>
      </w:r>
      <w:r w:rsidR="008174A0">
        <w:rPr>
          <w:rFonts w:ascii="Arial" w:hAnsi="Arial" w:cs="Arial"/>
          <w:sz w:val="24"/>
          <w:szCs w:val="24"/>
        </w:rPr>
        <w:t xml:space="preserve"> en relación al derecho a participación ciudadana y justicia ambiental que resume la importancia de la primera: “</w:t>
      </w:r>
      <w:r w:rsidR="008174A0" w:rsidRPr="008174A0">
        <w:rPr>
          <w:rFonts w:ascii="Arial" w:hAnsi="Arial" w:cs="Arial"/>
          <w:i/>
          <w:sz w:val="24"/>
          <w:szCs w:val="24"/>
        </w:rPr>
        <w:t xml:space="preserve">(…) el derecho de participación ciudadana es uno de los pilares de la justicia ambiental y la justicia ambiental es el horizonte deseable al que debiese apuntar cualquier interpretación, ya sea en cuestiones de fondo, como en temas regulatorios y procedimentales del derecho ambiental. La Justicia </w:t>
      </w:r>
      <w:r w:rsidR="008174A0" w:rsidRPr="008174A0">
        <w:rPr>
          <w:rFonts w:ascii="Arial" w:hAnsi="Arial" w:cs="Arial"/>
          <w:i/>
          <w:sz w:val="24"/>
          <w:szCs w:val="24"/>
        </w:rPr>
        <w:lastRenderedPageBreak/>
        <w:t>Ambiental, en tanto justicia, es uno de los valores que debe primar en nuestras relaciones interpersonales y, en tanto ambiental, también con nuestro entorno</w:t>
      </w:r>
      <w:r w:rsidR="008174A0" w:rsidRPr="008174A0">
        <w:rPr>
          <w:rFonts w:ascii="Arial" w:hAnsi="Arial" w:cs="Arial"/>
          <w:sz w:val="24"/>
          <w:szCs w:val="24"/>
        </w:rPr>
        <w:t>”.</w:t>
      </w:r>
    </w:p>
    <w:p w:rsidR="00BA27EC" w:rsidRDefault="00884AC1" w:rsidP="00884AC1">
      <w:pPr>
        <w:spacing w:after="0" w:line="480" w:lineRule="auto"/>
        <w:jc w:val="both"/>
        <w:rPr>
          <w:rFonts w:ascii="Arial" w:hAnsi="Arial" w:cs="Arial"/>
          <w:sz w:val="24"/>
          <w:szCs w:val="24"/>
        </w:rPr>
      </w:pPr>
      <w:r>
        <w:rPr>
          <w:rFonts w:ascii="Arial" w:hAnsi="Arial" w:cs="Arial"/>
          <w:sz w:val="24"/>
          <w:szCs w:val="24"/>
        </w:rPr>
        <w:t xml:space="preserve">Ahora bien, </w:t>
      </w:r>
      <w:r w:rsidR="00B054B0">
        <w:rPr>
          <w:rFonts w:ascii="Arial" w:hAnsi="Arial" w:cs="Arial"/>
          <w:sz w:val="24"/>
          <w:szCs w:val="24"/>
        </w:rPr>
        <w:t>la</w:t>
      </w:r>
      <w:r>
        <w:rPr>
          <w:rFonts w:ascii="Arial" w:hAnsi="Arial" w:cs="Arial"/>
          <w:sz w:val="24"/>
          <w:szCs w:val="24"/>
        </w:rPr>
        <w:t xml:space="preserve"> </w:t>
      </w:r>
      <w:r w:rsidR="00B054B0">
        <w:rPr>
          <w:rFonts w:ascii="Arial" w:hAnsi="Arial" w:cs="Arial"/>
          <w:sz w:val="24"/>
          <w:szCs w:val="24"/>
        </w:rPr>
        <w:t>justicia participativa es</w:t>
      </w:r>
      <w:r>
        <w:rPr>
          <w:rFonts w:ascii="Arial" w:hAnsi="Arial" w:cs="Arial"/>
          <w:sz w:val="24"/>
          <w:szCs w:val="24"/>
        </w:rPr>
        <w:t xml:space="preserve"> </w:t>
      </w:r>
      <w:r w:rsidR="00AB33CB">
        <w:rPr>
          <w:rFonts w:ascii="Arial" w:hAnsi="Arial" w:cs="Arial"/>
          <w:sz w:val="24"/>
          <w:szCs w:val="24"/>
        </w:rPr>
        <w:t>una herramienta democrática reconocida en la Constitución Política</w:t>
      </w:r>
      <w:r w:rsidR="00AB33CB">
        <w:rPr>
          <w:rStyle w:val="Refdenotaalpie"/>
          <w:rFonts w:ascii="Arial" w:hAnsi="Arial" w:cs="Arial"/>
          <w:sz w:val="24"/>
          <w:szCs w:val="24"/>
        </w:rPr>
        <w:footnoteReference w:id="6"/>
      </w:r>
      <w:r w:rsidR="00B054B0">
        <w:rPr>
          <w:rFonts w:ascii="Arial" w:hAnsi="Arial" w:cs="Arial"/>
          <w:sz w:val="24"/>
          <w:szCs w:val="24"/>
        </w:rPr>
        <w:t xml:space="preserve">, </w:t>
      </w:r>
      <w:r w:rsidR="00B054B0" w:rsidRPr="00B054B0">
        <w:rPr>
          <w:rFonts w:ascii="Arial" w:hAnsi="Arial" w:cs="Arial"/>
          <w:sz w:val="24"/>
          <w:szCs w:val="24"/>
        </w:rPr>
        <w:t>es este el concepto que ha primado en la legislación chilena, en la que no se habla de justicia ambiental, pero sí de participación ciudadana, de manera muy ligada a lo establecido en el Principio 10</w:t>
      </w:r>
      <w:r w:rsidR="00F63717">
        <w:rPr>
          <w:rStyle w:val="Refdenotaalpie"/>
          <w:rFonts w:ascii="Arial" w:hAnsi="Arial" w:cs="Arial"/>
          <w:sz w:val="24"/>
          <w:szCs w:val="24"/>
        </w:rPr>
        <w:footnoteReference w:id="7"/>
      </w:r>
      <w:r w:rsidR="00B054B0" w:rsidRPr="00B054B0">
        <w:rPr>
          <w:rFonts w:ascii="Arial" w:hAnsi="Arial" w:cs="Arial"/>
          <w:sz w:val="24"/>
          <w:szCs w:val="24"/>
        </w:rPr>
        <w:t xml:space="preserve"> de la Declaración de Río</w:t>
      </w:r>
      <w:r w:rsidR="00B054B0">
        <w:rPr>
          <w:rStyle w:val="Refdenotaalpie"/>
          <w:rFonts w:ascii="Arial" w:hAnsi="Arial" w:cs="Arial"/>
          <w:sz w:val="24"/>
          <w:szCs w:val="24"/>
        </w:rPr>
        <w:footnoteReference w:id="8"/>
      </w:r>
      <w:r w:rsidR="0066362C">
        <w:rPr>
          <w:rFonts w:ascii="Arial" w:hAnsi="Arial" w:cs="Arial"/>
          <w:sz w:val="24"/>
          <w:szCs w:val="24"/>
        </w:rPr>
        <w:t xml:space="preserve">, en el sentido </w:t>
      </w:r>
      <w:r w:rsidR="00C12660">
        <w:rPr>
          <w:rFonts w:ascii="Arial" w:hAnsi="Arial" w:cs="Arial"/>
          <w:sz w:val="24"/>
          <w:szCs w:val="24"/>
        </w:rPr>
        <w:t xml:space="preserve">de </w:t>
      </w:r>
      <w:r w:rsidR="0066362C">
        <w:rPr>
          <w:rFonts w:ascii="Arial" w:hAnsi="Arial" w:cs="Arial"/>
          <w:sz w:val="24"/>
          <w:szCs w:val="24"/>
        </w:rPr>
        <w:t>que los ciudadanos</w:t>
      </w:r>
      <w:r w:rsidR="0066362C" w:rsidRPr="00D65787">
        <w:rPr>
          <w:rFonts w:ascii="Arial" w:hAnsi="Arial" w:cs="Arial"/>
          <w:sz w:val="24"/>
          <w:szCs w:val="24"/>
        </w:rPr>
        <w:t xml:space="preserve"> tengan acceso </w:t>
      </w:r>
      <w:r w:rsidR="0066362C" w:rsidRPr="00D65787">
        <w:rPr>
          <w:rFonts w:ascii="Arial" w:hAnsi="Arial" w:cs="Arial"/>
          <w:sz w:val="24"/>
          <w:szCs w:val="24"/>
        </w:rPr>
        <w:t xml:space="preserve">a la información ambiental, </w:t>
      </w:r>
      <w:r w:rsidR="0066362C" w:rsidRPr="00D65787">
        <w:rPr>
          <w:rFonts w:ascii="Arial" w:hAnsi="Arial" w:cs="Arial"/>
          <w:sz w:val="24"/>
          <w:szCs w:val="24"/>
        </w:rPr>
        <w:t>con la finalidad de ejerce</w:t>
      </w:r>
      <w:r w:rsidR="00D65787" w:rsidRPr="00D65787">
        <w:rPr>
          <w:rFonts w:ascii="Arial" w:hAnsi="Arial" w:cs="Arial"/>
          <w:sz w:val="24"/>
          <w:szCs w:val="24"/>
        </w:rPr>
        <w:t>r</w:t>
      </w:r>
      <w:r w:rsidR="0066362C" w:rsidRPr="00D65787">
        <w:rPr>
          <w:rFonts w:ascii="Arial" w:hAnsi="Arial" w:cs="Arial"/>
          <w:sz w:val="24"/>
          <w:szCs w:val="24"/>
        </w:rPr>
        <w:t xml:space="preserve"> su derecho de participación, por la vía de intervenir en el procedimiento administrativo destinado a la tom</w:t>
      </w:r>
      <w:r w:rsidR="00D65787" w:rsidRPr="00D65787">
        <w:rPr>
          <w:rFonts w:ascii="Arial" w:hAnsi="Arial" w:cs="Arial"/>
          <w:sz w:val="24"/>
          <w:szCs w:val="24"/>
        </w:rPr>
        <w:t>a de decisiones ambientales o</w:t>
      </w:r>
      <w:r w:rsidR="0066362C" w:rsidRPr="00D65787">
        <w:rPr>
          <w:rFonts w:ascii="Arial" w:hAnsi="Arial" w:cs="Arial"/>
          <w:sz w:val="24"/>
          <w:szCs w:val="24"/>
        </w:rPr>
        <w:t xml:space="preserve"> por la vía del ejercicio de acciones destinadas a la revisión judicial de las mismas</w:t>
      </w:r>
      <w:r w:rsidR="00D65787">
        <w:rPr>
          <w:rStyle w:val="Refdenotaalpie"/>
          <w:rFonts w:ascii="Arial" w:hAnsi="Arial" w:cs="Arial"/>
          <w:sz w:val="24"/>
          <w:szCs w:val="24"/>
        </w:rPr>
        <w:footnoteReference w:id="9"/>
      </w:r>
      <w:r w:rsidR="00D65787" w:rsidRPr="00D65787">
        <w:rPr>
          <w:rFonts w:ascii="Arial" w:hAnsi="Arial" w:cs="Arial"/>
          <w:sz w:val="24"/>
          <w:szCs w:val="24"/>
        </w:rPr>
        <w:t>.</w:t>
      </w:r>
    </w:p>
    <w:p w:rsidR="005E0A9D" w:rsidRDefault="005E0A9D" w:rsidP="00884AC1">
      <w:pPr>
        <w:spacing w:after="0" w:line="480" w:lineRule="auto"/>
        <w:jc w:val="both"/>
        <w:rPr>
          <w:rFonts w:ascii="Arial" w:hAnsi="Arial" w:cs="Arial"/>
          <w:sz w:val="24"/>
          <w:szCs w:val="24"/>
        </w:rPr>
      </w:pPr>
      <w:r>
        <w:rPr>
          <w:rFonts w:ascii="Arial" w:hAnsi="Arial" w:cs="Arial"/>
          <w:sz w:val="24"/>
          <w:szCs w:val="24"/>
        </w:rPr>
        <w:t xml:space="preserve">La justicia en </w:t>
      </w:r>
      <w:r w:rsidRPr="00D106D0">
        <w:rPr>
          <w:rFonts w:ascii="Arial" w:hAnsi="Arial" w:cs="Arial"/>
          <w:sz w:val="24"/>
          <w:szCs w:val="24"/>
        </w:rPr>
        <w:t xml:space="preserve">materia ambiental tiene como asidero la posibilidad de las personas de acudir a </w:t>
      </w:r>
      <w:r w:rsidRPr="00D106D0">
        <w:rPr>
          <w:rFonts w:ascii="Arial" w:hAnsi="Arial" w:cs="Arial"/>
          <w:sz w:val="24"/>
          <w:szCs w:val="24"/>
        </w:rPr>
        <w:t>organismos estatales para remediar problemas de justicia ambiental, problemas de distribuciones inequitativas en materia ambiental o transgresión a normas ambientales</w:t>
      </w:r>
      <w:r>
        <w:rPr>
          <w:rStyle w:val="Refdenotaalpie"/>
        </w:rPr>
        <w:footnoteReference w:id="10"/>
      </w:r>
      <w:r w:rsidR="00D435B2">
        <w:rPr>
          <w:rFonts w:ascii="Arial" w:hAnsi="Arial" w:cs="Arial"/>
          <w:sz w:val="24"/>
          <w:szCs w:val="24"/>
        </w:rPr>
        <w:t>, tema profun</w:t>
      </w:r>
      <w:r w:rsidR="00CE2FDC">
        <w:rPr>
          <w:rFonts w:ascii="Arial" w:hAnsi="Arial" w:cs="Arial"/>
          <w:sz w:val="24"/>
          <w:szCs w:val="24"/>
        </w:rPr>
        <w:t xml:space="preserve">damente criticado por la OCDE y que </w:t>
      </w:r>
      <w:r w:rsidR="00D435B2">
        <w:rPr>
          <w:rFonts w:ascii="Arial" w:hAnsi="Arial" w:cs="Arial"/>
          <w:sz w:val="24"/>
          <w:szCs w:val="24"/>
        </w:rPr>
        <w:t xml:space="preserve">llevó a </w:t>
      </w:r>
      <w:r w:rsidR="00D435B2">
        <w:rPr>
          <w:rFonts w:ascii="Arial" w:hAnsi="Arial" w:cs="Arial"/>
          <w:sz w:val="24"/>
          <w:szCs w:val="24"/>
        </w:rPr>
        <w:lastRenderedPageBreak/>
        <w:t>la modificación de la institucionalidad ambiental</w:t>
      </w:r>
      <w:r w:rsidR="00C12660">
        <w:rPr>
          <w:rFonts w:ascii="Arial" w:hAnsi="Arial" w:cs="Arial"/>
          <w:sz w:val="24"/>
          <w:szCs w:val="24"/>
        </w:rPr>
        <w:t xml:space="preserve">, </w:t>
      </w:r>
      <w:r w:rsidR="00CF5C04">
        <w:rPr>
          <w:rFonts w:ascii="Arial" w:hAnsi="Arial" w:cs="Arial"/>
          <w:sz w:val="24"/>
          <w:szCs w:val="24"/>
        </w:rPr>
        <w:t xml:space="preserve">que se encuentra </w:t>
      </w:r>
      <w:r w:rsidR="00D435B2">
        <w:rPr>
          <w:rFonts w:ascii="Arial" w:hAnsi="Arial" w:cs="Arial"/>
          <w:sz w:val="24"/>
          <w:szCs w:val="24"/>
        </w:rPr>
        <w:t xml:space="preserve">actualmente vigente. Sin </w:t>
      </w:r>
      <w:r w:rsidR="00801E14">
        <w:rPr>
          <w:rFonts w:ascii="Arial" w:hAnsi="Arial" w:cs="Arial"/>
          <w:sz w:val="24"/>
          <w:szCs w:val="24"/>
        </w:rPr>
        <w:t>embargo</w:t>
      </w:r>
      <w:r w:rsidR="00D435B2">
        <w:rPr>
          <w:rFonts w:ascii="Arial" w:hAnsi="Arial" w:cs="Arial"/>
          <w:sz w:val="24"/>
          <w:szCs w:val="24"/>
        </w:rPr>
        <w:t>, este punto de acceso a la participación impone exigencias relevantes para</w:t>
      </w:r>
      <w:r w:rsidR="00801E14">
        <w:rPr>
          <w:rFonts w:ascii="Arial" w:hAnsi="Arial" w:cs="Arial"/>
          <w:sz w:val="24"/>
          <w:szCs w:val="24"/>
        </w:rPr>
        <w:t xml:space="preserve"> que el Estado las ejecute</w:t>
      </w:r>
      <w:r w:rsidR="00D435B2">
        <w:rPr>
          <w:rFonts w:ascii="Arial" w:hAnsi="Arial" w:cs="Arial"/>
          <w:sz w:val="24"/>
          <w:szCs w:val="24"/>
        </w:rPr>
        <w:t xml:space="preserve"> con el éxito esperado y que muy describe Acosta</w:t>
      </w:r>
      <w:r w:rsidR="00801E14">
        <w:rPr>
          <w:rStyle w:val="Refdenotaalpie"/>
          <w:rFonts w:ascii="Arial" w:hAnsi="Arial" w:cs="Arial"/>
          <w:sz w:val="24"/>
          <w:szCs w:val="24"/>
        </w:rPr>
        <w:footnoteReference w:id="11"/>
      </w:r>
      <w:r w:rsidR="00D435B2">
        <w:rPr>
          <w:rFonts w:ascii="Arial" w:hAnsi="Arial" w:cs="Arial"/>
          <w:sz w:val="24"/>
          <w:szCs w:val="24"/>
        </w:rPr>
        <w:t xml:space="preserve"> </w:t>
      </w:r>
      <w:r w:rsidR="00801E14" w:rsidRPr="00801E14">
        <w:rPr>
          <w:rFonts w:ascii="Arial" w:hAnsi="Arial" w:cs="Arial"/>
          <w:i/>
          <w:sz w:val="24"/>
          <w:szCs w:val="24"/>
        </w:rPr>
        <w:t>“(…)</w:t>
      </w:r>
      <w:r w:rsidR="00801E14">
        <w:rPr>
          <w:rFonts w:ascii="Arial" w:hAnsi="Arial" w:cs="Arial"/>
          <w:i/>
          <w:sz w:val="24"/>
          <w:szCs w:val="24"/>
        </w:rPr>
        <w:t xml:space="preserve"> </w:t>
      </w:r>
      <w:r w:rsidR="00D435B2" w:rsidRPr="00801E14">
        <w:rPr>
          <w:rFonts w:ascii="Arial" w:hAnsi="Arial" w:cs="Arial"/>
          <w:i/>
          <w:sz w:val="24"/>
          <w:szCs w:val="24"/>
        </w:rPr>
        <w:t>exige la creación de organismos públicos que sean capaces de realizar esta labor, lo que lamentablemente no se consigue con el solo esfuerzo de las personas que en ellos trabajan. Para esto, resulta esencial entregar a estos organismos el financiamiento suficiente para que puedan desenvolverse y funcionar de la forma adecuada, lo que no ha sido el caso</w:t>
      </w:r>
      <w:r w:rsidR="00801E14">
        <w:rPr>
          <w:rFonts w:ascii="Arial" w:hAnsi="Arial" w:cs="Arial"/>
          <w:i/>
          <w:sz w:val="24"/>
          <w:szCs w:val="24"/>
        </w:rPr>
        <w:t xml:space="preserve">”; </w:t>
      </w:r>
      <w:r w:rsidR="00801E14">
        <w:rPr>
          <w:rFonts w:ascii="Arial" w:hAnsi="Arial" w:cs="Arial"/>
          <w:sz w:val="24"/>
          <w:szCs w:val="24"/>
        </w:rPr>
        <w:t>sin duda, la insuficiencia de recursos ha dificultado el fortalecimiento de esta labor p</w:t>
      </w:r>
      <w:r w:rsidR="00CE2FDC">
        <w:rPr>
          <w:rFonts w:ascii="Arial" w:hAnsi="Arial" w:cs="Arial"/>
          <w:sz w:val="24"/>
          <w:szCs w:val="24"/>
        </w:rPr>
        <w:t>ública y su contribución a mejores decisiones y mejores proyectos.</w:t>
      </w:r>
    </w:p>
    <w:p w:rsidR="00C12660" w:rsidRPr="00801E14" w:rsidRDefault="00C12660" w:rsidP="00884AC1">
      <w:pPr>
        <w:spacing w:after="0" w:line="480" w:lineRule="auto"/>
        <w:jc w:val="both"/>
        <w:rPr>
          <w:rFonts w:ascii="Arial" w:hAnsi="Arial" w:cs="Arial"/>
          <w:sz w:val="24"/>
          <w:szCs w:val="24"/>
        </w:rPr>
      </w:pPr>
      <w:r>
        <w:rPr>
          <w:rFonts w:ascii="Arial" w:hAnsi="Arial" w:cs="Arial"/>
          <w:sz w:val="24"/>
          <w:szCs w:val="24"/>
        </w:rPr>
        <w:t xml:space="preserve">Finalmente, hay que tener presente que promoviendo espacios de participación </w:t>
      </w:r>
      <w:r w:rsidR="00C66465">
        <w:rPr>
          <w:rFonts w:ascii="Arial" w:hAnsi="Arial" w:cs="Arial"/>
          <w:sz w:val="24"/>
          <w:szCs w:val="24"/>
        </w:rPr>
        <w:t xml:space="preserve">para los proyectos, </w:t>
      </w:r>
      <w:r>
        <w:rPr>
          <w:rFonts w:ascii="Arial" w:hAnsi="Arial" w:cs="Arial"/>
          <w:sz w:val="24"/>
          <w:szCs w:val="24"/>
        </w:rPr>
        <w:t>a trav</w:t>
      </w:r>
      <w:r w:rsidR="00C66465">
        <w:rPr>
          <w:rFonts w:ascii="Arial" w:hAnsi="Arial" w:cs="Arial"/>
          <w:sz w:val="24"/>
          <w:szCs w:val="24"/>
        </w:rPr>
        <w:t xml:space="preserve">és del SEIA, pero con </w:t>
      </w:r>
      <w:r w:rsidR="009A7A2F">
        <w:rPr>
          <w:rFonts w:ascii="Arial" w:hAnsi="Arial" w:cs="Arial"/>
          <w:sz w:val="24"/>
          <w:szCs w:val="24"/>
        </w:rPr>
        <w:t xml:space="preserve">un </w:t>
      </w:r>
      <w:r w:rsidR="00C66465">
        <w:rPr>
          <w:rFonts w:ascii="Arial" w:hAnsi="Arial" w:cs="Arial"/>
          <w:sz w:val="24"/>
          <w:szCs w:val="24"/>
        </w:rPr>
        <w:t>déficit de</w:t>
      </w:r>
      <w:r>
        <w:rPr>
          <w:rFonts w:ascii="Arial" w:hAnsi="Arial" w:cs="Arial"/>
          <w:sz w:val="24"/>
          <w:szCs w:val="24"/>
        </w:rPr>
        <w:t xml:space="preserve"> políticas p</w:t>
      </w:r>
      <w:r w:rsidR="00C66465">
        <w:rPr>
          <w:rFonts w:ascii="Arial" w:hAnsi="Arial" w:cs="Arial"/>
          <w:sz w:val="24"/>
          <w:szCs w:val="24"/>
        </w:rPr>
        <w:t xml:space="preserve">úblicas o vacíos institucionales de diferentes tipos y niveles, nos vemos enfrentados a la problemática </w:t>
      </w:r>
      <w:r w:rsidR="005D19DA">
        <w:rPr>
          <w:rFonts w:ascii="Arial" w:hAnsi="Arial" w:cs="Arial"/>
          <w:sz w:val="24"/>
          <w:szCs w:val="24"/>
        </w:rPr>
        <w:t xml:space="preserve">de </w:t>
      </w:r>
      <w:r w:rsidR="00C66465">
        <w:rPr>
          <w:rFonts w:ascii="Arial" w:hAnsi="Arial" w:cs="Arial"/>
          <w:sz w:val="24"/>
          <w:szCs w:val="24"/>
        </w:rPr>
        <w:t>que dichos vacíos “</w:t>
      </w:r>
      <w:r w:rsidR="00C66465" w:rsidRPr="00C66465">
        <w:rPr>
          <w:rFonts w:ascii="Arial" w:hAnsi="Arial" w:cs="Arial"/>
          <w:i/>
          <w:sz w:val="24"/>
          <w:szCs w:val="24"/>
        </w:rPr>
        <w:t>(…) no pueden resolverse dentro de los estrechos márgenes del SEIA”.</w:t>
      </w:r>
      <w:r w:rsidR="00C66465">
        <w:rPr>
          <w:rStyle w:val="Refdenotaalpie"/>
          <w:rFonts w:ascii="Arial" w:hAnsi="Arial" w:cs="Arial"/>
          <w:sz w:val="24"/>
          <w:szCs w:val="24"/>
        </w:rPr>
        <w:footnoteReference w:id="12"/>
      </w:r>
    </w:p>
    <w:p w:rsidR="00B054B0" w:rsidRDefault="00B054B0" w:rsidP="00884AC1">
      <w:pPr>
        <w:spacing w:after="0" w:line="480" w:lineRule="auto"/>
        <w:jc w:val="both"/>
        <w:rPr>
          <w:rFonts w:ascii="Arial" w:hAnsi="Arial" w:cs="Arial"/>
          <w:sz w:val="24"/>
          <w:szCs w:val="24"/>
        </w:rPr>
      </w:pPr>
    </w:p>
    <w:p w:rsidR="00A610B6" w:rsidRDefault="00A610B6" w:rsidP="00884AC1">
      <w:pPr>
        <w:spacing w:after="0" w:line="480" w:lineRule="auto"/>
        <w:jc w:val="both"/>
        <w:rPr>
          <w:rFonts w:ascii="Arial" w:hAnsi="Arial" w:cs="Arial"/>
          <w:sz w:val="24"/>
          <w:szCs w:val="24"/>
        </w:rPr>
      </w:pPr>
    </w:p>
    <w:p w:rsidR="00A610B6" w:rsidRPr="00884AC1" w:rsidRDefault="00A610B6" w:rsidP="00884AC1">
      <w:pPr>
        <w:spacing w:after="0" w:line="480" w:lineRule="auto"/>
        <w:jc w:val="both"/>
        <w:rPr>
          <w:rFonts w:ascii="Arial" w:hAnsi="Arial" w:cs="Arial"/>
          <w:sz w:val="24"/>
          <w:szCs w:val="24"/>
        </w:rPr>
      </w:pPr>
    </w:p>
    <w:p w:rsidR="008E7B97" w:rsidRPr="00205665" w:rsidRDefault="00205665" w:rsidP="00A54F1C">
      <w:pPr>
        <w:pStyle w:val="Ttulo1"/>
      </w:pPr>
      <w:bookmarkStart w:id="6" w:name="_Toc56116103"/>
      <w:r w:rsidRPr="00205665">
        <w:lastRenderedPageBreak/>
        <w:t>CAPÍTULO II.</w:t>
      </w:r>
      <w:r w:rsidR="00A7772B">
        <w:t>-</w:t>
      </w:r>
      <w:r w:rsidRPr="00205665">
        <w:t xml:space="preserve"> PARTICIPACIÓN CIUDADANA E</w:t>
      </w:r>
      <w:bookmarkStart w:id="7" w:name="_GoBack"/>
      <w:bookmarkEnd w:id="7"/>
      <w:r w:rsidRPr="00205665">
        <w:t>N EL SEIA</w:t>
      </w:r>
      <w:bookmarkEnd w:id="6"/>
    </w:p>
    <w:p w:rsidR="00026BB8" w:rsidRDefault="00026BB8" w:rsidP="00A54F1C">
      <w:pPr>
        <w:pStyle w:val="Ttulo2"/>
        <w:numPr>
          <w:ilvl w:val="1"/>
          <w:numId w:val="13"/>
        </w:numPr>
        <w:ind w:left="567" w:hanging="567"/>
      </w:pPr>
      <w:bookmarkStart w:id="8" w:name="_Toc56116104"/>
      <w:r w:rsidRPr="00205665">
        <w:t>Objetivos</w:t>
      </w:r>
      <w:bookmarkEnd w:id="8"/>
      <w:r w:rsidRPr="00205665">
        <w:t xml:space="preserve"> </w:t>
      </w:r>
    </w:p>
    <w:p w:rsidR="00205665" w:rsidRPr="00205665" w:rsidRDefault="00205665" w:rsidP="00205665">
      <w:pPr>
        <w:spacing w:after="0" w:line="480" w:lineRule="auto"/>
        <w:jc w:val="both"/>
        <w:rPr>
          <w:rFonts w:ascii="Arial" w:hAnsi="Arial" w:cs="Arial"/>
          <w:sz w:val="24"/>
          <w:szCs w:val="24"/>
        </w:rPr>
      </w:pPr>
      <w:r w:rsidRPr="00205665">
        <w:rPr>
          <w:rFonts w:ascii="Arial" w:hAnsi="Arial" w:cs="Arial"/>
          <w:sz w:val="24"/>
          <w:szCs w:val="24"/>
        </w:rPr>
        <w:t>Objetivos Generales</w:t>
      </w:r>
      <w:r>
        <w:rPr>
          <w:rFonts w:ascii="Arial" w:hAnsi="Arial" w:cs="Arial"/>
          <w:sz w:val="24"/>
          <w:szCs w:val="24"/>
        </w:rPr>
        <w:t>.</w:t>
      </w:r>
    </w:p>
    <w:p w:rsidR="00CA1C97" w:rsidRDefault="00146785" w:rsidP="00205665">
      <w:pPr>
        <w:spacing w:after="0" w:line="480" w:lineRule="auto"/>
        <w:jc w:val="both"/>
        <w:rPr>
          <w:rFonts w:ascii="Arial" w:hAnsi="Arial" w:cs="Arial"/>
          <w:sz w:val="24"/>
          <w:szCs w:val="24"/>
        </w:rPr>
      </w:pPr>
      <w:r>
        <w:rPr>
          <w:rFonts w:ascii="Arial" w:hAnsi="Arial" w:cs="Arial"/>
          <w:sz w:val="24"/>
          <w:szCs w:val="24"/>
        </w:rPr>
        <w:t>El objetivo del t</w:t>
      </w:r>
      <w:r w:rsidR="0059120A">
        <w:rPr>
          <w:rFonts w:ascii="Arial" w:hAnsi="Arial" w:cs="Arial"/>
          <w:sz w:val="24"/>
          <w:szCs w:val="24"/>
        </w:rPr>
        <w:t>rabajo es realizar un análisis de</w:t>
      </w:r>
      <w:r>
        <w:rPr>
          <w:rFonts w:ascii="Arial" w:hAnsi="Arial" w:cs="Arial"/>
          <w:sz w:val="24"/>
          <w:szCs w:val="24"/>
        </w:rPr>
        <w:t xml:space="preserve"> la dinámica que se ha gestado en torno a la participación ciudadana </w:t>
      </w:r>
      <w:r w:rsidR="00433758">
        <w:rPr>
          <w:rFonts w:ascii="Arial" w:hAnsi="Arial" w:cs="Arial"/>
          <w:sz w:val="24"/>
          <w:szCs w:val="24"/>
        </w:rPr>
        <w:t>en las</w:t>
      </w:r>
      <w:r>
        <w:rPr>
          <w:rFonts w:ascii="Arial" w:hAnsi="Arial" w:cs="Arial"/>
          <w:sz w:val="24"/>
          <w:szCs w:val="24"/>
        </w:rPr>
        <w:t xml:space="preserve"> Declaraciones de Impacto Ambiental</w:t>
      </w:r>
      <w:r w:rsidR="0059120A">
        <w:rPr>
          <w:rFonts w:ascii="Arial" w:hAnsi="Arial" w:cs="Arial"/>
          <w:sz w:val="24"/>
          <w:szCs w:val="24"/>
        </w:rPr>
        <w:t xml:space="preserve"> en el marco del SEIA.</w:t>
      </w:r>
    </w:p>
    <w:p w:rsidR="00164F42" w:rsidRDefault="00F808EC" w:rsidP="00205665">
      <w:pPr>
        <w:spacing w:after="0" w:line="480" w:lineRule="auto"/>
        <w:rPr>
          <w:rFonts w:ascii="Arial" w:hAnsi="Arial" w:cs="Arial"/>
          <w:sz w:val="24"/>
          <w:szCs w:val="24"/>
        </w:rPr>
      </w:pPr>
      <w:r>
        <w:rPr>
          <w:rFonts w:ascii="Arial" w:hAnsi="Arial" w:cs="Arial"/>
          <w:sz w:val="24"/>
          <w:szCs w:val="24"/>
        </w:rPr>
        <w:t xml:space="preserve"> </w:t>
      </w:r>
      <w:r w:rsidR="0059120A" w:rsidRPr="00205665">
        <w:rPr>
          <w:rFonts w:ascii="Arial" w:hAnsi="Arial" w:cs="Arial"/>
          <w:sz w:val="24"/>
          <w:szCs w:val="24"/>
        </w:rPr>
        <w:t>Objetivo</w:t>
      </w:r>
      <w:r w:rsidRPr="00205665">
        <w:rPr>
          <w:rFonts w:ascii="Arial" w:hAnsi="Arial" w:cs="Arial"/>
          <w:sz w:val="24"/>
          <w:szCs w:val="24"/>
        </w:rPr>
        <w:t>s</w:t>
      </w:r>
      <w:r w:rsidR="0059120A" w:rsidRPr="00205665">
        <w:rPr>
          <w:rFonts w:ascii="Arial" w:hAnsi="Arial" w:cs="Arial"/>
          <w:sz w:val="24"/>
          <w:szCs w:val="24"/>
        </w:rPr>
        <w:t xml:space="preserve"> específico</w:t>
      </w:r>
      <w:r w:rsidRPr="00205665">
        <w:rPr>
          <w:rFonts w:ascii="Arial" w:hAnsi="Arial" w:cs="Arial"/>
          <w:sz w:val="24"/>
          <w:szCs w:val="24"/>
        </w:rPr>
        <w:t>s</w:t>
      </w:r>
      <w:r w:rsidR="00205665">
        <w:rPr>
          <w:rFonts w:ascii="Arial" w:hAnsi="Arial" w:cs="Arial"/>
          <w:sz w:val="24"/>
          <w:szCs w:val="24"/>
        </w:rPr>
        <w:t>.</w:t>
      </w:r>
    </w:p>
    <w:p w:rsidR="0059120A" w:rsidRPr="008E7B97" w:rsidRDefault="0059120A" w:rsidP="00205665">
      <w:pPr>
        <w:pStyle w:val="Prrafodelista"/>
        <w:numPr>
          <w:ilvl w:val="0"/>
          <w:numId w:val="5"/>
        </w:numPr>
        <w:spacing w:after="0" w:line="480" w:lineRule="auto"/>
        <w:jc w:val="both"/>
        <w:rPr>
          <w:rFonts w:ascii="Arial" w:hAnsi="Arial" w:cs="Arial"/>
          <w:sz w:val="24"/>
          <w:szCs w:val="24"/>
        </w:rPr>
      </w:pPr>
      <w:r w:rsidRPr="008E7B97">
        <w:rPr>
          <w:rFonts w:ascii="Arial" w:hAnsi="Arial" w:cs="Arial"/>
          <w:sz w:val="24"/>
          <w:szCs w:val="24"/>
        </w:rPr>
        <w:t xml:space="preserve">Analizar </w:t>
      </w:r>
      <w:r w:rsidR="00F808EC" w:rsidRPr="008E7B97">
        <w:rPr>
          <w:rFonts w:ascii="Arial" w:hAnsi="Arial" w:cs="Arial"/>
          <w:sz w:val="24"/>
          <w:szCs w:val="24"/>
        </w:rPr>
        <w:t>la respuesta de la Autoridad frente a las</w:t>
      </w:r>
      <w:r w:rsidRPr="008E7B97">
        <w:rPr>
          <w:rFonts w:ascii="Arial" w:hAnsi="Arial" w:cs="Arial"/>
          <w:sz w:val="24"/>
          <w:szCs w:val="24"/>
        </w:rPr>
        <w:t xml:space="preserve"> solicitudes de participación ciudadana en las Declaraciones de Impacto Ambiental de proyectos inmobiliarios calificados ambientalmente favorable en el marco del SEIA, desde la entrada en vigencia del D.S. N° 40/2012 del Ministerio de Medio Ambiente</w:t>
      </w:r>
      <w:r w:rsidR="001A4344">
        <w:rPr>
          <w:rFonts w:ascii="Arial" w:hAnsi="Arial" w:cs="Arial"/>
          <w:sz w:val="24"/>
          <w:szCs w:val="24"/>
        </w:rPr>
        <w:t xml:space="preserve"> hasta el 30 de septiembre de 2020.</w:t>
      </w:r>
    </w:p>
    <w:p w:rsidR="0059120A" w:rsidRPr="008E7B97" w:rsidRDefault="00F808EC" w:rsidP="00205665">
      <w:pPr>
        <w:pStyle w:val="Prrafodelista"/>
        <w:numPr>
          <w:ilvl w:val="0"/>
          <w:numId w:val="5"/>
        </w:numPr>
        <w:spacing w:after="0" w:line="480" w:lineRule="auto"/>
        <w:jc w:val="both"/>
        <w:rPr>
          <w:rFonts w:ascii="Arial" w:hAnsi="Arial" w:cs="Arial"/>
          <w:sz w:val="24"/>
          <w:szCs w:val="24"/>
        </w:rPr>
      </w:pPr>
      <w:r w:rsidRPr="008E7B97">
        <w:rPr>
          <w:rFonts w:ascii="Arial" w:hAnsi="Arial" w:cs="Arial"/>
          <w:sz w:val="24"/>
          <w:szCs w:val="24"/>
        </w:rPr>
        <w:t>Analizar los procesos de participación ciudadana acogidos por la Autoridad.</w:t>
      </w:r>
    </w:p>
    <w:p w:rsidR="00F808EC" w:rsidRPr="008E7B97" w:rsidRDefault="00F808EC" w:rsidP="00205665">
      <w:pPr>
        <w:pStyle w:val="Prrafodelista"/>
        <w:numPr>
          <w:ilvl w:val="0"/>
          <w:numId w:val="5"/>
        </w:numPr>
        <w:spacing w:after="0" w:line="480" w:lineRule="auto"/>
        <w:jc w:val="both"/>
        <w:rPr>
          <w:rFonts w:ascii="Arial" w:hAnsi="Arial" w:cs="Arial"/>
          <w:sz w:val="24"/>
          <w:szCs w:val="24"/>
        </w:rPr>
      </w:pPr>
      <w:r w:rsidRPr="008E7B97">
        <w:rPr>
          <w:rFonts w:ascii="Arial" w:hAnsi="Arial" w:cs="Arial"/>
          <w:sz w:val="24"/>
          <w:szCs w:val="24"/>
        </w:rPr>
        <w:t>Analizar la jurisprudencia en materia de participación ciudadana.</w:t>
      </w:r>
    </w:p>
    <w:p w:rsidR="00F30FB3" w:rsidRDefault="00F30FB3" w:rsidP="00205665">
      <w:pPr>
        <w:spacing w:after="0" w:line="480" w:lineRule="auto"/>
        <w:rPr>
          <w:rFonts w:ascii="Arial" w:hAnsi="Arial" w:cs="Arial"/>
          <w:sz w:val="24"/>
          <w:szCs w:val="24"/>
        </w:rPr>
      </w:pPr>
    </w:p>
    <w:p w:rsidR="00F30FB3" w:rsidRPr="00CF173E" w:rsidRDefault="00F30FB3" w:rsidP="002052BA">
      <w:pPr>
        <w:pStyle w:val="Ttulo2"/>
        <w:numPr>
          <w:ilvl w:val="1"/>
          <w:numId w:val="13"/>
        </w:numPr>
        <w:ind w:left="567" w:hanging="567"/>
      </w:pPr>
      <w:bookmarkStart w:id="9" w:name="_Toc56116105"/>
      <w:r w:rsidRPr="00CF173E">
        <w:t xml:space="preserve">Estadística de proyectos inmobiliarios aprobados </w:t>
      </w:r>
      <w:r w:rsidR="00F471D6" w:rsidRPr="00CF173E">
        <w:t>en el</w:t>
      </w:r>
      <w:r w:rsidRPr="00CF173E">
        <w:t xml:space="preserve"> SEIA desde </w:t>
      </w:r>
      <w:r w:rsidR="00F471D6" w:rsidRPr="00CF173E">
        <w:t xml:space="preserve">la </w:t>
      </w:r>
      <w:r w:rsidRPr="00CF173E">
        <w:t>vigencia del D.S. N° 40/2012 del Ministerio de Medio Ambiente</w:t>
      </w:r>
      <w:bookmarkEnd w:id="9"/>
    </w:p>
    <w:p w:rsidR="00F30FB3" w:rsidRDefault="00EC0277" w:rsidP="00205665">
      <w:pPr>
        <w:spacing w:after="0" w:line="480" w:lineRule="auto"/>
        <w:jc w:val="both"/>
        <w:rPr>
          <w:rFonts w:ascii="Arial" w:hAnsi="Arial" w:cs="Arial"/>
          <w:sz w:val="24"/>
          <w:szCs w:val="24"/>
        </w:rPr>
      </w:pPr>
      <w:r>
        <w:rPr>
          <w:rFonts w:ascii="Arial" w:hAnsi="Arial" w:cs="Arial"/>
          <w:sz w:val="24"/>
          <w:szCs w:val="24"/>
        </w:rPr>
        <w:t>A continuación, se presenta</w:t>
      </w:r>
      <w:r w:rsidR="002E0DA5">
        <w:rPr>
          <w:rFonts w:ascii="Arial" w:hAnsi="Arial" w:cs="Arial"/>
          <w:sz w:val="24"/>
          <w:szCs w:val="24"/>
        </w:rPr>
        <w:t xml:space="preserve"> una estadística de los proyectos inmobiliarios</w:t>
      </w:r>
      <w:r w:rsidR="002E0DA5">
        <w:rPr>
          <w:rStyle w:val="Refdenotaalpie"/>
          <w:rFonts w:ascii="Arial" w:hAnsi="Arial" w:cs="Arial"/>
          <w:sz w:val="24"/>
          <w:szCs w:val="24"/>
        </w:rPr>
        <w:footnoteReference w:id="13"/>
      </w:r>
      <w:r w:rsidR="002E0DA5">
        <w:rPr>
          <w:rFonts w:ascii="Arial" w:hAnsi="Arial" w:cs="Arial"/>
          <w:sz w:val="24"/>
          <w:szCs w:val="24"/>
        </w:rPr>
        <w:t xml:space="preserve"> ingresados </w:t>
      </w:r>
      <w:r>
        <w:rPr>
          <w:rFonts w:ascii="Arial" w:hAnsi="Arial" w:cs="Arial"/>
          <w:sz w:val="24"/>
          <w:szCs w:val="24"/>
        </w:rPr>
        <w:t xml:space="preserve">a evaluación ambiental en el SEIA </w:t>
      </w:r>
      <w:r w:rsidR="002E0DA5">
        <w:rPr>
          <w:rFonts w:ascii="Arial" w:hAnsi="Arial" w:cs="Arial"/>
          <w:sz w:val="24"/>
          <w:szCs w:val="24"/>
        </w:rPr>
        <w:t>d</w:t>
      </w:r>
      <w:r w:rsidR="00F30FB3">
        <w:rPr>
          <w:rFonts w:ascii="Arial" w:hAnsi="Arial" w:cs="Arial"/>
          <w:sz w:val="24"/>
          <w:szCs w:val="24"/>
        </w:rPr>
        <w:t xml:space="preserve">esde la entrada en vigencia del </w:t>
      </w:r>
      <w:r w:rsidR="00F30FB3">
        <w:rPr>
          <w:rFonts w:ascii="Arial" w:hAnsi="Arial" w:cs="Arial"/>
          <w:sz w:val="24"/>
          <w:szCs w:val="24"/>
        </w:rPr>
        <w:lastRenderedPageBreak/>
        <w:t>D.S. N° 40/2012 de</w:t>
      </w:r>
      <w:r>
        <w:rPr>
          <w:rFonts w:ascii="Arial" w:hAnsi="Arial" w:cs="Arial"/>
          <w:sz w:val="24"/>
          <w:szCs w:val="24"/>
        </w:rPr>
        <w:t xml:space="preserve">l Ministerio de Medio Ambiente y </w:t>
      </w:r>
      <w:r w:rsidR="000B5A50">
        <w:rPr>
          <w:rFonts w:ascii="Arial" w:hAnsi="Arial" w:cs="Arial"/>
          <w:sz w:val="24"/>
          <w:szCs w:val="24"/>
        </w:rPr>
        <w:t>aprobados hasta el 30 de septiembre de 2020</w:t>
      </w:r>
      <w:r>
        <w:rPr>
          <w:rFonts w:ascii="Arial" w:hAnsi="Arial" w:cs="Arial"/>
          <w:sz w:val="24"/>
          <w:szCs w:val="24"/>
        </w:rPr>
        <w:t>,</w:t>
      </w:r>
      <w:r w:rsidR="008D3AC1" w:rsidRPr="008D3AC1">
        <w:rPr>
          <w:rFonts w:ascii="Arial" w:hAnsi="Arial" w:cs="Arial"/>
          <w:sz w:val="24"/>
          <w:szCs w:val="24"/>
        </w:rPr>
        <w:t xml:space="preserve"> </w:t>
      </w:r>
      <w:r>
        <w:rPr>
          <w:rFonts w:ascii="Arial" w:hAnsi="Arial" w:cs="Arial"/>
          <w:sz w:val="24"/>
          <w:szCs w:val="24"/>
        </w:rPr>
        <w:t>distribuidos</w:t>
      </w:r>
      <w:r w:rsidR="00F30FB3">
        <w:rPr>
          <w:rFonts w:ascii="Arial" w:hAnsi="Arial" w:cs="Arial"/>
          <w:sz w:val="24"/>
          <w:szCs w:val="24"/>
        </w:rPr>
        <w:t xml:space="preserve"> por Región</w:t>
      </w:r>
      <w:r>
        <w:rPr>
          <w:rFonts w:ascii="Arial" w:hAnsi="Arial" w:cs="Arial"/>
          <w:sz w:val="24"/>
          <w:szCs w:val="24"/>
        </w:rPr>
        <w:t>. La</w:t>
      </w:r>
      <w:r w:rsidR="000C7954">
        <w:rPr>
          <w:rFonts w:ascii="Arial" w:hAnsi="Arial" w:cs="Arial"/>
          <w:sz w:val="24"/>
          <w:szCs w:val="24"/>
        </w:rPr>
        <w:t xml:space="preserve"> información </w:t>
      </w:r>
      <w:r>
        <w:rPr>
          <w:rFonts w:ascii="Arial" w:hAnsi="Arial" w:cs="Arial"/>
          <w:sz w:val="24"/>
          <w:szCs w:val="24"/>
        </w:rPr>
        <w:t xml:space="preserve">de la Tabla </w:t>
      </w:r>
      <w:r w:rsidR="000E124F">
        <w:rPr>
          <w:rFonts w:ascii="Arial" w:hAnsi="Arial" w:cs="Arial"/>
          <w:sz w:val="24"/>
          <w:szCs w:val="24"/>
        </w:rPr>
        <w:t>1</w:t>
      </w:r>
      <w:r>
        <w:rPr>
          <w:rFonts w:ascii="Arial" w:hAnsi="Arial" w:cs="Arial"/>
          <w:sz w:val="24"/>
          <w:szCs w:val="24"/>
        </w:rPr>
        <w:t xml:space="preserve"> </w:t>
      </w:r>
      <w:r w:rsidR="00CC4676">
        <w:rPr>
          <w:rFonts w:ascii="Arial" w:hAnsi="Arial" w:cs="Arial"/>
          <w:sz w:val="24"/>
          <w:szCs w:val="24"/>
        </w:rPr>
        <w:t>contabiliza</w:t>
      </w:r>
      <w:r>
        <w:rPr>
          <w:rFonts w:ascii="Arial" w:hAnsi="Arial" w:cs="Arial"/>
          <w:sz w:val="24"/>
          <w:szCs w:val="24"/>
        </w:rPr>
        <w:t xml:space="preserve"> los proyectos </w:t>
      </w:r>
      <w:r w:rsidR="000C7954">
        <w:rPr>
          <w:rFonts w:ascii="Arial" w:hAnsi="Arial" w:cs="Arial"/>
          <w:sz w:val="24"/>
          <w:szCs w:val="24"/>
        </w:rPr>
        <w:t>que fueron aprobados por la Comisión de Evaluación de la Región respectiva</w:t>
      </w:r>
      <w:r>
        <w:rPr>
          <w:rFonts w:ascii="Arial" w:hAnsi="Arial" w:cs="Arial"/>
          <w:sz w:val="24"/>
          <w:szCs w:val="24"/>
        </w:rPr>
        <w:t>,</w:t>
      </w:r>
      <w:r w:rsidR="000E124F">
        <w:rPr>
          <w:rFonts w:ascii="Arial" w:hAnsi="Arial" w:cs="Arial"/>
          <w:sz w:val="24"/>
          <w:szCs w:val="24"/>
        </w:rPr>
        <w:t xml:space="preserve"> en el año señalado</w:t>
      </w:r>
      <w:r w:rsidR="00F30FB3">
        <w:rPr>
          <w:rFonts w:ascii="Arial" w:hAnsi="Arial" w:cs="Arial"/>
          <w:sz w:val="24"/>
          <w:szCs w:val="24"/>
        </w:rPr>
        <w:t>:</w:t>
      </w:r>
      <w:r w:rsidR="008D3AC1">
        <w:rPr>
          <w:rFonts w:ascii="Arial" w:hAnsi="Arial" w:cs="Arial"/>
          <w:sz w:val="24"/>
          <w:szCs w:val="24"/>
        </w:rPr>
        <w:t xml:space="preserve"> </w:t>
      </w:r>
    </w:p>
    <w:p w:rsidR="00CA1C97" w:rsidRDefault="00CA1C97" w:rsidP="00205665">
      <w:pPr>
        <w:spacing w:after="0" w:line="480" w:lineRule="auto"/>
        <w:rPr>
          <w:rFonts w:ascii="Arial" w:hAnsi="Arial" w:cs="Arial"/>
          <w:sz w:val="24"/>
          <w:szCs w:val="24"/>
        </w:rPr>
      </w:pPr>
    </w:p>
    <w:p w:rsidR="000B5A50" w:rsidRPr="00BE18B7" w:rsidRDefault="00F30FB3" w:rsidP="00BE18B7">
      <w:pPr>
        <w:spacing w:after="0" w:line="360" w:lineRule="auto"/>
        <w:jc w:val="center"/>
        <w:rPr>
          <w:rFonts w:ascii="Arial" w:hAnsi="Arial" w:cs="Arial"/>
          <w:b/>
          <w:sz w:val="24"/>
          <w:szCs w:val="24"/>
        </w:rPr>
      </w:pPr>
      <w:r w:rsidRPr="00BE18B7">
        <w:rPr>
          <w:rFonts w:ascii="Arial" w:hAnsi="Arial" w:cs="Arial"/>
          <w:b/>
          <w:sz w:val="24"/>
          <w:szCs w:val="24"/>
        </w:rPr>
        <w:t xml:space="preserve">Tabla 1: Proyectos Inmobiliarios aprobados en el SEIA </w:t>
      </w:r>
      <w:r w:rsidR="000B5A50" w:rsidRPr="00BE18B7">
        <w:rPr>
          <w:rFonts w:ascii="Arial" w:hAnsi="Arial" w:cs="Arial"/>
          <w:b/>
          <w:sz w:val="24"/>
          <w:szCs w:val="24"/>
        </w:rPr>
        <w:t>a nivel nacional</w:t>
      </w:r>
      <w:r w:rsidR="00F044DA">
        <w:rPr>
          <w:rFonts w:ascii="Arial" w:hAnsi="Arial" w:cs="Arial"/>
          <w:b/>
          <w:sz w:val="24"/>
          <w:szCs w:val="24"/>
        </w:rPr>
        <w:t xml:space="preserve"> </w:t>
      </w:r>
      <w:r w:rsidR="000E124F">
        <w:rPr>
          <w:rFonts w:ascii="Arial" w:hAnsi="Arial" w:cs="Arial"/>
          <w:b/>
          <w:sz w:val="24"/>
          <w:szCs w:val="24"/>
        </w:rPr>
        <w:t>hasta el 30 de septiembre de 2020 e ingresados con el D.S. N° 40/2012</w:t>
      </w:r>
      <w:r w:rsidR="000B5A50" w:rsidRPr="00BE18B7">
        <w:rPr>
          <w:rFonts w:ascii="Arial" w:hAnsi="Arial" w:cs="Arial"/>
          <w:b/>
          <w:sz w:val="24"/>
          <w:szCs w:val="24"/>
        </w:rPr>
        <w:t>.</w:t>
      </w:r>
    </w:p>
    <w:tbl>
      <w:tblPr>
        <w:tblW w:w="5000" w:type="pct"/>
        <w:tblCellMar>
          <w:left w:w="70" w:type="dxa"/>
          <w:right w:w="70" w:type="dxa"/>
        </w:tblCellMar>
        <w:tblLook w:val="04A0" w:firstRow="1" w:lastRow="0" w:firstColumn="1" w:lastColumn="0" w:noHBand="0" w:noVBand="1"/>
      </w:tblPr>
      <w:tblGrid>
        <w:gridCol w:w="1352"/>
        <w:gridCol w:w="780"/>
        <w:gridCol w:w="780"/>
        <w:gridCol w:w="780"/>
        <w:gridCol w:w="780"/>
        <w:gridCol w:w="780"/>
        <w:gridCol w:w="780"/>
        <w:gridCol w:w="780"/>
        <w:gridCol w:w="781"/>
        <w:gridCol w:w="941"/>
      </w:tblGrid>
      <w:tr w:rsidR="00431D39" w:rsidRPr="00A7772B" w:rsidTr="000E6C6D">
        <w:trPr>
          <w:trHeight w:val="690"/>
          <w:tblHeader/>
        </w:trPr>
        <w:tc>
          <w:tcPr>
            <w:tcW w:w="577" w:type="pct"/>
            <w:vMerge w:val="restart"/>
            <w:tcBorders>
              <w:top w:val="single" w:sz="8" w:space="0" w:color="auto"/>
              <w:left w:val="single" w:sz="8" w:space="0" w:color="auto"/>
              <w:bottom w:val="single" w:sz="8" w:space="0" w:color="000000"/>
              <w:right w:val="single" w:sz="8" w:space="0" w:color="auto"/>
            </w:tcBorders>
            <w:shd w:val="clear" w:color="000000" w:fill="E7E6E6"/>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Región</w:t>
            </w:r>
          </w:p>
        </w:tc>
        <w:tc>
          <w:tcPr>
            <w:tcW w:w="481" w:type="pct"/>
            <w:vMerge w:val="restart"/>
            <w:tcBorders>
              <w:top w:val="single" w:sz="8" w:space="0" w:color="auto"/>
              <w:left w:val="nil"/>
              <w:bottom w:val="single" w:sz="8" w:space="0" w:color="000000"/>
              <w:right w:val="single" w:sz="8" w:space="0" w:color="auto"/>
            </w:tcBorders>
            <w:shd w:val="clear" w:color="000000" w:fill="E7E6E6"/>
            <w:vAlign w:val="center"/>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2014</w:t>
            </w:r>
          </w:p>
        </w:tc>
        <w:tc>
          <w:tcPr>
            <w:tcW w:w="481" w:type="pct"/>
            <w:vMerge w:val="restart"/>
            <w:tcBorders>
              <w:top w:val="single" w:sz="8" w:space="0" w:color="auto"/>
              <w:left w:val="single" w:sz="8" w:space="0" w:color="auto"/>
              <w:bottom w:val="single" w:sz="8" w:space="0" w:color="000000"/>
              <w:right w:val="single" w:sz="8" w:space="0" w:color="auto"/>
            </w:tcBorders>
            <w:shd w:val="clear" w:color="000000" w:fill="E7E6E6"/>
            <w:vAlign w:val="center"/>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2015</w:t>
            </w:r>
          </w:p>
        </w:tc>
        <w:tc>
          <w:tcPr>
            <w:tcW w:w="481" w:type="pct"/>
            <w:vMerge w:val="restart"/>
            <w:tcBorders>
              <w:top w:val="single" w:sz="8" w:space="0" w:color="auto"/>
              <w:left w:val="single" w:sz="8" w:space="0" w:color="auto"/>
              <w:bottom w:val="single" w:sz="8" w:space="0" w:color="000000"/>
              <w:right w:val="single" w:sz="8" w:space="0" w:color="auto"/>
            </w:tcBorders>
            <w:shd w:val="clear" w:color="000000" w:fill="E7E6E6"/>
            <w:vAlign w:val="center"/>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2016</w:t>
            </w:r>
          </w:p>
        </w:tc>
        <w:tc>
          <w:tcPr>
            <w:tcW w:w="481" w:type="pct"/>
            <w:vMerge w:val="restart"/>
            <w:tcBorders>
              <w:top w:val="single" w:sz="8" w:space="0" w:color="auto"/>
              <w:left w:val="single" w:sz="8" w:space="0" w:color="auto"/>
              <w:bottom w:val="single" w:sz="8" w:space="0" w:color="000000"/>
              <w:right w:val="single" w:sz="8" w:space="0" w:color="auto"/>
            </w:tcBorders>
            <w:shd w:val="clear" w:color="000000" w:fill="E7E6E6"/>
            <w:vAlign w:val="center"/>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2017</w:t>
            </w:r>
          </w:p>
        </w:tc>
        <w:tc>
          <w:tcPr>
            <w:tcW w:w="481" w:type="pct"/>
            <w:vMerge w:val="restart"/>
            <w:tcBorders>
              <w:top w:val="single" w:sz="8" w:space="0" w:color="auto"/>
              <w:left w:val="single" w:sz="8" w:space="0" w:color="auto"/>
              <w:bottom w:val="single" w:sz="8" w:space="0" w:color="000000"/>
              <w:right w:val="single" w:sz="8" w:space="0" w:color="auto"/>
            </w:tcBorders>
            <w:shd w:val="clear" w:color="000000" w:fill="E7E6E6"/>
            <w:vAlign w:val="center"/>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2018</w:t>
            </w:r>
          </w:p>
        </w:tc>
        <w:tc>
          <w:tcPr>
            <w:tcW w:w="481" w:type="pct"/>
            <w:vMerge w:val="restart"/>
            <w:tcBorders>
              <w:top w:val="single" w:sz="8" w:space="0" w:color="auto"/>
              <w:left w:val="single" w:sz="8" w:space="0" w:color="auto"/>
              <w:bottom w:val="single" w:sz="8" w:space="0" w:color="000000"/>
              <w:right w:val="single" w:sz="8" w:space="0" w:color="auto"/>
            </w:tcBorders>
            <w:shd w:val="clear" w:color="000000" w:fill="E7E6E6"/>
            <w:vAlign w:val="center"/>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2019</w:t>
            </w:r>
          </w:p>
        </w:tc>
        <w:tc>
          <w:tcPr>
            <w:tcW w:w="481" w:type="pct"/>
            <w:vMerge w:val="restart"/>
            <w:tcBorders>
              <w:top w:val="single" w:sz="8" w:space="0" w:color="auto"/>
              <w:left w:val="single" w:sz="8" w:space="0" w:color="auto"/>
              <w:bottom w:val="single" w:sz="8" w:space="0" w:color="000000"/>
              <w:right w:val="single" w:sz="8" w:space="0" w:color="auto"/>
            </w:tcBorders>
            <w:shd w:val="clear" w:color="000000" w:fill="E7E6E6"/>
            <w:vAlign w:val="center"/>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2020</w:t>
            </w:r>
          </w:p>
        </w:tc>
        <w:tc>
          <w:tcPr>
            <w:tcW w:w="481" w:type="pct"/>
            <w:vMerge w:val="restart"/>
            <w:tcBorders>
              <w:top w:val="single" w:sz="8" w:space="0" w:color="auto"/>
              <w:left w:val="single" w:sz="8" w:space="0" w:color="auto"/>
              <w:bottom w:val="single" w:sz="8" w:space="0" w:color="000000"/>
              <w:right w:val="single" w:sz="8" w:space="0" w:color="auto"/>
            </w:tcBorders>
            <w:shd w:val="clear" w:color="000000" w:fill="E7E6E6"/>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Total</w:t>
            </w:r>
          </w:p>
        </w:tc>
        <w:tc>
          <w:tcPr>
            <w:tcW w:w="577" w:type="pct"/>
            <w:vMerge w:val="restart"/>
            <w:tcBorders>
              <w:top w:val="single" w:sz="8" w:space="0" w:color="auto"/>
              <w:left w:val="single" w:sz="8" w:space="0" w:color="auto"/>
              <w:bottom w:val="nil"/>
              <w:right w:val="single" w:sz="8" w:space="0" w:color="auto"/>
            </w:tcBorders>
            <w:shd w:val="clear" w:color="000000" w:fill="E7E6E6"/>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 del Total</w:t>
            </w:r>
          </w:p>
        </w:tc>
      </w:tr>
      <w:tr w:rsidR="00431D39" w:rsidRPr="00A7772B" w:rsidTr="00431D39">
        <w:trPr>
          <w:trHeight w:val="450"/>
        </w:trPr>
        <w:tc>
          <w:tcPr>
            <w:tcW w:w="577" w:type="pct"/>
            <w:vMerge/>
            <w:tcBorders>
              <w:top w:val="single" w:sz="8" w:space="0" w:color="auto"/>
              <w:left w:val="single" w:sz="8" w:space="0" w:color="auto"/>
              <w:bottom w:val="single" w:sz="8" w:space="0" w:color="000000"/>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c>
          <w:tcPr>
            <w:tcW w:w="481" w:type="pct"/>
            <w:vMerge/>
            <w:tcBorders>
              <w:top w:val="single" w:sz="8" w:space="0" w:color="auto"/>
              <w:left w:val="nil"/>
              <w:bottom w:val="single" w:sz="8" w:space="0" w:color="000000"/>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c>
          <w:tcPr>
            <w:tcW w:w="481" w:type="pct"/>
            <w:vMerge/>
            <w:tcBorders>
              <w:top w:val="single" w:sz="8" w:space="0" w:color="auto"/>
              <w:left w:val="single" w:sz="8" w:space="0" w:color="auto"/>
              <w:bottom w:val="single" w:sz="8" w:space="0" w:color="000000"/>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c>
          <w:tcPr>
            <w:tcW w:w="481" w:type="pct"/>
            <w:vMerge/>
            <w:tcBorders>
              <w:top w:val="single" w:sz="8" w:space="0" w:color="auto"/>
              <w:left w:val="single" w:sz="8" w:space="0" w:color="auto"/>
              <w:bottom w:val="single" w:sz="8" w:space="0" w:color="000000"/>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c>
          <w:tcPr>
            <w:tcW w:w="481" w:type="pct"/>
            <w:vMerge/>
            <w:tcBorders>
              <w:top w:val="single" w:sz="8" w:space="0" w:color="auto"/>
              <w:left w:val="single" w:sz="8" w:space="0" w:color="auto"/>
              <w:bottom w:val="single" w:sz="8" w:space="0" w:color="000000"/>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c>
          <w:tcPr>
            <w:tcW w:w="481" w:type="pct"/>
            <w:vMerge/>
            <w:tcBorders>
              <w:top w:val="single" w:sz="8" w:space="0" w:color="auto"/>
              <w:left w:val="single" w:sz="8" w:space="0" w:color="auto"/>
              <w:bottom w:val="single" w:sz="8" w:space="0" w:color="000000"/>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c>
          <w:tcPr>
            <w:tcW w:w="481" w:type="pct"/>
            <w:vMerge/>
            <w:tcBorders>
              <w:top w:val="single" w:sz="8" w:space="0" w:color="auto"/>
              <w:left w:val="single" w:sz="8" w:space="0" w:color="auto"/>
              <w:bottom w:val="single" w:sz="8" w:space="0" w:color="000000"/>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c>
          <w:tcPr>
            <w:tcW w:w="481" w:type="pct"/>
            <w:vMerge/>
            <w:tcBorders>
              <w:top w:val="single" w:sz="8" w:space="0" w:color="auto"/>
              <w:left w:val="single" w:sz="8" w:space="0" w:color="auto"/>
              <w:bottom w:val="single" w:sz="8" w:space="0" w:color="000000"/>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c>
          <w:tcPr>
            <w:tcW w:w="481" w:type="pct"/>
            <w:vMerge/>
            <w:tcBorders>
              <w:top w:val="single" w:sz="8" w:space="0" w:color="auto"/>
              <w:left w:val="single" w:sz="8" w:space="0" w:color="auto"/>
              <w:bottom w:val="single" w:sz="8" w:space="0" w:color="000000"/>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c>
          <w:tcPr>
            <w:tcW w:w="577" w:type="pct"/>
            <w:vMerge/>
            <w:tcBorders>
              <w:top w:val="single" w:sz="8" w:space="0" w:color="auto"/>
              <w:left w:val="single" w:sz="8" w:space="0" w:color="auto"/>
              <w:bottom w:val="nil"/>
              <w:right w:val="single" w:sz="8" w:space="0" w:color="auto"/>
            </w:tcBorders>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p>
        </w:tc>
      </w:tr>
      <w:tr w:rsidR="00431D39" w:rsidRPr="00A7772B" w:rsidTr="00431D39">
        <w:trPr>
          <w:trHeight w:val="690"/>
        </w:trPr>
        <w:tc>
          <w:tcPr>
            <w:tcW w:w="577"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I Tarapacá</w:t>
            </w:r>
          </w:p>
        </w:tc>
        <w:tc>
          <w:tcPr>
            <w:tcW w:w="481" w:type="pct"/>
            <w:tcBorders>
              <w:top w:val="nil"/>
              <w:left w:val="nil"/>
              <w:bottom w:val="single" w:sz="4" w:space="0" w:color="auto"/>
              <w:right w:val="single" w:sz="4" w:space="0" w:color="auto"/>
            </w:tcBorders>
            <w:shd w:val="clear" w:color="auto" w:fill="auto"/>
            <w:vAlign w:val="center"/>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vAlign w:val="center"/>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vAlign w:val="center"/>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vAlign w:val="center"/>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vAlign w:val="center"/>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vAlign w:val="center"/>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vAlign w:val="center"/>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nil"/>
            </w:tcBorders>
            <w:shd w:val="clear" w:color="auto" w:fill="auto"/>
            <w:vAlign w:val="center"/>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0,44%</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II Antofagasta</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0,44%</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III Atacama</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0</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0,00%</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IV Coquimbo</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5</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1,10%</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V Valparaíso</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3</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3</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11</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2,42%</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VI O’Higgins</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5</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3</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11</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2,42%</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VII Maule</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3</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14</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8</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6</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33</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7,27%</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 xml:space="preserve">VIII </w:t>
            </w:r>
            <w:proofErr w:type="spellStart"/>
            <w:r w:rsidRPr="00A7772B">
              <w:rPr>
                <w:rFonts w:ascii="Arial" w:eastAsia="Times New Roman" w:hAnsi="Arial" w:cs="Arial"/>
                <w:sz w:val="20"/>
                <w:szCs w:val="20"/>
                <w:lang w:eastAsia="es-CL"/>
              </w:rPr>
              <w:t>Bío</w:t>
            </w:r>
            <w:proofErr w:type="spellEnd"/>
            <w:r w:rsidRPr="00A7772B">
              <w:rPr>
                <w:rFonts w:ascii="Arial" w:eastAsia="Times New Roman" w:hAnsi="Arial" w:cs="Arial"/>
                <w:sz w:val="20"/>
                <w:szCs w:val="20"/>
                <w:lang w:eastAsia="es-CL"/>
              </w:rPr>
              <w:t xml:space="preserve"> </w:t>
            </w:r>
            <w:proofErr w:type="spellStart"/>
            <w:r w:rsidRPr="00A7772B">
              <w:rPr>
                <w:rFonts w:ascii="Arial" w:eastAsia="Times New Roman" w:hAnsi="Arial" w:cs="Arial"/>
                <w:sz w:val="20"/>
                <w:szCs w:val="20"/>
                <w:lang w:eastAsia="es-CL"/>
              </w:rPr>
              <w:t>Bío</w:t>
            </w:r>
            <w:proofErr w:type="spellEnd"/>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3</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5</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4</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6</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5</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34</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7,49%</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IX La Araucanía</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3</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4</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4</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24</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5,29%</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X Los Lagos</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10</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2,20%</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lastRenderedPageBreak/>
              <w:t>XI Aysén</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1</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0,22%</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XII Magallanes</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0</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0,00%</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XIII Metropolitana de Santiago</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6</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18</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43</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53</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45</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69</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60</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294</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64,76%</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XIV Los Ríos</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3</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7</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1,54%</w:t>
            </w:r>
          </w:p>
        </w:tc>
      </w:tr>
      <w:tr w:rsidR="00431D39" w:rsidRPr="00A7772B" w:rsidTr="00431D39">
        <w:trPr>
          <w:trHeight w:val="690"/>
        </w:trPr>
        <w:tc>
          <w:tcPr>
            <w:tcW w:w="577" w:type="pct"/>
            <w:tcBorders>
              <w:top w:val="nil"/>
              <w:left w:val="single" w:sz="8" w:space="0" w:color="auto"/>
              <w:bottom w:val="single" w:sz="4"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XV Arica y Parinacota</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single" w:sz="4" w:space="0" w:color="auto"/>
              <w:right w:val="single" w:sz="4" w:space="0" w:color="auto"/>
            </w:tcBorders>
            <w:shd w:val="clear" w:color="auto" w:fill="auto"/>
            <w:noWrap/>
            <w:vAlign w:val="bottom"/>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 </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1</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0,22%</w:t>
            </w:r>
          </w:p>
        </w:tc>
      </w:tr>
      <w:tr w:rsidR="00431D39" w:rsidRPr="00A7772B" w:rsidTr="00431D39">
        <w:trPr>
          <w:trHeight w:val="690"/>
        </w:trPr>
        <w:tc>
          <w:tcPr>
            <w:tcW w:w="577" w:type="pct"/>
            <w:tcBorders>
              <w:top w:val="nil"/>
              <w:left w:val="single" w:sz="8" w:space="0" w:color="auto"/>
              <w:bottom w:val="nil"/>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XVI Ñuble</w:t>
            </w:r>
          </w:p>
        </w:tc>
        <w:tc>
          <w:tcPr>
            <w:tcW w:w="481" w:type="pct"/>
            <w:tcBorders>
              <w:top w:val="nil"/>
              <w:left w:val="nil"/>
              <w:bottom w:val="nil"/>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0</w:t>
            </w:r>
          </w:p>
        </w:tc>
        <w:tc>
          <w:tcPr>
            <w:tcW w:w="481" w:type="pct"/>
            <w:tcBorders>
              <w:top w:val="nil"/>
              <w:left w:val="nil"/>
              <w:bottom w:val="nil"/>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3</w:t>
            </w:r>
          </w:p>
        </w:tc>
        <w:tc>
          <w:tcPr>
            <w:tcW w:w="481" w:type="pct"/>
            <w:tcBorders>
              <w:top w:val="nil"/>
              <w:left w:val="nil"/>
              <w:bottom w:val="nil"/>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4</w:t>
            </w:r>
          </w:p>
        </w:tc>
        <w:tc>
          <w:tcPr>
            <w:tcW w:w="481" w:type="pct"/>
            <w:tcBorders>
              <w:top w:val="nil"/>
              <w:left w:val="nil"/>
              <w:bottom w:val="nil"/>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3</w:t>
            </w:r>
          </w:p>
        </w:tc>
        <w:tc>
          <w:tcPr>
            <w:tcW w:w="481" w:type="pct"/>
            <w:tcBorders>
              <w:top w:val="nil"/>
              <w:left w:val="nil"/>
              <w:bottom w:val="nil"/>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6</w:t>
            </w:r>
          </w:p>
        </w:tc>
        <w:tc>
          <w:tcPr>
            <w:tcW w:w="481" w:type="pct"/>
            <w:tcBorders>
              <w:top w:val="nil"/>
              <w:left w:val="nil"/>
              <w:bottom w:val="nil"/>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2</w:t>
            </w:r>
          </w:p>
        </w:tc>
        <w:tc>
          <w:tcPr>
            <w:tcW w:w="481" w:type="pct"/>
            <w:tcBorders>
              <w:top w:val="nil"/>
              <w:left w:val="nil"/>
              <w:bottom w:val="nil"/>
              <w:right w:val="single" w:sz="4"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sz w:val="20"/>
                <w:szCs w:val="20"/>
                <w:lang w:eastAsia="es-CL"/>
              </w:rPr>
            </w:pPr>
            <w:r w:rsidRPr="00A7772B">
              <w:rPr>
                <w:rFonts w:ascii="Arial" w:eastAsia="Times New Roman" w:hAnsi="Arial" w:cs="Arial"/>
                <w:sz w:val="20"/>
                <w:szCs w:val="20"/>
                <w:lang w:eastAsia="es-CL"/>
              </w:rPr>
              <w:t>1</w:t>
            </w:r>
          </w:p>
        </w:tc>
        <w:tc>
          <w:tcPr>
            <w:tcW w:w="481" w:type="pct"/>
            <w:tcBorders>
              <w:top w:val="nil"/>
              <w:left w:val="nil"/>
              <w:bottom w:val="single" w:sz="4" w:space="0" w:color="auto"/>
              <w:right w:val="nil"/>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19</w:t>
            </w:r>
          </w:p>
        </w:tc>
        <w:tc>
          <w:tcPr>
            <w:tcW w:w="577"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4,19%</w:t>
            </w:r>
          </w:p>
        </w:tc>
      </w:tr>
      <w:tr w:rsidR="00431D39" w:rsidRPr="00A7772B" w:rsidTr="00431D39">
        <w:trPr>
          <w:trHeight w:val="690"/>
        </w:trPr>
        <w:tc>
          <w:tcPr>
            <w:tcW w:w="57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31D39" w:rsidRPr="00A7772B" w:rsidRDefault="00431D39" w:rsidP="00431D39">
            <w:pPr>
              <w:spacing w:after="0" w:line="240" w:lineRule="auto"/>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TOTAL</w:t>
            </w:r>
          </w:p>
        </w:tc>
        <w:tc>
          <w:tcPr>
            <w:tcW w:w="481" w:type="pct"/>
            <w:tcBorders>
              <w:top w:val="single" w:sz="8" w:space="0" w:color="auto"/>
              <w:left w:val="nil"/>
              <w:bottom w:val="single" w:sz="8" w:space="0" w:color="auto"/>
              <w:right w:val="single" w:sz="4" w:space="0" w:color="auto"/>
            </w:tcBorders>
            <w:shd w:val="clear" w:color="auto" w:fill="auto"/>
            <w:noWrap/>
            <w:vAlign w:val="bottom"/>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 </w:t>
            </w:r>
          </w:p>
        </w:tc>
        <w:tc>
          <w:tcPr>
            <w:tcW w:w="481" w:type="pct"/>
            <w:tcBorders>
              <w:top w:val="single" w:sz="8" w:space="0" w:color="auto"/>
              <w:left w:val="nil"/>
              <w:bottom w:val="single" w:sz="8" w:space="0" w:color="auto"/>
              <w:right w:val="single" w:sz="4" w:space="0" w:color="auto"/>
            </w:tcBorders>
            <w:shd w:val="clear" w:color="auto" w:fill="auto"/>
            <w:noWrap/>
            <w:vAlign w:val="bottom"/>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 </w:t>
            </w:r>
          </w:p>
        </w:tc>
        <w:tc>
          <w:tcPr>
            <w:tcW w:w="481" w:type="pct"/>
            <w:tcBorders>
              <w:top w:val="single" w:sz="8" w:space="0" w:color="auto"/>
              <w:left w:val="nil"/>
              <w:bottom w:val="single" w:sz="8" w:space="0" w:color="auto"/>
              <w:right w:val="single" w:sz="4" w:space="0" w:color="auto"/>
            </w:tcBorders>
            <w:shd w:val="clear" w:color="auto" w:fill="auto"/>
            <w:noWrap/>
            <w:vAlign w:val="bottom"/>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 </w:t>
            </w:r>
          </w:p>
        </w:tc>
        <w:tc>
          <w:tcPr>
            <w:tcW w:w="481" w:type="pct"/>
            <w:tcBorders>
              <w:top w:val="single" w:sz="8" w:space="0" w:color="auto"/>
              <w:left w:val="nil"/>
              <w:bottom w:val="single" w:sz="8" w:space="0" w:color="auto"/>
              <w:right w:val="single" w:sz="4" w:space="0" w:color="auto"/>
            </w:tcBorders>
            <w:shd w:val="clear" w:color="auto" w:fill="auto"/>
            <w:noWrap/>
            <w:vAlign w:val="bottom"/>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 </w:t>
            </w:r>
          </w:p>
        </w:tc>
        <w:tc>
          <w:tcPr>
            <w:tcW w:w="481" w:type="pct"/>
            <w:tcBorders>
              <w:top w:val="single" w:sz="8" w:space="0" w:color="auto"/>
              <w:left w:val="nil"/>
              <w:bottom w:val="single" w:sz="8" w:space="0" w:color="auto"/>
              <w:right w:val="single" w:sz="4" w:space="0" w:color="auto"/>
            </w:tcBorders>
            <w:shd w:val="clear" w:color="auto" w:fill="auto"/>
            <w:noWrap/>
            <w:vAlign w:val="bottom"/>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 </w:t>
            </w:r>
          </w:p>
        </w:tc>
        <w:tc>
          <w:tcPr>
            <w:tcW w:w="481" w:type="pct"/>
            <w:tcBorders>
              <w:top w:val="single" w:sz="8" w:space="0" w:color="auto"/>
              <w:left w:val="nil"/>
              <w:bottom w:val="single" w:sz="8" w:space="0" w:color="auto"/>
              <w:right w:val="single" w:sz="4" w:space="0" w:color="auto"/>
            </w:tcBorders>
            <w:shd w:val="clear" w:color="auto" w:fill="auto"/>
            <w:noWrap/>
            <w:vAlign w:val="bottom"/>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 </w:t>
            </w:r>
          </w:p>
        </w:tc>
        <w:tc>
          <w:tcPr>
            <w:tcW w:w="481" w:type="pct"/>
            <w:tcBorders>
              <w:top w:val="single" w:sz="8" w:space="0" w:color="auto"/>
              <w:left w:val="nil"/>
              <w:bottom w:val="single" w:sz="8" w:space="0" w:color="auto"/>
              <w:right w:val="single" w:sz="4" w:space="0" w:color="auto"/>
            </w:tcBorders>
            <w:shd w:val="clear" w:color="auto" w:fill="auto"/>
            <w:noWrap/>
            <w:vAlign w:val="bottom"/>
            <w:hideMark/>
          </w:tcPr>
          <w:p w:rsidR="00431D39" w:rsidRPr="00A7772B" w:rsidRDefault="00431D39" w:rsidP="00431D39">
            <w:pPr>
              <w:spacing w:after="0" w:line="240" w:lineRule="auto"/>
              <w:rPr>
                <w:rFonts w:ascii="Arial" w:eastAsia="Times New Roman" w:hAnsi="Arial" w:cs="Arial"/>
                <w:sz w:val="20"/>
                <w:szCs w:val="20"/>
                <w:lang w:eastAsia="es-CL"/>
              </w:rPr>
            </w:pPr>
            <w:r w:rsidRPr="00A7772B">
              <w:rPr>
                <w:rFonts w:ascii="Arial" w:eastAsia="Times New Roman" w:hAnsi="Arial" w:cs="Arial"/>
                <w:sz w:val="20"/>
                <w:szCs w:val="20"/>
                <w:lang w:eastAsia="es-CL"/>
              </w:rPr>
              <w:t> </w:t>
            </w:r>
          </w:p>
        </w:tc>
        <w:tc>
          <w:tcPr>
            <w:tcW w:w="481" w:type="pct"/>
            <w:tcBorders>
              <w:top w:val="single" w:sz="8" w:space="0" w:color="auto"/>
              <w:left w:val="nil"/>
              <w:bottom w:val="single" w:sz="8"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454</w:t>
            </w:r>
          </w:p>
        </w:tc>
        <w:tc>
          <w:tcPr>
            <w:tcW w:w="577" w:type="pct"/>
            <w:tcBorders>
              <w:top w:val="single" w:sz="8" w:space="0" w:color="auto"/>
              <w:left w:val="nil"/>
              <w:bottom w:val="single" w:sz="8" w:space="0" w:color="auto"/>
              <w:right w:val="single" w:sz="8" w:space="0" w:color="auto"/>
            </w:tcBorders>
            <w:shd w:val="clear" w:color="auto" w:fill="auto"/>
            <w:noWrap/>
            <w:vAlign w:val="bottom"/>
            <w:hideMark/>
          </w:tcPr>
          <w:p w:rsidR="00431D39" w:rsidRPr="00A7772B" w:rsidRDefault="00431D39" w:rsidP="00431D39">
            <w:pPr>
              <w:spacing w:after="0" w:line="240" w:lineRule="auto"/>
              <w:jc w:val="right"/>
              <w:rPr>
                <w:rFonts w:ascii="Arial" w:eastAsia="Times New Roman" w:hAnsi="Arial" w:cs="Arial"/>
                <w:b/>
                <w:bCs/>
                <w:sz w:val="20"/>
                <w:szCs w:val="20"/>
                <w:lang w:eastAsia="es-CL"/>
              </w:rPr>
            </w:pPr>
            <w:r w:rsidRPr="00A7772B">
              <w:rPr>
                <w:rFonts w:ascii="Arial" w:eastAsia="Times New Roman" w:hAnsi="Arial" w:cs="Arial"/>
                <w:b/>
                <w:bCs/>
                <w:sz w:val="20"/>
                <w:szCs w:val="20"/>
                <w:lang w:eastAsia="es-CL"/>
              </w:rPr>
              <w:t>100,00%</w:t>
            </w:r>
          </w:p>
        </w:tc>
      </w:tr>
    </w:tbl>
    <w:p w:rsidR="00F30FB3" w:rsidRPr="00706638" w:rsidRDefault="00BE18B7" w:rsidP="00706638">
      <w:pPr>
        <w:spacing w:after="0" w:line="360" w:lineRule="auto"/>
        <w:jc w:val="center"/>
        <w:rPr>
          <w:rFonts w:ascii="Arial" w:hAnsi="Arial" w:cs="Arial"/>
          <w:sz w:val="20"/>
          <w:szCs w:val="20"/>
        </w:rPr>
      </w:pPr>
      <w:r w:rsidRPr="00706638">
        <w:rPr>
          <w:rFonts w:ascii="Arial" w:hAnsi="Arial" w:cs="Arial"/>
          <w:sz w:val="20"/>
          <w:szCs w:val="20"/>
        </w:rPr>
        <w:t xml:space="preserve">Fuente: Elaboración propia con información </w:t>
      </w:r>
      <w:r w:rsidR="00706638" w:rsidRPr="00706638">
        <w:rPr>
          <w:rFonts w:ascii="Arial" w:hAnsi="Arial" w:cs="Arial"/>
          <w:sz w:val="20"/>
          <w:szCs w:val="20"/>
        </w:rPr>
        <w:t xml:space="preserve">obtenida </w:t>
      </w:r>
      <w:r w:rsidRPr="00706638">
        <w:rPr>
          <w:rFonts w:ascii="Arial" w:hAnsi="Arial" w:cs="Arial"/>
          <w:sz w:val="20"/>
          <w:szCs w:val="20"/>
        </w:rPr>
        <w:t xml:space="preserve">de la página </w:t>
      </w:r>
      <w:hyperlink r:id="rId9" w:history="1">
        <w:r w:rsidR="00706638" w:rsidRPr="00706638">
          <w:rPr>
            <w:rStyle w:val="Hipervnculo"/>
            <w:rFonts w:ascii="Arial" w:hAnsi="Arial" w:cs="Arial"/>
            <w:sz w:val="20"/>
            <w:szCs w:val="20"/>
          </w:rPr>
          <w:t>www.sea.gob.cl</w:t>
        </w:r>
      </w:hyperlink>
    </w:p>
    <w:p w:rsidR="00B44829" w:rsidRDefault="00B44829" w:rsidP="00A7772B">
      <w:pPr>
        <w:spacing w:after="0" w:line="480" w:lineRule="auto"/>
        <w:rPr>
          <w:rFonts w:ascii="Arial" w:hAnsi="Arial" w:cs="Arial"/>
          <w:sz w:val="24"/>
          <w:szCs w:val="24"/>
        </w:rPr>
      </w:pPr>
    </w:p>
    <w:p w:rsidR="00C845C4" w:rsidRDefault="00B44829" w:rsidP="00A7772B">
      <w:pPr>
        <w:spacing w:after="0" w:line="480" w:lineRule="auto"/>
        <w:jc w:val="both"/>
        <w:rPr>
          <w:rFonts w:ascii="Arial" w:hAnsi="Arial" w:cs="Arial"/>
          <w:sz w:val="24"/>
          <w:szCs w:val="24"/>
        </w:rPr>
      </w:pPr>
      <w:r>
        <w:rPr>
          <w:rFonts w:ascii="Arial" w:hAnsi="Arial" w:cs="Arial"/>
          <w:sz w:val="24"/>
          <w:szCs w:val="24"/>
        </w:rPr>
        <w:t>De acuerdo a la estadística presentada en la Tabla 1, el mayor porcentaje de los proyectos inmobiliarios aprobados se concentra en l</w:t>
      </w:r>
      <w:r w:rsidR="002814B1">
        <w:rPr>
          <w:rFonts w:ascii="Arial" w:hAnsi="Arial" w:cs="Arial"/>
          <w:sz w:val="24"/>
          <w:szCs w:val="24"/>
        </w:rPr>
        <w:t xml:space="preserve">a </w:t>
      </w:r>
      <w:r w:rsidR="00DD6C7C">
        <w:rPr>
          <w:rFonts w:ascii="Arial" w:hAnsi="Arial" w:cs="Arial"/>
          <w:sz w:val="24"/>
          <w:szCs w:val="24"/>
        </w:rPr>
        <w:t>Región Metropolitana con un 64,76</w:t>
      </w:r>
      <w:r>
        <w:rPr>
          <w:rFonts w:ascii="Arial" w:hAnsi="Arial" w:cs="Arial"/>
          <w:sz w:val="24"/>
          <w:szCs w:val="24"/>
        </w:rPr>
        <w:t xml:space="preserve">% en el período analizado. </w:t>
      </w:r>
      <w:r w:rsidR="00A47D83">
        <w:rPr>
          <w:rFonts w:ascii="Arial" w:hAnsi="Arial" w:cs="Arial"/>
          <w:sz w:val="24"/>
          <w:szCs w:val="24"/>
        </w:rPr>
        <w:t xml:space="preserve">Como información adicional, se puede agregar que aproximadamente el 10% de los proyectos inmobiliarios aprobados de esta Región no </w:t>
      </w:r>
      <w:r w:rsidR="000B0C20">
        <w:rPr>
          <w:rFonts w:ascii="Arial" w:hAnsi="Arial" w:cs="Arial"/>
          <w:sz w:val="24"/>
          <w:szCs w:val="24"/>
        </w:rPr>
        <w:t>son</w:t>
      </w:r>
      <w:r w:rsidR="00A47D83">
        <w:rPr>
          <w:rFonts w:ascii="Arial" w:hAnsi="Arial" w:cs="Arial"/>
          <w:sz w:val="24"/>
          <w:szCs w:val="24"/>
        </w:rPr>
        <w:t xml:space="preserve"> residenciales, sin perjuicio de </w:t>
      </w:r>
      <w:r w:rsidR="000B0C20">
        <w:rPr>
          <w:rFonts w:ascii="Arial" w:hAnsi="Arial" w:cs="Arial"/>
          <w:sz w:val="24"/>
          <w:szCs w:val="24"/>
        </w:rPr>
        <w:t>ello</w:t>
      </w:r>
      <w:r w:rsidR="00A47D83">
        <w:rPr>
          <w:rFonts w:ascii="Arial" w:hAnsi="Arial" w:cs="Arial"/>
          <w:sz w:val="24"/>
          <w:szCs w:val="24"/>
        </w:rPr>
        <w:t xml:space="preserve">, de acuerdo </w:t>
      </w:r>
      <w:r w:rsidR="000B0C20">
        <w:rPr>
          <w:rFonts w:ascii="Arial" w:hAnsi="Arial" w:cs="Arial"/>
          <w:sz w:val="24"/>
          <w:szCs w:val="24"/>
        </w:rPr>
        <w:t>a sus características</w:t>
      </w:r>
      <w:r w:rsidR="00A47D83">
        <w:rPr>
          <w:rFonts w:ascii="Arial" w:hAnsi="Arial" w:cs="Arial"/>
          <w:sz w:val="24"/>
          <w:szCs w:val="24"/>
        </w:rPr>
        <w:t xml:space="preserve"> </w:t>
      </w:r>
      <w:r w:rsidR="000B0C20">
        <w:rPr>
          <w:rFonts w:ascii="Arial" w:hAnsi="Arial" w:cs="Arial"/>
          <w:sz w:val="24"/>
          <w:szCs w:val="24"/>
        </w:rPr>
        <w:t xml:space="preserve">cumplen </w:t>
      </w:r>
      <w:r w:rsidR="00A47D83">
        <w:rPr>
          <w:rFonts w:ascii="Arial" w:hAnsi="Arial" w:cs="Arial"/>
          <w:sz w:val="24"/>
          <w:szCs w:val="24"/>
        </w:rPr>
        <w:t xml:space="preserve">con la tipología de proyectos inmobiliarios </w:t>
      </w:r>
      <w:r w:rsidR="000B0C20">
        <w:rPr>
          <w:rFonts w:ascii="Arial" w:hAnsi="Arial" w:cs="Arial"/>
          <w:sz w:val="24"/>
          <w:szCs w:val="24"/>
        </w:rPr>
        <w:t>conforme el RSEIA, entre ellos se encuentra los edificios</w:t>
      </w:r>
      <w:r w:rsidR="00A47D83">
        <w:rPr>
          <w:rFonts w:ascii="Arial" w:hAnsi="Arial" w:cs="Arial"/>
          <w:sz w:val="24"/>
          <w:szCs w:val="24"/>
        </w:rPr>
        <w:t xml:space="preserve"> de oficinas, </w:t>
      </w:r>
      <w:r w:rsidR="000B0C20" w:rsidRPr="00A7772B">
        <w:rPr>
          <w:rFonts w:ascii="Arial" w:hAnsi="Arial" w:cs="Arial"/>
          <w:i/>
          <w:sz w:val="24"/>
          <w:szCs w:val="24"/>
        </w:rPr>
        <w:t>malls</w:t>
      </w:r>
      <w:r w:rsidR="000B0C20">
        <w:rPr>
          <w:rFonts w:ascii="Arial" w:hAnsi="Arial" w:cs="Arial"/>
          <w:sz w:val="24"/>
          <w:szCs w:val="24"/>
        </w:rPr>
        <w:t xml:space="preserve">, </w:t>
      </w:r>
      <w:r w:rsidR="00A47D83">
        <w:rPr>
          <w:rFonts w:ascii="Arial" w:hAnsi="Arial" w:cs="Arial"/>
          <w:sz w:val="24"/>
          <w:szCs w:val="24"/>
        </w:rPr>
        <w:t xml:space="preserve">centros de salud, cementerios, etc. </w:t>
      </w:r>
    </w:p>
    <w:p w:rsidR="00F30FB3" w:rsidRDefault="00F30FB3" w:rsidP="00A7772B">
      <w:pPr>
        <w:spacing w:after="0" w:line="480" w:lineRule="auto"/>
        <w:jc w:val="both"/>
        <w:rPr>
          <w:rFonts w:ascii="Arial" w:hAnsi="Arial" w:cs="Arial"/>
          <w:sz w:val="24"/>
          <w:szCs w:val="24"/>
        </w:rPr>
      </w:pPr>
    </w:p>
    <w:p w:rsidR="00303706" w:rsidRPr="00A7772B" w:rsidRDefault="002C337A" w:rsidP="00657E66">
      <w:pPr>
        <w:pStyle w:val="Ttulo2"/>
        <w:numPr>
          <w:ilvl w:val="1"/>
          <w:numId w:val="13"/>
        </w:numPr>
        <w:ind w:left="567" w:hanging="567"/>
      </w:pPr>
      <w:bookmarkStart w:id="10" w:name="_Toc56116106"/>
      <w:r w:rsidRPr="00A7772B">
        <w:lastRenderedPageBreak/>
        <w:t xml:space="preserve">Participación ciudadana </w:t>
      </w:r>
      <w:r w:rsidR="00D911CC" w:rsidRPr="00A7772B">
        <w:t xml:space="preserve">en </w:t>
      </w:r>
      <w:proofErr w:type="spellStart"/>
      <w:r w:rsidR="00D911CC" w:rsidRPr="00A7772B">
        <w:t>DIAs</w:t>
      </w:r>
      <w:proofErr w:type="spellEnd"/>
      <w:r w:rsidR="00D911CC" w:rsidRPr="00A7772B">
        <w:t xml:space="preserve"> </w:t>
      </w:r>
      <w:r w:rsidRPr="00A7772B">
        <w:t>en el SEIA</w:t>
      </w:r>
      <w:bookmarkEnd w:id="10"/>
    </w:p>
    <w:p w:rsidR="00303706" w:rsidRDefault="002C337A" w:rsidP="00A7772B">
      <w:pPr>
        <w:spacing w:after="0" w:line="480" w:lineRule="auto"/>
        <w:jc w:val="both"/>
        <w:rPr>
          <w:rFonts w:ascii="Arial" w:hAnsi="Arial" w:cs="Arial"/>
          <w:sz w:val="24"/>
          <w:szCs w:val="24"/>
        </w:rPr>
      </w:pPr>
      <w:r>
        <w:rPr>
          <w:rFonts w:ascii="Arial" w:hAnsi="Arial" w:cs="Arial"/>
          <w:sz w:val="24"/>
          <w:szCs w:val="24"/>
        </w:rPr>
        <w:t>Conforme lo señala el artículo 94 del RSEIA</w:t>
      </w:r>
      <w:r w:rsidR="004E0042">
        <w:rPr>
          <w:rStyle w:val="Refdenotaalpie"/>
          <w:rFonts w:ascii="Arial" w:hAnsi="Arial" w:cs="Arial"/>
          <w:sz w:val="24"/>
          <w:szCs w:val="24"/>
        </w:rPr>
        <w:footnoteReference w:id="14"/>
      </w:r>
      <w:r w:rsidR="004E0042">
        <w:rPr>
          <w:rFonts w:ascii="Arial" w:hAnsi="Arial" w:cs="Arial"/>
          <w:sz w:val="24"/>
          <w:szCs w:val="24"/>
        </w:rPr>
        <w:t xml:space="preserve"> </w:t>
      </w:r>
      <w:r>
        <w:rPr>
          <w:rFonts w:ascii="Arial" w:hAnsi="Arial" w:cs="Arial"/>
          <w:sz w:val="24"/>
          <w:szCs w:val="24"/>
        </w:rPr>
        <w:t>referente a la Parti</w:t>
      </w:r>
      <w:r w:rsidR="00D911CC">
        <w:rPr>
          <w:rFonts w:ascii="Arial" w:hAnsi="Arial" w:cs="Arial"/>
          <w:sz w:val="24"/>
          <w:szCs w:val="24"/>
        </w:rPr>
        <w:t>cipación C</w:t>
      </w:r>
      <w:r>
        <w:rPr>
          <w:rFonts w:ascii="Arial" w:hAnsi="Arial" w:cs="Arial"/>
          <w:sz w:val="24"/>
          <w:szCs w:val="24"/>
        </w:rPr>
        <w:t xml:space="preserve">iudadana en las Declaraciones de Impacto Ambiental, </w:t>
      </w:r>
      <w:r w:rsidR="00D911CC">
        <w:rPr>
          <w:rFonts w:ascii="Arial" w:hAnsi="Arial" w:cs="Arial"/>
          <w:sz w:val="24"/>
          <w:szCs w:val="24"/>
        </w:rPr>
        <w:t xml:space="preserve">la ciudadanía puede solicitar la apertura de un proceso de PAC de acuerdo a los requisitos que </w:t>
      </w:r>
      <w:r w:rsidR="009D3B91">
        <w:rPr>
          <w:rFonts w:ascii="Arial" w:hAnsi="Arial" w:cs="Arial"/>
          <w:sz w:val="24"/>
          <w:szCs w:val="24"/>
        </w:rPr>
        <w:t>el artículo 94</w:t>
      </w:r>
      <w:r w:rsidR="004E0042">
        <w:rPr>
          <w:rFonts w:ascii="Arial" w:hAnsi="Arial" w:cs="Arial"/>
          <w:sz w:val="24"/>
          <w:szCs w:val="24"/>
        </w:rPr>
        <w:t xml:space="preserve"> </w:t>
      </w:r>
      <w:r w:rsidR="009D3B91">
        <w:rPr>
          <w:rFonts w:ascii="Arial" w:hAnsi="Arial" w:cs="Arial"/>
          <w:sz w:val="24"/>
          <w:szCs w:val="24"/>
        </w:rPr>
        <w:t>indica</w:t>
      </w:r>
      <w:r w:rsidR="00EB2627">
        <w:rPr>
          <w:rFonts w:ascii="Arial" w:hAnsi="Arial" w:cs="Arial"/>
          <w:sz w:val="24"/>
          <w:szCs w:val="24"/>
        </w:rPr>
        <w:t>.</w:t>
      </w:r>
    </w:p>
    <w:p w:rsidR="00EB2627" w:rsidRDefault="00EB2627" w:rsidP="00A7772B">
      <w:pPr>
        <w:spacing w:after="0" w:line="480" w:lineRule="auto"/>
        <w:jc w:val="both"/>
        <w:rPr>
          <w:rFonts w:ascii="Arial" w:hAnsi="Arial" w:cs="Arial"/>
          <w:sz w:val="24"/>
          <w:szCs w:val="24"/>
        </w:rPr>
      </w:pPr>
      <w:r>
        <w:rPr>
          <w:rFonts w:ascii="Arial" w:hAnsi="Arial" w:cs="Arial"/>
          <w:sz w:val="24"/>
          <w:szCs w:val="24"/>
        </w:rPr>
        <w:t xml:space="preserve">En dicho contexto, se hizo una revisión de las Declaraciones de Impacto Ambiental de los proyectos inmobiliarios que fueron sometidos a evaluación en el SEIA desde la entrada en vigencia del D.S. N° 40/2012 y que fueron aprobados por la Comisión de Evaluación hasta el 30 de septiembre de 2020. </w:t>
      </w:r>
    </w:p>
    <w:p w:rsidR="00532BAC" w:rsidRDefault="009174C1" w:rsidP="00A7772B">
      <w:pPr>
        <w:spacing w:after="0" w:line="480" w:lineRule="auto"/>
        <w:jc w:val="both"/>
        <w:rPr>
          <w:rFonts w:ascii="Arial" w:hAnsi="Arial" w:cs="Arial"/>
          <w:sz w:val="24"/>
          <w:szCs w:val="24"/>
        </w:rPr>
      </w:pPr>
      <w:r>
        <w:rPr>
          <w:rFonts w:ascii="Arial" w:hAnsi="Arial" w:cs="Arial"/>
          <w:sz w:val="24"/>
          <w:szCs w:val="24"/>
        </w:rPr>
        <w:t>Siguiendo la estadística de la Tabla 1 y de manera de h</w:t>
      </w:r>
      <w:r w:rsidR="006476BF">
        <w:rPr>
          <w:rFonts w:ascii="Arial" w:hAnsi="Arial" w:cs="Arial"/>
          <w:sz w:val="24"/>
          <w:szCs w:val="24"/>
        </w:rPr>
        <w:t>acer representativo el análisis</w:t>
      </w:r>
      <w:r>
        <w:rPr>
          <w:rFonts w:ascii="Arial" w:hAnsi="Arial" w:cs="Arial"/>
          <w:sz w:val="24"/>
          <w:szCs w:val="24"/>
        </w:rPr>
        <w:t xml:space="preserve"> se revisaron los proyectos </w:t>
      </w:r>
      <w:r w:rsidR="006476BF">
        <w:rPr>
          <w:rFonts w:ascii="Arial" w:hAnsi="Arial" w:cs="Arial"/>
          <w:sz w:val="24"/>
          <w:szCs w:val="24"/>
        </w:rPr>
        <w:t xml:space="preserve">inmobiliarios </w:t>
      </w:r>
      <w:r>
        <w:rPr>
          <w:rFonts w:ascii="Arial" w:hAnsi="Arial" w:cs="Arial"/>
          <w:sz w:val="24"/>
          <w:szCs w:val="24"/>
        </w:rPr>
        <w:t>aprobados de la</w:t>
      </w:r>
      <w:r w:rsidR="003A2775">
        <w:rPr>
          <w:rFonts w:ascii="Arial" w:hAnsi="Arial" w:cs="Arial"/>
          <w:sz w:val="24"/>
          <w:szCs w:val="24"/>
        </w:rPr>
        <w:t>s</w:t>
      </w:r>
      <w:r w:rsidR="008C0C7D">
        <w:rPr>
          <w:rFonts w:ascii="Arial" w:hAnsi="Arial" w:cs="Arial"/>
          <w:sz w:val="24"/>
          <w:szCs w:val="24"/>
        </w:rPr>
        <w:t xml:space="preserve"> R</w:t>
      </w:r>
      <w:r>
        <w:rPr>
          <w:rFonts w:ascii="Arial" w:hAnsi="Arial" w:cs="Arial"/>
          <w:sz w:val="24"/>
          <w:szCs w:val="24"/>
        </w:rPr>
        <w:t xml:space="preserve">egiones del Maule, </w:t>
      </w:r>
      <w:proofErr w:type="spellStart"/>
      <w:r>
        <w:rPr>
          <w:rFonts w:ascii="Arial" w:hAnsi="Arial" w:cs="Arial"/>
          <w:sz w:val="24"/>
          <w:szCs w:val="24"/>
        </w:rPr>
        <w:t>Bío</w:t>
      </w:r>
      <w:proofErr w:type="spellEnd"/>
      <w:r>
        <w:rPr>
          <w:rFonts w:ascii="Arial" w:hAnsi="Arial" w:cs="Arial"/>
          <w:sz w:val="24"/>
          <w:szCs w:val="24"/>
        </w:rPr>
        <w:t xml:space="preserve"> </w:t>
      </w:r>
      <w:proofErr w:type="spellStart"/>
      <w:r>
        <w:rPr>
          <w:rFonts w:ascii="Arial" w:hAnsi="Arial" w:cs="Arial"/>
          <w:sz w:val="24"/>
          <w:szCs w:val="24"/>
        </w:rPr>
        <w:t>Bío</w:t>
      </w:r>
      <w:proofErr w:type="spellEnd"/>
      <w:r w:rsidR="00466F85">
        <w:rPr>
          <w:rFonts w:ascii="Arial" w:hAnsi="Arial" w:cs="Arial"/>
          <w:sz w:val="24"/>
          <w:szCs w:val="24"/>
        </w:rPr>
        <w:t>, Araucanía</w:t>
      </w:r>
      <w:r>
        <w:rPr>
          <w:rFonts w:ascii="Arial" w:hAnsi="Arial" w:cs="Arial"/>
          <w:sz w:val="24"/>
          <w:szCs w:val="24"/>
        </w:rPr>
        <w:t xml:space="preserve"> y Metropolitana</w:t>
      </w:r>
      <w:r w:rsidR="003C4861">
        <w:rPr>
          <w:rFonts w:ascii="Arial" w:hAnsi="Arial" w:cs="Arial"/>
          <w:sz w:val="24"/>
          <w:szCs w:val="24"/>
        </w:rPr>
        <w:t xml:space="preserve"> de Santiago</w:t>
      </w:r>
      <w:r>
        <w:rPr>
          <w:rFonts w:ascii="Arial" w:hAnsi="Arial" w:cs="Arial"/>
          <w:sz w:val="24"/>
          <w:szCs w:val="24"/>
        </w:rPr>
        <w:t xml:space="preserve"> para determinar la cantidad de solicitudes de PAC recibidas en cada una de estas regiones</w:t>
      </w:r>
      <w:r w:rsidR="006476BF">
        <w:rPr>
          <w:rFonts w:ascii="Arial" w:hAnsi="Arial" w:cs="Arial"/>
          <w:sz w:val="24"/>
          <w:szCs w:val="24"/>
        </w:rPr>
        <w:t xml:space="preserve"> y la respuesta de la Autoridad frente a este petitorio de la comunidad, </w:t>
      </w:r>
      <w:r w:rsidR="00783FEF">
        <w:rPr>
          <w:rFonts w:ascii="Arial" w:hAnsi="Arial" w:cs="Arial"/>
          <w:sz w:val="24"/>
          <w:szCs w:val="24"/>
        </w:rPr>
        <w:t>rep</w:t>
      </w:r>
      <w:r w:rsidR="006476BF">
        <w:rPr>
          <w:rFonts w:ascii="Arial" w:hAnsi="Arial" w:cs="Arial"/>
          <w:sz w:val="24"/>
          <w:szCs w:val="24"/>
        </w:rPr>
        <w:t xml:space="preserve">resentando estas cuatro Regiones </w:t>
      </w:r>
      <w:r w:rsidR="00DD6C7C">
        <w:rPr>
          <w:rFonts w:ascii="Arial" w:hAnsi="Arial" w:cs="Arial"/>
          <w:sz w:val="24"/>
          <w:szCs w:val="24"/>
        </w:rPr>
        <w:t>el 84,81</w:t>
      </w:r>
      <w:r w:rsidR="00375DE5">
        <w:rPr>
          <w:rFonts w:ascii="Arial" w:hAnsi="Arial" w:cs="Arial"/>
          <w:sz w:val="24"/>
          <w:szCs w:val="24"/>
        </w:rPr>
        <w:t>% del universo</w:t>
      </w:r>
      <w:r w:rsidR="003C4861">
        <w:rPr>
          <w:rFonts w:ascii="Arial" w:hAnsi="Arial" w:cs="Arial"/>
          <w:sz w:val="24"/>
          <w:szCs w:val="24"/>
        </w:rPr>
        <w:t xml:space="preserve"> en estudio.</w:t>
      </w:r>
      <w:r>
        <w:rPr>
          <w:rFonts w:ascii="Arial" w:hAnsi="Arial" w:cs="Arial"/>
          <w:sz w:val="24"/>
          <w:szCs w:val="24"/>
        </w:rPr>
        <w:t xml:space="preserve"> </w:t>
      </w:r>
    </w:p>
    <w:p w:rsidR="00A7772B" w:rsidRDefault="00A7772B" w:rsidP="00A7772B">
      <w:pPr>
        <w:spacing w:after="0" w:line="480" w:lineRule="auto"/>
        <w:jc w:val="both"/>
        <w:rPr>
          <w:rFonts w:ascii="Arial" w:hAnsi="Arial" w:cs="Arial"/>
          <w:sz w:val="24"/>
          <w:szCs w:val="24"/>
        </w:rPr>
      </w:pPr>
    </w:p>
    <w:p w:rsidR="00443160" w:rsidRPr="00500D6B" w:rsidRDefault="00443160" w:rsidP="00500D6B">
      <w:pPr>
        <w:pStyle w:val="Ttulo3"/>
        <w:numPr>
          <w:ilvl w:val="0"/>
          <w:numId w:val="0"/>
        </w:numPr>
      </w:pPr>
      <w:bookmarkStart w:id="11" w:name="_Toc56116107"/>
      <w:r w:rsidRPr="00500D6B">
        <w:lastRenderedPageBreak/>
        <w:t xml:space="preserve">2.3.1 </w:t>
      </w:r>
      <w:r w:rsidR="00532BAC" w:rsidRPr="00500D6B">
        <w:t>Proyectos Inmobiliarios</w:t>
      </w:r>
      <w:r w:rsidR="003C6D04" w:rsidRPr="00500D6B">
        <w:t xml:space="preserve"> versus</w:t>
      </w:r>
      <w:r w:rsidR="00532BAC" w:rsidRPr="00500D6B">
        <w:t xml:space="preserve"> PAC,</w:t>
      </w:r>
      <w:r w:rsidR="00ED181B" w:rsidRPr="00500D6B">
        <w:t xml:space="preserve"> Región del Maule</w:t>
      </w:r>
      <w:bookmarkEnd w:id="11"/>
    </w:p>
    <w:p w:rsidR="00F57FCA" w:rsidRDefault="00A47D83" w:rsidP="002052BA">
      <w:pPr>
        <w:spacing w:after="0" w:line="480" w:lineRule="auto"/>
        <w:jc w:val="both"/>
        <w:rPr>
          <w:rFonts w:ascii="Arial" w:hAnsi="Arial" w:cs="Arial"/>
          <w:sz w:val="24"/>
          <w:szCs w:val="24"/>
        </w:rPr>
      </w:pPr>
      <w:r>
        <w:rPr>
          <w:rFonts w:ascii="Arial" w:hAnsi="Arial" w:cs="Arial"/>
          <w:sz w:val="24"/>
          <w:szCs w:val="24"/>
        </w:rPr>
        <w:t xml:space="preserve">En la Región del Maule, de los 33 proyectos </w:t>
      </w:r>
      <w:r w:rsidR="003C6D04">
        <w:rPr>
          <w:rFonts w:ascii="Arial" w:hAnsi="Arial" w:cs="Arial"/>
          <w:sz w:val="24"/>
          <w:szCs w:val="24"/>
        </w:rPr>
        <w:t>que cumplen con la categoría de selección de la Tabla 1</w:t>
      </w:r>
      <w:r>
        <w:rPr>
          <w:rFonts w:ascii="Arial" w:hAnsi="Arial" w:cs="Arial"/>
          <w:sz w:val="24"/>
          <w:szCs w:val="24"/>
        </w:rPr>
        <w:t>, en tres de ello</w:t>
      </w:r>
      <w:r w:rsidR="00D11477">
        <w:rPr>
          <w:rFonts w:ascii="Arial" w:hAnsi="Arial" w:cs="Arial"/>
          <w:sz w:val="24"/>
          <w:szCs w:val="24"/>
        </w:rPr>
        <w:t xml:space="preserve">s se solicitó </w:t>
      </w:r>
      <w:r w:rsidR="006B5C0D">
        <w:rPr>
          <w:rFonts w:ascii="Arial" w:hAnsi="Arial" w:cs="Arial"/>
          <w:sz w:val="24"/>
          <w:szCs w:val="24"/>
        </w:rPr>
        <w:t>apertura de PAC, de las cuales dos</w:t>
      </w:r>
      <w:r w:rsidR="00D11477">
        <w:rPr>
          <w:rFonts w:ascii="Arial" w:hAnsi="Arial" w:cs="Arial"/>
          <w:sz w:val="24"/>
          <w:szCs w:val="24"/>
        </w:rPr>
        <w:t xml:space="preserve"> fueron acogidas por la Autoridad. Una de ellas fue un Cementerio</w:t>
      </w:r>
      <w:r w:rsidR="008634E2">
        <w:rPr>
          <w:rStyle w:val="Refdenotaalpie"/>
          <w:rFonts w:ascii="Arial" w:hAnsi="Arial" w:cs="Arial"/>
          <w:sz w:val="24"/>
          <w:szCs w:val="24"/>
        </w:rPr>
        <w:footnoteReference w:id="15"/>
      </w:r>
      <w:r w:rsidR="00D11477">
        <w:rPr>
          <w:rFonts w:ascii="Arial" w:hAnsi="Arial" w:cs="Arial"/>
          <w:sz w:val="24"/>
          <w:szCs w:val="24"/>
        </w:rPr>
        <w:t>, en la cual conforme lo señala la Resolución</w:t>
      </w:r>
      <w:r w:rsidR="00542705">
        <w:rPr>
          <w:rFonts w:ascii="Arial" w:hAnsi="Arial" w:cs="Arial"/>
          <w:sz w:val="24"/>
          <w:szCs w:val="24"/>
        </w:rPr>
        <w:t xml:space="preserve"> de a</w:t>
      </w:r>
      <w:r w:rsidR="00D11477">
        <w:rPr>
          <w:rFonts w:ascii="Arial" w:hAnsi="Arial" w:cs="Arial"/>
          <w:sz w:val="24"/>
          <w:szCs w:val="24"/>
        </w:rPr>
        <w:t>pertura de PAC el proyecto generaría carga ambiental</w:t>
      </w:r>
      <w:r w:rsidR="00F57FCA">
        <w:rPr>
          <w:rFonts w:ascii="Arial" w:hAnsi="Arial" w:cs="Arial"/>
          <w:sz w:val="24"/>
          <w:szCs w:val="24"/>
        </w:rPr>
        <w:t>, puesto que un cementerio busca satisfacer una necesidad básica de la comunidad</w:t>
      </w:r>
      <w:r w:rsidR="00F57FCA">
        <w:rPr>
          <w:rStyle w:val="Refdenotaalpie"/>
          <w:rFonts w:ascii="Arial" w:hAnsi="Arial" w:cs="Arial"/>
          <w:color w:val="000000"/>
          <w:sz w:val="24"/>
          <w:szCs w:val="24"/>
          <w:shd w:val="clear" w:color="auto" w:fill="FFFFFF"/>
        </w:rPr>
        <w:footnoteReference w:id="16"/>
      </w:r>
      <w:r w:rsidR="00F57FCA">
        <w:rPr>
          <w:rFonts w:ascii="Arial" w:hAnsi="Arial" w:cs="Arial"/>
          <w:sz w:val="24"/>
          <w:szCs w:val="24"/>
        </w:rPr>
        <w:t>. En este proyecto se recibieron 53 observaciones ciudadanas y la consultas tenían relación con la descripción de proyecto, cumplimiento normativo, precisión referida a la operación en sí, napa subterránea</w:t>
      </w:r>
      <w:r w:rsidR="00E734D0">
        <w:rPr>
          <w:rFonts w:ascii="Arial" w:hAnsi="Arial" w:cs="Arial"/>
          <w:sz w:val="24"/>
          <w:szCs w:val="24"/>
        </w:rPr>
        <w:t>/infiltración</w:t>
      </w:r>
      <w:r w:rsidR="00F57FCA">
        <w:rPr>
          <w:rFonts w:ascii="Arial" w:hAnsi="Arial" w:cs="Arial"/>
          <w:sz w:val="24"/>
          <w:szCs w:val="24"/>
        </w:rPr>
        <w:t>,</w:t>
      </w:r>
      <w:r w:rsidR="00CE0C00">
        <w:rPr>
          <w:rFonts w:ascii="Arial" w:hAnsi="Arial" w:cs="Arial"/>
          <w:sz w:val="24"/>
          <w:szCs w:val="24"/>
        </w:rPr>
        <w:t xml:space="preserve"> agua</w:t>
      </w:r>
      <w:r w:rsidR="00F63E43">
        <w:rPr>
          <w:rFonts w:ascii="Arial" w:hAnsi="Arial" w:cs="Arial"/>
          <w:sz w:val="24"/>
          <w:szCs w:val="24"/>
        </w:rPr>
        <w:t xml:space="preserve"> potable (APR)</w:t>
      </w:r>
      <w:r w:rsidR="00CE0C00">
        <w:rPr>
          <w:rFonts w:ascii="Arial" w:hAnsi="Arial" w:cs="Arial"/>
          <w:sz w:val="24"/>
          <w:szCs w:val="24"/>
        </w:rPr>
        <w:t xml:space="preserve"> y riego</w:t>
      </w:r>
      <w:r w:rsidR="00F63E43">
        <w:rPr>
          <w:rFonts w:ascii="Arial" w:hAnsi="Arial" w:cs="Arial"/>
          <w:sz w:val="24"/>
          <w:szCs w:val="24"/>
        </w:rPr>
        <w:t>,</w:t>
      </w:r>
      <w:r w:rsidR="00CE0C00">
        <w:rPr>
          <w:rFonts w:ascii="Arial" w:hAnsi="Arial" w:cs="Arial"/>
          <w:sz w:val="24"/>
          <w:szCs w:val="24"/>
        </w:rPr>
        <w:t xml:space="preserve"> vialidad y seguridad, </w:t>
      </w:r>
      <w:r w:rsidR="00E734D0">
        <w:rPr>
          <w:rFonts w:ascii="Arial" w:hAnsi="Arial" w:cs="Arial"/>
          <w:sz w:val="24"/>
          <w:szCs w:val="24"/>
        </w:rPr>
        <w:t xml:space="preserve">alteración sistemas de vida, peligro para el medio ambiente y salud de la población, sismo - criptas y medidas de emergencia. </w:t>
      </w:r>
    </w:p>
    <w:p w:rsidR="00E734D0" w:rsidRDefault="00E734D0" w:rsidP="00A7772B">
      <w:pPr>
        <w:spacing w:after="0" w:line="480" w:lineRule="auto"/>
        <w:jc w:val="both"/>
        <w:rPr>
          <w:rFonts w:ascii="Arial" w:hAnsi="Arial" w:cs="Arial"/>
          <w:sz w:val="24"/>
          <w:szCs w:val="24"/>
        </w:rPr>
      </w:pPr>
      <w:r>
        <w:rPr>
          <w:rFonts w:ascii="Arial" w:hAnsi="Arial" w:cs="Arial"/>
          <w:sz w:val="24"/>
          <w:szCs w:val="24"/>
        </w:rPr>
        <w:t>E</w:t>
      </w:r>
      <w:r w:rsidR="006B5C0D">
        <w:rPr>
          <w:rFonts w:ascii="Arial" w:hAnsi="Arial" w:cs="Arial"/>
          <w:sz w:val="24"/>
          <w:szCs w:val="24"/>
        </w:rPr>
        <w:t xml:space="preserve">l segundo, una </w:t>
      </w:r>
      <w:r w:rsidR="00532BAC">
        <w:rPr>
          <w:rFonts w:ascii="Arial" w:hAnsi="Arial" w:cs="Arial"/>
          <w:sz w:val="24"/>
          <w:szCs w:val="24"/>
        </w:rPr>
        <w:t>Planta Elaboradora de Alimentos</w:t>
      </w:r>
      <w:r w:rsidR="008634E2">
        <w:rPr>
          <w:rStyle w:val="Refdenotaalpie"/>
          <w:rFonts w:ascii="Arial" w:hAnsi="Arial" w:cs="Arial"/>
          <w:sz w:val="24"/>
          <w:szCs w:val="24"/>
        </w:rPr>
        <w:footnoteReference w:id="17"/>
      </w:r>
      <w:r w:rsidR="006B5C0D">
        <w:rPr>
          <w:rFonts w:ascii="Arial" w:hAnsi="Arial" w:cs="Arial"/>
          <w:sz w:val="24"/>
          <w:szCs w:val="24"/>
        </w:rPr>
        <w:t xml:space="preserve"> que ingresa </w:t>
      </w:r>
      <w:r w:rsidR="00DD6C7C">
        <w:rPr>
          <w:rFonts w:ascii="Arial" w:hAnsi="Arial" w:cs="Arial"/>
          <w:sz w:val="24"/>
          <w:szCs w:val="24"/>
        </w:rPr>
        <w:t>con la tipología secundaria o</w:t>
      </w:r>
      <w:r w:rsidR="003C6D04">
        <w:rPr>
          <w:rFonts w:ascii="Arial" w:hAnsi="Arial" w:cs="Arial"/>
          <w:sz w:val="24"/>
          <w:szCs w:val="24"/>
        </w:rPr>
        <w:t>.7</w:t>
      </w:r>
      <w:r w:rsidR="00DD6C7C">
        <w:rPr>
          <w:rStyle w:val="Refdenotaalpie"/>
          <w:rFonts w:ascii="Arial" w:hAnsi="Arial" w:cs="Arial"/>
          <w:sz w:val="24"/>
          <w:szCs w:val="24"/>
        </w:rPr>
        <w:footnoteReference w:id="18"/>
      </w:r>
      <w:r w:rsidR="006B5C0D">
        <w:rPr>
          <w:rFonts w:ascii="Arial" w:hAnsi="Arial" w:cs="Arial"/>
          <w:sz w:val="24"/>
          <w:szCs w:val="24"/>
        </w:rPr>
        <w:t xml:space="preserve"> </w:t>
      </w:r>
      <w:r w:rsidR="003C6D04">
        <w:rPr>
          <w:rFonts w:ascii="Arial" w:hAnsi="Arial" w:cs="Arial"/>
          <w:sz w:val="24"/>
          <w:szCs w:val="24"/>
        </w:rPr>
        <w:t>ya</w:t>
      </w:r>
      <w:r w:rsidR="006B5C0D">
        <w:rPr>
          <w:rFonts w:ascii="Arial" w:hAnsi="Arial" w:cs="Arial"/>
          <w:sz w:val="24"/>
          <w:szCs w:val="24"/>
        </w:rPr>
        <w:t xml:space="preserve"> que contempla un sistema de tratamiento de residuos líquidos industriales</w:t>
      </w:r>
      <w:r w:rsidR="00532BAC">
        <w:rPr>
          <w:rFonts w:ascii="Arial" w:hAnsi="Arial" w:cs="Arial"/>
          <w:sz w:val="24"/>
          <w:szCs w:val="24"/>
        </w:rPr>
        <w:t xml:space="preserve">. En este contexto, la letra o.7 </w:t>
      </w:r>
      <w:r w:rsidR="006B5C0D">
        <w:rPr>
          <w:rFonts w:ascii="Arial" w:hAnsi="Arial" w:cs="Arial"/>
          <w:sz w:val="24"/>
          <w:szCs w:val="24"/>
        </w:rPr>
        <w:t xml:space="preserve">cumple con </w:t>
      </w:r>
      <w:r w:rsidR="008C0C7D">
        <w:rPr>
          <w:rFonts w:ascii="Arial" w:hAnsi="Arial" w:cs="Arial"/>
          <w:sz w:val="24"/>
          <w:szCs w:val="24"/>
        </w:rPr>
        <w:t xml:space="preserve">una de </w:t>
      </w:r>
      <w:r w:rsidR="006B5C0D">
        <w:rPr>
          <w:rFonts w:ascii="Arial" w:hAnsi="Arial" w:cs="Arial"/>
          <w:sz w:val="24"/>
          <w:szCs w:val="24"/>
        </w:rPr>
        <w:t xml:space="preserve">las </w:t>
      </w:r>
      <w:r w:rsidR="00532BAC">
        <w:rPr>
          <w:rFonts w:ascii="Arial" w:hAnsi="Arial" w:cs="Arial"/>
          <w:sz w:val="24"/>
          <w:szCs w:val="24"/>
        </w:rPr>
        <w:lastRenderedPageBreak/>
        <w:t xml:space="preserve">tipologías </w:t>
      </w:r>
      <w:r w:rsidR="008C0C7D">
        <w:rPr>
          <w:rFonts w:ascii="Arial" w:hAnsi="Arial" w:cs="Arial"/>
          <w:sz w:val="24"/>
          <w:szCs w:val="24"/>
        </w:rPr>
        <w:t xml:space="preserve">mencionadas en el artículo 94 </w:t>
      </w:r>
      <w:r w:rsidR="00532BAC">
        <w:rPr>
          <w:rFonts w:ascii="Arial" w:hAnsi="Arial" w:cs="Arial"/>
          <w:sz w:val="24"/>
          <w:szCs w:val="24"/>
        </w:rPr>
        <w:t xml:space="preserve">del </w:t>
      </w:r>
      <w:r w:rsidR="008C0C7D">
        <w:rPr>
          <w:rFonts w:ascii="Arial" w:hAnsi="Arial" w:cs="Arial"/>
          <w:sz w:val="24"/>
          <w:szCs w:val="24"/>
        </w:rPr>
        <w:t>RSEIA</w:t>
      </w:r>
      <w:r w:rsidR="008C0C7D">
        <w:rPr>
          <w:rStyle w:val="Refdenotaalpie"/>
          <w:rFonts w:ascii="Arial" w:hAnsi="Arial" w:cs="Arial"/>
          <w:sz w:val="24"/>
          <w:szCs w:val="24"/>
        </w:rPr>
        <w:footnoteReference w:id="19"/>
      </w:r>
      <w:r w:rsidR="00532BAC">
        <w:rPr>
          <w:rFonts w:ascii="Arial" w:hAnsi="Arial" w:cs="Arial"/>
          <w:sz w:val="24"/>
          <w:szCs w:val="24"/>
        </w:rPr>
        <w:t xml:space="preserve">, razón por la cual </w:t>
      </w:r>
      <w:r w:rsidR="00B365FC">
        <w:rPr>
          <w:rFonts w:ascii="Arial" w:hAnsi="Arial" w:cs="Arial"/>
          <w:sz w:val="24"/>
          <w:szCs w:val="24"/>
        </w:rPr>
        <w:t xml:space="preserve">se configura la condición </w:t>
      </w:r>
      <w:r w:rsidR="00532BAC" w:rsidRPr="00532BAC">
        <w:rPr>
          <w:rFonts w:ascii="Arial" w:hAnsi="Arial" w:cs="Arial"/>
          <w:i/>
          <w:sz w:val="24"/>
          <w:szCs w:val="24"/>
        </w:rPr>
        <w:t>per se</w:t>
      </w:r>
      <w:r w:rsidR="00532BAC">
        <w:rPr>
          <w:rFonts w:ascii="Arial" w:hAnsi="Arial" w:cs="Arial"/>
          <w:sz w:val="24"/>
          <w:szCs w:val="24"/>
        </w:rPr>
        <w:t xml:space="preserve"> </w:t>
      </w:r>
      <w:r w:rsidR="00B365FC">
        <w:rPr>
          <w:rFonts w:ascii="Arial" w:hAnsi="Arial" w:cs="Arial"/>
          <w:sz w:val="24"/>
          <w:szCs w:val="24"/>
        </w:rPr>
        <w:t>para la realización de un proceso de PAC</w:t>
      </w:r>
      <w:r w:rsidR="00B365FC">
        <w:rPr>
          <w:rStyle w:val="Refdenotaalpie"/>
          <w:rFonts w:ascii="Arial" w:hAnsi="Arial" w:cs="Arial"/>
          <w:sz w:val="24"/>
          <w:szCs w:val="24"/>
        </w:rPr>
        <w:footnoteReference w:id="20"/>
      </w:r>
      <w:r w:rsidR="00B365FC">
        <w:rPr>
          <w:rFonts w:ascii="Arial" w:hAnsi="Arial" w:cs="Arial"/>
          <w:sz w:val="24"/>
          <w:szCs w:val="24"/>
        </w:rPr>
        <w:t>.</w:t>
      </w:r>
      <w:r w:rsidR="00532A35">
        <w:rPr>
          <w:rFonts w:ascii="Arial" w:hAnsi="Arial" w:cs="Arial"/>
          <w:sz w:val="24"/>
          <w:szCs w:val="24"/>
        </w:rPr>
        <w:t xml:space="preserve"> </w:t>
      </w:r>
    </w:p>
    <w:p w:rsidR="00745EDE" w:rsidRDefault="00745EDE" w:rsidP="00A7772B">
      <w:pPr>
        <w:spacing w:after="0" w:line="480" w:lineRule="auto"/>
        <w:jc w:val="both"/>
        <w:rPr>
          <w:rFonts w:ascii="Arial" w:hAnsi="Arial" w:cs="Arial"/>
          <w:sz w:val="24"/>
          <w:szCs w:val="24"/>
        </w:rPr>
      </w:pPr>
      <w:r>
        <w:rPr>
          <w:rFonts w:ascii="Arial" w:hAnsi="Arial" w:cs="Arial"/>
          <w:sz w:val="24"/>
          <w:szCs w:val="24"/>
        </w:rPr>
        <w:t xml:space="preserve">Durante el proceso de participación ciudadana se recibieron ocho observaciones realizada por una persona jurídica, y las consultas estaban relacionadas con el PAS 160, enfocado más a la autoridad competente que al titular; vialidad; reportes de </w:t>
      </w:r>
      <w:proofErr w:type="spellStart"/>
      <w:r>
        <w:rPr>
          <w:rFonts w:ascii="Arial" w:hAnsi="Arial" w:cs="Arial"/>
          <w:sz w:val="24"/>
          <w:szCs w:val="24"/>
        </w:rPr>
        <w:t>monitoreos</w:t>
      </w:r>
      <w:proofErr w:type="spellEnd"/>
      <w:r>
        <w:rPr>
          <w:rFonts w:ascii="Arial" w:hAnsi="Arial" w:cs="Arial"/>
          <w:sz w:val="24"/>
          <w:szCs w:val="24"/>
        </w:rPr>
        <w:t>. Compromisos voluntarios en agua, áreas verdes y otros.</w:t>
      </w:r>
    </w:p>
    <w:p w:rsidR="002C337A" w:rsidRDefault="00532A35" w:rsidP="00A7772B">
      <w:pPr>
        <w:spacing w:after="0" w:line="480" w:lineRule="auto"/>
        <w:jc w:val="both"/>
        <w:rPr>
          <w:rFonts w:ascii="Arial" w:hAnsi="Arial" w:cs="Arial"/>
          <w:sz w:val="24"/>
          <w:szCs w:val="24"/>
        </w:rPr>
      </w:pPr>
      <w:r>
        <w:rPr>
          <w:rFonts w:ascii="Arial" w:hAnsi="Arial" w:cs="Arial"/>
          <w:sz w:val="24"/>
          <w:szCs w:val="24"/>
        </w:rPr>
        <w:t>El tercer proyecto</w:t>
      </w:r>
      <w:r w:rsidR="008634E2">
        <w:rPr>
          <w:rStyle w:val="Refdenotaalpie"/>
          <w:rFonts w:ascii="Arial" w:hAnsi="Arial" w:cs="Arial"/>
          <w:sz w:val="24"/>
          <w:szCs w:val="24"/>
        </w:rPr>
        <w:footnoteReference w:id="21"/>
      </w:r>
      <w:r>
        <w:rPr>
          <w:rFonts w:ascii="Arial" w:hAnsi="Arial" w:cs="Arial"/>
          <w:sz w:val="24"/>
          <w:szCs w:val="24"/>
        </w:rPr>
        <w:t xml:space="preserve"> es de carácter residencial </w:t>
      </w:r>
      <w:r w:rsidR="00532BAC">
        <w:rPr>
          <w:rFonts w:ascii="Arial" w:hAnsi="Arial" w:cs="Arial"/>
          <w:sz w:val="24"/>
          <w:szCs w:val="24"/>
        </w:rPr>
        <w:t>y</w:t>
      </w:r>
      <w:r>
        <w:rPr>
          <w:rFonts w:ascii="Arial" w:hAnsi="Arial" w:cs="Arial"/>
          <w:sz w:val="24"/>
          <w:szCs w:val="24"/>
        </w:rPr>
        <w:t xml:space="preserve"> según informa la Autoridad</w:t>
      </w:r>
      <w:r>
        <w:rPr>
          <w:rStyle w:val="Refdenotaalpie"/>
          <w:rFonts w:ascii="Arial" w:hAnsi="Arial" w:cs="Arial"/>
          <w:sz w:val="24"/>
          <w:szCs w:val="24"/>
        </w:rPr>
        <w:footnoteReference w:id="22"/>
      </w:r>
      <w:r>
        <w:rPr>
          <w:rFonts w:ascii="Arial" w:hAnsi="Arial" w:cs="Arial"/>
          <w:sz w:val="24"/>
          <w:szCs w:val="24"/>
        </w:rPr>
        <w:t>, no se configura el concepto de carg</w:t>
      </w:r>
      <w:r w:rsidR="00532BAC">
        <w:rPr>
          <w:rFonts w:ascii="Arial" w:hAnsi="Arial" w:cs="Arial"/>
          <w:sz w:val="24"/>
          <w:szCs w:val="24"/>
        </w:rPr>
        <w:t>a ambiental, razón por la cual s</w:t>
      </w:r>
      <w:r>
        <w:rPr>
          <w:rFonts w:ascii="Arial" w:hAnsi="Arial" w:cs="Arial"/>
          <w:sz w:val="24"/>
          <w:szCs w:val="24"/>
        </w:rPr>
        <w:t xml:space="preserve">e rechaza la </w:t>
      </w:r>
      <w:r w:rsidR="00532BAC">
        <w:rPr>
          <w:rFonts w:ascii="Arial" w:hAnsi="Arial" w:cs="Arial"/>
          <w:sz w:val="24"/>
          <w:szCs w:val="24"/>
        </w:rPr>
        <w:t xml:space="preserve">solicitud </w:t>
      </w:r>
      <w:r w:rsidR="00E61BD0">
        <w:rPr>
          <w:rFonts w:ascii="Arial" w:hAnsi="Arial" w:cs="Arial"/>
          <w:sz w:val="24"/>
          <w:szCs w:val="24"/>
        </w:rPr>
        <w:t>realizada por la comunidad para la</w:t>
      </w:r>
      <w:r w:rsidR="00532BAC">
        <w:rPr>
          <w:rFonts w:ascii="Arial" w:hAnsi="Arial" w:cs="Arial"/>
          <w:sz w:val="24"/>
          <w:szCs w:val="24"/>
        </w:rPr>
        <w:t xml:space="preserve"> </w:t>
      </w:r>
      <w:r>
        <w:rPr>
          <w:rFonts w:ascii="Arial" w:hAnsi="Arial" w:cs="Arial"/>
          <w:sz w:val="24"/>
          <w:szCs w:val="24"/>
        </w:rPr>
        <w:t>apertura de una PAC.</w:t>
      </w:r>
    </w:p>
    <w:p w:rsidR="000E6C6D" w:rsidRDefault="00252F17" w:rsidP="00A7772B">
      <w:pPr>
        <w:spacing w:after="0" w:line="480" w:lineRule="auto"/>
        <w:jc w:val="both"/>
        <w:rPr>
          <w:rFonts w:ascii="Arial" w:hAnsi="Arial" w:cs="Arial"/>
          <w:sz w:val="24"/>
          <w:szCs w:val="24"/>
        </w:rPr>
      </w:pPr>
      <w:r>
        <w:rPr>
          <w:rFonts w:ascii="Arial" w:hAnsi="Arial" w:cs="Arial"/>
          <w:sz w:val="24"/>
          <w:szCs w:val="24"/>
        </w:rPr>
        <w:t>De acuerdo a los proyectos revisados la información no es concluyente y no hay una línea definida de las consultas. Cabe señalar además, que son proyectos de rubros disímiles, a pesar de que la tipología de ingreso convergía en proyectos inmobiliarios.</w:t>
      </w:r>
    </w:p>
    <w:p w:rsidR="00252F17" w:rsidRDefault="00252F17" w:rsidP="00B70DB2">
      <w:pPr>
        <w:spacing w:after="0" w:line="480" w:lineRule="auto"/>
        <w:jc w:val="both"/>
        <w:rPr>
          <w:rFonts w:ascii="Arial" w:hAnsi="Arial" w:cs="Arial"/>
          <w:sz w:val="24"/>
          <w:szCs w:val="24"/>
        </w:rPr>
      </w:pPr>
    </w:p>
    <w:p w:rsidR="00532BAC" w:rsidRPr="00CF173E" w:rsidRDefault="00500D6B" w:rsidP="00500D6B">
      <w:pPr>
        <w:pStyle w:val="Ttulo3"/>
        <w:numPr>
          <w:ilvl w:val="0"/>
          <w:numId w:val="0"/>
        </w:numPr>
        <w:ind w:left="2160" w:hanging="2160"/>
      </w:pPr>
      <w:bookmarkStart w:id="12" w:name="_Toc56116108"/>
      <w:r>
        <w:t xml:space="preserve">2.3.2 </w:t>
      </w:r>
      <w:r w:rsidR="00532BAC" w:rsidRPr="00CF173E">
        <w:t>Proyectos Inmobiliarios</w:t>
      </w:r>
      <w:r w:rsidR="0061542C" w:rsidRPr="00CF173E">
        <w:t xml:space="preserve"> versus</w:t>
      </w:r>
      <w:r w:rsidR="00532BAC" w:rsidRPr="00CF173E">
        <w:t xml:space="preserve"> PAC, Región del </w:t>
      </w:r>
      <w:proofErr w:type="spellStart"/>
      <w:r w:rsidR="00532BAC" w:rsidRPr="00CF173E">
        <w:t>Bío</w:t>
      </w:r>
      <w:proofErr w:type="spellEnd"/>
      <w:r w:rsidR="00532BAC" w:rsidRPr="00CF173E">
        <w:t xml:space="preserve"> </w:t>
      </w:r>
      <w:proofErr w:type="spellStart"/>
      <w:r w:rsidR="00532BAC" w:rsidRPr="00CF173E">
        <w:t>Bío</w:t>
      </w:r>
      <w:bookmarkEnd w:id="12"/>
      <w:proofErr w:type="spellEnd"/>
    </w:p>
    <w:p w:rsidR="00532BAC" w:rsidRDefault="00E61BD0" w:rsidP="00B70DB2">
      <w:pPr>
        <w:spacing w:after="0" w:line="480" w:lineRule="auto"/>
        <w:jc w:val="both"/>
        <w:rPr>
          <w:rFonts w:ascii="Arial" w:hAnsi="Arial" w:cs="Arial"/>
          <w:sz w:val="24"/>
          <w:szCs w:val="24"/>
        </w:rPr>
      </w:pPr>
      <w:r>
        <w:rPr>
          <w:rFonts w:ascii="Arial" w:hAnsi="Arial" w:cs="Arial"/>
          <w:sz w:val="24"/>
          <w:szCs w:val="24"/>
        </w:rPr>
        <w:t>P</w:t>
      </w:r>
      <w:r w:rsidR="00544060">
        <w:rPr>
          <w:rFonts w:ascii="Arial" w:hAnsi="Arial" w:cs="Arial"/>
          <w:sz w:val="24"/>
          <w:szCs w:val="24"/>
        </w:rPr>
        <w:t xml:space="preserve">ara el universo de los 34 proyectos analizados de la Región del </w:t>
      </w:r>
      <w:proofErr w:type="spellStart"/>
      <w:r w:rsidR="00544060">
        <w:rPr>
          <w:rFonts w:ascii="Arial" w:hAnsi="Arial" w:cs="Arial"/>
          <w:sz w:val="24"/>
          <w:szCs w:val="24"/>
        </w:rPr>
        <w:t>Bío</w:t>
      </w:r>
      <w:proofErr w:type="spellEnd"/>
      <w:r w:rsidR="00544060">
        <w:rPr>
          <w:rFonts w:ascii="Arial" w:hAnsi="Arial" w:cs="Arial"/>
          <w:sz w:val="24"/>
          <w:szCs w:val="24"/>
        </w:rPr>
        <w:t xml:space="preserve"> </w:t>
      </w:r>
      <w:proofErr w:type="spellStart"/>
      <w:r w:rsidR="00544060">
        <w:rPr>
          <w:rFonts w:ascii="Arial" w:hAnsi="Arial" w:cs="Arial"/>
          <w:sz w:val="24"/>
          <w:szCs w:val="24"/>
        </w:rPr>
        <w:t>Bío</w:t>
      </w:r>
      <w:proofErr w:type="spellEnd"/>
      <w:r w:rsidR="00544060">
        <w:rPr>
          <w:rFonts w:ascii="Arial" w:hAnsi="Arial" w:cs="Arial"/>
          <w:sz w:val="24"/>
          <w:szCs w:val="24"/>
        </w:rPr>
        <w:t xml:space="preserve"> </w:t>
      </w:r>
      <w:r>
        <w:rPr>
          <w:rFonts w:ascii="Arial" w:hAnsi="Arial" w:cs="Arial"/>
          <w:sz w:val="24"/>
          <w:szCs w:val="24"/>
        </w:rPr>
        <w:t xml:space="preserve">de acuerdo a la Tabla 1, </w:t>
      </w:r>
      <w:r w:rsidR="00544060">
        <w:rPr>
          <w:rFonts w:ascii="Arial" w:hAnsi="Arial" w:cs="Arial"/>
          <w:sz w:val="24"/>
          <w:szCs w:val="24"/>
        </w:rPr>
        <w:t>el resultado fue que solo un proyecto</w:t>
      </w:r>
      <w:r w:rsidR="00A1552F">
        <w:rPr>
          <w:rStyle w:val="Refdenotaalpie"/>
          <w:rFonts w:ascii="Arial" w:hAnsi="Arial" w:cs="Arial"/>
          <w:sz w:val="24"/>
          <w:szCs w:val="24"/>
        </w:rPr>
        <w:footnoteReference w:id="23"/>
      </w:r>
      <w:r w:rsidR="00544060">
        <w:rPr>
          <w:rFonts w:ascii="Arial" w:hAnsi="Arial" w:cs="Arial"/>
          <w:sz w:val="24"/>
          <w:szCs w:val="24"/>
        </w:rPr>
        <w:t xml:space="preserve"> fue objeto de solicitud de </w:t>
      </w:r>
      <w:r>
        <w:rPr>
          <w:rFonts w:ascii="Arial" w:hAnsi="Arial" w:cs="Arial"/>
          <w:sz w:val="24"/>
          <w:szCs w:val="24"/>
        </w:rPr>
        <w:t>apertura de PAC. Este consiste en</w:t>
      </w:r>
      <w:r w:rsidR="00544060">
        <w:rPr>
          <w:rFonts w:ascii="Arial" w:hAnsi="Arial" w:cs="Arial"/>
          <w:sz w:val="24"/>
          <w:szCs w:val="24"/>
        </w:rPr>
        <w:t xml:space="preserve"> una urbanización </w:t>
      </w:r>
      <w:r w:rsidR="00136727">
        <w:rPr>
          <w:rFonts w:ascii="Arial" w:hAnsi="Arial" w:cs="Arial"/>
          <w:sz w:val="24"/>
          <w:szCs w:val="24"/>
        </w:rPr>
        <w:t xml:space="preserve">de </w:t>
      </w:r>
      <w:r w:rsidR="00136727">
        <w:rPr>
          <w:rFonts w:ascii="Arial" w:hAnsi="Arial" w:cs="Arial"/>
          <w:sz w:val="24"/>
          <w:szCs w:val="24"/>
        </w:rPr>
        <w:lastRenderedPageBreak/>
        <w:t xml:space="preserve">aproximadamente 16 hectáreas y </w:t>
      </w:r>
      <w:r>
        <w:rPr>
          <w:rFonts w:ascii="Arial" w:hAnsi="Arial" w:cs="Arial"/>
          <w:sz w:val="24"/>
          <w:szCs w:val="24"/>
        </w:rPr>
        <w:t>como consecuencia la</w:t>
      </w:r>
      <w:r w:rsidR="00136727">
        <w:rPr>
          <w:rFonts w:ascii="Arial" w:hAnsi="Arial" w:cs="Arial"/>
          <w:sz w:val="24"/>
          <w:szCs w:val="24"/>
        </w:rPr>
        <w:t xml:space="preserve"> Autoridad resolvió que no reunía los requisitos de carácter copulativo que la norma exige para la realización de una PAC</w:t>
      </w:r>
      <w:r w:rsidR="00136727">
        <w:rPr>
          <w:rStyle w:val="Refdenotaalpie"/>
          <w:rFonts w:ascii="Arial" w:hAnsi="Arial" w:cs="Arial"/>
          <w:sz w:val="24"/>
          <w:szCs w:val="24"/>
        </w:rPr>
        <w:footnoteReference w:id="24"/>
      </w:r>
      <w:r w:rsidR="00136727">
        <w:rPr>
          <w:rFonts w:ascii="Arial" w:hAnsi="Arial" w:cs="Arial"/>
          <w:sz w:val="24"/>
          <w:szCs w:val="24"/>
        </w:rPr>
        <w:t>.</w:t>
      </w:r>
    </w:p>
    <w:p w:rsidR="00136727" w:rsidRDefault="00136727" w:rsidP="00A7772B">
      <w:pPr>
        <w:spacing w:after="0" w:line="480" w:lineRule="auto"/>
        <w:rPr>
          <w:rFonts w:ascii="Arial" w:hAnsi="Arial" w:cs="Arial"/>
          <w:sz w:val="24"/>
          <w:szCs w:val="24"/>
        </w:rPr>
      </w:pPr>
    </w:p>
    <w:p w:rsidR="0061542C" w:rsidRPr="00CF173E" w:rsidRDefault="00500D6B" w:rsidP="00500D6B">
      <w:pPr>
        <w:pStyle w:val="Ttulo3"/>
        <w:numPr>
          <w:ilvl w:val="0"/>
          <w:numId w:val="0"/>
        </w:numPr>
        <w:ind w:left="567" w:hanging="567"/>
      </w:pPr>
      <w:bookmarkStart w:id="13" w:name="_Toc56116109"/>
      <w:r>
        <w:t xml:space="preserve">2.3.3 </w:t>
      </w:r>
      <w:r w:rsidR="0061542C" w:rsidRPr="00CF173E">
        <w:t>Proyectos Inmobiliarios versus PAC, Región de la Araucanía</w:t>
      </w:r>
      <w:bookmarkEnd w:id="13"/>
    </w:p>
    <w:p w:rsidR="0061542C" w:rsidRDefault="000E6C6D" w:rsidP="00A86A45">
      <w:pPr>
        <w:spacing w:after="0" w:line="480" w:lineRule="auto"/>
        <w:jc w:val="both"/>
        <w:rPr>
          <w:rFonts w:ascii="Arial" w:hAnsi="Arial" w:cs="Arial"/>
          <w:sz w:val="24"/>
          <w:szCs w:val="24"/>
        </w:rPr>
      </w:pPr>
      <w:r>
        <w:rPr>
          <w:rFonts w:ascii="Arial" w:hAnsi="Arial" w:cs="Arial"/>
          <w:sz w:val="24"/>
          <w:szCs w:val="24"/>
        </w:rPr>
        <w:t>En esta Región</w:t>
      </w:r>
      <w:r w:rsidR="00816574">
        <w:rPr>
          <w:rFonts w:ascii="Arial" w:hAnsi="Arial" w:cs="Arial"/>
          <w:sz w:val="24"/>
          <w:szCs w:val="24"/>
        </w:rPr>
        <w:t xml:space="preserve"> </w:t>
      </w:r>
      <w:r>
        <w:rPr>
          <w:rFonts w:ascii="Arial" w:hAnsi="Arial" w:cs="Arial"/>
          <w:sz w:val="24"/>
          <w:szCs w:val="24"/>
        </w:rPr>
        <w:t xml:space="preserve">no se recibieron solicitudes de PAC </w:t>
      </w:r>
      <w:r w:rsidR="00CF3355">
        <w:rPr>
          <w:rFonts w:ascii="Arial" w:hAnsi="Arial" w:cs="Arial"/>
          <w:sz w:val="24"/>
          <w:szCs w:val="24"/>
        </w:rPr>
        <w:t>en ninguno de</w:t>
      </w:r>
      <w:r w:rsidR="00816574">
        <w:rPr>
          <w:rFonts w:ascii="Arial" w:hAnsi="Arial" w:cs="Arial"/>
          <w:sz w:val="24"/>
          <w:szCs w:val="24"/>
        </w:rPr>
        <w:t xml:space="preserve"> los 24 proyectos revisados conforme el detalle de la Tabla 1.</w:t>
      </w:r>
    </w:p>
    <w:p w:rsidR="0061542C" w:rsidRDefault="0061542C" w:rsidP="00A7772B">
      <w:pPr>
        <w:spacing w:after="0" w:line="480" w:lineRule="auto"/>
        <w:jc w:val="both"/>
        <w:rPr>
          <w:rFonts w:ascii="Arial" w:hAnsi="Arial" w:cs="Arial"/>
          <w:sz w:val="24"/>
          <w:szCs w:val="24"/>
        </w:rPr>
      </w:pPr>
    </w:p>
    <w:p w:rsidR="00B534C0" w:rsidRPr="001055C5" w:rsidRDefault="00500D6B" w:rsidP="00500D6B">
      <w:pPr>
        <w:pStyle w:val="Ttulo3"/>
        <w:numPr>
          <w:ilvl w:val="0"/>
          <w:numId w:val="0"/>
        </w:numPr>
        <w:ind w:left="567" w:hanging="567"/>
      </w:pPr>
      <w:bookmarkStart w:id="14" w:name="_Toc56116110"/>
      <w:r>
        <w:t xml:space="preserve">2.3.4 </w:t>
      </w:r>
      <w:r w:rsidR="00B534C0" w:rsidRPr="001055C5">
        <w:t>Proyectos Inmobiliarios</w:t>
      </w:r>
      <w:r w:rsidR="001F510C" w:rsidRPr="001055C5">
        <w:t xml:space="preserve"> versus</w:t>
      </w:r>
      <w:r w:rsidR="00B534C0" w:rsidRPr="001055C5">
        <w:t xml:space="preserve"> PAC, Región Metropolitana de Santiago</w:t>
      </w:r>
      <w:bookmarkEnd w:id="14"/>
    </w:p>
    <w:p w:rsidR="002814B1" w:rsidRDefault="001F510C" w:rsidP="00A86A45">
      <w:pPr>
        <w:spacing w:after="0" w:line="480" w:lineRule="auto"/>
        <w:jc w:val="both"/>
        <w:rPr>
          <w:rFonts w:ascii="Arial" w:hAnsi="Arial" w:cs="Arial"/>
          <w:sz w:val="24"/>
          <w:szCs w:val="24"/>
        </w:rPr>
      </w:pPr>
      <w:r>
        <w:rPr>
          <w:rFonts w:ascii="Arial" w:hAnsi="Arial" w:cs="Arial"/>
          <w:sz w:val="24"/>
          <w:szCs w:val="24"/>
        </w:rPr>
        <w:t>En la Región Metropolitana el universo que cumple con lo</w:t>
      </w:r>
      <w:r w:rsidR="002814B1">
        <w:rPr>
          <w:rFonts w:ascii="Arial" w:hAnsi="Arial" w:cs="Arial"/>
          <w:sz w:val="24"/>
          <w:szCs w:val="24"/>
        </w:rPr>
        <w:t xml:space="preserve">s requisitos </w:t>
      </w:r>
      <w:r w:rsidR="00431D39">
        <w:rPr>
          <w:rFonts w:ascii="Arial" w:hAnsi="Arial" w:cs="Arial"/>
          <w:sz w:val="24"/>
          <w:szCs w:val="24"/>
        </w:rPr>
        <w:t>planteados para el</w:t>
      </w:r>
      <w:r w:rsidR="002814B1">
        <w:rPr>
          <w:rFonts w:ascii="Arial" w:hAnsi="Arial" w:cs="Arial"/>
          <w:sz w:val="24"/>
          <w:szCs w:val="24"/>
        </w:rPr>
        <w:t xml:space="preserve"> análisis </w:t>
      </w:r>
      <w:r w:rsidR="00431D39">
        <w:rPr>
          <w:rFonts w:ascii="Arial" w:hAnsi="Arial" w:cs="Arial"/>
          <w:sz w:val="24"/>
          <w:szCs w:val="24"/>
        </w:rPr>
        <w:t>totaliza</w:t>
      </w:r>
      <w:r w:rsidR="007D6715">
        <w:rPr>
          <w:rFonts w:ascii="Arial" w:hAnsi="Arial" w:cs="Arial"/>
          <w:sz w:val="24"/>
          <w:szCs w:val="24"/>
        </w:rPr>
        <w:t xml:space="preserve"> 294</w:t>
      </w:r>
      <w:r w:rsidR="00BF4855">
        <w:rPr>
          <w:rFonts w:ascii="Arial" w:hAnsi="Arial" w:cs="Arial"/>
          <w:sz w:val="24"/>
          <w:szCs w:val="24"/>
        </w:rPr>
        <w:t xml:space="preserve"> proyectos inmobiliarios</w:t>
      </w:r>
      <w:r w:rsidR="001A4344">
        <w:rPr>
          <w:rFonts w:ascii="Arial" w:hAnsi="Arial" w:cs="Arial"/>
          <w:sz w:val="24"/>
          <w:szCs w:val="24"/>
        </w:rPr>
        <w:t xml:space="preserve"> de acuerdo a la</w:t>
      </w:r>
      <w:r w:rsidR="00061331">
        <w:rPr>
          <w:rFonts w:ascii="Arial" w:hAnsi="Arial" w:cs="Arial"/>
          <w:sz w:val="24"/>
          <w:szCs w:val="24"/>
        </w:rPr>
        <w:t xml:space="preserve"> Tabla 1, siendo considerablemente superior a las regiones antes analizadas y por lo mismo, nos detendremos en mayores detalles.</w:t>
      </w:r>
    </w:p>
    <w:p w:rsidR="00246644" w:rsidRDefault="002814B1" w:rsidP="00A7772B">
      <w:pPr>
        <w:spacing w:after="0" w:line="480" w:lineRule="auto"/>
        <w:jc w:val="both"/>
        <w:rPr>
          <w:rFonts w:ascii="Arial" w:hAnsi="Arial" w:cs="Arial"/>
          <w:sz w:val="24"/>
          <w:szCs w:val="24"/>
        </w:rPr>
      </w:pPr>
      <w:r>
        <w:rPr>
          <w:rFonts w:ascii="Arial" w:hAnsi="Arial" w:cs="Arial"/>
          <w:sz w:val="24"/>
          <w:szCs w:val="24"/>
        </w:rPr>
        <w:t xml:space="preserve">A continuación, se muestra una gráfica que representa una estadística anual de </w:t>
      </w:r>
      <w:r w:rsidR="00BF4855">
        <w:rPr>
          <w:rFonts w:ascii="Arial" w:hAnsi="Arial" w:cs="Arial"/>
          <w:sz w:val="24"/>
          <w:szCs w:val="24"/>
        </w:rPr>
        <w:t>estos proyectos</w:t>
      </w:r>
      <w:r>
        <w:rPr>
          <w:rFonts w:ascii="Arial" w:hAnsi="Arial" w:cs="Arial"/>
          <w:sz w:val="24"/>
          <w:szCs w:val="24"/>
        </w:rPr>
        <w:t xml:space="preserve"> </w:t>
      </w:r>
      <w:r w:rsidR="00BF4855">
        <w:rPr>
          <w:rFonts w:ascii="Arial" w:hAnsi="Arial" w:cs="Arial"/>
          <w:sz w:val="24"/>
          <w:szCs w:val="24"/>
        </w:rPr>
        <w:t>seleccionados</w:t>
      </w:r>
      <w:r w:rsidR="00B01938">
        <w:rPr>
          <w:rFonts w:ascii="Arial" w:hAnsi="Arial" w:cs="Arial"/>
          <w:sz w:val="24"/>
          <w:szCs w:val="24"/>
        </w:rPr>
        <w:t xml:space="preserve"> </w:t>
      </w:r>
      <w:r w:rsidR="00BF4855">
        <w:rPr>
          <w:rFonts w:ascii="Arial" w:hAnsi="Arial" w:cs="Arial"/>
          <w:sz w:val="24"/>
          <w:szCs w:val="24"/>
        </w:rPr>
        <w:t xml:space="preserve">por </w:t>
      </w:r>
      <w:r w:rsidR="00B01938">
        <w:rPr>
          <w:rFonts w:ascii="Arial" w:hAnsi="Arial" w:cs="Arial"/>
          <w:sz w:val="24"/>
          <w:szCs w:val="24"/>
        </w:rPr>
        <w:t>fecha de presentación</w:t>
      </w:r>
      <w:r w:rsidR="006912BE">
        <w:rPr>
          <w:rFonts w:ascii="Arial" w:hAnsi="Arial" w:cs="Arial"/>
          <w:sz w:val="24"/>
          <w:szCs w:val="24"/>
        </w:rPr>
        <w:t xml:space="preserve"> al SEIA</w:t>
      </w:r>
      <w:r w:rsidR="003662BC">
        <w:rPr>
          <w:rFonts w:ascii="Arial" w:hAnsi="Arial" w:cs="Arial"/>
          <w:sz w:val="24"/>
          <w:szCs w:val="24"/>
        </w:rPr>
        <w:t xml:space="preserve"> y</w:t>
      </w:r>
      <w:r w:rsidR="006912BE">
        <w:rPr>
          <w:rFonts w:ascii="Arial" w:hAnsi="Arial" w:cs="Arial"/>
          <w:sz w:val="24"/>
          <w:szCs w:val="24"/>
        </w:rPr>
        <w:t xml:space="preserve"> </w:t>
      </w:r>
      <w:r w:rsidR="00CC4676">
        <w:rPr>
          <w:rFonts w:ascii="Arial" w:hAnsi="Arial" w:cs="Arial"/>
          <w:sz w:val="24"/>
          <w:szCs w:val="24"/>
        </w:rPr>
        <w:t>califi</w:t>
      </w:r>
      <w:r w:rsidR="003662BC">
        <w:rPr>
          <w:rFonts w:ascii="Arial" w:hAnsi="Arial" w:cs="Arial"/>
          <w:sz w:val="24"/>
          <w:szCs w:val="24"/>
        </w:rPr>
        <w:t>cados ambientalmente favorables. Se incluye en la estadística</w:t>
      </w:r>
      <w:r w:rsidR="0059120A">
        <w:rPr>
          <w:rFonts w:ascii="Arial" w:hAnsi="Arial" w:cs="Arial"/>
          <w:sz w:val="24"/>
          <w:szCs w:val="24"/>
        </w:rPr>
        <w:t xml:space="preserve"> </w:t>
      </w:r>
      <w:r w:rsidR="00B01938">
        <w:rPr>
          <w:rFonts w:ascii="Arial" w:hAnsi="Arial" w:cs="Arial"/>
          <w:sz w:val="24"/>
          <w:szCs w:val="24"/>
        </w:rPr>
        <w:t>las</w:t>
      </w:r>
      <w:r w:rsidR="006912BE">
        <w:rPr>
          <w:rFonts w:ascii="Arial" w:hAnsi="Arial" w:cs="Arial"/>
          <w:sz w:val="24"/>
          <w:szCs w:val="24"/>
        </w:rPr>
        <w:t xml:space="preserve"> solicitudes de </w:t>
      </w:r>
      <w:r w:rsidR="00947D65">
        <w:rPr>
          <w:rFonts w:ascii="Arial" w:hAnsi="Arial" w:cs="Arial"/>
          <w:sz w:val="24"/>
          <w:szCs w:val="24"/>
        </w:rPr>
        <w:t>inicio de Participación Ciudadana</w:t>
      </w:r>
      <w:r w:rsidR="00706638">
        <w:rPr>
          <w:rFonts w:ascii="Arial" w:hAnsi="Arial" w:cs="Arial"/>
          <w:sz w:val="24"/>
          <w:szCs w:val="24"/>
        </w:rPr>
        <w:t xml:space="preserve"> recibidas para </w:t>
      </w:r>
      <w:r w:rsidR="00BF4855">
        <w:rPr>
          <w:rFonts w:ascii="Arial" w:hAnsi="Arial" w:cs="Arial"/>
          <w:sz w:val="24"/>
          <w:szCs w:val="24"/>
        </w:rPr>
        <w:t>dichos</w:t>
      </w:r>
      <w:r w:rsidR="00706638">
        <w:rPr>
          <w:rFonts w:ascii="Arial" w:hAnsi="Arial" w:cs="Arial"/>
          <w:sz w:val="24"/>
          <w:szCs w:val="24"/>
        </w:rPr>
        <w:t xml:space="preserve"> proyectos y la respuesta de la Autoridad.</w:t>
      </w:r>
      <w:r w:rsidR="0059120A">
        <w:rPr>
          <w:rFonts w:ascii="Arial" w:hAnsi="Arial" w:cs="Arial"/>
          <w:sz w:val="24"/>
          <w:szCs w:val="24"/>
        </w:rPr>
        <w:t xml:space="preserve"> A partir de esta información, se presentará un análisis para los proyectos con</w:t>
      </w:r>
      <w:r w:rsidR="001A4344">
        <w:rPr>
          <w:rFonts w:ascii="Arial" w:hAnsi="Arial" w:cs="Arial"/>
          <w:sz w:val="24"/>
          <w:szCs w:val="24"/>
        </w:rPr>
        <w:t xml:space="preserve"> solicitudes de</w:t>
      </w:r>
      <w:r w:rsidR="0059120A">
        <w:rPr>
          <w:rFonts w:ascii="Arial" w:hAnsi="Arial" w:cs="Arial"/>
          <w:sz w:val="24"/>
          <w:szCs w:val="24"/>
        </w:rPr>
        <w:t xml:space="preserve"> PAC rechazada y </w:t>
      </w:r>
      <w:r w:rsidR="001A4344">
        <w:rPr>
          <w:rFonts w:ascii="Arial" w:hAnsi="Arial" w:cs="Arial"/>
          <w:sz w:val="24"/>
          <w:szCs w:val="24"/>
        </w:rPr>
        <w:t xml:space="preserve">solicitudes de </w:t>
      </w:r>
      <w:r w:rsidR="0059120A">
        <w:rPr>
          <w:rFonts w:ascii="Arial" w:hAnsi="Arial" w:cs="Arial"/>
          <w:sz w:val="24"/>
          <w:szCs w:val="24"/>
        </w:rPr>
        <w:t>PAC acogida por la Autoridad.</w:t>
      </w:r>
    </w:p>
    <w:p w:rsidR="001C3F9C" w:rsidRPr="000E6C6D" w:rsidRDefault="007D6715" w:rsidP="00677F3C">
      <w:pPr>
        <w:spacing w:after="0" w:line="360" w:lineRule="auto"/>
        <w:jc w:val="both"/>
        <w:rPr>
          <w:rFonts w:ascii="Arial" w:hAnsi="Arial" w:cs="Arial"/>
          <w:b/>
          <w:sz w:val="24"/>
          <w:szCs w:val="24"/>
        </w:rPr>
      </w:pPr>
      <w:r w:rsidRPr="000E6C6D">
        <w:rPr>
          <w:rFonts w:ascii="Arial" w:hAnsi="Arial" w:cs="Arial"/>
          <w:b/>
          <w:sz w:val="24"/>
          <w:szCs w:val="24"/>
        </w:rPr>
        <w:lastRenderedPageBreak/>
        <w:t xml:space="preserve">Gráfico 1: </w:t>
      </w:r>
      <w:r w:rsidR="00947D65" w:rsidRPr="000E6C6D">
        <w:rPr>
          <w:rFonts w:ascii="Arial" w:hAnsi="Arial" w:cs="Arial"/>
          <w:b/>
          <w:sz w:val="24"/>
          <w:szCs w:val="24"/>
        </w:rPr>
        <w:t xml:space="preserve">Estadística proyectos inmobiliarios </w:t>
      </w:r>
      <w:r w:rsidR="00100255" w:rsidRPr="000E6C6D">
        <w:rPr>
          <w:rFonts w:ascii="Arial" w:hAnsi="Arial" w:cs="Arial"/>
          <w:b/>
          <w:sz w:val="24"/>
          <w:szCs w:val="24"/>
        </w:rPr>
        <w:t>y</w:t>
      </w:r>
      <w:r w:rsidR="00AF2BEB">
        <w:rPr>
          <w:rFonts w:ascii="Arial" w:hAnsi="Arial" w:cs="Arial"/>
          <w:b/>
          <w:sz w:val="24"/>
          <w:szCs w:val="24"/>
        </w:rPr>
        <w:t xml:space="preserve"> solicitudes PAC en RM.</w:t>
      </w:r>
    </w:p>
    <w:p w:rsidR="001C3F9C" w:rsidRDefault="00AF2BEB" w:rsidP="00677F3C">
      <w:pPr>
        <w:spacing w:after="0" w:line="360" w:lineRule="auto"/>
        <w:jc w:val="both"/>
        <w:rPr>
          <w:rFonts w:ascii="Arial" w:hAnsi="Arial" w:cs="Arial"/>
          <w:sz w:val="24"/>
          <w:szCs w:val="24"/>
        </w:rPr>
      </w:pPr>
      <w:r>
        <w:rPr>
          <w:rFonts w:ascii="Arial" w:hAnsi="Arial" w:cs="Arial"/>
          <w:noProof/>
          <w:sz w:val="24"/>
          <w:szCs w:val="24"/>
          <w:lang w:eastAsia="es-CL"/>
        </w:rPr>
        <w:drawing>
          <wp:inline distT="0" distB="0" distL="0" distR="0" wp14:anchorId="6F7068C1">
            <wp:extent cx="5397007" cy="29794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12168" cy="2987790"/>
                    </a:xfrm>
                    <a:prstGeom prst="rect">
                      <a:avLst/>
                    </a:prstGeom>
                    <a:noFill/>
                  </pic:spPr>
                </pic:pic>
              </a:graphicData>
            </a:graphic>
          </wp:inline>
        </w:drawing>
      </w:r>
    </w:p>
    <w:p w:rsidR="00B02D7C" w:rsidRPr="00B2452A" w:rsidRDefault="00706638" w:rsidP="00B2452A">
      <w:pPr>
        <w:spacing w:after="0" w:line="360" w:lineRule="auto"/>
        <w:jc w:val="center"/>
        <w:rPr>
          <w:rFonts w:ascii="Arial" w:hAnsi="Arial" w:cs="Arial"/>
          <w:sz w:val="20"/>
          <w:szCs w:val="20"/>
        </w:rPr>
      </w:pPr>
      <w:r w:rsidRPr="00706638">
        <w:rPr>
          <w:rFonts w:ascii="Arial" w:hAnsi="Arial" w:cs="Arial"/>
          <w:sz w:val="20"/>
          <w:szCs w:val="20"/>
        </w:rPr>
        <w:t xml:space="preserve">Fuente: Elaboración propia con información obtenida de la página </w:t>
      </w:r>
      <w:hyperlink r:id="rId11" w:history="1">
        <w:r w:rsidRPr="00706638">
          <w:rPr>
            <w:rStyle w:val="Hipervnculo"/>
            <w:rFonts w:ascii="Arial" w:hAnsi="Arial" w:cs="Arial"/>
            <w:sz w:val="20"/>
            <w:szCs w:val="20"/>
          </w:rPr>
          <w:t>www.sea.gob.cl</w:t>
        </w:r>
      </w:hyperlink>
    </w:p>
    <w:p w:rsidR="00B02D7C" w:rsidRDefault="00B02D7C" w:rsidP="00A7772B">
      <w:pPr>
        <w:spacing w:after="0" w:line="480" w:lineRule="auto"/>
        <w:jc w:val="both"/>
        <w:rPr>
          <w:rFonts w:ascii="Arial" w:hAnsi="Arial" w:cs="Arial"/>
          <w:sz w:val="24"/>
          <w:szCs w:val="24"/>
        </w:rPr>
      </w:pPr>
    </w:p>
    <w:p w:rsidR="00BF4855" w:rsidRDefault="00BF4855" w:rsidP="00A7772B">
      <w:pPr>
        <w:spacing w:after="0" w:line="480" w:lineRule="auto"/>
        <w:jc w:val="both"/>
        <w:rPr>
          <w:rFonts w:ascii="Arial" w:hAnsi="Arial" w:cs="Arial"/>
          <w:sz w:val="24"/>
          <w:szCs w:val="24"/>
        </w:rPr>
      </w:pPr>
      <w:r>
        <w:rPr>
          <w:rFonts w:ascii="Arial" w:hAnsi="Arial" w:cs="Arial"/>
          <w:sz w:val="24"/>
          <w:szCs w:val="24"/>
        </w:rPr>
        <w:t>Tal como se desprende del Gráfico 1, las solicitudes de inicio de PAC se han incrementado en el período 2014 - 2019. El año 2020 no resulta representativo por cuanto solo se analizaron los proyectos aprobados</w:t>
      </w:r>
      <w:r w:rsidR="00AF2BEB">
        <w:rPr>
          <w:rFonts w:ascii="Arial" w:hAnsi="Arial" w:cs="Arial"/>
          <w:sz w:val="24"/>
          <w:szCs w:val="24"/>
        </w:rPr>
        <w:t xml:space="preserve"> a la fecha</w:t>
      </w:r>
      <w:r w:rsidR="0059120A">
        <w:rPr>
          <w:rFonts w:ascii="Arial" w:hAnsi="Arial" w:cs="Arial"/>
          <w:sz w:val="24"/>
          <w:szCs w:val="24"/>
        </w:rPr>
        <w:t>. Cabe hacer presente</w:t>
      </w:r>
      <w:r w:rsidR="00CC4676">
        <w:rPr>
          <w:rFonts w:ascii="Arial" w:hAnsi="Arial" w:cs="Arial"/>
          <w:sz w:val="24"/>
          <w:szCs w:val="24"/>
        </w:rPr>
        <w:t xml:space="preserve"> que a</w:t>
      </w:r>
      <w:r>
        <w:rPr>
          <w:rFonts w:ascii="Arial" w:hAnsi="Arial" w:cs="Arial"/>
          <w:sz w:val="24"/>
          <w:szCs w:val="24"/>
        </w:rPr>
        <w:t xml:space="preserve">l 30 de septiembre de 2020 </w:t>
      </w:r>
      <w:r w:rsidR="00CC4676">
        <w:rPr>
          <w:rFonts w:ascii="Arial" w:hAnsi="Arial" w:cs="Arial"/>
          <w:sz w:val="24"/>
          <w:szCs w:val="24"/>
        </w:rPr>
        <w:t>hay</w:t>
      </w:r>
      <w:r>
        <w:rPr>
          <w:rFonts w:ascii="Arial" w:hAnsi="Arial" w:cs="Arial"/>
          <w:sz w:val="24"/>
          <w:szCs w:val="24"/>
        </w:rPr>
        <w:t xml:space="preserve"> 52 proyectos inmobiliarios que se </w:t>
      </w:r>
      <w:r w:rsidR="00CC4676">
        <w:rPr>
          <w:rFonts w:ascii="Arial" w:hAnsi="Arial" w:cs="Arial"/>
          <w:sz w:val="24"/>
          <w:szCs w:val="24"/>
        </w:rPr>
        <w:t>aun encuentran en evaluación</w:t>
      </w:r>
      <w:r w:rsidR="0059120A">
        <w:rPr>
          <w:rFonts w:ascii="Arial" w:hAnsi="Arial" w:cs="Arial"/>
          <w:sz w:val="24"/>
          <w:szCs w:val="24"/>
        </w:rPr>
        <w:t>, sin embargo no forman parte del análisis por no cumplir el requisito planteado</w:t>
      </w:r>
      <w:r w:rsidR="001A4344">
        <w:rPr>
          <w:rFonts w:ascii="Arial" w:hAnsi="Arial" w:cs="Arial"/>
          <w:sz w:val="24"/>
          <w:szCs w:val="24"/>
        </w:rPr>
        <w:t xml:space="preserve"> en lo</w:t>
      </w:r>
      <w:r w:rsidR="00A610B6">
        <w:rPr>
          <w:rFonts w:ascii="Arial" w:hAnsi="Arial" w:cs="Arial"/>
          <w:sz w:val="24"/>
          <w:szCs w:val="24"/>
        </w:rPr>
        <w:t>s</w:t>
      </w:r>
      <w:r w:rsidR="001A4344">
        <w:rPr>
          <w:rFonts w:ascii="Arial" w:hAnsi="Arial" w:cs="Arial"/>
          <w:sz w:val="24"/>
          <w:szCs w:val="24"/>
        </w:rPr>
        <w:t xml:space="preserve"> objetivos de este trabajo</w:t>
      </w:r>
      <w:r>
        <w:rPr>
          <w:rFonts w:ascii="Arial" w:hAnsi="Arial" w:cs="Arial"/>
          <w:sz w:val="24"/>
          <w:szCs w:val="24"/>
        </w:rPr>
        <w:t xml:space="preserve">. </w:t>
      </w:r>
    </w:p>
    <w:p w:rsidR="00A86A45" w:rsidRDefault="00A86A45" w:rsidP="00A7772B">
      <w:pPr>
        <w:spacing w:after="0" w:line="480" w:lineRule="auto"/>
        <w:jc w:val="both"/>
        <w:rPr>
          <w:rFonts w:ascii="Arial" w:hAnsi="Arial" w:cs="Arial"/>
          <w:sz w:val="24"/>
          <w:szCs w:val="24"/>
        </w:rPr>
      </w:pPr>
    </w:p>
    <w:p w:rsidR="00A86A45" w:rsidRPr="00A86A45" w:rsidRDefault="00281AAA" w:rsidP="00500D6B">
      <w:pPr>
        <w:pStyle w:val="Ttulo3"/>
        <w:numPr>
          <w:ilvl w:val="0"/>
          <w:numId w:val="0"/>
        </w:numPr>
        <w:ind w:left="567" w:hanging="567"/>
      </w:pPr>
      <w:bookmarkStart w:id="15" w:name="_Toc56116111"/>
      <w:r>
        <w:t>2.3.5</w:t>
      </w:r>
      <w:r w:rsidR="00500D6B">
        <w:t xml:space="preserve"> </w:t>
      </w:r>
      <w:r w:rsidR="00A86A45" w:rsidRPr="00A86A45">
        <w:t>Solicitudes PAC Rechazadas</w:t>
      </w:r>
      <w:r w:rsidR="00935B5E">
        <w:t>, Región Metropolitana</w:t>
      </w:r>
      <w:bookmarkEnd w:id="15"/>
    </w:p>
    <w:p w:rsidR="001A4344" w:rsidRDefault="001A4344" w:rsidP="00A86A45">
      <w:pPr>
        <w:spacing w:after="0" w:line="480" w:lineRule="auto"/>
        <w:jc w:val="both"/>
        <w:rPr>
          <w:rFonts w:ascii="Arial" w:hAnsi="Arial" w:cs="Arial"/>
          <w:sz w:val="24"/>
          <w:szCs w:val="24"/>
        </w:rPr>
      </w:pPr>
      <w:r>
        <w:rPr>
          <w:rFonts w:ascii="Arial" w:hAnsi="Arial" w:cs="Arial"/>
          <w:sz w:val="24"/>
          <w:szCs w:val="24"/>
        </w:rPr>
        <w:t xml:space="preserve">Respecto del fundamento de base para no acoger una o más solicitudes para iniciar un proceso de participación ciudadana, se ha revisado que transversalmente la Autoridad deja de manifiesto de que el proyecto no cumple </w:t>
      </w:r>
      <w:r>
        <w:rPr>
          <w:rFonts w:ascii="Arial" w:hAnsi="Arial" w:cs="Arial"/>
          <w:sz w:val="24"/>
          <w:szCs w:val="24"/>
        </w:rPr>
        <w:lastRenderedPageBreak/>
        <w:t>con los requisitos señalados en los incisos sexto y séptimo del art. 94 del Reglamento del SEIA. Partiendo desde esa base, nos podemos encontrar que la Autoridad puede o  no ahondar en otras variables que sustenten su Resolución.</w:t>
      </w:r>
    </w:p>
    <w:p w:rsidR="001A4344" w:rsidRDefault="001A4344" w:rsidP="00A7772B">
      <w:pPr>
        <w:spacing w:after="0" w:line="480" w:lineRule="auto"/>
        <w:jc w:val="both"/>
        <w:rPr>
          <w:rFonts w:ascii="Arial" w:hAnsi="Arial" w:cs="Arial"/>
          <w:sz w:val="24"/>
          <w:szCs w:val="24"/>
        </w:rPr>
      </w:pPr>
      <w:r>
        <w:rPr>
          <w:rFonts w:ascii="Arial" w:hAnsi="Arial" w:cs="Arial"/>
          <w:sz w:val="24"/>
          <w:szCs w:val="24"/>
        </w:rPr>
        <w:t xml:space="preserve">A continuación, se presentará un análisis de las Resoluciones que rechazaron procedimientos de participación ciudadana y su evolución en el tiempo, desde el año 2014 </w:t>
      </w:r>
      <w:r w:rsidR="005C662F">
        <w:rPr>
          <w:rFonts w:ascii="Arial" w:hAnsi="Arial" w:cs="Arial"/>
          <w:sz w:val="24"/>
          <w:szCs w:val="24"/>
        </w:rPr>
        <w:t>al 30 de septiembre de 2020</w:t>
      </w:r>
      <w:r>
        <w:rPr>
          <w:rFonts w:ascii="Arial" w:hAnsi="Arial" w:cs="Arial"/>
          <w:sz w:val="24"/>
          <w:szCs w:val="24"/>
        </w:rPr>
        <w:t>.</w:t>
      </w:r>
    </w:p>
    <w:p w:rsidR="00CF3355" w:rsidRDefault="006900B1" w:rsidP="00A7772B">
      <w:pPr>
        <w:spacing w:after="0" w:line="480" w:lineRule="auto"/>
        <w:jc w:val="both"/>
        <w:rPr>
          <w:rFonts w:ascii="Arial" w:hAnsi="Arial" w:cs="Arial"/>
          <w:sz w:val="24"/>
          <w:szCs w:val="24"/>
        </w:rPr>
      </w:pPr>
      <w:r>
        <w:rPr>
          <w:rFonts w:ascii="Arial" w:hAnsi="Arial" w:cs="Arial"/>
          <w:sz w:val="24"/>
          <w:szCs w:val="24"/>
        </w:rPr>
        <w:t>E</w:t>
      </w:r>
      <w:r w:rsidR="00466365">
        <w:rPr>
          <w:rFonts w:ascii="Arial" w:hAnsi="Arial" w:cs="Arial"/>
          <w:sz w:val="24"/>
          <w:szCs w:val="24"/>
        </w:rPr>
        <w:t>ntre el 24 de diciembre de 2013 y e</w:t>
      </w:r>
      <w:r>
        <w:rPr>
          <w:rFonts w:ascii="Arial" w:hAnsi="Arial" w:cs="Arial"/>
          <w:sz w:val="24"/>
          <w:szCs w:val="24"/>
        </w:rPr>
        <w:t>l año 2014</w:t>
      </w:r>
      <w:r w:rsidR="00466365">
        <w:rPr>
          <w:rFonts w:ascii="Arial" w:hAnsi="Arial" w:cs="Arial"/>
          <w:sz w:val="24"/>
          <w:szCs w:val="24"/>
        </w:rPr>
        <w:t>, ingresó un proyecto</w:t>
      </w:r>
      <w:r w:rsidR="00C0785A">
        <w:rPr>
          <w:rStyle w:val="Refdenotaalpie"/>
          <w:rFonts w:ascii="Arial" w:hAnsi="Arial" w:cs="Arial"/>
          <w:sz w:val="24"/>
          <w:szCs w:val="24"/>
        </w:rPr>
        <w:footnoteReference w:id="25"/>
      </w:r>
      <w:r w:rsidR="00C0785A">
        <w:rPr>
          <w:rFonts w:ascii="Arial" w:hAnsi="Arial" w:cs="Arial"/>
          <w:sz w:val="24"/>
          <w:szCs w:val="24"/>
        </w:rPr>
        <w:t xml:space="preserve"> a evaluación al SEIA</w:t>
      </w:r>
      <w:r w:rsidR="00466365">
        <w:rPr>
          <w:rFonts w:ascii="Arial" w:hAnsi="Arial" w:cs="Arial"/>
          <w:sz w:val="24"/>
          <w:szCs w:val="24"/>
        </w:rPr>
        <w:t xml:space="preserve"> de carácter residencial, objeto de</w:t>
      </w:r>
      <w:r>
        <w:rPr>
          <w:rFonts w:ascii="Arial" w:hAnsi="Arial" w:cs="Arial"/>
          <w:sz w:val="24"/>
          <w:szCs w:val="24"/>
        </w:rPr>
        <w:t xml:space="preserve"> solicitud de PAC</w:t>
      </w:r>
      <w:r w:rsidR="00466365">
        <w:rPr>
          <w:rFonts w:ascii="Arial" w:hAnsi="Arial" w:cs="Arial"/>
          <w:sz w:val="24"/>
          <w:szCs w:val="24"/>
        </w:rPr>
        <w:t xml:space="preserve">. Dicha solicitud </w:t>
      </w:r>
      <w:r>
        <w:rPr>
          <w:rFonts w:ascii="Arial" w:hAnsi="Arial" w:cs="Arial"/>
          <w:sz w:val="24"/>
          <w:szCs w:val="24"/>
        </w:rPr>
        <w:t xml:space="preserve">fue </w:t>
      </w:r>
      <w:r w:rsidR="00777F84">
        <w:rPr>
          <w:rFonts w:ascii="Arial" w:hAnsi="Arial" w:cs="Arial"/>
          <w:sz w:val="24"/>
          <w:szCs w:val="24"/>
        </w:rPr>
        <w:t>rechazada con el fundamento de que el proyecto no generaba cargas ambientales</w:t>
      </w:r>
      <w:r w:rsidR="00777F84">
        <w:rPr>
          <w:rStyle w:val="Refdenotaalpie"/>
          <w:rFonts w:ascii="Arial" w:hAnsi="Arial" w:cs="Arial"/>
          <w:sz w:val="24"/>
          <w:szCs w:val="24"/>
        </w:rPr>
        <w:footnoteReference w:id="26"/>
      </w:r>
      <w:r w:rsidR="00C0785A">
        <w:rPr>
          <w:rFonts w:ascii="Arial" w:hAnsi="Arial" w:cs="Arial"/>
          <w:sz w:val="24"/>
          <w:szCs w:val="24"/>
        </w:rPr>
        <w:t>, no precisando mayores detalles al respecto</w:t>
      </w:r>
      <w:r w:rsidR="00777F84">
        <w:rPr>
          <w:rFonts w:ascii="Arial" w:hAnsi="Arial" w:cs="Arial"/>
          <w:sz w:val="24"/>
          <w:szCs w:val="24"/>
        </w:rPr>
        <w:t>. Asimismo, el año 2015</w:t>
      </w:r>
      <w:r w:rsidR="00466365">
        <w:rPr>
          <w:rFonts w:ascii="Arial" w:hAnsi="Arial" w:cs="Arial"/>
          <w:sz w:val="24"/>
          <w:szCs w:val="24"/>
        </w:rPr>
        <w:t xml:space="preserve"> fueron tres los proyectos ingresados a evaluación ambiental sobre los cuales</w:t>
      </w:r>
      <w:r w:rsidR="00777F84">
        <w:rPr>
          <w:rFonts w:ascii="Arial" w:hAnsi="Arial" w:cs="Arial"/>
          <w:sz w:val="24"/>
          <w:szCs w:val="24"/>
        </w:rPr>
        <w:t xml:space="preserve"> la co</w:t>
      </w:r>
      <w:r w:rsidR="00C97307">
        <w:rPr>
          <w:rFonts w:ascii="Arial" w:hAnsi="Arial" w:cs="Arial"/>
          <w:sz w:val="24"/>
          <w:szCs w:val="24"/>
        </w:rPr>
        <w:t>munidad solicitó inicio de PAC</w:t>
      </w:r>
      <w:r w:rsidR="00466365">
        <w:rPr>
          <w:rFonts w:ascii="Arial" w:hAnsi="Arial" w:cs="Arial"/>
          <w:sz w:val="24"/>
          <w:szCs w:val="24"/>
        </w:rPr>
        <w:t xml:space="preserve"> y</w:t>
      </w:r>
      <w:r w:rsidR="00C97307">
        <w:rPr>
          <w:rFonts w:ascii="Arial" w:hAnsi="Arial" w:cs="Arial"/>
          <w:sz w:val="24"/>
          <w:szCs w:val="24"/>
        </w:rPr>
        <w:t xml:space="preserve"> </w:t>
      </w:r>
      <w:r w:rsidR="00C07456">
        <w:rPr>
          <w:rFonts w:ascii="Arial" w:hAnsi="Arial" w:cs="Arial"/>
          <w:sz w:val="24"/>
          <w:szCs w:val="24"/>
        </w:rPr>
        <w:t>dos</w:t>
      </w:r>
      <w:r w:rsidR="00776895">
        <w:rPr>
          <w:rFonts w:ascii="Arial" w:hAnsi="Arial" w:cs="Arial"/>
          <w:sz w:val="24"/>
          <w:szCs w:val="24"/>
        </w:rPr>
        <w:t xml:space="preserve"> de ellas fueron rechazadas, uno correspondía</w:t>
      </w:r>
      <w:r w:rsidR="00C07456">
        <w:rPr>
          <w:rFonts w:ascii="Arial" w:hAnsi="Arial" w:cs="Arial"/>
          <w:sz w:val="24"/>
          <w:szCs w:val="24"/>
        </w:rPr>
        <w:t xml:space="preserve"> a un proyecto residencial</w:t>
      </w:r>
      <w:r w:rsidR="00C0785A">
        <w:rPr>
          <w:rStyle w:val="Refdenotaalpie"/>
          <w:rFonts w:ascii="Arial" w:hAnsi="Arial" w:cs="Arial"/>
          <w:sz w:val="24"/>
          <w:szCs w:val="24"/>
        </w:rPr>
        <w:footnoteReference w:id="27"/>
      </w:r>
      <w:r w:rsidR="00C07456">
        <w:rPr>
          <w:rFonts w:ascii="Arial" w:hAnsi="Arial" w:cs="Arial"/>
          <w:sz w:val="24"/>
          <w:szCs w:val="24"/>
        </w:rPr>
        <w:t xml:space="preserve"> </w:t>
      </w:r>
      <w:r w:rsidR="00C0785A">
        <w:rPr>
          <w:rFonts w:ascii="Arial" w:hAnsi="Arial" w:cs="Arial"/>
          <w:sz w:val="24"/>
          <w:szCs w:val="24"/>
        </w:rPr>
        <w:t xml:space="preserve">con locales comerciales </w:t>
      </w:r>
      <w:r w:rsidR="00C07456">
        <w:rPr>
          <w:rFonts w:ascii="Arial" w:hAnsi="Arial" w:cs="Arial"/>
          <w:sz w:val="24"/>
          <w:szCs w:val="24"/>
        </w:rPr>
        <w:t xml:space="preserve">y el otro </w:t>
      </w:r>
      <w:r w:rsidR="00C0785A">
        <w:rPr>
          <w:rFonts w:ascii="Arial" w:hAnsi="Arial" w:cs="Arial"/>
          <w:sz w:val="24"/>
          <w:szCs w:val="24"/>
        </w:rPr>
        <w:t>un centro</w:t>
      </w:r>
      <w:r w:rsidR="00466365">
        <w:rPr>
          <w:rFonts w:ascii="Arial" w:hAnsi="Arial" w:cs="Arial"/>
          <w:sz w:val="24"/>
          <w:szCs w:val="24"/>
        </w:rPr>
        <w:t xml:space="preserve"> </w:t>
      </w:r>
      <w:r w:rsidR="00C07456">
        <w:rPr>
          <w:rFonts w:ascii="Arial" w:hAnsi="Arial" w:cs="Arial"/>
          <w:sz w:val="24"/>
          <w:szCs w:val="24"/>
        </w:rPr>
        <w:t>comercial</w:t>
      </w:r>
      <w:r w:rsidR="00C0785A">
        <w:rPr>
          <w:rStyle w:val="Refdenotaalpie"/>
          <w:rFonts w:ascii="Arial" w:hAnsi="Arial" w:cs="Arial"/>
          <w:sz w:val="24"/>
          <w:szCs w:val="24"/>
        </w:rPr>
        <w:footnoteReference w:id="28"/>
      </w:r>
      <w:r w:rsidR="00C0785A">
        <w:rPr>
          <w:rFonts w:ascii="Arial" w:hAnsi="Arial" w:cs="Arial"/>
          <w:sz w:val="24"/>
          <w:szCs w:val="24"/>
        </w:rPr>
        <w:t xml:space="preserve"> con edificio de oficinas</w:t>
      </w:r>
      <w:r w:rsidR="00C07456">
        <w:rPr>
          <w:rFonts w:ascii="Arial" w:hAnsi="Arial" w:cs="Arial"/>
          <w:sz w:val="24"/>
          <w:szCs w:val="24"/>
        </w:rPr>
        <w:t>. La</w:t>
      </w:r>
      <w:r w:rsidR="00C97307">
        <w:rPr>
          <w:rFonts w:ascii="Arial" w:hAnsi="Arial" w:cs="Arial"/>
          <w:sz w:val="24"/>
          <w:szCs w:val="24"/>
        </w:rPr>
        <w:t xml:space="preserve"> argumentación </w:t>
      </w:r>
      <w:r w:rsidR="00776895">
        <w:rPr>
          <w:rFonts w:ascii="Arial" w:hAnsi="Arial" w:cs="Arial"/>
          <w:sz w:val="24"/>
          <w:szCs w:val="24"/>
        </w:rPr>
        <w:t xml:space="preserve">de la Autoridad </w:t>
      </w:r>
      <w:r w:rsidR="00C07456">
        <w:rPr>
          <w:rFonts w:ascii="Arial" w:hAnsi="Arial" w:cs="Arial"/>
          <w:sz w:val="24"/>
          <w:szCs w:val="24"/>
        </w:rPr>
        <w:t>se mantiene</w:t>
      </w:r>
      <w:r w:rsidR="00AB4395">
        <w:rPr>
          <w:rFonts w:ascii="Arial" w:hAnsi="Arial" w:cs="Arial"/>
          <w:sz w:val="24"/>
          <w:szCs w:val="24"/>
        </w:rPr>
        <w:t xml:space="preserve"> sobre la base de</w:t>
      </w:r>
      <w:r w:rsidR="00C97307">
        <w:rPr>
          <w:rFonts w:ascii="Arial" w:hAnsi="Arial" w:cs="Arial"/>
          <w:sz w:val="24"/>
          <w:szCs w:val="24"/>
        </w:rPr>
        <w:t xml:space="preserve"> </w:t>
      </w:r>
      <w:r w:rsidR="00776895">
        <w:rPr>
          <w:rFonts w:ascii="Arial" w:hAnsi="Arial" w:cs="Arial"/>
          <w:sz w:val="24"/>
          <w:szCs w:val="24"/>
        </w:rPr>
        <w:t>que no se configura</w:t>
      </w:r>
      <w:r w:rsidR="005C16DD">
        <w:rPr>
          <w:rFonts w:ascii="Arial" w:hAnsi="Arial" w:cs="Arial"/>
          <w:sz w:val="24"/>
          <w:szCs w:val="24"/>
        </w:rPr>
        <w:t xml:space="preserve"> cargas ambientales</w:t>
      </w:r>
      <w:r w:rsidR="00C97307">
        <w:rPr>
          <w:rFonts w:ascii="Arial" w:hAnsi="Arial" w:cs="Arial"/>
          <w:sz w:val="24"/>
          <w:szCs w:val="24"/>
        </w:rPr>
        <w:t xml:space="preserve"> </w:t>
      </w:r>
      <w:r w:rsidR="005C16DD">
        <w:rPr>
          <w:rFonts w:ascii="Arial" w:hAnsi="Arial" w:cs="Arial"/>
          <w:sz w:val="24"/>
          <w:szCs w:val="24"/>
        </w:rPr>
        <w:t xml:space="preserve">y </w:t>
      </w:r>
      <w:r w:rsidR="00776895">
        <w:rPr>
          <w:rFonts w:ascii="Arial" w:hAnsi="Arial" w:cs="Arial"/>
          <w:sz w:val="24"/>
          <w:szCs w:val="24"/>
        </w:rPr>
        <w:t>ambos proyectos corresponden</w:t>
      </w:r>
      <w:r w:rsidR="00BF4855">
        <w:rPr>
          <w:rFonts w:ascii="Arial" w:hAnsi="Arial" w:cs="Arial"/>
          <w:sz w:val="24"/>
          <w:szCs w:val="24"/>
        </w:rPr>
        <w:t xml:space="preserve"> a</w:t>
      </w:r>
      <w:r w:rsidR="00C97307">
        <w:rPr>
          <w:rFonts w:ascii="Arial" w:hAnsi="Arial" w:cs="Arial"/>
          <w:sz w:val="24"/>
          <w:szCs w:val="24"/>
        </w:rPr>
        <w:t xml:space="preserve"> iniciativa</w:t>
      </w:r>
      <w:r w:rsidR="005C16DD">
        <w:rPr>
          <w:rFonts w:ascii="Arial" w:hAnsi="Arial" w:cs="Arial"/>
          <w:sz w:val="24"/>
          <w:szCs w:val="24"/>
        </w:rPr>
        <w:t>s</w:t>
      </w:r>
      <w:r w:rsidR="00C97307">
        <w:rPr>
          <w:rFonts w:ascii="Arial" w:hAnsi="Arial" w:cs="Arial"/>
          <w:sz w:val="24"/>
          <w:szCs w:val="24"/>
        </w:rPr>
        <w:t xml:space="preserve"> de carácter privado</w:t>
      </w:r>
      <w:r w:rsidR="00776895">
        <w:rPr>
          <w:rFonts w:ascii="Arial" w:hAnsi="Arial" w:cs="Arial"/>
          <w:sz w:val="24"/>
          <w:szCs w:val="24"/>
        </w:rPr>
        <w:t>, en consecuencia</w:t>
      </w:r>
      <w:r w:rsidR="00C97307">
        <w:rPr>
          <w:rFonts w:ascii="Arial" w:hAnsi="Arial" w:cs="Arial"/>
          <w:sz w:val="24"/>
          <w:szCs w:val="24"/>
        </w:rPr>
        <w:t xml:space="preserve"> </w:t>
      </w:r>
      <w:r w:rsidR="00776895">
        <w:rPr>
          <w:rFonts w:ascii="Arial" w:hAnsi="Arial" w:cs="Arial"/>
          <w:sz w:val="24"/>
          <w:szCs w:val="24"/>
        </w:rPr>
        <w:t>el objetivo no es</w:t>
      </w:r>
      <w:r w:rsidR="00C97307">
        <w:rPr>
          <w:rFonts w:ascii="Arial" w:hAnsi="Arial" w:cs="Arial"/>
          <w:sz w:val="24"/>
          <w:szCs w:val="24"/>
        </w:rPr>
        <w:t xml:space="preserve"> satisfacer necesidades básicas de la comunidad</w:t>
      </w:r>
      <w:r w:rsidR="00C97307">
        <w:rPr>
          <w:rStyle w:val="Refdenotaalpie"/>
          <w:rFonts w:ascii="Arial" w:hAnsi="Arial" w:cs="Arial"/>
          <w:sz w:val="24"/>
          <w:szCs w:val="24"/>
        </w:rPr>
        <w:footnoteReference w:id="29"/>
      </w:r>
      <w:r w:rsidR="00466365">
        <w:rPr>
          <w:rFonts w:ascii="Arial" w:hAnsi="Arial" w:cs="Arial"/>
          <w:sz w:val="24"/>
          <w:szCs w:val="24"/>
        </w:rPr>
        <w:t xml:space="preserve"> como lo establece el art. 94 del D.S. N° 40/2012.</w:t>
      </w:r>
    </w:p>
    <w:p w:rsidR="00777F84" w:rsidRPr="00C25DE2" w:rsidRDefault="00291AA7" w:rsidP="00A7772B">
      <w:pPr>
        <w:spacing w:after="0" w:line="480" w:lineRule="auto"/>
        <w:jc w:val="both"/>
        <w:rPr>
          <w:rFonts w:ascii="Arial" w:hAnsi="Arial" w:cs="Arial"/>
          <w:sz w:val="24"/>
          <w:szCs w:val="24"/>
        </w:rPr>
      </w:pPr>
      <w:r>
        <w:rPr>
          <w:rFonts w:ascii="Arial" w:hAnsi="Arial" w:cs="Arial"/>
          <w:sz w:val="24"/>
          <w:szCs w:val="24"/>
        </w:rPr>
        <w:lastRenderedPageBreak/>
        <w:t>El año 2</w:t>
      </w:r>
      <w:r w:rsidR="00AB4395">
        <w:rPr>
          <w:rFonts w:ascii="Arial" w:hAnsi="Arial" w:cs="Arial"/>
          <w:sz w:val="24"/>
          <w:szCs w:val="24"/>
        </w:rPr>
        <w:t>016 ingresaron dos</w:t>
      </w:r>
      <w:r>
        <w:rPr>
          <w:rFonts w:ascii="Arial" w:hAnsi="Arial" w:cs="Arial"/>
          <w:sz w:val="24"/>
          <w:szCs w:val="24"/>
        </w:rPr>
        <w:t xml:space="preserve"> proyectos donde la comunidad solicitó inicio de PAC, ambos </w:t>
      </w:r>
      <w:r w:rsidR="002A0546">
        <w:rPr>
          <w:rFonts w:ascii="Arial" w:hAnsi="Arial" w:cs="Arial"/>
          <w:sz w:val="24"/>
          <w:szCs w:val="24"/>
        </w:rPr>
        <w:t>de carácter residencial</w:t>
      </w:r>
      <w:r w:rsidR="00776895">
        <w:rPr>
          <w:rFonts w:ascii="Arial" w:hAnsi="Arial" w:cs="Arial"/>
          <w:sz w:val="24"/>
          <w:szCs w:val="24"/>
        </w:rPr>
        <w:t>, siendo uno</w:t>
      </w:r>
      <w:r>
        <w:rPr>
          <w:rFonts w:ascii="Arial" w:hAnsi="Arial" w:cs="Arial"/>
          <w:sz w:val="24"/>
          <w:szCs w:val="24"/>
        </w:rPr>
        <w:t xml:space="preserve"> de ellos </w:t>
      </w:r>
      <w:r w:rsidR="002A0546">
        <w:rPr>
          <w:rFonts w:ascii="Arial" w:hAnsi="Arial" w:cs="Arial"/>
          <w:sz w:val="24"/>
          <w:szCs w:val="24"/>
        </w:rPr>
        <w:t>de viviendas sociales. Para el primero</w:t>
      </w:r>
      <w:r w:rsidR="00C0785A">
        <w:rPr>
          <w:rStyle w:val="Refdenotaalpie"/>
          <w:rFonts w:ascii="Arial" w:hAnsi="Arial" w:cs="Arial"/>
          <w:sz w:val="24"/>
          <w:szCs w:val="24"/>
        </w:rPr>
        <w:footnoteReference w:id="30"/>
      </w:r>
      <w:r w:rsidR="002A0546">
        <w:rPr>
          <w:rFonts w:ascii="Arial" w:hAnsi="Arial" w:cs="Arial"/>
          <w:sz w:val="24"/>
          <w:szCs w:val="24"/>
        </w:rPr>
        <w:t>, e</w:t>
      </w:r>
      <w:r>
        <w:rPr>
          <w:rFonts w:ascii="Arial" w:hAnsi="Arial" w:cs="Arial"/>
          <w:sz w:val="24"/>
          <w:szCs w:val="24"/>
        </w:rPr>
        <w:t>l argumento de rechazo de la Autoridad sigue en la misma línea de los años anteriores</w:t>
      </w:r>
      <w:r>
        <w:rPr>
          <w:rStyle w:val="Refdenotaalpie"/>
          <w:rFonts w:ascii="Arial" w:hAnsi="Arial" w:cs="Arial"/>
          <w:sz w:val="24"/>
          <w:szCs w:val="24"/>
        </w:rPr>
        <w:footnoteReference w:id="31"/>
      </w:r>
      <w:r>
        <w:rPr>
          <w:rFonts w:ascii="Arial" w:hAnsi="Arial" w:cs="Arial"/>
          <w:sz w:val="24"/>
          <w:szCs w:val="24"/>
        </w:rPr>
        <w:t>.</w:t>
      </w:r>
      <w:r w:rsidR="002A0546">
        <w:rPr>
          <w:rFonts w:ascii="Arial" w:hAnsi="Arial" w:cs="Arial"/>
          <w:sz w:val="24"/>
          <w:szCs w:val="24"/>
        </w:rPr>
        <w:t xml:space="preserve"> </w:t>
      </w:r>
      <w:r w:rsidR="00776895">
        <w:rPr>
          <w:rFonts w:ascii="Arial" w:hAnsi="Arial" w:cs="Arial"/>
          <w:sz w:val="24"/>
          <w:szCs w:val="24"/>
        </w:rPr>
        <w:t>En tanto, e</w:t>
      </w:r>
      <w:r w:rsidR="002A0546">
        <w:rPr>
          <w:rFonts w:ascii="Arial" w:hAnsi="Arial" w:cs="Arial"/>
          <w:sz w:val="24"/>
          <w:szCs w:val="24"/>
        </w:rPr>
        <w:t xml:space="preserve">l rechazo </w:t>
      </w:r>
      <w:r w:rsidR="00AB4395">
        <w:rPr>
          <w:rFonts w:ascii="Arial" w:hAnsi="Arial" w:cs="Arial"/>
          <w:sz w:val="24"/>
          <w:szCs w:val="24"/>
        </w:rPr>
        <w:t>para</w:t>
      </w:r>
      <w:r w:rsidR="002A0546">
        <w:rPr>
          <w:rFonts w:ascii="Arial" w:hAnsi="Arial" w:cs="Arial"/>
          <w:sz w:val="24"/>
          <w:szCs w:val="24"/>
        </w:rPr>
        <w:t xml:space="preserve"> el</w:t>
      </w:r>
      <w:r w:rsidR="00776895">
        <w:rPr>
          <w:rFonts w:ascii="Arial" w:hAnsi="Arial" w:cs="Arial"/>
          <w:sz w:val="24"/>
          <w:szCs w:val="24"/>
        </w:rPr>
        <w:t xml:space="preserve"> caso del</w:t>
      </w:r>
      <w:r w:rsidR="002A0546">
        <w:rPr>
          <w:rFonts w:ascii="Arial" w:hAnsi="Arial" w:cs="Arial"/>
          <w:sz w:val="24"/>
          <w:szCs w:val="24"/>
        </w:rPr>
        <w:t xml:space="preserve"> proyecto</w:t>
      </w:r>
      <w:r w:rsidR="00C0785A">
        <w:rPr>
          <w:rStyle w:val="Refdenotaalpie"/>
          <w:rFonts w:ascii="Arial" w:hAnsi="Arial" w:cs="Arial"/>
          <w:sz w:val="24"/>
          <w:szCs w:val="24"/>
        </w:rPr>
        <w:footnoteReference w:id="32"/>
      </w:r>
      <w:r w:rsidR="002A0546">
        <w:rPr>
          <w:rFonts w:ascii="Arial" w:hAnsi="Arial" w:cs="Arial"/>
          <w:sz w:val="24"/>
          <w:szCs w:val="24"/>
        </w:rPr>
        <w:t xml:space="preserve"> de viviendas sociales</w:t>
      </w:r>
      <w:r w:rsidR="002A0546">
        <w:rPr>
          <w:rStyle w:val="Refdenotaalpie"/>
          <w:rFonts w:ascii="Arial" w:hAnsi="Arial" w:cs="Arial"/>
          <w:sz w:val="24"/>
          <w:szCs w:val="24"/>
        </w:rPr>
        <w:footnoteReference w:id="33"/>
      </w:r>
      <w:r w:rsidR="002A0546">
        <w:rPr>
          <w:rFonts w:ascii="Arial" w:hAnsi="Arial" w:cs="Arial"/>
          <w:sz w:val="24"/>
          <w:szCs w:val="24"/>
        </w:rPr>
        <w:t xml:space="preserve"> se configura porque no se </w:t>
      </w:r>
      <w:r w:rsidR="002A0546" w:rsidRPr="008C06B4">
        <w:rPr>
          <w:rFonts w:ascii="Arial" w:hAnsi="Arial" w:cs="Arial"/>
          <w:sz w:val="24"/>
          <w:szCs w:val="24"/>
        </w:rPr>
        <w:t>cumplió con los requisitos señalados en el inciso primero del Art. 30 bis de la Ley 19.300</w:t>
      </w:r>
      <w:r w:rsidR="002A0546">
        <w:rPr>
          <w:rStyle w:val="Refdenotaalpie"/>
          <w:color w:val="000000"/>
          <w:shd w:val="clear" w:color="auto" w:fill="FFFFFF"/>
        </w:rPr>
        <w:footnoteReference w:id="34"/>
      </w:r>
      <w:r w:rsidR="00C25DE2">
        <w:rPr>
          <w:color w:val="000000"/>
          <w:shd w:val="clear" w:color="auto" w:fill="FFFFFF"/>
        </w:rPr>
        <w:t xml:space="preserve"> </w:t>
      </w:r>
      <w:r w:rsidR="00C25DE2" w:rsidRPr="00C25DE2">
        <w:rPr>
          <w:rFonts w:ascii="Arial" w:hAnsi="Arial" w:cs="Arial"/>
          <w:color w:val="000000"/>
          <w:sz w:val="24"/>
          <w:szCs w:val="24"/>
          <w:shd w:val="clear" w:color="auto" w:fill="FFFFFF"/>
        </w:rPr>
        <w:t>y por lo mismo, no correspondía ahondar en otro análisis.</w:t>
      </w:r>
    </w:p>
    <w:p w:rsidR="00CF3355" w:rsidRDefault="00AB4395" w:rsidP="00A7772B">
      <w:pPr>
        <w:spacing w:after="0" w:line="480" w:lineRule="auto"/>
        <w:jc w:val="both"/>
        <w:rPr>
          <w:rFonts w:ascii="Arial" w:hAnsi="Arial" w:cs="Arial"/>
          <w:sz w:val="24"/>
          <w:szCs w:val="24"/>
        </w:rPr>
      </w:pPr>
      <w:r>
        <w:rPr>
          <w:rFonts w:ascii="Arial" w:hAnsi="Arial" w:cs="Arial"/>
          <w:sz w:val="24"/>
          <w:szCs w:val="24"/>
        </w:rPr>
        <w:t>El año 2017 ingresaron a evaluación seis proyectos en esta Región en los cuales la comunidad solicitó inicio de PAC</w:t>
      </w:r>
      <w:r w:rsidR="00CE42ED">
        <w:rPr>
          <w:rFonts w:ascii="Arial" w:hAnsi="Arial" w:cs="Arial"/>
          <w:sz w:val="24"/>
          <w:szCs w:val="24"/>
        </w:rPr>
        <w:t xml:space="preserve"> y cuatro de ellas fueron</w:t>
      </w:r>
      <w:r>
        <w:rPr>
          <w:rFonts w:ascii="Arial" w:hAnsi="Arial" w:cs="Arial"/>
          <w:sz w:val="24"/>
          <w:szCs w:val="24"/>
        </w:rPr>
        <w:t xml:space="preserve"> </w:t>
      </w:r>
      <w:r w:rsidR="00CE42ED">
        <w:rPr>
          <w:rFonts w:ascii="Arial" w:hAnsi="Arial" w:cs="Arial"/>
          <w:sz w:val="24"/>
          <w:szCs w:val="24"/>
        </w:rPr>
        <w:t>rechazadas</w:t>
      </w:r>
      <w:r>
        <w:rPr>
          <w:rFonts w:ascii="Arial" w:hAnsi="Arial" w:cs="Arial"/>
          <w:sz w:val="24"/>
          <w:szCs w:val="24"/>
        </w:rPr>
        <w:t>. El primero</w:t>
      </w:r>
      <w:r w:rsidR="00CE42ED">
        <w:rPr>
          <w:rStyle w:val="Refdenotaalpie"/>
          <w:rFonts w:ascii="Arial" w:hAnsi="Arial" w:cs="Arial"/>
          <w:sz w:val="24"/>
          <w:szCs w:val="24"/>
        </w:rPr>
        <w:footnoteReference w:id="35"/>
      </w:r>
      <w:r w:rsidR="00752D8A">
        <w:rPr>
          <w:rFonts w:ascii="Arial" w:hAnsi="Arial" w:cs="Arial"/>
          <w:sz w:val="24"/>
          <w:szCs w:val="24"/>
        </w:rPr>
        <w:t xml:space="preserve"> corresponde a una etapa inicial y de preparación del terreno de un futuro proyecto del rubro comercial, en este caso la Autoridad esgrime el fundamento que se repite en los rechazos anteriores y es que no se configura beneficio social; sin embargo, refuerza su argumentación señalando que dada las características del proyecto “</w:t>
      </w:r>
      <w:r w:rsidR="00752D8A" w:rsidRPr="00C25DE2">
        <w:rPr>
          <w:rFonts w:ascii="Arial" w:hAnsi="Arial" w:cs="Arial"/>
          <w:i/>
          <w:sz w:val="24"/>
          <w:szCs w:val="24"/>
        </w:rPr>
        <w:t>(…) demolición de las instalaciones históricas del equipamiento existente, las excavaciones y al socalzado de los muros perimetrales</w:t>
      </w:r>
      <w:r w:rsidR="00F10C6E" w:rsidRPr="00C25DE2">
        <w:rPr>
          <w:rFonts w:ascii="Arial" w:hAnsi="Arial" w:cs="Arial"/>
          <w:i/>
          <w:sz w:val="24"/>
          <w:szCs w:val="24"/>
        </w:rPr>
        <w:t xml:space="preserve">, todo atendiendo al volumen y materialidad de edificios construidos a partir de la década del 60; (…). Resulta evidente, por tanto, que éste no pretende satisfacer las necesidades básicas de la comunidad y, por lo mismo, no </w:t>
      </w:r>
      <w:r w:rsidR="00F10C6E" w:rsidRPr="00C25DE2">
        <w:rPr>
          <w:rFonts w:ascii="Arial" w:hAnsi="Arial" w:cs="Arial"/>
          <w:i/>
          <w:sz w:val="24"/>
          <w:szCs w:val="24"/>
        </w:rPr>
        <w:lastRenderedPageBreak/>
        <w:t>es posible afirmar que se genere beneficios sociales, (…)”</w:t>
      </w:r>
      <w:r w:rsidR="00F10C6E" w:rsidRPr="00C25DE2">
        <w:rPr>
          <w:rStyle w:val="Refdenotaalpie"/>
          <w:rFonts w:ascii="Arial" w:hAnsi="Arial" w:cs="Arial"/>
          <w:i/>
          <w:sz w:val="24"/>
          <w:szCs w:val="24"/>
        </w:rPr>
        <w:footnoteReference w:id="36"/>
      </w:r>
      <w:r w:rsidR="00F10C6E" w:rsidRPr="00C25DE2">
        <w:rPr>
          <w:rFonts w:ascii="Arial" w:hAnsi="Arial" w:cs="Arial"/>
          <w:i/>
          <w:sz w:val="24"/>
          <w:szCs w:val="24"/>
        </w:rPr>
        <w:t xml:space="preserve">. </w:t>
      </w:r>
      <w:r w:rsidR="00F10C6E">
        <w:rPr>
          <w:rFonts w:ascii="Arial" w:hAnsi="Arial" w:cs="Arial"/>
          <w:sz w:val="24"/>
          <w:szCs w:val="24"/>
        </w:rPr>
        <w:t xml:space="preserve">Asimismo, en el fundamento de la Autoridad se hace la distinción de que </w:t>
      </w:r>
      <w:r w:rsidR="00584529">
        <w:rPr>
          <w:rFonts w:ascii="Arial" w:hAnsi="Arial" w:cs="Arial"/>
          <w:sz w:val="24"/>
          <w:szCs w:val="24"/>
        </w:rPr>
        <w:t>el beneficio social debe ser directo y no difuso, en el sentido que satisfagan directamente las necesidades básicas de la sociedad</w:t>
      </w:r>
      <w:r w:rsidR="00584529">
        <w:rPr>
          <w:rStyle w:val="Refdenotaalpie"/>
          <w:rFonts w:ascii="Arial" w:hAnsi="Arial" w:cs="Arial"/>
          <w:sz w:val="24"/>
          <w:szCs w:val="24"/>
        </w:rPr>
        <w:footnoteReference w:id="37"/>
      </w:r>
      <w:r w:rsidR="00CE42ED">
        <w:rPr>
          <w:rFonts w:ascii="Arial" w:hAnsi="Arial" w:cs="Arial"/>
          <w:sz w:val="24"/>
          <w:szCs w:val="24"/>
        </w:rPr>
        <w:t>. Acto seguido, al no configurarse beneficio social resulta inoficioso analizar el concepto de externalidad negativa, por cuanto ambos requisitos son copulativos al momento de conceder la apertura de un proceso de PAC.</w:t>
      </w:r>
    </w:p>
    <w:p w:rsidR="006418B9" w:rsidRDefault="006418B9" w:rsidP="00A7772B">
      <w:pPr>
        <w:spacing w:after="0" w:line="480" w:lineRule="auto"/>
        <w:jc w:val="both"/>
        <w:rPr>
          <w:rFonts w:ascii="Arial" w:hAnsi="Arial" w:cs="Arial"/>
          <w:sz w:val="24"/>
          <w:szCs w:val="24"/>
        </w:rPr>
      </w:pPr>
      <w:r>
        <w:rPr>
          <w:rFonts w:ascii="Arial" w:hAnsi="Arial" w:cs="Arial"/>
          <w:sz w:val="24"/>
          <w:szCs w:val="24"/>
        </w:rPr>
        <w:t>El segundo proyecto con PAC rechazada corresponde a viviendas sociales</w:t>
      </w:r>
      <w:r>
        <w:rPr>
          <w:rStyle w:val="Refdenotaalpie"/>
          <w:rFonts w:ascii="Arial" w:hAnsi="Arial" w:cs="Arial"/>
          <w:sz w:val="24"/>
          <w:szCs w:val="24"/>
        </w:rPr>
        <w:footnoteReference w:id="38"/>
      </w:r>
      <w:r>
        <w:rPr>
          <w:rFonts w:ascii="Arial" w:hAnsi="Arial" w:cs="Arial"/>
          <w:sz w:val="24"/>
          <w:szCs w:val="24"/>
        </w:rPr>
        <w:t>. La Resolución</w:t>
      </w:r>
      <w:r>
        <w:rPr>
          <w:rStyle w:val="Refdenotaalpie"/>
          <w:rFonts w:ascii="Arial" w:hAnsi="Arial" w:cs="Arial"/>
          <w:sz w:val="24"/>
          <w:szCs w:val="24"/>
        </w:rPr>
        <w:footnoteReference w:id="39"/>
      </w:r>
      <w:r>
        <w:rPr>
          <w:rFonts w:ascii="Arial" w:hAnsi="Arial" w:cs="Arial"/>
          <w:sz w:val="24"/>
          <w:szCs w:val="24"/>
        </w:rPr>
        <w:t xml:space="preserve"> emitida por </w:t>
      </w:r>
      <w:proofErr w:type="spellStart"/>
      <w:r>
        <w:rPr>
          <w:rFonts w:ascii="Arial" w:hAnsi="Arial" w:cs="Arial"/>
          <w:sz w:val="24"/>
          <w:szCs w:val="24"/>
        </w:rPr>
        <w:t>el</w:t>
      </w:r>
      <w:proofErr w:type="spellEnd"/>
      <w:r>
        <w:rPr>
          <w:rFonts w:ascii="Arial" w:hAnsi="Arial" w:cs="Arial"/>
          <w:sz w:val="24"/>
          <w:szCs w:val="24"/>
        </w:rPr>
        <w:t xml:space="preserve"> SEA RM señala que no se verifica la generación de beneficios sociales y consecuentemente no hay carga ambiental que amerite la apertura de una PAC.</w:t>
      </w:r>
    </w:p>
    <w:p w:rsidR="00303706" w:rsidRDefault="00046B5A" w:rsidP="00A7772B">
      <w:pPr>
        <w:spacing w:after="0" w:line="480" w:lineRule="auto"/>
        <w:jc w:val="both"/>
        <w:rPr>
          <w:rFonts w:ascii="Arial" w:hAnsi="Arial" w:cs="Arial"/>
          <w:sz w:val="24"/>
          <w:szCs w:val="24"/>
        </w:rPr>
      </w:pPr>
      <w:r>
        <w:rPr>
          <w:rFonts w:ascii="Arial" w:hAnsi="Arial" w:cs="Arial"/>
          <w:sz w:val="24"/>
          <w:szCs w:val="24"/>
        </w:rPr>
        <w:t>El tercer proyecto corresponde a un inmobiliario residencial</w:t>
      </w:r>
      <w:r>
        <w:rPr>
          <w:rStyle w:val="Refdenotaalpie"/>
          <w:rFonts w:ascii="Arial" w:hAnsi="Arial" w:cs="Arial"/>
          <w:sz w:val="24"/>
          <w:szCs w:val="24"/>
        </w:rPr>
        <w:footnoteReference w:id="40"/>
      </w:r>
      <w:r>
        <w:rPr>
          <w:rFonts w:ascii="Arial" w:hAnsi="Arial" w:cs="Arial"/>
          <w:sz w:val="24"/>
          <w:szCs w:val="24"/>
        </w:rPr>
        <w:t xml:space="preserve"> y el fundamento del rechazo</w:t>
      </w:r>
      <w:r w:rsidR="00301424">
        <w:rPr>
          <w:rStyle w:val="Refdenotaalpie"/>
          <w:rFonts w:ascii="Arial" w:hAnsi="Arial" w:cs="Arial"/>
          <w:sz w:val="24"/>
          <w:szCs w:val="24"/>
        </w:rPr>
        <w:footnoteReference w:id="41"/>
      </w:r>
      <w:r w:rsidR="0005467A">
        <w:rPr>
          <w:rFonts w:ascii="Arial" w:hAnsi="Arial" w:cs="Arial"/>
          <w:sz w:val="24"/>
          <w:szCs w:val="24"/>
        </w:rPr>
        <w:t xml:space="preserve"> de la PAC</w:t>
      </w:r>
      <w:r>
        <w:rPr>
          <w:rFonts w:ascii="Arial" w:hAnsi="Arial" w:cs="Arial"/>
          <w:sz w:val="24"/>
          <w:szCs w:val="24"/>
        </w:rPr>
        <w:t>, basado en el que el beneficio social debe ser directo</w:t>
      </w:r>
      <w:r w:rsidR="00301424">
        <w:rPr>
          <w:rFonts w:ascii="Arial" w:hAnsi="Arial" w:cs="Arial"/>
          <w:sz w:val="24"/>
          <w:szCs w:val="24"/>
        </w:rPr>
        <w:t xml:space="preserve"> y</w:t>
      </w:r>
      <w:r>
        <w:rPr>
          <w:rFonts w:ascii="Arial" w:hAnsi="Arial" w:cs="Arial"/>
          <w:sz w:val="24"/>
          <w:szCs w:val="24"/>
        </w:rPr>
        <w:t xml:space="preserve"> </w:t>
      </w:r>
      <w:r w:rsidR="007C4A84">
        <w:rPr>
          <w:rFonts w:ascii="Arial" w:hAnsi="Arial" w:cs="Arial"/>
          <w:sz w:val="24"/>
          <w:szCs w:val="24"/>
        </w:rPr>
        <w:t>generar una mejora</w:t>
      </w:r>
      <w:r w:rsidR="00301424">
        <w:rPr>
          <w:rFonts w:ascii="Arial" w:hAnsi="Arial" w:cs="Arial"/>
          <w:sz w:val="24"/>
          <w:szCs w:val="24"/>
        </w:rPr>
        <w:t xml:space="preserve"> del nivel de bienestar social o condiciones de vida de las comunidades próximas, es que el proyecto no tiene por objeto generar un beneficio a la sociedad en general, sino a un grupo acotado.</w:t>
      </w:r>
    </w:p>
    <w:p w:rsidR="00466365" w:rsidRDefault="0005467A" w:rsidP="00A7772B">
      <w:pPr>
        <w:spacing w:after="0" w:line="480" w:lineRule="auto"/>
        <w:jc w:val="both"/>
        <w:rPr>
          <w:rFonts w:ascii="Arial" w:hAnsi="Arial" w:cs="Arial"/>
          <w:sz w:val="24"/>
          <w:szCs w:val="24"/>
        </w:rPr>
      </w:pPr>
      <w:r>
        <w:rPr>
          <w:rFonts w:ascii="Arial" w:hAnsi="Arial" w:cs="Arial"/>
          <w:sz w:val="24"/>
          <w:szCs w:val="24"/>
        </w:rPr>
        <w:lastRenderedPageBreak/>
        <w:t>El cuarto proyecto con PAC rechaza, un inmobiliario residencial</w:t>
      </w:r>
      <w:r>
        <w:rPr>
          <w:rStyle w:val="Refdenotaalpie"/>
          <w:rFonts w:ascii="Arial" w:hAnsi="Arial" w:cs="Arial"/>
          <w:sz w:val="24"/>
          <w:szCs w:val="24"/>
        </w:rPr>
        <w:footnoteReference w:id="42"/>
      </w:r>
      <w:r>
        <w:rPr>
          <w:rFonts w:ascii="Arial" w:hAnsi="Arial" w:cs="Arial"/>
          <w:sz w:val="24"/>
          <w:szCs w:val="24"/>
        </w:rPr>
        <w:t>, el argumento se replica al anterior</w:t>
      </w:r>
      <w:r>
        <w:rPr>
          <w:rStyle w:val="Refdenotaalpie"/>
          <w:rFonts w:ascii="Arial" w:hAnsi="Arial" w:cs="Arial"/>
          <w:sz w:val="24"/>
          <w:szCs w:val="24"/>
        </w:rPr>
        <w:footnoteReference w:id="43"/>
      </w:r>
      <w:r>
        <w:rPr>
          <w:rFonts w:ascii="Arial" w:hAnsi="Arial" w:cs="Arial"/>
          <w:sz w:val="24"/>
          <w:szCs w:val="24"/>
        </w:rPr>
        <w:t>, agregándose que en la Historia de la Ley N° 20.417, luego de la discusión legislativa, se propone</w:t>
      </w:r>
      <w:r w:rsidR="00C25DE2">
        <w:rPr>
          <w:rFonts w:ascii="Arial" w:hAnsi="Arial" w:cs="Arial"/>
          <w:sz w:val="24"/>
          <w:szCs w:val="24"/>
        </w:rPr>
        <w:t xml:space="preserve"> que</w:t>
      </w:r>
      <w:r>
        <w:rPr>
          <w:rFonts w:ascii="Arial" w:hAnsi="Arial" w:cs="Arial"/>
          <w:sz w:val="24"/>
          <w:szCs w:val="24"/>
        </w:rPr>
        <w:t xml:space="preserve"> la PAC en DIA solo procediera en aquellos proyectos que generasen cargas ambientales a las comunidades próximas</w:t>
      </w:r>
      <w:r w:rsidR="00F76DC1">
        <w:rPr>
          <w:rStyle w:val="Refdenotaalpie"/>
          <w:rFonts w:ascii="Arial" w:hAnsi="Arial" w:cs="Arial"/>
          <w:sz w:val="24"/>
          <w:szCs w:val="24"/>
        </w:rPr>
        <w:footnoteReference w:id="44"/>
      </w:r>
      <w:r>
        <w:rPr>
          <w:rFonts w:ascii="Arial" w:hAnsi="Arial" w:cs="Arial"/>
          <w:sz w:val="24"/>
          <w:szCs w:val="24"/>
        </w:rPr>
        <w:t>.</w:t>
      </w:r>
      <w:r w:rsidR="00C25DE2">
        <w:rPr>
          <w:rFonts w:ascii="Arial" w:hAnsi="Arial" w:cs="Arial"/>
          <w:sz w:val="24"/>
          <w:szCs w:val="24"/>
        </w:rPr>
        <w:t xml:space="preserve"> Con ello se ve una </w:t>
      </w:r>
      <w:r w:rsidR="0006258D">
        <w:rPr>
          <w:rFonts w:ascii="Arial" w:hAnsi="Arial" w:cs="Arial"/>
          <w:sz w:val="24"/>
          <w:szCs w:val="24"/>
        </w:rPr>
        <w:t xml:space="preserve">innovación y </w:t>
      </w:r>
      <w:r w:rsidR="00C25DE2">
        <w:rPr>
          <w:rFonts w:ascii="Arial" w:hAnsi="Arial" w:cs="Arial"/>
          <w:sz w:val="24"/>
          <w:szCs w:val="24"/>
        </w:rPr>
        <w:t xml:space="preserve">sofisticación en la argumentación y un llamado a </w:t>
      </w:r>
      <w:r w:rsidR="0006258D">
        <w:rPr>
          <w:rFonts w:ascii="Arial" w:hAnsi="Arial" w:cs="Arial"/>
          <w:sz w:val="24"/>
          <w:szCs w:val="24"/>
        </w:rPr>
        <w:t>plasmar</w:t>
      </w:r>
      <w:r w:rsidR="00C25DE2">
        <w:rPr>
          <w:rFonts w:ascii="Arial" w:hAnsi="Arial" w:cs="Arial"/>
          <w:sz w:val="24"/>
          <w:szCs w:val="24"/>
        </w:rPr>
        <w:t xml:space="preserve"> </w:t>
      </w:r>
      <w:r w:rsidR="0006258D">
        <w:rPr>
          <w:rFonts w:ascii="Arial" w:hAnsi="Arial" w:cs="Arial"/>
          <w:sz w:val="24"/>
          <w:szCs w:val="24"/>
        </w:rPr>
        <w:t>la idea del</w:t>
      </w:r>
      <w:r w:rsidR="00C25DE2">
        <w:rPr>
          <w:rFonts w:ascii="Arial" w:hAnsi="Arial" w:cs="Arial"/>
          <w:sz w:val="24"/>
          <w:szCs w:val="24"/>
        </w:rPr>
        <w:t xml:space="preserve"> legislador </w:t>
      </w:r>
      <w:r w:rsidR="0006258D">
        <w:rPr>
          <w:rFonts w:ascii="Arial" w:hAnsi="Arial" w:cs="Arial"/>
          <w:sz w:val="24"/>
          <w:szCs w:val="24"/>
        </w:rPr>
        <w:t>en esta materia.</w:t>
      </w:r>
    </w:p>
    <w:p w:rsidR="007445F9" w:rsidRDefault="004414DF" w:rsidP="00A7772B">
      <w:pPr>
        <w:spacing w:after="0" w:line="480" w:lineRule="auto"/>
        <w:jc w:val="both"/>
        <w:rPr>
          <w:rFonts w:ascii="Arial" w:hAnsi="Arial" w:cs="Arial"/>
          <w:sz w:val="24"/>
          <w:szCs w:val="24"/>
        </w:rPr>
      </w:pPr>
      <w:r>
        <w:rPr>
          <w:rFonts w:ascii="Arial" w:hAnsi="Arial" w:cs="Arial"/>
          <w:sz w:val="24"/>
          <w:szCs w:val="24"/>
        </w:rPr>
        <w:t>El año 2018 ingresaron al SEIA siete proyectos en los cua</w:t>
      </w:r>
      <w:r w:rsidR="00784402">
        <w:rPr>
          <w:rFonts w:ascii="Arial" w:hAnsi="Arial" w:cs="Arial"/>
          <w:sz w:val="24"/>
          <w:szCs w:val="24"/>
        </w:rPr>
        <w:t>les se solicitó apertura de PAC y</w:t>
      </w:r>
      <w:r>
        <w:rPr>
          <w:rFonts w:ascii="Arial" w:hAnsi="Arial" w:cs="Arial"/>
          <w:sz w:val="24"/>
          <w:szCs w:val="24"/>
        </w:rPr>
        <w:t xml:space="preserve"> </w:t>
      </w:r>
      <w:r w:rsidR="00784402">
        <w:rPr>
          <w:rFonts w:ascii="Arial" w:hAnsi="Arial" w:cs="Arial"/>
          <w:sz w:val="24"/>
          <w:szCs w:val="24"/>
        </w:rPr>
        <w:t>s</w:t>
      </w:r>
      <w:r>
        <w:rPr>
          <w:rFonts w:ascii="Arial" w:hAnsi="Arial" w:cs="Arial"/>
          <w:sz w:val="24"/>
          <w:szCs w:val="24"/>
        </w:rPr>
        <w:t xml:space="preserve">eis solicitudes fueron rechazadas. </w:t>
      </w:r>
      <w:r w:rsidR="00784402">
        <w:rPr>
          <w:rFonts w:ascii="Arial" w:hAnsi="Arial" w:cs="Arial"/>
          <w:sz w:val="24"/>
          <w:szCs w:val="24"/>
        </w:rPr>
        <w:t>El primero corresponde a un proyecto residencial</w:t>
      </w:r>
      <w:r w:rsidR="00784402">
        <w:rPr>
          <w:rStyle w:val="Refdenotaalpie"/>
          <w:rFonts w:ascii="Arial" w:hAnsi="Arial" w:cs="Arial"/>
          <w:sz w:val="24"/>
          <w:szCs w:val="24"/>
        </w:rPr>
        <w:footnoteReference w:id="45"/>
      </w:r>
      <w:r w:rsidR="003E576F">
        <w:rPr>
          <w:rFonts w:ascii="Arial" w:hAnsi="Arial" w:cs="Arial"/>
          <w:sz w:val="24"/>
          <w:szCs w:val="24"/>
        </w:rPr>
        <w:t xml:space="preserve"> en cuyo caso</w:t>
      </w:r>
      <w:r w:rsidR="00784402">
        <w:rPr>
          <w:rFonts w:ascii="Arial" w:hAnsi="Arial" w:cs="Arial"/>
          <w:sz w:val="24"/>
          <w:szCs w:val="24"/>
        </w:rPr>
        <w:t xml:space="preserve"> la </w:t>
      </w:r>
      <w:r w:rsidR="003E576F">
        <w:rPr>
          <w:rFonts w:ascii="Arial" w:hAnsi="Arial" w:cs="Arial"/>
          <w:sz w:val="24"/>
          <w:szCs w:val="24"/>
        </w:rPr>
        <w:t>Autoridad fundamentó</w:t>
      </w:r>
      <w:r w:rsidR="00784402">
        <w:rPr>
          <w:rFonts w:ascii="Arial" w:hAnsi="Arial" w:cs="Arial"/>
          <w:sz w:val="24"/>
          <w:szCs w:val="24"/>
        </w:rPr>
        <w:t xml:space="preserve"> su Resolución</w:t>
      </w:r>
      <w:r w:rsidR="007445F9">
        <w:rPr>
          <w:rStyle w:val="Refdenotaalpie"/>
          <w:rFonts w:ascii="Arial" w:hAnsi="Arial" w:cs="Arial"/>
          <w:sz w:val="24"/>
          <w:szCs w:val="24"/>
        </w:rPr>
        <w:footnoteReference w:id="46"/>
      </w:r>
      <w:r w:rsidR="00784402">
        <w:rPr>
          <w:rFonts w:ascii="Arial" w:hAnsi="Arial" w:cs="Arial"/>
          <w:sz w:val="24"/>
          <w:szCs w:val="24"/>
        </w:rPr>
        <w:t xml:space="preserve"> </w:t>
      </w:r>
      <w:r w:rsidR="007445F9">
        <w:rPr>
          <w:rFonts w:ascii="Arial" w:hAnsi="Arial" w:cs="Arial"/>
          <w:sz w:val="24"/>
          <w:szCs w:val="24"/>
        </w:rPr>
        <w:t>siguiendo la línea de los rechazos anteriores y además agrega que la solicitud</w:t>
      </w:r>
      <w:r w:rsidR="0006258D">
        <w:rPr>
          <w:rFonts w:ascii="Arial" w:hAnsi="Arial" w:cs="Arial"/>
          <w:sz w:val="24"/>
          <w:szCs w:val="24"/>
        </w:rPr>
        <w:t xml:space="preserve"> de la comunidad</w:t>
      </w:r>
      <w:r w:rsidR="007445F9">
        <w:rPr>
          <w:rFonts w:ascii="Arial" w:hAnsi="Arial" w:cs="Arial"/>
          <w:sz w:val="24"/>
          <w:szCs w:val="24"/>
        </w:rPr>
        <w:t xml:space="preserve"> no precisó los argumentos que a su juicio proceden para la apertura de la PAC.</w:t>
      </w:r>
    </w:p>
    <w:p w:rsidR="00466365" w:rsidRDefault="003E576F" w:rsidP="00A7772B">
      <w:pPr>
        <w:spacing w:after="0" w:line="480" w:lineRule="auto"/>
        <w:jc w:val="both"/>
        <w:rPr>
          <w:rFonts w:ascii="Arial" w:hAnsi="Arial" w:cs="Arial"/>
          <w:sz w:val="24"/>
          <w:szCs w:val="24"/>
        </w:rPr>
      </w:pPr>
      <w:r>
        <w:rPr>
          <w:rFonts w:ascii="Arial" w:hAnsi="Arial" w:cs="Arial"/>
          <w:sz w:val="24"/>
          <w:szCs w:val="24"/>
        </w:rPr>
        <w:t>El segundo proyecto también es de carácter residencial</w:t>
      </w:r>
      <w:r>
        <w:rPr>
          <w:rStyle w:val="Refdenotaalpie"/>
          <w:rFonts w:ascii="Arial" w:hAnsi="Arial" w:cs="Arial"/>
          <w:sz w:val="24"/>
          <w:szCs w:val="24"/>
        </w:rPr>
        <w:footnoteReference w:id="47"/>
      </w:r>
      <w:r>
        <w:rPr>
          <w:rFonts w:ascii="Arial" w:hAnsi="Arial" w:cs="Arial"/>
          <w:sz w:val="24"/>
          <w:szCs w:val="24"/>
        </w:rPr>
        <w:t xml:space="preserve"> y su Resolución</w:t>
      </w:r>
      <w:r w:rsidR="007C54B2">
        <w:rPr>
          <w:rStyle w:val="Refdenotaalpie"/>
          <w:rFonts w:ascii="Arial" w:hAnsi="Arial" w:cs="Arial"/>
          <w:sz w:val="24"/>
          <w:szCs w:val="24"/>
        </w:rPr>
        <w:footnoteReference w:id="48"/>
      </w:r>
      <w:r>
        <w:rPr>
          <w:rFonts w:ascii="Arial" w:hAnsi="Arial" w:cs="Arial"/>
          <w:sz w:val="24"/>
          <w:szCs w:val="24"/>
        </w:rPr>
        <w:t xml:space="preserve"> de rechazo se fundamenta de manera similar a la anterior</w:t>
      </w:r>
      <w:r w:rsidR="007C54B2">
        <w:rPr>
          <w:rFonts w:ascii="Arial" w:hAnsi="Arial" w:cs="Arial"/>
          <w:sz w:val="24"/>
          <w:szCs w:val="24"/>
        </w:rPr>
        <w:t>.</w:t>
      </w:r>
    </w:p>
    <w:p w:rsidR="003E576F" w:rsidRDefault="00E477DF" w:rsidP="00A7772B">
      <w:pPr>
        <w:spacing w:after="0" w:line="480" w:lineRule="auto"/>
        <w:jc w:val="both"/>
        <w:rPr>
          <w:rFonts w:ascii="Arial" w:hAnsi="Arial" w:cs="Arial"/>
          <w:sz w:val="24"/>
          <w:szCs w:val="24"/>
        </w:rPr>
      </w:pPr>
      <w:r>
        <w:rPr>
          <w:rFonts w:ascii="Arial" w:hAnsi="Arial" w:cs="Arial"/>
          <w:sz w:val="24"/>
          <w:szCs w:val="24"/>
        </w:rPr>
        <w:t>En el tercer proyecto, correspondiente a viviendas sociales</w:t>
      </w:r>
      <w:r>
        <w:rPr>
          <w:rStyle w:val="Refdenotaalpie"/>
          <w:rFonts w:ascii="Arial" w:hAnsi="Arial" w:cs="Arial"/>
          <w:sz w:val="24"/>
          <w:szCs w:val="24"/>
        </w:rPr>
        <w:footnoteReference w:id="49"/>
      </w:r>
      <w:r>
        <w:rPr>
          <w:rFonts w:ascii="Arial" w:hAnsi="Arial" w:cs="Arial"/>
          <w:sz w:val="24"/>
          <w:szCs w:val="24"/>
        </w:rPr>
        <w:t xml:space="preserve">, la Autoridad, </w:t>
      </w:r>
      <w:r w:rsidRPr="00325328">
        <w:rPr>
          <w:rFonts w:ascii="Arial" w:hAnsi="Arial" w:cs="Arial"/>
          <w:sz w:val="24"/>
          <w:szCs w:val="24"/>
        </w:rPr>
        <w:t xml:space="preserve">además de </w:t>
      </w:r>
      <w:r w:rsidR="00333A20" w:rsidRPr="00325328">
        <w:rPr>
          <w:rFonts w:ascii="Arial" w:hAnsi="Arial" w:cs="Arial"/>
          <w:sz w:val="24"/>
          <w:szCs w:val="24"/>
        </w:rPr>
        <w:t xml:space="preserve">concluir que el proyecto no genera cargas ambientales, </w:t>
      </w:r>
      <w:r w:rsidR="008912D7">
        <w:rPr>
          <w:rFonts w:ascii="Arial" w:hAnsi="Arial" w:cs="Arial"/>
          <w:sz w:val="24"/>
          <w:szCs w:val="24"/>
        </w:rPr>
        <w:t xml:space="preserve">complementa </w:t>
      </w:r>
      <w:r w:rsidR="008912D7">
        <w:rPr>
          <w:rFonts w:ascii="Arial" w:hAnsi="Arial" w:cs="Arial"/>
          <w:sz w:val="24"/>
          <w:szCs w:val="24"/>
        </w:rPr>
        <w:lastRenderedPageBreak/>
        <w:t>su fundamento haciendo alusión</w:t>
      </w:r>
      <w:r w:rsidR="004F3A34">
        <w:rPr>
          <w:rFonts w:ascii="Arial" w:hAnsi="Arial" w:cs="Arial"/>
          <w:sz w:val="24"/>
          <w:szCs w:val="24"/>
        </w:rPr>
        <w:t xml:space="preserve"> al fallo </w:t>
      </w:r>
      <w:r w:rsidR="00333A20" w:rsidRPr="00325328">
        <w:rPr>
          <w:rFonts w:ascii="Arial" w:hAnsi="Arial" w:cs="Arial"/>
          <w:sz w:val="24"/>
          <w:szCs w:val="24"/>
        </w:rPr>
        <w:t xml:space="preserve">de la Séptima Sala de la Ilustrísima Corte de Apelaciones de Santiago </w:t>
      </w:r>
      <w:r w:rsidR="004F3A34" w:rsidRPr="00325328">
        <w:rPr>
          <w:rFonts w:ascii="Arial" w:hAnsi="Arial" w:cs="Arial"/>
          <w:sz w:val="24"/>
          <w:szCs w:val="24"/>
        </w:rPr>
        <w:t>Rol N° 56.768 -2017</w:t>
      </w:r>
      <w:r w:rsidR="004F3A34">
        <w:rPr>
          <w:rFonts w:ascii="Arial" w:hAnsi="Arial" w:cs="Arial"/>
          <w:sz w:val="24"/>
          <w:szCs w:val="24"/>
        </w:rPr>
        <w:t>,</w:t>
      </w:r>
      <w:r w:rsidR="004F3A34" w:rsidRPr="00325328">
        <w:rPr>
          <w:rFonts w:ascii="Arial" w:hAnsi="Arial" w:cs="Arial"/>
          <w:sz w:val="24"/>
          <w:szCs w:val="24"/>
        </w:rPr>
        <w:t xml:space="preserve"> </w:t>
      </w:r>
      <w:r w:rsidR="00333A20" w:rsidRPr="00325328">
        <w:rPr>
          <w:rFonts w:ascii="Arial" w:hAnsi="Arial" w:cs="Arial"/>
          <w:sz w:val="24"/>
          <w:szCs w:val="24"/>
        </w:rPr>
        <w:t xml:space="preserve">en </w:t>
      </w:r>
      <w:r w:rsidR="0006258D">
        <w:rPr>
          <w:rFonts w:ascii="Arial" w:hAnsi="Arial" w:cs="Arial"/>
          <w:sz w:val="24"/>
          <w:szCs w:val="24"/>
        </w:rPr>
        <w:t>el</w:t>
      </w:r>
      <w:r w:rsidR="00333A20" w:rsidRPr="00325328">
        <w:rPr>
          <w:rFonts w:ascii="Arial" w:hAnsi="Arial" w:cs="Arial"/>
          <w:sz w:val="24"/>
          <w:szCs w:val="24"/>
        </w:rPr>
        <w:t xml:space="preserve"> que </w:t>
      </w:r>
      <w:r w:rsidR="00280E16">
        <w:rPr>
          <w:rFonts w:ascii="Arial" w:hAnsi="Arial" w:cs="Arial"/>
          <w:sz w:val="24"/>
          <w:szCs w:val="24"/>
        </w:rPr>
        <w:t xml:space="preserve">se </w:t>
      </w:r>
      <w:r w:rsidR="00333A20" w:rsidRPr="00325328">
        <w:rPr>
          <w:rFonts w:ascii="Arial" w:hAnsi="Arial" w:cs="Arial"/>
          <w:sz w:val="24"/>
          <w:szCs w:val="24"/>
        </w:rPr>
        <w:t xml:space="preserve">confirma lo que </w:t>
      </w:r>
      <w:proofErr w:type="spellStart"/>
      <w:r w:rsidR="00333A20" w:rsidRPr="00325328">
        <w:rPr>
          <w:rFonts w:ascii="Arial" w:hAnsi="Arial" w:cs="Arial"/>
          <w:sz w:val="24"/>
          <w:szCs w:val="24"/>
        </w:rPr>
        <w:t>el</w:t>
      </w:r>
      <w:proofErr w:type="spellEnd"/>
      <w:r w:rsidR="00333A20" w:rsidRPr="00325328">
        <w:rPr>
          <w:rFonts w:ascii="Arial" w:hAnsi="Arial" w:cs="Arial"/>
          <w:sz w:val="24"/>
          <w:szCs w:val="24"/>
        </w:rPr>
        <w:t xml:space="preserve"> SEA hasta el momento </w:t>
      </w:r>
      <w:r w:rsidR="001A4B24" w:rsidRPr="00325328">
        <w:rPr>
          <w:rFonts w:ascii="Arial" w:hAnsi="Arial" w:cs="Arial"/>
          <w:sz w:val="24"/>
          <w:szCs w:val="24"/>
        </w:rPr>
        <w:t xml:space="preserve">ha </w:t>
      </w:r>
      <w:r w:rsidR="00333A20" w:rsidRPr="00325328">
        <w:rPr>
          <w:rFonts w:ascii="Arial" w:hAnsi="Arial" w:cs="Arial"/>
          <w:sz w:val="24"/>
          <w:szCs w:val="24"/>
        </w:rPr>
        <w:t>sustenta</w:t>
      </w:r>
      <w:r w:rsidR="001A4B24" w:rsidRPr="00325328">
        <w:rPr>
          <w:rFonts w:ascii="Arial" w:hAnsi="Arial" w:cs="Arial"/>
          <w:sz w:val="24"/>
          <w:szCs w:val="24"/>
        </w:rPr>
        <w:t>do</w:t>
      </w:r>
      <w:r w:rsidR="00333A20" w:rsidRPr="00325328">
        <w:rPr>
          <w:rFonts w:ascii="Arial" w:hAnsi="Arial" w:cs="Arial"/>
          <w:sz w:val="24"/>
          <w:szCs w:val="24"/>
        </w:rPr>
        <w:t xml:space="preserve"> en </w:t>
      </w:r>
      <w:r w:rsidR="001A4B24" w:rsidRPr="00325328">
        <w:rPr>
          <w:rFonts w:ascii="Arial" w:hAnsi="Arial" w:cs="Arial"/>
          <w:sz w:val="24"/>
          <w:szCs w:val="24"/>
        </w:rPr>
        <w:t xml:space="preserve">sus Resoluciones </w:t>
      </w:r>
      <w:r w:rsidR="008912D7">
        <w:rPr>
          <w:rFonts w:ascii="Arial" w:hAnsi="Arial" w:cs="Arial"/>
          <w:sz w:val="24"/>
          <w:szCs w:val="24"/>
        </w:rPr>
        <w:t xml:space="preserve">de rechazo de PAC </w:t>
      </w:r>
      <w:r w:rsidR="001A4B24" w:rsidRPr="00325328">
        <w:rPr>
          <w:rFonts w:ascii="Arial" w:hAnsi="Arial" w:cs="Arial"/>
          <w:sz w:val="24"/>
          <w:szCs w:val="24"/>
        </w:rPr>
        <w:t xml:space="preserve">en </w:t>
      </w:r>
      <w:r w:rsidR="00010281">
        <w:rPr>
          <w:rFonts w:ascii="Arial" w:hAnsi="Arial" w:cs="Arial"/>
          <w:sz w:val="24"/>
          <w:szCs w:val="24"/>
        </w:rPr>
        <w:t>cuanto al concepto</w:t>
      </w:r>
      <w:r w:rsidR="00280E16">
        <w:rPr>
          <w:rFonts w:ascii="Arial" w:hAnsi="Arial" w:cs="Arial"/>
          <w:sz w:val="24"/>
          <w:szCs w:val="24"/>
        </w:rPr>
        <w:t xml:space="preserve"> de </w:t>
      </w:r>
      <w:r w:rsidR="001A4B24" w:rsidRPr="00325328">
        <w:rPr>
          <w:rFonts w:ascii="Arial" w:hAnsi="Arial" w:cs="Arial"/>
          <w:sz w:val="24"/>
          <w:szCs w:val="24"/>
        </w:rPr>
        <w:t>beneficio socia</w:t>
      </w:r>
      <w:r w:rsidR="001A4B24">
        <w:rPr>
          <w:rFonts w:ascii="Arial" w:hAnsi="Arial" w:cs="Arial"/>
          <w:sz w:val="24"/>
          <w:szCs w:val="24"/>
        </w:rPr>
        <w:t>l</w:t>
      </w:r>
      <w:r w:rsidR="001A4B24">
        <w:rPr>
          <w:rStyle w:val="Refdenotaalpie"/>
          <w:rFonts w:ascii="Arial" w:hAnsi="Arial" w:cs="Arial"/>
          <w:sz w:val="24"/>
          <w:szCs w:val="24"/>
        </w:rPr>
        <w:footnoteReference w:id="50"/>
      </w:r>
      <w:r w:rsidR="00010281">
        <w:rPr>
          <w:rFonts w:ascii="Arial" w:hAnsi="Arial" w:cs="Arial"/>
          <w:sz w:val="24"/>
          <w:szCs w:val="24"/>
        </w:rPr>
        <w:t>.</w:t>
      </w:r>
      <w:r w:rsidR="0006258D">
        <w:rPr>
          <w:rFonts w:ascii="Arial" w:hAnsi="Arial" w:cs="Arial"/>
          <w:sz w:val="24"/>
          <w:szCs w:val="24"/>
        </w:rPr>
        <w:t xml:space="preserve"> En esta Resolución se deja a la vista que la jurisprudencia ha fallado en la misma línea del SEA, lo que en definitiva es un respaldo para este Servicio.</w:t>
      </w:r>
    </w:p>
    <w:p w:rsidR="008356DA" w:rsidRDefault="008356DA" w:rsidP="00A7772B">
      <w:pPr>
        <w:spacing w:after="0" w:line="480" w:lineRule="auto"/>
        <w:jc w:val="both"/>
        <w:rPr>
          <w:rFonts w:ascii="Arial" w:hAnsi="Arial" w:cs="Arial"/>
          <w:sz w:val="24"/>
          <w:szCs w:val="24"/>
        </w:rPr>
      </w:pPr>
      <w:r>
        <w:rPr>
          <w:rFonts w:ascii="Arial" w:hAnsi="Arial" w:cs="Arial"/>
          <w:sz w:val="24"/>
          <w:szCs w:val="24"/>
        </w:rPr>
        <w:t>El cuarto es un proyecto</w:t>
      </w:r>
      <w:r w:rsidR="003D65E3">
        <w:rPr>
          <w:rStyle w:val="Refdenotaalpie"/>
          <w:rFonts w:ascii="Arial" w:hAnsi="Arial" w:cs="Arial"/>
          <w:sz w:val="24"/>
          <w:szCs w:val="24"/>
        </w:rPr>
        <w:footnoteReference w:id="51"/>
      </w:r>
      <w:r>
        <w:rPr>
          <w:rFonts w:ascii="Arial" w:hAnsi="Arial" w:cs="Arial"/>
          <w:sz w:val="24"/>
          <w:szCs w:val="24"/>
        </w:rPr>
        <w:t xml:space="preserve"> de viviendas, que al igual que en los casos anteriores, las partes y obras no configuran un beneficio social en los términos establecidos en el art. 30 bis de la Ley 19.300, razón por la cual se rechaza la solicitud de PAC</w:t>
      </w:r>
      <w:r>
        <w:rPr>
          <w:rStyle w:val="Refdenotaalpie"/>
          <w:rFonts w:ascii="Arial" w:hAnsi="Arial" w:cs="Arial"/>
          <w:sz w:val="24"/>
          <w:szCs w:val="24"/>
        </w:rPr>
        <w:footnoteReference w:id="52"/>
      </w:r>
      <w:r>
        <w:rPr>
          <w:rFonts w:ascii="Arial" w:hAnsi="Arial" w:cs="Arial"/>
          <w:sz w:val="24"/>
          <w:szCs w:val="24"/>
        </w:rPr>
        <w:t>.</w:t>
      </w:r>
      <w:r w:rsidR="00CB6D81">
        <w:rPr>
          <w:rFonts w:ascii="Arial" w:hAnsi="Arial" w:cs="Arial"/>
          <w:sz w:val="24"/>
          <w:szCs w:val="24"/>
        </w:rPr>
        <w:t xml:space="preserve"> De igual modo, el quinto proyecto</w:t>
      </w:r>
      <w:r w:rsidR="00CB6D81">
        <w:rPr>
          <w:rStyle w:val="Refdenotaalpie"/>
          <w:rFonts w:ascii="Arial" w:hAnsi="Arial" w:cs="Arial"/>
          <w:sz w:val="24"/>
          <w:szCs w:val="24"/>
        </w:rPr>
        <w:footnoteReference w:id="53"/>
      </w:r>
      <w:r w:rsidR="00CB6D81">
        <w:rPr>
          <w:rFonts w:ascii="Arial" w:hAnsi="Arial" w:cs="Arial"/>
          <w:sz w:val="24"/>
          <w:szCs w:val="24"/>
        </w:rPr>
        <w:t xml:space="preserve">, también de viviendas, si bien cuenta con obras tales como un anteproyecto de paisajismo en un parque para actividades abiertas a la comunidad y la continuidad del programa de apoyo </w:t>
      </w:r>
      <w:r w:rsidR="00CB6D81" w:rsidRPr="00A04F1D">
        <w:rPr>
          <w:rFonts w:ascii="Arial" w:hAnsi="Arial" w:cs="Arial"/>
          <w:sz w:val="24"/>
          <w:szCs w:val="24"/>
        </w:rPr>
        <w:t xml:space="preserve">a las Familias de la Fundación Aldeas SOS, </w:t>
      </w:r>
      <w:r w:rsidR="00A04F1D" w:rsidRPr="00A04F1D">
        <w:rPr>
          <w:rFonts w:ascii="Arial" w:hAnsi="Arial" w:cs="Arial"/>
          <w:sz w:val="24"/>
          <w:szCs w:val="24"/>
        </w:rPr>
        <w:t xml:space="preserve">para la Autoridad </w:t>
      </w:r>
      <w:r w:rsidR="00CB6D81" w:rsidRPr="00A04F1D">
        <w:rPr>
          <w:rFonts w:ascii="Arial" w:hAnsi="Arial" w:cs="Arial"/>
          <w:sz w:val="24"/>
          <w:szCs w:val="24"/>
        </w:rPr>
        <w:t xml:space="preserve">no se configura </w:t>
      </w:r>
      <w:r w:rsidR="00A04F1D" w:rsidRPr="00A04F1D">
        <w:rPr>
          <w:rFonts w:ascii="Arial" w:hAnsi="Arial" w:cs="Arial"/>
          <w:sz w:val="24"/>
          <w:szCs w:val="24"/>
        </w:rPr>
        <w:t>beneficio social en los términos del art. 94 del RSEIA</w:t>
      </w:r>
      <w:r w:rsidR="00A04F1D">
        <w:rPr>
          <w:rStyle w:val="Refdenotaalpie"/>
        </w:rPr>
        <w:footnoteReference w:id="54"/>
      </w:r>
      <w:r w:rsidR="00A04F1D">
        <w:t>.</w:t>
      </w:r>
      <w:r w:rsidR="0006258D">
        <w:t xml:space="preserve"> </w:t>
      </w:r>
      <w:r w:rsidR="0006258D" w:rsidRPr="0006258D">
        <w:rPr>
          <w:rFonts w:ascii="Arial" w:hAnsi="Arial" w:cs="Arial"/>
          <w:sz w:val="24"/>
          <w:szCs w:val="24"/>
        </w:rPr>
        <w:t xml:space="preserve">Acá nos encontramos con un </w:t>
      </w:r>
      <w:r w:rsidR="0006258D" w:rsidRPr="0006258D">
        <w:rPr>
          <w:rFonts w:ascii="Arial" w:hAnsi="Arial" w:cs="Arial"/>
          <w:sz w:val="24"/>
          <w:szCs w:val="24"/>
        </w:rPr>
        <w:lastRenderedPageBreak/>
        <w:t>análisis más acabado de las partes y obras del proyecto y su vinculación con un potencial beneficio social</w:t>
      </w:r>
      <w:r w:rsidR="00C4003F">
        <w:rPr>
          <w:rFonts w:ascii="Arial" w:hAnsi="Arial" w:cs="Arial"/>
          <w:sz w:val="24"/>
          <w:szCs w:val="24"/>
        </w:rPr>
        <w:t xml:space="preserve">, que si bien </w:t>
      </w:r>
      <w:proofErr w:type="spellStart"/>
      <w:r w:rsidR="00C4003F">
        <w:rPr>
          <w:rFonts w:ascii="Arial" w:hAnsi="Arial" w:cs="Arial"/>
          <w:sz w:val="24"/>
          <w:szCs w:val="24"/>
        </w:rPr>
        <w:t>el</w:t>
      </w:r>
      <w:proofErr w:type="spellEnd"/>
      <w:r w:rsidR="00C4003F">
        <w:rPr>
          <w:rFonts w:ascii="Arial" w:hAnsi="Arial" w:cs="Arial"/>
          <w:sz w:val="24"/>
          <w:szCs w:val="24"/>
        </w:rPr>
        <w:t xml:space="preserve"> SEA descarta, lo expresa en el documento. Este proceder de la Autoridad se comienza a replicar en las resoluciones posteriores, como lo iremos viendo.</w:t>
      </w:r>
    </w:p>
    <w:p w:rsidR="00B534C0" w:rsidRDefault="00A04F1D" w:rsidP="00A7772B">
      <w:pPr>
        <w:spacing w:after="0" w:line="480" w:lineRule="auto"/>
        <w:jc w:val="both"/>
        <w:rPr>
          <w:rFonts w:ascii="Arial" w:hAnsi="Arial" w:cs="Arial"/>
          <w:sz w:val="24"/>
          <w:szCs w:val="24"/>
        </w:rPr>
      </w:pPr>
      <w:r>
        <w:rPr>
          <w:rFonts w:ascii="Arial" w:hAnsi="Arial" w:cs="Arial"/>
          <w:sz w:val="24"/>
          <w:szCs w:val="24"/>
        </w:rPr>
        <w:t>Finalmente, el sexto proyecto</w:t>
      </w:r>
      <w:r w:rsidR="003D65E3">
        <w:rPr>
          <w:rStyle w:val="Refdenotaalpie"/>
          <w:rFonts w:ascii="Arial" w:hAnsi="Arial" w:cs="Arial"/>
          <w:sz w:val="24"/>
          <w:szCs w:val="24"/>
        </w:rPr>
        <w:footnoteReference w:id="55"/>
      </w:r>
      <w:r>
        <w:rPr>
          <w:rFonts w:ascii="Arial" w:hAnsi="Arial" w:cs="Arial"/>
          <w:sz w:val="24"/>
          <w:szCs w:val="24"/>
        </w:rPr>
        <w:t xml:space="preserve"> con PAC rechazada es un inmobiliario de carácter residencial donde el fundamento</w:t>
      </w:r>
      <w:r w:rsidR="00786BF7">
        <w:rPr>
          <w:rStyle w:val="Refdenotaalpie"/>
          <w:rFonts w:ascii="Arial" w:hAnsi="Arial" w:cs="Arial"/>
          <w:sz w:val="24"/>
          <w:szCs w:val="24"/>
        </w:rPr>
        <w:footnoteReference w:id="56"/>
      </w:r>
      <w:r>
        <w:rPr>
          <w:rFonts w:ascii="Arial" w:hAnsi="Arial" w:cs="Arial"/>
          <w:sz w:val="24"/>
          <w:szCs w:val="24"/>
        </w:rPr>
        <w:t xml:space="preserve"> de </w:t>
      </w:r>
      <w:r w:rsidR="00A610B6">
        <w:rPr>
          <w:rFonts w:ascii="Arial" w:hAnsi="Arial" w:cs="Arial"/>
          <w:sz w:val="24"/>
          <w:szCs w:val="24"/>
        </w:rPr>
        <w:t xml:space="preserve">la </w:t>
      </w:r>
      <w:r>
        <w:rPr>
          <w:rFonts w:ascii="Arial" w:hAnsi="Arial" w:cs="Arial"/>
          <w:sz w:val="24"/>
          <w:szCs w:val="24"/>
        </w:rPr>
        <w:t xml:space="preserve">Autoridad se alinea con los anteriores, reforzándolo con lo </w:t>
      </w:r>
      <w:r w:rsidR="00A610B6">
        <w:rPr>
          <w:rFonts w:ascii="Arial" w:hAnsi="Arial" w:cs="Arial"/>
          <w:sz w:val="24"/>
          <w:szCs w:val="24"/>
        </w:rPr>
        <w:t>señalado</w:t>
      </w:r>
      <w:r>
        <w:rPr>
          <w:rFonts w:ascii="Arial" w:hAnsi="Arial" w:cs="Arial"/>
          <w:sz w:val="24"/>
          <w:szCs w:val="24"/>
        </w:rPr>
        <w:t xml:space="preserve"> por la </w:t>
      </w:r>
      <w:r w:rsidRPr="00A04F1D">
        <w:rPr>
          <w:rFonts w:ascii="Arial" w:hAnsi="Arial" w:cs="Arial"/>
          <w:sz w:val="24"/>
          <w:szCs w:val="24"/>
        </w:rPr>
        <w:t>Corte de Apelaciones de Santiago</w:t>
      </w:r>
      <w:r w:rsidR="00A610B6">
        <w:rPr>
          <w:rFonts w:ascii="Arial" w:hAnsi="Arial" w:cs="Arial"/>
          <w:sz w:val="24"/>
          <w:szCs w:val="24"/>
        </w:rPr>
        <w:t>, respecto del</w:t>
      </w:r>
      <w:r w:rsidRPr="00A04F1D">
        <w:rPr>
          <w:rFonts w:ascii="Arial" w:hAnsi="Arial" w:cs="Arial"/>
          <w:sz w:val="24"/>
          <w:szCs w:val="24"/>
        </w:rPr>
        <w:t xml:space="preserve"> Recurso de Protección interpuesto </w:t>
      </w:r>
      <w:r w:rsidR="00A610B6">
        <w:rPr>
          <w:rFonts w:ascii="Arial" w:hAnsi="Arial" w:cs="Arial"/>
          <w:sz w:val="24"/>
          <w:szCs w:val="24"/>
        </w:rPr>
        <w:t xml:space="preserve">en </w:t>
      </w:r>
      <w:r w:rsidRPr="00A04F1D">
        <w:rPr>
          <w:rFonts w:ascii="Arial" w:hAnsi="Arial" w:cs="Arial"/>
          <w:sz w:val="24"/>
          <w:szCs w:val="24"/>
        </w:rPr>
        <w:t>contra</w:t>
      </w:r>
      <w:r w:rsidR="00A610B6">
        <w:rPr>
          <w:rFonts w:ascii="Arial" w:hAnsi="Arial" w:cs="Arial"/>
          <w:sz w:val="24"/>
          <w:szCs w:val="24"/>
        </w:rPr>
        <w:t xml:space="preserve"> de</w:t>
      </w:r>
      <w:r w:rsidRPr="00A04F1D">
        <w:rPr>
          <w:rFonts w:ascii="Arial" w:hAnsi="Arial" w:cs="Arial"/>
          <w:sz w:val="24"/>
          <w:szCs w:val="24"/>
        </w:rPr>
        <w:t xml:space="preserve"> la Resolución</w:t>
      </w:r>
      <w:r w:rsidR="00A610B6">
        <w:rPr>
          <w:rFonts w:ascii="Arial" w:hAnsi="Arial" w:cs="Arial"/>
          <w:sz w:val="24"/>
          <w:szCs w:val="24"/>
        </w:rPr>
        <w:t xml:space="preserve"> del SEA donde se comunica la No</w:t>
      </w:r>
      <w:r w:rsidRPr="00A04F1D">
        <w:rPr>
          <w:rFonts w:ascii="Arial" w:hAnsi="Arial" w:cs="Arial"/>
          <w:sz w:val="24"/>
          <w:szCs w:val="24"/>
        </w:rPr>
        <w:t xml:space="preserve"> apertura del Procedimiento de Participación Ciudadana en el Proyecto “Edificio Quilín A” ROL N° 56.768-2017</w:t>
      </w:r>
      <w:r>
        <w:rPr>
          <w:rFonts w:ascii="Arial" w:hAnsi="Arial" w:cs="Arial"/>
          <w:sz w:val="24"/>
          <w:szCs w:val="24"/>
        </w:rPr>
        <w:t>.</w:t>
      </w:r>
    </w:p>
    <w:p w:rsidR="00CB6D81" w:rsidRDefault="00786BF7" w:rsidP="00A7772B">
      <w:pPr>
        <w:spacing w:after="0" w:line="480" w:lineRule="auto"/>
        <w:jc w:val="both"/>
        <w:rPr>
          <w:rFonts w:ascii="Arial" w:hAnsi="Arial" w:cs="Arial"/>
          <w:sz w:val="24"/>
          <w:szCs w:val="24"/>
        </w:rPr>
      </w:pPr>
      <w:r>
        <w:rPr>
          <w:rFonts w:ascii="Arial" w:hAnsi="Arial" w:cs="Arial"/>
          <w:sz w:val="24"/>
          <w:szCs w:val="24"/>
        </w:rPr>
        <w:t>El año 2019 ingresaron al SEIA diez proyectos en los cuales se solicitó apertura de PAC, todas fueron rechazadas por la Autoridad. El primer proyecto</w:t>
      </w:r>
      <w:r>
        <w:rPr>
          <w:rStyle w:val="Refdenotaalpie"/>
          <w:rFonts w:ascii="Arial" w:hAnsi="Arial" w:cs="Arial"/>
          <w:sz w:val="24"/>
          <w:szCs w:val="24"/>
        </w:rPr>
        <w:footnoteReference w:id="57"/>
      </w:r>
      <w:r>
        <w:rPr>
          <w:rFonts w:ascii="Arial" w:hAnsi="Arial" w:cs="Arial"/>
          <w:sz w:val="24"/>
          <w:szCs w:val="24"/>
        </w:rPr>
        <w:t xml:space="preserve"> con solicitud de PAC rechazada se fundamenta</w:t>
      </w:r>
      <w:r w:rsidR="0017167B">
        <w:rPr>
          <w:rStyle w:val="Refdenotaalpie"/>
          <w:rFonts w:ascii="Arial" w:hAnsi="Arial" w:cs="Arial"/>
          <w:sz w:val="24"/>
          <w:szCs w:val="24"/>
        </w:rPr>
        <w:footnoteReference w:id="58"/>
      </w:r>
      <w:r>
        <w:rPr>
          <w:rFonts w:ascii="Arial" w:hAnsi="Arial" w:cs="Arial"/>
          <w:sz w:val="24"/>
          <w:szCs w:val="24"/>
        </w:rPr>
        <w:t xml:space="preserve"> en los criterios ya señalados, </w:t>
      </w:r>
      <w:r w:rsidR="0017167B">
        <w:rPr>
          <w:rFonts w:ascii="Arial" w:hAnsi="Arial" w:cs="Arial"/>
          <w:sz w:val="24"/>
          <w:szCs w:val="24"/>
        </w:rPr>
        <w:t xml:space="preserve">la Autoridad no innova en ello y hace </w:t>
      </w:r>
      <w:r>
        <w:rPr>
          <w:rFonts w:ascii="Arial" w:hAnsi="Arial" w:cs="Arial"/>
          <w:sz w:val="24"/>
          <w:szCs w:val="24"/>
        </w:rPr>
        <w:t xml:space="preserve">alusión a la causa ROL </w:t>
      </w:r>
      <w:r w:rsidRPr="00A04F1D">
        <w:rPr>
          <w:rFonts w:ascii="Arial" w:hAnsi="Arial" w:cs="Arial"/>
          <w:sz w:val="24"/>
          <w:szCs w:val="24"/>
        </w:rPr>
        <w:t>N° 56.768-2017</w:t>
      </w:r>
      <w:r>
        <w:rPr>
          <w:rFonts w:ascii="Arial" w:hAnsi="Arial" w:cs="Arial"/>
          <w:sz w:val="24"/>
          <w:szCs w:val="24"/>
        </w:rPr>
        <w:t xml:space="preserve"> de la Corte de Apelaciones</w:t>
      </w:r>
      <w:r w:rsidR="0017167B">
        <w:rPr>
          <w:rFonts w:ascii="Arial" w:hAnsi="Arial" w:cs="Arial"/>
          <w:sz w:val="24"/>
          <w:szCs w:val="24"/>
        </w:rPr>
        <w:t>. En el segundo proyecto</w:t>
      </w:r>
      <w:r w:rsidR="0017167B">
        <w:rPr>
          <w:rStyle w:val="Refdenotaalpie"/>
          <w:rFonts w:ascii="Arial" w:hAnsi="Arial" w:cs="Arial"/>
          <w:sz w:val="24"/>
          <w:szCs w:val="24"/>
        </w:rPr>
        <w:footnoteReference w:id="59"/>
      </w:r>
      <w:r w:rsidR="0017167B">
        <w:rPr>
          <w:rFonts w:ascii="Arial" w:hAnsi="Arial" w:cs="Arial"/>
          <w:sz w:val="24"/>
          <w:szCs w:val="24"/>
        </w:rPr>
        <w:t xml:space="preserve"> de viviendas sociales, económicas y otras, el fundamento</w:t>
      </w:r>
      <w:r w:rsidR="0017167B">
        <w:rPr>
          <w:rStyle w:val="Refdenotaalpie"/>
          <w:rFonts w:ascii="Arial" w:hAnsi="Arial" w:cs="Arial"/>
          <w:sz w:val="24"/>
          <w:szCs w:val="24"/>
        </w:rPr>
        <w:footnoteReference w:id="60"/>
      </w:r>
      <w:r w:rsidR="0017167B">
        <w:rPr>
          <w:rFonts w:ascii="Arial" w:hAnsi="Arial" w:cs="Arial"/>
          <w:sz w:val="24"/>
          <w:szCs w:val="24"/>
        </w:rPr>
        <w:t xml:space="preserve"> de la Autoridad no dista de los anteriores, recalcando además, en respuesta a los fundamentos esgrimidos por la comunidad, que si bien el proyecto aumentará la oferta de viviendas, </w:t>
      </w:r>
      <w:r w:rsidR="00A610B6">
        <w:rPr>
          <w:rFonts w:ascii="Arial" w:hAnsi="Arial" w:cs="Arial"/>
          <w:sz w:val="24"/>
          <w:szCs w:val="24"/>
        </w:rPr>
        <w:t xml:space="preserve">este </w:t>
      </w:r>
      <w:r w:rsidR="0017167B">
        <w:rPr>
          <w:rFonts w:ascii="Arial" w:hAnsi="Arial" w:cs="Arial"/>
          <w:sz w:val="24"/>
          <w:szCs w:val="24"/>
        </w:rPr>
        <w:t xml:space="preserve">no busca beneficiar a la sociedad en su conjunto; las áreas verdes </w:t>
      </w:r>
      <w:r w:rsidR="001D784A">
        <w:rPr>
          <w:rFonts w:ascii="Arial" w:hAnsi="Arial" w:cs="Arial"/>
          <w:sz w:val="24"/>
          <w:szCs w:val="24"/>
        </w:rPr>
        <w:t xml:space="preserve">definidas como </w:t>
      </w:r>
      <w:r w:rsidR="001D784A">
        <w:rPr>
          <w:rFonts w:ascii="Arial" w:hAnsi="Arial" w:cs="Arial"/>
          <w:sz w:val="24"/>
          <w:szCs w:val="24"/>
        </w:rPr>
        <w:lastRenderedPageBreak/>
        <w:t>partes y obras, no es el fin último del proyecto y consisten en una cesión obligatoria del titular y por último las medidas del EISTU corresponde a una obligación.</w:t>
      </w:r>
    </w:p>
    <w:p w:rsidR="00E42A78" w:rsidRDefault="001D784A" w:rsidP="00A7772B">
      <w:pPr>
        <w:spacing w:after="0" w:line="480" w:lineRule="auto"/>
        <w:jc w:val="both"/>
        <w:rPr>
          <w:rFonts w:ascii="Arial" w:hAnsi="Arial" w:cs="Arial"/>
          <w:sz w:val="24"/>
          <w:szCs w:val="24"/>
        </w:rPr>
      </w:pPr>
      <w:r>
        <w:rPr>
          <w:rFonts w:ascii="Arial" w:hAnsi="Arial" w:cs="Arial"/>
          <w:sz w:val="24"/>
          <w:szCs w:val="24"/>
        </w:rPr>
        <w:t>En el tercer proyecto</w:t>
      </w:r>
      <w:r>
        <w:rPr>
          <w:rStyle w:val="Refdenotaalpie"/>
          <w:rFonts w:ascii="Arial" w:hAnsi="Arial" w:cs="Arial"/>
          <w:sz w:val="24"/>
          <w:szCs w:val="24"/>
        </w:rPr>
        <w:footnoteReference w:id="61"/>
      </w:r>
      <w:r>
        <w:rPr>
          <w:rFonts w:ascii="Arial" w:hAnsi="Arial" w:cs="Arial"/>
          <w:sz w:val="24"/>
          <w:szCs w:val="24"/>
        </w:rPr>
        <w:t xml:space="preserve"> los argumentos</w:t>
      </w:r>
      <w:r>
        <w:rPr>
          <w:rStyle w:val="Refdenotaalpie"/>
          <w:rFonts w:ascii="Arial" w:hAnsi="Arial" w:cs="Arial"/>
          <w:sz w:val="24"/>
          <w:szCs w:val="24"/>
        </w:rPr>
        <w:footnoteReference w:id="62"/>
      </w:r>
      <w:r>
        <w:rPr>
          <w:rFonts w:ascii="Arial" w:hAnsi="Arial" w:cs="Arial"/>
          <w:sz w:val="24"/>
          <w:szCs w:val="24"/>
        </w:rPr>
        <w:t xml:space="preserve"> para rechazar la apertura de la PAC se replican, no hay mayores antecedentes en este aspecto. E</w:t>
      </w:r>
      <w:r w:rsidR="0049510B">
        <w:rPr>
          <w:rFonts w:ascii="Arial" w:hAnsi="Arial" w:cs="Arial"/>
          <w:sz w:val="24"/>
          <w:szCs w:val="24"/>
        </w:rPr>
        <w:t xml:space="preserve">n </w:t>
      </w:r>
      <w:r>
        <w:rPr>
          <w:rFonts w:ascii="Arial" w:hAnsi="Arial" w:cs="Arial"/>
          <w:sz w:val="24"/>
          <w:szCs w:val="24"/>
        </w:rPr>
        <w:t>l</w:t>
      </w:r>
      <w:r w:rsidR="0049510B">
        <w:rPr>
          <w:rFonts w:ascii="Arial" w:hAnsi="Arial" w:cs="Arial"/>
          <w:sz w:val="24"/>
          <w:szCs w:val="24"/>
        </w:rPr>
        <w:t>a Resolución</w:t>
      </w:r>
      <w:r w:rsidR="005D4DFC">
        <w:rPr>
          <w:rStyle w:val="Refdenotaalpie"/>
          <w:rFonts w:ascii="Arial" w:hAnsi="Arial" w:cs="Arial"/>
          <w:sz w:val="24"/>
          <w:szCs w:val="24"/>
        </w:rPr>
        <w:footnoteReference w:id="63"/>
      </w:r>
      <w:r w:rsidR="0049510B">
        <w:rPr>
          <w:rFonts w:ascii="Arial" w:hAnsi="Arial" w:cs="Arial"/>
          <w:sz w:val="24"/>
          <w:szCs w:val="24"/>
        </w:rPr>
        <w:t xml:space="preserve"> de rechazo de PAC del</w:t>
      </w:r>
      <w:r>
        <w:rPr>
          <w:rFonts w:ascii="Arial" w:hAnsi="Arial" w:cs="Arial"/>
          <w:sz w:val="24"/>
          <w:szCs w:val="24"/>
        </w:rPr>
        <w:t xml:space="preserve"> cuarto proyecto</w:t>
      </w:r>
      <w:r w:rsidR="0049510B">
        <w:rPr>
          <w:rStyle w:val="Refdenotaalpie"/>
          <w:rFonts w:ascii="Arial" w:hAnsi="Arial" w:cs="Arial"/>
          <w:sz w:val="24"/>
          <w:szCs w:val="24"/>
        </w:rPr>
        <w:footnoteReference w:id="64"/>
      </w:r>
      <w:r w:rsidR="0049510B">
        <w:rPr>
          <w:rFonts w:ascii="Arial" w:hAnsi="Arial" w:cs="Arial"/>
          <w:sz w:val="24"/>
          <w:szCs w:val="24"/>
        </w:rPr>
        <w:t xml:space="preserve">, de carácter residencial </w:t>
      </w:r>
      <w:r w:rsidR="00C4003F">
        <w:rPr>
          <w:rFonts w:ascii="Arial" w:hAnsi="Arial" w:cs="Arial"/>
          <w:sz w:val="24"/>
          <w:szCs w:val="24"/>
        </w:rPr>
        <w:t xml:space="preserve">y </w:t>
      </w:r>
      <w:r w:rsidR="0049510B">
        <w:rPr>
          <w:rFonts w:ascii="Arial" w:hAnsi="Arial" w:cs="Arial"/>
          <w:sz w:val="24"/>
          <w:szCs w:val="24"/>
        </w:rPr>
        <w:t xml:space="preserve">con la incorporación de locales comerciales, la Autoridad descarta, entre otros argumentos ya vistos en las Resoluciones anteriores, que la habilitación de locales comerciales configure alguna de las tipologías </w:t>
      </w:r>
      <w:r w:rsidR="005D4DFC">
        <w:rPr>
          <w:rFonts w:ascii="Arial" w:hAnsi="Arial" w:cs="Arial"/>
          <w:sz w:val="24"/>
          <w:szCs w:val="24"/>
        </w:rPr>
        <w:t>señaladas en el art. 94 del RSEIA para la apertura de una PAC</w:t>
      </w:r>
      <w:r w:rsidR="008635A8">
        <w:rPr>
          <w:rFonts w:ascii="Arial" w:hAnsi="Arial" w:cs="Arial"/>
          <w:sz w:val="24"/>
          <w:szCs w:val="24"/>
        </w:rPr>
        <w:t xml:space="preserve">. </w:t>
      </w:r>
    </w:p>
    <w:p w:rsidR="00E42A78" w:rsidRDefault="008635A8" w:rsidP="00A7772B">
      <w:pPr>
        <w:spacing w:after="0" w:line="480" w:lineRule="auto"/>
        <w:jc w:val="both"/>
        <w:rPr>
          <w:rFonts w:ascii="Arial" w:hAnsi="Arial" w:cs="Arial"/>
          <w:sz w:val="24"/>
          <w:szCs w:val="24"/>
        </w:rPr>
      </w:pPr>
      <w:r>
        <w:rPr>
          <w:rFonts w:ascii="Arial" w:hAnsi="Arial" w:cs="Arial"/>
          <w:sz w:val="24"/>
          <w:szCs w:val="24"/>
        </w:rPr>
        <w:t>El</w:t>
      </w:r>
      <w:r w:rsidR="005D4DFC">
        <w:rPr>
          <w:rFonts w:ascii="Arial" w:hAnsi="Arial" w:cs="Arial"/>
          <w:sz w:val="24"/>
          <w:szCs w:val="24"/>
        </w:rPr>
        <w:t xml:space="preserve"> quinto proyecto</w:t>
      </w:r>
      <w:r w:rsidR="005D4DFC">
        <w:rPr>
          <w:rStyle w:val="Refdenotaalpie"/>
          <w:rFonts w:ascii="Arial" w:hAnsi="Arial" w:cs="Arial"/>
          <w:sz w:val="24"/>
          <w:szCs w:val="24"/>
        </w:rPr>
        <w:footnoteReference w:id="65"/>
      </w:r>
      <w:r w:rsidR="005D4DFC">
        <w:rPr>
          <w:rFonts w:ascii="Arial" w:hAnsi="Arial" w:cs="Arial"/>
          <w:sz w:val="24"/>
          <w:szCs w:val="24"/>
        </w:rPr>
        <w:t xml:space="preserve"> </w:t>
      </w:r>
      <w:r w:rsidR="005D4DFC" w:rsidRPr="00481E75">
        <w:rPr>
          <w:rFonts w:ascii="Arial" w:hAnsi="Arial" w:cs="Arial"/>
          <w:sz w:val="24"/>
          <w:szCs w:val="24"/>
        </w:rPr>
        <w:t xml:space="preserve">consiste en la </w:t>
      </w:r>
      <w:r w:rsidRPr="00481E75">
        <w:rPr>
          <w:rFonts w:ascii="Arial" w:hAnsi="Arial" w:cs="Arial"/>
          <w:sz w:val="24"/>
          <w:szCs w:val="24"/>
        </w:rPr>
        <w:t xml:space="preserve">demolición de estructuras existentes y en la construcción de una nueva superficie que se integrará a la del centro comercial en operación, generando nuevos espacios, entre ellos, </w:t>
      </w:r>
      <w:r w:rsidR="005D4DFC" w:rsidRPr="00481E75">
        <w:rPr>
          <w:rFonts w:ascii="Arial" w:hAnsi="Arial" w:cs="Arial"/>
          <w:sz w:val="24"/>
          <w:szCs w:val="24"/>
        </w:rPr>
        <w:t xml:space="preserve">una plaza y </w:t>
      </w:r>
      <w:r w:rsidRPr="00481E75">
        <w:rPr>
          <w:rFonts w:ascii="Arial" w:hAnsi="Arial" w:cs="Arial"/>
          <w:sz w:val="24"/>
          <w:szCs w:val="24"/>
        </w:rPr>
        <w:t xml:space="preserve">un nuevo </w:t>
      </w:r>
      <w:r w:rsidR="005D4DFC" w:rsidRPr="00481E75">
        <w:rPr>
          <w:rFonts w:ascii="Arial" w:hAnsi="Arial" w:cs="Arial"/>
          <w:sz w:val="24"/>
          <w:szCs w:val="24"/>
        </w:rPr>
        <w:t>acceso directo a una estación de metro que reemplazará el existente. Al respecto, los fundamentos</w:t>
      </w:r>
      <w:r w:rsidR="00481E75">
        <w:rPr>
          <w:rStyle w:val="Refdenotaalpie"/>
        </w:rPr>
        <w:footnoteReference w:id="66"/>
      </w:r>
      <w:r w:rsidR="005D4DFC">
        <w:t xml:space="preserve"> </w:t>
      </w:r>
      <w:r w:rsidRPr="00481E75">
        <w:rPr>
          <w:rFonts w:ascii="Arial" w:hAnsi="Arial" w:cs="Arial"/>
          <w:sz w:val="24"/>
          <w:szCs w:val="24"/>
        </w:rPr>
        <w:t xml:space="preserve">de rechazo </w:t>
      </w:r>
      <w:r w:rsidR="005D4DFC" w:rsidRPr="00481E75">
        <w:rPr>
          <w:rFonts w:ascii="Arial" w:hAnsi="Arial" w:cs="Arial"/>
          <w:sz w:val="24"/>
          <w:szCs w:val="24"/>
        </w:rPr>
        <w:t xml:space="preserve">esgrimidos por la Autoridad se </w:t>
      </w:r>
      <w:r w:rsidRPr="00481E75">
        <w:rPr>
          <w:rFonts w:ascii="Arial" w:hAnsi="Arial" w:cs="Arial"/>
          <w:sz w:val="24"/>
          <w:szCs w:val="24"/>
        </w:rPr>
        <w:t>basan</w:t>
      </w:r>
      <w:r w:rsidR="005D4DFC" w:rsidRPr="00481E75">
        <w:rPr>
          <w:rFonts w:ascii="Arial" w:hAnsi="Arial" w:cs="Arial"/>
          <w:sz w:val="24"/>
          <w:szCs w:val="24"/>
        </w:rPr>
        <w:t xml:space="preserve"> en </w:t>
      </w:r>
      <w:r w:rsidRPr="00481E75">
        <w:rPr>
          <w:rFonts w:ascii="Arial" w:hAnsi="Arial" w:cs="Arial"/>
          <w:sz w:val="24"/>
          <w:szCs w:val="24"/>
        </w:rPr>
        <w:t>que la nueva construcción</w:t>
      </w:r>
      <w:r w:rsidR="00481E75">
        <w:rPr>
          <w:rFonts w:ascii="Arial" w:hAnsi="Arial" w:cs="Arial"/>
          <w:sz w:val="24"/>
          <w:szCs w:val="24"/>
        </w:rPr>
        <w:t xml:space="preserve"> comercial</w:t>
      </w:r>
      <w:r w:rsidRPr="00481E75">
        <w:rPr>
          <w:rFonts w:ascii="Arial" w:hAnsi="Arial" w:cs="Arial"/>
          <w:sz w:val="24"/>
          <w:szCs w:val="24"/>
        </w:rPr>
        <w:t xml:space="preserve"> se integrará a la que se encuentra ya en operación y el acceso al metro es una remodelación, es decir, el acceso existía y se encontraba en operación. Bajo ese escenario, la Resolución concluye señalando </w:t>
      </w:r>
      <w:r w:rsidR="00481E75" w:rsidRPr="00481E75">
        <w:rPr>
          <w:rFonts w:ascii="Arial" w:hAnsi="Arial" w:cs="Arial"/>
          <w:sz w:val="24"/>
          <w:szCs w:val="24"/>
        </w:rPr>
        <w:t xml:space="preserve">que las obras no cumplen con la característica de una nueva prestación de </w:t>
      </w:r>
      <w:r w:rsidR="00481E75" w:rsidRPr="00481E75">
        <w:rPr>
          <w:rFonts w:ascii="Arial" w:hAnsi="Arial" w:cs="Arial"/>
          <w:sz w:val="24"/>
          <w:szCs w:val="24"/>
        </w:rPr>
        <w:lastRenderedPageBreak/>
        <w:t>servicio, por tanto existen y la plaza no cumple con el requisito de satisfacer una necesidad básica.</w:t>
      </w:r>
      <w:r w:rsidR="00481E75">
        <w:rPr>
          <w:rFonts w:ascii="Arial" w:hAnsi="Arial" w:cs="Arial"/>
          <w:sz w:val="24"/>
          <w:szCs w:val="24"/>
        </w:rPr>
        <w:t xml:space="preserve"> En consecuencia, no se configura beneficio social.</w:t>
      </w:r>
      <w:r w:rsidR="00B64CFF">
        <w:rPr>
          <w:rFonts w:ascii="Arial" w:hAnsi="Arial" w:cs="Arial"/>
          <w:sz w:val="24"/>
          <w:szCs w:val="24"/>
        </w:rPr>
        <w:t xml:space="preserve"> </w:t>
      </w:r>
      <w:r w:rsidR="00C4003F">
        <w:rPr>
          <w:rFonts w:ascii="Arial" w:hAnsi="Arial" w:cs="Arial"/>
          <w:sz w:val="24"/>
          <w:szCs w:val="24"/>
        </w:rPr>
        <w:t>En esta Resolución se analizan todas las aristas que pudiesen vincularse con un beneficio social y cada una de ellas es descartada.</w:t>
      </w:r>
    </w:p>
    <w:p w:rsidR="00CB6D81" w:rsidRDefault="00B64CFF" w:rsidP="00A7772B">
      <w:pPr>
        <w:spacing w:after="0" w:line="480" w:lineRule="auto"/>
        <w:jc w:val="both"/>
        <w:rPr>
          <w:rFonts w:ascii="Arial" w:hAnsi="Arial" w:cs="Arial"/>
          <w:sz w:val="24"/>
          <w:szCs w:val="24"/>
        </w:rPr>
      </w:pPr>
      <w:r>
        <w:rPr>
          <w:rFonts w:ascii="Arial" w:hAnsi="Arial" w:cs="Arial"/>
          <w:sz w:val="24"/>
          <w:szCs w:val="24"/>
        </w:rPr>
        <w:t>El sexto proyecto</w:t>
      </w:r>
      <w:r>
        <w:rPr>
          <w:rStyle w:val="Refdenotaalpie"/>
          <w:rFonts w:ascii="Arial" w:hAnsi="Arial" w:cs="Arial"/>
          <w:sz w:val="24"/>
          <w:szCs w:val="24"/>
        </w:rPr>
        <w:footnoteReference w:id="67"/>
      </w:r>
      <w:r>
        <w:rPr>
          <w:rFonts w:ascii="Arial" w:hAnsi="Arial" w:cs="Arial"/>
          <w:sz w:val="24"/>
          <w:szCs w:val="24"/>
        </w:rPr>
        <w:t xml:space="preserve"> es de destino residencial y comercial, donde se h</w:t>
      </w:r>
      <w:r w:rsidR="00C4003F">
        <w:rPr>
          <w:rFonts w:ascii="Arial" w:hAnsi="Arial" w:cs="Arial"/>
          <w:sz w:val="24"/>
          <w:szCs w:val="24"/>
        </w:rPr>
        <w:t>abilitarán locales comerciales.</w:t>
      </w:r>
      <w:r>
        <w:rPr>
          <w:rFonts w:ascii="Arial" w:hAnsi="Arial" w:cs="Arial"/>
          <w:sz w:val="24"/>
          <w:szCs w:val="24"/>
        </w:rPr>
        <w:t xml:space="preserve"> </w:t>
      </w:r>
      <w:r w:rsidR="00C4003F">
        <w:rPr>
          <w:rFonts w:ascii="Arial" w:hAnsi="Arial" w:cs="Arial"/>
          <w:sz w:val="24"/>
          <w:szCs w:val="24"/>
        </w:rPr>
        <w:t>E</w:t>
      </w:r>
      <w:r>
        <w:rPr>
          <w:rFonts w:ascii="Arial" w:hAnsi="Arial" w:cs="Arial"/>
          <w:sz w:val="24"/>
          <w:szCs w:val="24"/>
        </w:rPr>
        <w:t>l fundamento</w:t>
      </w:r>
      <w:r>
        <w:rPr>
          <w:rStyle w:val="Refdenotaalpie"/>
          <w:rFonts w:ascii="Arial" w:hAnsi="Arial" w:cs="Arial"/>
          <w:sz w:val="24"/>
          <w:szCs w:val="24"/>
        </w:rPr>
        <w:footnoteReference w:id="68"/>
      </w:r>
      <w:r>
        <w:rPr>
          <w:rFonts w:ascii="Arial" w:hAnsi="Arial" w:cs="Arial"/>
          <w:sz w:val="24"/>
          <w:szCs w:val="24"/>
        </w:rPr>
        <w:t xml:space="preserve"> para rechazar las solicitudes de inicio de PAC no innova respecto de las anteriores.</w:t>
      </w:r>
      <w:r w:rsidR="0013137D">
        <w:rPr>
          <w:rFonts w:ascii="Arial" w:hAnsi="Arial" w:cs="Arial"/>
          <w:sz w:val="24"/>
          <w:szCs w:val="24"/>
        </w:rPr>
        <w:t xml:space="preserve"> </w:t>
      </w:r>
    </w:p>
    <w:p w:rsidR="0013137D" w:rsidRDefault="0013137D" w:rsidP="00A7772B">
      <w:pPr>
        <w:spacing w:after="0" w:line="480" w:lineRule="auto"/>
        <w:jc w:val="both"/>
        <w:rPr>
          <w:rFonts w:ascii="Arial" w:hAnsi="Arial" w:cs="Arial"/>
          <w:sz w:val="24"/>
          <w:szCs w:val="24"/>
        </w:rPr>
      </w:pPr>
      <w:r>
        <w:rPr>
          <w:rFonts w:ascii="Arial" w:hAnsi="Arial" w:cs="Arial"/>
          <w:sz w:val="24"/>
          <w:szCs w:val="24"/>
        </w:rPr>
        <w:t>El séptimo proyecto</w:t>
      </w:r>
      <w:r w:rsidR="003F7CA7">
        <w:rPr>
          <w:rStyle w:val="Refdenotaalpie"/>
          <w:rFonts w:ascii="Arial" w:hAnsi="Arial" w:cs="Arial"/>
          <w:sz w:val="24"/>
          <w:szCs w:val="24"/>
        </w:rPr>
        <w:footnoteReference w:id="69"/>
      </w:r>
      <w:r>
        <w:rPr>
          <w:rFonts w:ascii="Arial" w:hAnsi="Arial" w:cs="Arial"/>
          <w:sz w:val="24"/>
          <w:szCs w:val="24"/>
        </w:rPr>
        <w:t xml:space="preserve"> </w:t>
      </w:r>
      <w:r w:rsidR="00A8143F">
        <w:rPr>
          <w:rFonts w:ascii="Arial" w:hAnsi="Arial" w:cs="Arial"/>
          <w:sz w:val="24"/>
          <w:szCs w:val="24"/>
        </w:rPr>
        <w:t xml:space="preserve">corresponde a la construcción de un centro comercial, con torre de viviendas, </w:t>
      </w:r>
      <w:proofErr w:type="spellStart"/>
      <w:r w:rsidR="00A8143F" w:rsidRPr="00A8143F">
        <w:rPr>
          <w:rFonts w:ascii="Arial" w:hAnsi="Arial" w:cs="Arial"/>
          <w:i/>
          <w:sz w:val="24"/>
          <w:szCs w:val="24"/>
        </w:rPr>
        <w:t>apart</w:t>
      </w:r>
      <w:proofErr w:type="spellEnd"/>
      <w:r w:rsidR="00A8143F">
        <w:rPr>
          <w:rFonts w:ascii="Arial" w:hAnsi="Arial" w:cs="Arial"/>
          <w:sz w:val="24"/>
          <w:szCs w:val="24"/>
        </w:rPr>
        <w:t xml:space="preserve"> hotel y acceso subterráneo que conecta a una estación de metro. E</w:t>
      </w:r>
      <w:r w:rsidR="001D7327">
        <w:rPr>
          <w:rFonts w:ascii="Arial" w:hAnsi="Arial" w:cs="Arial"/>
          <w:sz w:val="24"/>
          <w:szCs w:val="24"/>
        </w:rPr>
        <w:t>s interesante e</w:t>
      </w:r>
      <w:r w:rsidR="00A610B6">
        <w:rPr>
          <w:rFonts w:ascii="Arial" w:hAnsi="Arial" w:cs="Arial"/>
          <w:sz w:val="24"/>
          <w:szCs w:val="24"/>
        </w:rPr>
        <w:t>n este caso</w:t>
      </w:r>
      <w:r w:rsidR="001D7327">
        <w:rPr>
          <w:rFonts w:ascii="Arial" w:hAnsi="Arial" w:cs="Arial"/>
          <w:sz w:val="24"/>
          <w:szCs w:val="24"/>
        </w:rPr>
        <w:t xml:space="preserve"> revisar la argumentación que </w:t>
      </w:r>
      <w:proofErr w:type="spellStart"/>
      <w:r w:rsidR="001D7327">
        <w:rPr>
          <w:rFonts w:ascii="Arial" w:hAnsi="Arial" w:cs="Arial"/>
          <w:sz w:val="24"/>
          <w:szCs w:val="24"/>
        </w:rPr>
        <w:t>el</w:t>
      </w:r>
      <w:proofErr w:type="spellEnd"/>
      <w:r w:rsidR="001D7327">
        <w:rPr>
          <w:rFonts w:ascii="Arial" w:hAnsi="Arial" w:cs="Arial"/>
          <w:sz w:val="24"/>
          <w:szCs w:val="24"/>
        </w:rPr>
        <w:t xml:space="preserve"> SEA RM desarrolla en la</w:t>
      </w:r>
      <w:r w:rsidR="00A8143F">
        <w:rPr>
          <w:rFonts w:ascii="Arial" w:hAnsi="Arial" w:cs="Arial"/>
          <w:sz w:val="24"/>
          <w:szCs w:val="24"/>
        </w:rPr>
        <w:t xml:space="preserve"> Resolución</w:t>
      </w:r>
      <w:r w:rsidR="00E95978">
        <w:rPr>
          <w:rStyle w:val="Refdenotaalpie"/>
          <w:rFonts w:ascii="Arial" w:hAnsi="Arial" w:cs="Arial"/>
          <w:sz w:val="24"/>
          <w:szCs w:val="24"/>
        </w:rPr>
        <w:footnoteReference w:id="70"/>
      </w:r>
      <w:r w:rsidR="00A8143F">
        <w:rPr>
          <w:rFonts w:ascii="Arial" w:hAnsi="Arial" w:cs="Arial"/>
          <w:sz w:val="24"/>
          <w:szCs w:val="24"/>
        </w:rPr>
        <w:t xml:space="preserve"> que rechaza la apertura de PAC</w:t>
      </w:r>
      <w:r w:rsidR="001D7327">
        <w:rPr>
          <w:rFonts w:ascii="Arial" w:hAnsi="Arial" w:cs="Arial"/>
          <w:sz w:val="24"/>
          <w:szCs w:val="24"/>
        </w:rPr>
        <w:t xml:space="preserve"> y cómo ha fallado </w:t>
      </w:r>
      <w:proofErr w:type="gramStart"/>
      <w:r w:rsidR="001D7327">
        <w:rPr>
          <w:rFonts w:ascii="Arial" w:hAnsi="Arial" w:cs="Arial"/>
          <w:sz w:val="24"/>
          <w:szCs w:val="24"/>
        </w:rPr>
        <w:t>la</w:t>
      </w:r>
      <w:proofErr w:type="gramEnd"/>
      <w:r w:rsidR="001D7327">
        <w:rPr>
          <w:rFonts w:ascii="Arial" w:hAnsi="Arial" w:cs="Arial"/>
          <w:sz w:val="24"/>
          <w:szCs w:val="24"/>
        </w:rPr>
        <w:t xml:space="preserve"> Corte en la misma línea, lo que </w:t>
      </w:r>
      <w:r w:rsidR="008A4101">
        <w:rPr>
          <w:rFonts w:ascii="Arial" w:hAnsi="Arial" w:cs="Arial"/>
          <w:sz w:val="24"/>
          <w:szCs w:val="24"/>
        </w:rPr>
        <w:t>queda de manifiesto</w:t>
      </w:r>
      <w:r w:rsidR="001D7327">
        <w:rPr>
          <w:rFonts w:ascii="Arial" w:hAnsi="Arial" w:cs="Arial"/>
          <w:sz w:val="24"/>
          <w:szCs w:val="24"/>
        </w:rPr>
        <w:t xml:space="preserve"> en la misma Resolución. </w:t>
      </w:r>
      <w:r w:rsidR="008A4101">
        <w:rPr>
          <w:rFonts w:ascii="Arial" w:hAnsi="Arial" w:cs="Arial"/>
          <w:sz w:val="24"/>
          <w:szCs w:val="24"/>
        </w:rPr>
        <w:t>En orden de ideas</w:t>
      </w:r>
      <w:r w:rsidR="001D7327">
        <w:rPr>
          <w:rFonts w:ascii="Arial" w:hAnsi="Arial" w:cs="Arial"/>
          <w:sz w:val="24"/>
          <w:szCs w:val="24"/>
        </w:rPr>
        <w:t xml:space="preserve">, </w:t>
      </w:r>
      <w:r w:rsidR="008A4101">
        <w:rPr>
          <w:rFonts w:ascii="Arial" w:hAnsi="Arial" w:cs="Arial"/>
          <w:sz w:val="24"/>
          <w:szCs w:val="24"/>
        </w:rPr>
        <w:t xml:space="preserve">primero </w:t>
      </w:r>
      <w:r w:rsidR="001D7327">
        <w:rPr>
          <w:rFonts w:ascii="Arial" w:hAnsi="Arial" w:cs="Arial"/>
          <w:sz w:val="24"/>
          <w:szCs w:val="24"/>
        </w:rPr>
        <w:t>se</w:t>
      </w:r>
      <w:r w:rsidR="00A8143F">
        <w:rPr>
          <w:rFonts w:ascii="Arial" w:hAnsi="Arial" w:cs="Arial"/>
          <w:sz w:val="24"/>
          <w:szCs w:val="24"/>
        </w:rPr>
        <w:t xml:space="preserve"> </w:t>
      </w:r>
      <w:r w:rsidR="0022084E">
        <w:rPr>
          <w:rFonts w:ascii="Arial" w:hAnsi="Arial" w:cs="Arial"/>
          <w:sz w:val="24"/>
          <w:szCs w:val="24"/>
        </w:rPr>
        <w:t xml:space="preserve">hace alusión a la Resolución Exenta N° 0714 de fecha 6 de junio de 2019 del SEA Dirección Ejecutiva, que resuelve un Recurso Jerárquico referido a la no apertura de procedimiento de PAC de la DIA “Loteo </w:t>
      </w:r>
      <w:proofErr w:type="spellStart"/>
      <w:r w:rsidR="0022084E">
        <w:rPr>
          <w:rFonts w:ascii="Arial" w:hAnsi="Arial" w:cs="Arial"/>
          <w:sz w:val="24"/>
          <w:szCs w:val="24"/>
        </w:rPr>
        <w:t>Antupirén</w:t>
      </w:r>
      <w:proofErr w:type="spellEnd"/>
      <w:r w:rsidR="0022084E">
        <w:rPr>
          <w:rFonts w:ascii="Arial" w:hAnsi="Arial" w:cs="Arial"/>
          <w:sz w:val="24"/>
          <w:szCs w:val="24"/>
        </w:rPr>
        <w:t xml:space="preserve"> 10.001” </w:t>
      </w:r>
      <w:r w:rsidR="00FE6D1A">
        <w:rPr>
          <w:rFonts w:ascii="Arial" w:hAnsi="Arial" w:cs="Arial"/>
          <w:sz w:val="24"/>
          <w:szCs w:val="24"/>
        </w:rPr>
        <w:t>la que señala: “</w:t>
      </w:r>
      <w:r w:rsidR="00FE6D1A" w:rsidRPr="00FE6D1A">
        <w:rPr>
          <w:rFonts w:ascii="Arial" w:hAnsi="Arial" w:cs="Arial"/>
          <w:i/>
          <w:sz w:val="24"/>
          <w:szCs w:val="24"/>
        </w:rPr>
        <w:t xml:space="preserve">(…)  </w:t>
      </w:r>
      <w:r w:rsidR="00405B50" w:rsidRPr="00FE6D1A">
        <w:rPr>
          <w:rFonts w:ascii="Arial" w:hAnsi="Arial" w:cs="Arial"/>
          <w:i/>
          <w:sz w:val="24"/>
          <w:szCs w:val="24"/>
        </w:rPr>
        <w:t xml:space="preserve">que la regla contenida en el artículo 30 bis de la Ley N° 19.300, que autoriza el proceso de Participación Ciudadana respecto de los proyecto ingresados vía Declaración de Impacto Ambiental corresponde a </w:t>
      </w:r>
      <w:r w:rsidR="00405B50" w:rsidRPr="00FE6D1A">
        <w:rPr>
          <w:rFonts w:ascii="Arial" w:hAnsi="Arial" w:cs="Arial"/>
          <w:b/>
          <w:i/>
          <w:sz w:val="24"/>
          <w:szCs w:val="24"/>
          <w:u w:val="single"/>
        </w:rPr>
        <w:t>una regla de excepción</w:t>
      </w:r>
      <w:r w:rsidR="00405B50" w:rsidRPr="00FE6D1A">
        <w:rPr>
          <w:rFonts w:ascii="Arial" w:hAnsi="Arial" w:cs="Arial"/>
          <w:i/>
          <w:sz w:val="24"/>
          <w:szCs w:val="24"/>
        </w:rPr>
        <w:t xml:space="preserve">, ya que señala explícitamente </w:t>
      </w:r>
      <w:r w:rsidR="00405B50" w:rsidRPr="00FE6D1A">
        <w:rPr>
          <w:rFonts w:ascii="Arial" w:hAnsi="Arial" w:cs="Arial"/>
          <w:b/>
          <w:i/>
          <w:sz w:val="24"/>
          <w:szCs w:val="24"/>
          <w:u w:val="single"/>
        </w:rPr>
        <w:t xml:space="preserve">que procederá solamente respecto de aquellos que generen cargas ambientales para las </w:t>
      </w:r>
      <w:r w:rsidR="00405B50" w:rsidRPr="00FE6D1A">
        <w:rPr>
          <w:rFonts w:ascii="Arial" w:hAnsi="Arial" w:cs="Arial"/>
          <w:b/>
          <w:i/>
          <w:sz w:val="24"/>
          <w:szCs w:val="24"/>
          <w:u w:val="single"/>
        </w:rPr>
        <w:lastRenderedPageBreak/>
        <w:t xml:space="preserve">comunidades </w:t>
      </w:r>
      <w:r w:rsidR="00FE6D1A" w:rsidRPr="00FE6D1A">
        <w:rPr>
          <w:rFonts w:ascii="Arial" w:hAnsi="Arial" w:cs="Arial"/>
          <w:b/>
          <w:i/>
          <w:sz w:val="24"/>
          <w:szCs w:val="24"/>
          <w:u w:val="single"/>
        </w:rPr>
        <w:t xml:space="preserve"> próximas</w:t>
      </w:r>
      <w:r w:rsidR="00FE6D1A" w:rsidRPr="00FE6D1A">
        <w:rPr>
          <w:rFonts w:ascii="Arial" w:hAnsi="Arial" w:cs="Arial"/>
          <w:i/>
          <w:sz w:val="24"/>
          <w:szCs w:val="24"/>
        </w:rPr>
        <w:t>, en consecuencia su interpretación debe ser restrictiva o de derecho estricto</w:t>
      </w:r>
      <w:r w:rsidR="00FE6D1A">
        <w:rPr>
          <w:rFonts w:ascii="Arial" w:hAnsi="Arial" w:cs="Arial"/>
          <w:sz w:val="24"/>
          <w:szCs w:val="24"/>
        </w:rPr>
        <w:t>”.</w:t>
      </w:r>
      <w:r w:rsidR="00FE2C3D">
        <w:rPr>
          <w:rFonts w:ascii="Arial" w:hAnsi="Arial" w:cs="Arial"/>
          <w:sz w:val="24"/>
          <w:szCs w:val="24"/>
        </w:rPr>
        <w:t xml:space="preserve"> </w:t>
      </w:r>
      <w:r w:rsidR="008A4101">
        <w:rPr>
          <w:rFonts w:ascii="Arial" w:hAnsi="Arial" w:cs="Arial"/>
          <w:sz w:val="24"/>
          <w:szCs w:val="24"/>
        </w:rPr>
        <w:t>A continuación</w:t>
      </w:r>
      <w:r w:rsidR="00FE2C3D">
        <w:rPr>
          <w:rFonts w:ascii="Arial" w:hAnsi="Arial" w:cs="Arial"/>
          <w:sz w:val="24"/>
          <w:szCs w:val="24"/>
        </w:rPr>
        <w:t xml:space="preserve">, </w:t>
      </w:r>
      <w:r w:rsidR="008A4101">
        <w:rPr>
          <w:rFonts w:ascii="Arial" w:hAnsi="Arial" w:cs="Arial"/>
          <w:sz w:val="24"/>
          <w:szCs w:val="24"/>
        </w:rPr>
        <w:t xml:space="preserve">se </w:t>
      </w:r>
      <w:r w:rsidR="00FE2C3D">
        <w:rPr>
          <w:rFonts w:ascii="Arial" w:hAnsi="Arial" w:cs="Arial"/>
          <w:sz w:val="24"/>
          <w:szCs w:val="24"/>
        </w:rPr>
        <w:t>hace referencia a los proyectos respecto de los cuales sí se otorgó participación ciudadana “El Carmen Oriente” y “</w:t>
      </w:r>
      <w:proofErr w:type="spellStart"/>
      <w:r w:rsidR="00FE2C3D">
        <w:rPr>
          <w:rFonts w:ascii="Arial" w:hAnsi="Arial" w:cs="Arial"/>
          <w:sz w:val="24"/>
          <w:szCs w:val="24"/>
        </w:rPr>
        <w:t>Egaña</w:t>
      </w:r>
      <w:proofErr w:type="spellEnd"/>
      <w:r w:rsidR="00FE2C3D">
        <w:rPr>
          <w:rFonts w:ascii="Arial" w:hAnsi="Arial" w:cs="Arial"/>
          <w:sz w:val="24"/>
          <w:szCs w:val="24"/>
        </w:rPr>
        <w:t xml:space="preserve"> – Comunidad Sustentable”</w:t>
      </w:r>
      <w:r w:rsidR="00E95978">
        <w:rPr>
          <w:rFonts w:ascii="Arial" w:hAnsi="Arial" w:cs="Arial"/>
          <w:sz w:val="24"/>
          <w:szCs w:val="24"/>
        </w:rPr>
        <w:t xml:space="preserve">, precisando que de acuerdo a la Resolución Exenta N° 0714 antes mencionada </w:t>
      </w:r>
      <w:r w:rsidR="00E95978" w:rsidRPr="00E95978">
        <w:rPr>
          <w:rFonts w:ascii="Arial" w:hAnsi="Arial" w:cs="Arial"/>
          <w:i/>
          <w:sz w:val="24"/>
          <w:szCs w:val="24"/>
        </w:rPr>
        <w:t>“(…) la interpretación del concepto ‘cargas ambientales’ es restrictivo (…) y que consecuentemente los proyectos inmobiliarios no son de aquellos que el legislador consideró como generadores de cargas ambientales</w:t>
      </w:r>
      <w:r w:rsidR="00E95978">
        <w:rPr>
          <w:rFonts w:ascii="Arial" w:hAnsi="Arial" w:cs="Arial"/>
          <w:sz w:val="24"/>
          <w:szCs w:val="24"/>
        </w:rPr>
        <w:t xml:space="preserve">”. </w:t>
      </w:r>
      <w:r w:rsidR="008A4101">
        <w:rPr>
          <w:rFonts w:ascii="Arial" w:hAnsi="Arial" w:cs="Arial"/>
          <w:sz w:val="24"/>
          <w:szCs w:val="24"/>
        </w:rPr>
        <w:t>Por otra parte</w:t>
      </w:r>
      <w:r w:rsidR="00E95978">
        <w:rPr>
          <w:rFonts w:ascii="Arial" w:hAnsi="Arial" w:cs="Arial"/>
          <w:sz w:val="24"/>
          <w:szCs w:val="24"/>
        </w:rPr>
        <w:t>,</w:t>
      </w:r>
      <w:r w:rsidR="002A067E">
        <w:rPr>
          <w:rFonts w:ascii="Arial" w:hAnsi="Arial" w:cs="Arial"/>
          <w:sz w:val="24"/>
          <w:szCs w:val="24"/>
        </w:rPr>
        <w:t xml:space="preserve"> </w:t>
      </w:r>
      <w:r w:rsidR="000A0570">
        <w:rPr>
          <w:rFonts w:ascii="Arial" w:hAnsi="Arial" w:cs="Arial"/>
          <w:sz w:val="24"/>
          <w:szCs w:val="24"/>
        </w:rPr>
        <w:t>resulta</w:t>
      </w:r>
      <w:r w:rsidR="002A067E">
        <w:rPr>
          <w:rFonts w:ascii="Arial" w:hAnsi="Arial" w:cs="Arial"/>
          <w:sz w:val="24"/>
          <w:szCs w:val="24"/>
        </w:rPr>
        <w:t xml:space="preserve"> relevante </w:t>
      </w:r>
      <w:r w:rsidR="008A4101">
        <w:rPr>
          <w:rFonts w:ascii="Arial" w:hAnsi="Arial" w:cs="Arial"/>
          <w:sz w:val="24"/>
          <w:szCs w:val="24"/>
        </w:rPr>
        <w:t>destacar lo</w:t>
      </w:r>
      <w:r w:rsidR="002A067E">
        <w:rPr>
          <w:rFonts w:ascii="Arial" w:hAnsi="Arial" w:cs="Arial"/>
          <w:sz w:val="24"/>
          <w:szCs w:val="24"/>
        </w:rPr>
        <w:t xml:space="preserve"> que </w:t>
      </w:r>
      <w:proofErr w:type="spellStart"/>
      <w:r w:rsidR="002A067E">
        <w:rPr>
          <w:rFonts w:ascii="Arial" w:hAnsi="Arial" w:cs="Arial"/>
          <w:sz w:val="24"/>
          <w:szCs w:val="24"/>
        </w:rPr>
        <w:t>el</w:t>
      </w:r>
      <w:proofErr w:type="spellEnd"/>
      <w:r w:rsidR="002A067E">
        <w:rPr>
          <w:rFonts w:ascii="Arial" w:hAnsi="Arial" w:cs="Arial"/>
          <w:sz w:val="24"/>
          <w:szCs w:val="24"/>
        </w:rPr>
        <w:t xml:space="preserve"> SEA RM comenta </w:t>
      </w:r>
      <w:r w:rsidR="000A0570">
        <w:rPr>
          <w:rFonts w:ascii="Arial" w:hAnsi="Arial" w:cs="Arial"/>
          <w:sz w:val="24"/>
          <w:szCs w:val="24"/>
        </w:rPr>
        <w:t xml:space="preserve">en la Resolución que rechaza la PAC de este proyecto y es que al ser una potestad facultativa de la Dirección Regional o Director Ejecutivo, no existirían derechos que puedan verse vulnerados al no abrir un proceso de participación ciudadana. </w:t>
      </w:r>
      <w:r w:rsidR="008A4101">
        <w:rPr>
          <w:rFonts w:ascii="Arial" w:hAnsi="Arial" w:cs="Arial"/>
          <w:sz w:val="24"/>
          <w:szCs w:val="24"/>
        </w:rPr>
        <w:t>Cabe destacar</w:t>
      </w:r>
      <w:r w:rsidR="00427FA8">
        <w:rPr>
          <w:rFonts w:ascii="Arial" w:hAnsi="Arial" w:cs="Arial"/>
          <w:sz w:val="24"/>
          <w:szCs w:val="24"/>
        </w:rPr>
        <w:t xml:space="preserve">, </w:t>
      </w:r>
      <w:r w:rsidR="008A4101">
        <w:rPr>
          <w:rFonts w:ascii="Arial" w:hAnsi="Arial" w:cs="Arial"/>
          <w:sz w:val="24"/>
          <w:szCs w:val="24"/>
        </w:rPr>
        <w:t>que lo dicho tiene vinculación directa</w:t>
      </w:r>
      <w:r w:rsidR="000A0570">
        <w:rPr>
          <w:rFonts w:ascii="Arial" w:hAnsi="Arial" w:cs="Arial"/>
          <w:sz w:val="24"/>
          <w:szCs w:val="24"/>
        </w:rPr>
        <w:t xml:space="preserve"> </w:t>
      </w:r>
      <w:r w:rsidR="00427FA8">
        <w:rPr>
          <w:rFonts w:ascii="Arial" w:hAnsi="Arial" w:cs="Arial"/>
          <w:sz w:val="24"/>
          <w:szCs w:val="24"/>
        </w:rPr>
        <w:t xml:space="preserve">con el fallo de Corte de Apelaciones de Santiago de la causa ROL N° 52.900-2019 que rechazó un Recurso de Protección interpuesto en contra de la Res. Ex. </w:t>
      </w:r>
      <w:r w:rsidR="002A067E">
        <w:rPr>
          <w:rFonts w:ascii="Arial" w:hAnsi="Arial" w:cs="Arial"/>
          <w:sz w:val="24"/>
          <w:szCs w:val="24"/>
        </w:rPr>
        <w:t>N° 714/2019, previamente c</w:t>
      </w:r>
      <w:r w:rsidR="000A0570">
        <w:rPr>
          <w:rFonts w:ascii="Arial" w:hAnsi="Arial" w:cs="Arial"/>
          <w:sz w:val="24"/>
          <w:szCs w:val="24"/>
        </w:rPr>
        <w:t xml:space="preserve">itada y en la cual la Corte </w:t>
      </w:r>
      <w:r w:rsidR="001D7327">
        <w:rPr>
          <w:rFonts w:ascii="Arial" w:hAnsi="Arial" w:cs="Arial"/>
          <w:sz w:val="24"/>
          <w:szCs w:val="24"/>
        </w:rPr>
        <w:t>habría señalado</w:t>
      </w:r>
      <w:r w:rsidR="000A0570">
        <w:rPr>
          <w:rFonts w:ascii="Arial" w:hAnsi="Arial" w:cs="Arial"/>
          <w:sz w:val="24"/>
          <w:szCs w:val="24"/>
        </w:rPr>
        <w:t xml:space="preserve"> que </w:t>
      </w:r>
      <w:r w:rsidR="00427FA8">
        <w:rPr>
          <w:rFonts w:ascii="Arial" w:hAnsi="Arial" w:cs="Arial"/>
          <w:sz w:val="24"/>
          <w:szCs w:val="24"/>
        </w:rPr>
        <w:t>“</w:t>
      </w:r>
      <w:r w:rsidR="00427FA8" w:rsidRPr="001D7327">
        <w:rPr>
          <w:rFonts w:ascii="Arial" w:hAnsi="Arial" w:cs="Arial"/>
          <w:i/>
          <w:sz w:val="24"/>
          <w:szCs w:val="24"/>
          <w:u w:val="single"/>
        </w:rPr>
        <w:t>los recurrentes no poseían derechos indubitados susceptibles de ser afectados por la Res</w:t>
      </w:r>
      <w:r w:rsidR="002A067E" w:rsidRPr="001D7327">
        <w:rPr>
          <w:rFonts w:ascii="Arial" w:hAnsi="Arial" w:cs="Arial"/>
          <w:i/>
          <w:sz w:val="24"/>
          <w:szCs w:val="24"/>
          <w:u w:val="single"/>
        </w:rPr>
        <w:t>olución Exenta</w:t>
      </w:r>
      <w:r w:rsidR="00427FA8" w:rsidRPr="001D7327">
        <w:rPr>
          <w:rFonts w:ascii="Arial" w:hAnsi="Arial" w:cs="Arial"/>
          <w:i/>
          <w:sz w:val="24"/>
          <w:szCs w:val="24"/>
          <w:u w:val="single"/>
        </w:rPr>
        <w:t xml:space="preserve"> N° 714/2019</w:t>
      </w:r>
      <w:r w:rsidR="000A0570" w:rsidRPr="001D7327">
        <w:rPr>
          <w:rFonts w:ascii="Arial" w:hAnsi="Arial" w:cs="Arial"/>
          <w:i/>
          <w:sz w:val="24"/>
          <w:szCs w:val="24"/>
        </w:rPr>
        <w:t xml:space="preserve"> que se pretende impugnar, </w:t>
      </w:r>
      <w:r w:rsidR="002A067E" w:rsidRPr="001D7327">
        <w:rPr>
          <w:rFonts w:ascii="Arial" w:hAnsi="Arial" w:cs="Arial"/>
          <w:i/>
          <w:sz w:val="24"/>
          <w:szCs w:val="24"/>
          <w:u w:val="single"/>
        </w:rPr>
        <w:t>sino qu</w:t>
      </w:r>
      <w:r w:rsidR="000A0570" w:rsidRPr="001D7327">
        <w:rPr>
          <w:rFonts w:ascii="Arial" w:hAnsi="Arial" w:cs="Arial"/>
          <w:i/>
          <w:sz w:val="24"/>
          <w:szCs w:val="24"/>
          <w:u w:val="single"/>
        </w:rPr>
        <w:t xml:space="preserve">e </w:t>
      </w:r>
      <w:r w:rsidR="000A0570" w:rsidRPr="001D7327">
        <w:rPr>
          <w:rFonts w:ascii="Arial" w:hAnsi="Arial" w:cs="Arial"/>
          <w:b/>
          <w:i/>
          <w:sz w:val="24"/>
          <w:szCs w:val="24"/>
          <w:u w:val="single"/>
        </w:rPr>
        <w:t>se trata de meras expectativa</w:t>
      </w:r>
      <w:r w:rsidR="000A0570" w:rsidRPr="001D7327">
        <w:rPr>
          <w:rFonts w:ascii="Arial" w:hAnsi="Arial" w:cs="Arial"/>
          <w:i/>
          <w:sz w:val="24"/>
          <w:szCs w:val="24"/>
          <w:u w:val="single"/>
        </w:rPr>
        <w:t>, la primera de ellas constituida por el hecho de ser admitidos o no en un proceso de participación ciudadana, lo que es competencia del Servicio de Evaluación Ambiental</w:t>
      </w:r>
      <w:r w:rsidR="000A0570">
        <w:rPr>
          <w:rFonts w:ascii="Arial" w:hAnsi="Arial" w:cs="Arial"/>
          <w:sz w:val="24"/>
          <w:szCs w:val="24"/>
        </w:rPr>
        <w:t>”</w:t>
      </w:r>
      <w:r w:rsidR="001D7327">
        <w:rPr>
          <w:rFonts w:ascii="Arial" w:hAnsi="Arial" w:cs="Arial"/>
          <w:sz w:val="24"/>
          <w:szCs w:val="24"/>
        </w:rPr>
        <w:t>.</w:t>
      </w:r>
    </w:p>
    <w:p w:rsidR="008A4101" w:rsidRPr="00481E75" w:rsidRDefault="00B83BC3" w:rsidP="00A7772B">
      <w:pPr>
        <w:spacing w:after="0" w:line="480" w:lineRule="auto"/>
        <w:jc w:val="both"/>
        <w:rPr>
          <w:rFonts w:ascii="Arial" w:hAnsi="Arial" w:cs="Arial"/>
          <w:sz w:val="24"/>
          <w:szCs w:val="24"/>
        </w:rPr>
      </w:pPr>
      <w:r>
        <w:rPr>
          <w:rFonts w:ascii="Arial" w:hAnsi="Arial" w:cs="Arial"/>
          <w:sz w:val="24"/>
          <w:szCs w:val="24"/>
        </w:rPr>
        <w:t>Particularmente, en relación al acceso a una estación de metro que este proyecto contempla, la Autoridad indica en la Res. Ex. N° 0576/2019 que “</w:t>
      </w:r>
      <w:r w:rsidRPr="00B83BC3">
        <w:rPr>
          <w:rFonts w:ascii="Arial" w:hAnsi="Arial" w:cs="Arial"/>
          <w:i/>
          <w:sz w:val="24"/>
          <w:szCs w:val="24"/>
        </w:rPr>
        <w:t xml:space="preserve">no significa un </w:t>
      </w:r>
      <w:r w:rsidRPr="00B83BC3">
        <w:rPr>
          <w:rFonts w:ascii="Arial" w:hAnsi="Arial" w:cs="Arial"/>
          <w:i/>
          <w:sz w:val="24"/>
          <w:szCs w:val="24"/>
        </w:rPr>
        <w:lastRenderedPageBreak/>
        <w:t>beneficio social en sí, puesto</w:t>
      </w:r>
      <w:r w:rsidR="008A4101" w:rsidRPr="00B83BC3">
        <w:rPr>
          <w:rFonts w:ascii="Arial" w:hAnsi="Arial" w:cs="Arial"/>
          <w:i/>
          <w:sz w:val="24"/>
          <w:szCs w:val="24"/>
        </w:rPr>
        <w:t xml:space="preserve"> </w:t>
      </w:r>
      <w:r w:rsidRPr="00B83BC3">
        <w:rPr>
          <w:rFonts w:ascii="Arial" w:hAnsi="Arial" w:cs="Arial"/>
          <w:i/>
          <w:sz w:val="24"/>
          <w:szCs w:val="24"/>
        </w:rPr>
        <w:t>que la estación de Metro Ñuble es una estación existente que ya beneficia a un número determinado de personas, por lo que un nuevo acceso no implicaría un beneficio de carácter directo</w:t>
      </w:r>
      <w:r>
        <w:rPr>
          <w:rFonts w:ascii="Arial" w:hAnsi="Arial" w:cs="Arial"/>
          <w:sz w:val="24"/>
          <w:szCs w:val="24"/>
        </w:rPr>
        <w:t>”.</w:t>
      </w:r>
    </w:p>
    <w:p w:rsidR="007D28BA" w:rsidRDefault="00B83BC3" w:rsidP="00A7772B">
      <w:pPr>
        <w:spacing w:after="0" w:line="480" w:lineRule="auto"/>
        <w:jc w:val="both"/>
        <w:rPr>
          <w:rFonts w:ascii="Arial" w:hAnsi="Arial" w:cs="Arial"/>
          <w:sz w:val="24"/>
          <w:szCs w:val="24"/>
        </w:rPr>
      </w:pPr>
      <w:r>
        <w:rPr>
          <w:rFonts w:ascii="Arial" w:hAnsi="Arial" w:cs="Arial"/>
          <w:sz w:val="24"/>
          <w:szCs w:val="24"/>
        </w:rPr>
        <w:t xml:space="preserve">En conclusión, el proyecto no cumple con la tipología del artículo 94 del RSEIA, y como consecuencia no cumple con los requisitos </w:t>
      </w:r>
      <w:r w:rsidR="00C4003F">
        <w:rPr>
          <w:rFonts w:ascii="Arial" w:hAnsi="Arial" w:cs="Arial"/>
          <w:sz w:val="24"/>
          <w:szCs w:val="24"/>
        </w:rPr>
        <w:t>copulativos</w:t>
      </w:r>
      <w:r>
        <w:rPr>
          <w:rFonts w:ascii="Arial" w:hAnsi="Arial" w:cs="Arial"/>
          <w:sz w:val="24"/>
          <w:szCs w:val="24"/>
        </w:rPr>
        <w:t xml:space="preserve"> que generan cargas ambientales.</w:t>
      </w:r>
      <w:r w:rsidR="00C4003F">
        <w:rPr>
          <w:rFonts w:ascii="Arial" w:hAnsi="Arial" w:cs="Arial"/>
          <w:sz w:val="24"/>
          <w:szCs w:val="24"/>
        </w:rPr>
        <w:t xml:space="preserve"> </w:t>
      </w:r>
    </w:p>
    <w:p w:rsidR="007D28BA" w:rsidRDefault="007D28BA" w:rsidP="00A7772B">
      <w:pPr>
        <w:spacing w:after="0" w:line="480" w:lineRule="auto"/>
        <w:jc w:val="both"/>
        <w:rPr>
          <w:rFonts w:ascii="Arial" w:hAnsi="Arial" w:cs="Arial"/>
          <w:sz w:val="24"/>
          <w:szCs w:val="24"/>
        </w:rPr>
      </w:pPr>
      <w:r>
        <w:rPr>
          <w:rFonts w:ascii="Arial" w:hAnsi="Arial" w:cs="Arial"/>
          <w:sz w:val="24"/>
          <w:szCs w:val="24"/>
        </w:rPr>
        <w:t>Cabe destacar el nivel de argumentación que se observa en la R</w:t>
      </w:r>
      <w:r w:rsidR="00C4003F">
        <w:rPr>
          <w:rFonts w:ascii="Arial" w:hAnsi="Arial" w:cs="Arial"/>
          <w:sz w:val="24"/>
          <w:szCs w:val="24"/>
        </w:rPr>
        <w:t>es</w:t>
      </w:r>
      <w:r>
        <w:rPr>
          <w:rFonts w:ascii="Arial" w:hAnsi="Arial" w:cs="Arial"/>
          <w:sz w:val="24"/>
          <w:szCs w:val="24"/>
        </w:rPr>
        <w:t xml:space="preserve">. Ex N° </w:t>
      </w:r>
      <w:r w:rsidRPr="007D28BA">
        <w:rPr>
          <w:rFonts w:ascii="Arial" w:hAnsi="Arial" w:cs="Arial"/>
          <w:sz w:val="24"/>
          <w:szCs w:val="24"/>
        </w:rPr>
        <w:t>0576/2019</w:t>
      </w:r>
      <w:r w:rsidR="00C4003F">
        <w:rPr>
          <w:rFonts w:ascii="Arial" w:hAnsi="Arial" w:cs="Arial"/>
          <w:sz w:val="24"/>
          <w:szCs w:val="24"/>
        </w:rPr>
        <w:t xml:space="preserve">. En ella deja de manifiesto la potestad </w:t>
      </w:r>
      <w:r>
        <w:rPr>
          <w:rFonts w:ascii="Arial" w:hAnsi="Arial" w:cs="Arial"/>
          <w:sz w:val="24"/>
          <w:szCs w:val="24"/>
        </w:rPr>
        <w:t>facultativa que se le atribuye a</w:t>
      </w:r>
      <w:r w:rsidR="00C4003F">
        <w:rPr>
          <w:rFonts w:ascii="Arial" w:hAnsi="Arial" w:cs="Arial"/>
          <w:sz w:val="24"/>
          <w:szCs w:val="24"/>
        </w:rPr>
        <w:t xml:space="preserve"> la Dirección Regional en ma</w:t>
      </w:r>
      <w:r>
        <w:rPr>
          <w:rFonts w:ascii="Arial" w:hAnsi="Arial" w:cs="Arial"/>
          <w:sz w:val="24"/>
          <w:szCs w:val="24"/>
        </w:rPr>
        <w:t>teria de apertura de PAC, lo que es relevante pues en ella se menciona proyectos respecto de los cuales sí se otorgó participación ciudadana, por lo tanto debe sustentar y fundamentar aquello. Complementario a lo anterior, también se plasma la mirada de la jurisprudencia que está en línea con el pronunciamiento del SEA.</w:t>
      </w:r>
    </w:p>
    <w:p w:rsidR="00CB6D81" w:rsidRPr="00481E75" w:rsidRDefault="00E42A78" w:rsidP="00A7772B">
      <w:pPr>
        <w:spacing w:after="0" w:line="480" w:lineRule="auto"/>
        <w:jc w:val="both"/>
        <w:rPr>
          <w:rFonts w:ascii="Arial" w:hAnsi="Arial" w:cs="Arial"/>
          <w:sz w:val="24"/>
          <w:szCs w:val="24"/>
        </w:rPr>
      </w:pPr>
      <w:r>
        <w:rPr>
          <w:rFonts w:ascii="Arial" w:hAnsi="Arial" w:cs="Arial"/>
          <w:sz w:val="24"/>
          <w:szCs w:val="24"/>
        </w:rPr>
        <w:t>El octavo proyecto</w:t>
      </w:r>
      <w:r>
        <w:rPr>
          <w:rStyle w:val="Refdenotaalpie"/>
          <w:rFonts w:ascii="Arial" w:hAnsi="Arial" w:cs="Arial"/>
          <w:sz w:val="24"/>
          <w:szCs w:val="24"/>
        </w:rPr>
        <w:footnoteReference w:id="71"/>
      </w:r>
      <w:r>
        <w:rPr>
          <w:rFonts w:ascii="Arial" w:hAnsi="Arial" w:cs="Arial"/>
          <w:sz w:val="24"/>
          <w:szCs w:val="24"/>
        </w:rPr>
        <w:t xml:space="preserve"> </w:t>
      </w:r>
      <w:r w:rsidR="00991B0E">
        <w:rPr>
          <w:rFonts w:ascii="Arial" w:hAnsi="Arial" w:cs="Arial"/>
          <w:sz w:val="24"/>
          <w:szCs w:val="24"/>
        </w:rPr>
        <w:t xml:space="preserve">es </w:t>
      </w:r>
      <w:r>
        <w:rPr>
          <w:rFonts w:ascii="Arial" w:hAnsi="Arial" w:cs="Arial"/>
          <w:sz w:val="24"/>
          <w:szCs w:val="24"/>
        </w:rPr>
        <w:t>de carácter netamente residencial y su Resolución</w:t>
      </w:r>
      <w:r w:rsidR="00991B0E">
        <w:rPr>
          <w:rStyle w:val="Refdenotaalpie"/>
          <w:rFonts w:ascii="Arial" w:hAnsi="Arial" w:cs="Arial"/>
          <w:sz w:val="24"/>
          <w:szCs w:val="24"/>
        </w:rPr>
        <w:footnoteReference w:id="72"/>
      </w:r>
      <w:r>
        <w:rPr>
          <w:rFonts w:ascii="Arial" w:hAnsi="Arial" w:cs="Arial"/>
          <w:sz w:val="24"/>
          <w:szCs w:val="24"/>
        </w:rPr>
        <w:t xml:space="preserve"> de no apertura de PAC es similar a las anteriores de proyectos </w:t>
      </w:r>
      <w:r w:rsidR="00991B0E">
        <w:rPr>
          <w:rFonts w:ascii="Arial" w:hAnsi="Arial" w:cs="Arial"/>
          <w:sz w:val="24"/>
          <w:szCs w:val="24"/>
        </w:rPr>
        <w:t xml:space="preserve">inmobiliarios </w:t>
      </w:r>
      <w:r>
        <w:rPr>
          <w:rFonts w:ascii="Arial" w:hAnsi="Arial" w:cs="Arial"/>
          <w:sz w:val="24"/>
          <w:szCs w:val="24"/>
        </w:rPr>
        <w:t>residenciales, no innovando en su sustento.</w:t>
      </w:r>
    </w:p>
    <w:p w:rsidR="00CB6D81" w:rsidRDefault="00991B0E" w:rsidP="00A7772B">
      <w:pPr>
        <w:spacing w:after="0" w:line="480" w:lineRule="auto"/>
        <w:jc w:val="both"/>
        <w:rPr>
          <w:rFonts w:ascii="Arial" w:hAnsi="Arial" w:cs="Arial"/>
          <w:sz w:val="24"/>
          <w:szCs w:val="24"/>
        </w:rPr>
      </w:pPr>
      <w:r>
        <w:rPr>
          <w:rFonts w:ascii="Arial" w:hAnsi="Arial" w:cs="Arial"/>
          <w:sz w:val="24"/>
          <w:szCs w:val="24"/>
        </w:rPr>
        <w:t>El noveno proyecto</w:t>
      </w:r>
      <w:r>
        <w:rPr>
          <w:rStyle w:val="Refdenotaalpie"/>
          <w:rFonts w:ascii="Arial" w:hAnsi="Arial" w:cs="Arial"/>
          <w:sz w:val="24"/>
          <w:szCs w:val="24"/>
        </w:rPr>
        <w:footnoteReference w:id="73"/>
      </w:r>
      <w:r>
        <w:rPr>
          <w:rFonts w:ascii="Arial" w:hAnsi="Arial" w:cs="Arial"/>
          <w:sz w:val="24"/>
          <w:szCs w:val="24"/>
        </w:rPr>
        <w:t xml:space="preserve"> es residencial con una placa comercial. La Resolución</w:t>
      </w:r>
      <w:r>
        <w:rPr>
          <w:rStyle w:val="Refdenotaalpie"/>
          <w:rFonts w:ascii="Arial" w:hAnsi="Arial" w:cs="Arial"/>
          <w:sz w:val="24"/>
          <w:szCs w:val="24"/>
        </w:rPr>
        <w:footnoteReference w:id="74"/>
      </w:r>
      <w:r>
        <w:rPr>
          <w:rFonts w:ascii="Arial" w:hAnsi="Arial" w:cs="Arial"/>
          <w:sz w:val="24"/>
          <w:szCs w:val="24"/>
        </w:rPr>
        <w:t xml:space="preserve"> que no acoge la apertura de una PAC aclara que la incorporación de una placa comercial y un plan de comunicación a la comunidad se consideran de “</w:t>
      </w:r>
      <w:r w:rsidRPr="00CD0D2C">
        <w:rPr>
          <w:rFonts w:ascii="Arial" w:hAnsi="Arial" w:cs="Arial"/>
          <w:i/>
          <w:sz w:val="24"/>
          <w:szCs w:val="24"/>
        </w:rPr>
        <w:t>carácter accesorio</w:t>
      </w:r>
      <w:r>
        <w:rPr>
          <w:rFonts w:ascii="Arial" w:hAnsi="Arial" w:cs="Arial"/>
          <w:sz w:val="24"/>
          <w:szCs w:val="24"/>
        </w:rPr>
        <w:t xml:space="preserve">” y por tanto no es la esencia de un proyecto inmobiliario. Y por otro, </w:t>
      </w:r>
      <w:r>
        <w:rPr>
          <w:rFonts w:ascii="Arial" w:hAnsi="Arial" w:cs="Arial"/>
          <w:sz w:val="24"/>
          <w:szCs w:val="24"/>
        </w:rPr>
        <w:lastRenderedPageBreak/>
        <w:t xml:space="preserve">deja en evidencia que las medidas del EISTU son una obligación impuesta por el organismo sectorial que solo puede ser considerado como parte del proyecto en la eventualidad que el titular lo utilice </w:t>
      </w:r>
      <w:r w:rsidR="009358B3">
        <w:rPr>
          <w:rFonts w:ascii="Arial" w:hAnsi="Arial" w:cs="Arial"/>
          <w:sz w:val="24"/>
          <w:szCs w:val="24"/>
        </w:rPr>
        <w:t xml:space="preserve">para descartar </w:t>
      </w:r>
      <w:r w:rsidR="009358B3" w:rsidRPr="009358B3">
        <w:rPr>
          <w:rFonts w:ascii="Arial" w:hAnsi="Arial" w:cs="Arial"/>
          <w:sz w:val="24"/>
          <w:szCs w:val="24"/>
        </w:rPr>
        <w:t>la generación de efectos, características o circunstancias del artículo 11 de la Ley Nº 19.300.</w:t>
      </w:r>
      <w:r>
        <w:rPr>
          <w:rFonts w:ascii="Arial" w:hAnsi="Arial" w:cs="Arial"/>
          <w:sz w:val="24"/>
          <w:szCs w:val="24"/>
        </w:rPr>
        <w:t xml:space="preserve"> </w:t>
      </w:r>
      <w:r w:rsidR="00CD0D2C">
        <w:rPr>
          <w:rFonts w:ascii="Arial" w:hAnsi="Arial" w:cs="Arial"/>
          <w:sz w:val="24"/>
          <w:szCs w:val="24"/>
        </w:rPr>
        <w:t xml:space="preserve">En definitiva, la Autoridad se refiere a este punto de </w:t>
      </w:r>
      <w:r w:rsidR="00CD0D2C" w:rsidRPr="00CD0D2C">
        <w:rPr>
          <w:rFonts w:ascii="Arial" w:hAnsi="Arial" w:cs="Arial"/>
          <w:sz w:val="24"/>
          <w:szCs w:val="24"/>
        </w:rPr>
        <w:t>la siguiente forma en la Res. Ex. 704/2019: “</w:t>
      </w:r>
      <w:r w:rsidR="00CD0D2C" w:rsidRPr="00CD0D2C">
        <w:rPr>
          <w:rFonts w:ascii="Arial" w:hAnsi="Arial" w:cs="Arial"/>
          <w:i/>
          <w:sz w:val="24"/>
          <w:szCs w:val="24"/>
        </w:rPr>
        <w:t>(…)</w:t>
      </w:r>
      <w:r w:rsidR="00CD0D2C">
        <w:rPr>
          <w:rFonts w:ascii="Arial" w:hAnsi="Arial" w:cs="Arial"/>
          <w:sz w:val="24"/>
          <w:szCs w:val="24"/>
        </w:rPr>
        <w:t xml:space="preserve"> </w:t>
      </w:r>
      <w:r w:rsidR="00CD0D2C" w:rsidRPr="00CD0D2C">
        <w:rPr>
          <w:rFonts w:ascii="Arial" w:hAnsi="Arial" w:cs="Arial"/>
          <w:i/>
          <w:sz w:val="24"/>
          <w:szCs w:val="24"/>
          <w:lang w:val="es-MX"/>
        </w:rPr>
        <w:t>la ejecución de las medidas es necesaria para obtener finalmente la recepción final del Proyecto, razón por la cual en esencia no corresponden a la finalidad de este</w:t>
      </w:r>
      <w:r w:rsidR="00CD0D2C" w:rsidRPr="00CD0D2C">
        <w:rPr>
          <w:rFonts w:ascii="Arial" w:hAnsi="Arial" w:cs="Arial"/>
          <w:sz w:val="24"/>
          <w:szCs w:val="24"/>
          <w:lang w:val="es-MX"/>
        </w:rPr>
        <w:t>”.</w:t>
      </w:r>
      <w:r w:rsidR="00CD0D2C">
        <w:rPr>
          <w:rFonts w:ascii="Arial" w:hAnsi="Arial" w:cs="Arial"/>
          <w:sz w:val="24"/>
          <w:szCs w:val="24"/>
        </w:rPr>
        <w:t xml:space="preserve"> </w:t>
      </w:r>
    </w:p>
    <w:p w:rsidR="001D784A" w:rsidRPr="00144F21" w:rsidRDefault="00126FC5" w:rsidP="00A7772B">
      <w:pPr>
        <w:spacing w:after="0" w:line="480" w:lineRule="auto"/>
        <w:jc w:val="both"/>
        <w:rPr>
          <w:rFonts w:ascii="Arial" w:hAnsi="Arial" w:cs="Arial"/>
          <w:sz w:val="24"/>
          <w:szCs w:val="24"/>
        </w:rPr>
      </w:pPr>
      <w:r>
        <w:rPr>
          <w:rFonts w:ascii="Arial" w:hAnsi="Arial" w:cs="Arial"/>
          <w:sz w:val="24"/>
          <w:szCs w:val="24"/>
        </w:rPr>
        <w:t>El último proyecto</w:t>
      </w:r>
      <w:r w:rsidR="00234E95">
        <w:rPr>
          <w:rStyle w:val="Refdenotaalpie"/>
          <w:rFonts w:ascii="Arial" w:hAnsi="Arial" w:cs="Arial"/>
          <w:sz w:val="24"/>
          <w:szCs w:val="24"/>
        </w:rPr>
        <w:footnoteReference w:id="75"/>
      </w:r>
      <w:r>
        <w:rPr>
          <w:rFonts w:ascii="Arial" w:hAnsi="Arial" w:cs="Arial"/>
          <w:sz w:val="24"/>
          <w:szCs w:val="24"/>
        </w:rPr>
        <w:t xml:space="preserve"> ingresado a evaluación el año 2019 y por el cual la comunidad solicitó participación ciudadana </w:t>
      </w:r>
      <w:r w:rsidR="00BD7557">
        <w:rPr>
          <w:rFonts w:ascii="Arial" w:hAnsi="Arial" w:cs="Arial"/>
          <w:sz w:val="24"/>
          <w:szCs w:val="24"/>
        </w:rPr>
        <w:t>consistió en</w:t>
      </w:r>
      <w:r>
        <w:rPr>
          <w:rFonts w:ascii="Arial" w:hAnsi="Arial" w:cs="Arial"/>
          <w:sz w:val="24"/>
          <w:szCs w:val="24"/>
        </w:rPr>
        <w:t xml:space="preserve"> la construcción de un conjunto de uso mixto de oficinas, residencial, con supermercado, un </w:t>
      </w:r>
      <w:r w:rsidRPr="00234E95">
        <w:rPr>
          <w:rFonts w:ascii="Arial" w:hAnsi="Arial" w:cs="Arial"/>
          <w:sz w:val="24"/>
          <w:szCs w:val="24"/>
        </w:rPr>
        <w:t>boulevard peatonal con diversos restaurantes y locales comerciales</w:t>
      </w:r>
      <w:r w:rsidR="00234E95">
        <w:rPr>
          <w:rFonts w:ascii="Arial" w:hAnsi="Arial" w:cs="Arial"/>
          <w:sz w:val="24"/>
          <w:szCs w:val="24"/>
        </w:rPr>
        <w:t>, entre otros espacios.</w:t>
      </w:r>
      <w:r w:rsidR="00145332">
        <w:rPr>
          <w:rFonts w:ascii="Arial" w:hAnsi="Arial" w:cs="Arial"/>
          <w:sz w:val="24"/>
          <w:szCs w:val="24"/>
        </w:rPr>
        <w:t xml:space="preserve"> La Resolución</w:t>
      </w:r>
      <w:r w:rsidR="00145332">
        <w:rPr>
          <w:rStyle w:val="Refdenotaalpie"/>
          <w:rFonts w:ascii="Arial" w:hAnsi="Arial" w:cs="Arial"/>
          <w:sz w:val="24"/>
          <w:szCs w:val="24"/>
        </w:rPr>
        <w:footnoteReference w:id="76"/>
      </w:r>
      <w:r w:rsidR="00145332">
        <w:rPr>
          <w:rFonts w:ascii="Arial" w:hAnsi="Arial" w:cs="Arial"/>
          <w:sz w:val="24"/>
          <w:szCs w:val="24"/>
        </w:rPr>
        <w:t xml:space="preserve"> que resuelve no inicio de PAC, destaca entre otros puntos ya mencionados en las Resoluciones de los proyectos antes revisados, que resulta manifiesto</w:t>
      </w:r>
      <w:r w:rsidR="007D28BA">
        <w:rPr>
          <w:rFonts w:ascii="Arial" w:hAnsi="Arial" w:cs="Arial"/>
          <w:sz w:val="24"/>
          <w:szCs w:val="24"/>
        </w:rPr>
        <w:t xml:space="preserve"> que</w:t>
      </w:r>
      <w:r w:rsidR="00145332">
        <w:rPr>
          <w:rFonts w:ascii="Arial" w:hAnsi="Arial" w:cs="Arial"/>
          <w:sz w:val="24"/>
          <w:szCs w:val="24"/>
        </w:rPr>
        <w:t xml:space="preserve"> los locales </w:t>
      </w:r>
      <w:r w:rsidR="00145332" w:rsidRPr="00144F21">
        <w:rPr>
          <w:rFonts w:ascii="Arial" w:hAnsi="Arial" w:cs="Arial"/>
          <w:sz w:val="24"/>
          <w:szCs w:val="24"/>
        </w:rPr>
        <w:t>comerciales, “</w:t>
      </w:r>
      <w:r w:rsidR="00145332" w:rsidRPr="007D28BA">
        <w:rPr>
          <w:rFonts w:ascii="Arial" w:hAnsi="Arial" w:cs="Arial"/>
          <w:i/>
          <w:sz w:val="24"/>
          <w:szCs w:val="24"/>
          <w:lang w:val="es-ES"/>
        </w:rPr>
        <w:t>no son un beneficio que puedan ser definidos como para la comunidad toda, sino solo para aquellos que hagan uso de los mismos</w:t>
      </w:r>
      <w:r w:rsidR="00145332" w:rsidRPr="00144F21">
        <w:rPr>
          <w:rFonts w:ascii="Arial" w:hAnsi="Arial" w:cs="Arial"/>
          <w:sz w:val="24"/>
          <w:szCs w:val="24"/>
          <w:lang w:val="es-ES"/>
        </w:rPr>
        <w:t xml:space="preserve">”; el </w:t>
      </w:r>
      <w:r w:rsidR="00145332" w:rsidRPr="00A610B6">
        <w:rPr>
          <w:rFonts w:ascii="Arial" w:hAnsi="Arial" w:cs="Arial"/>
          <w:i/>
          <w:sz w:val="24"/>
          <w:szCs w:val="24"/>
          <w:lang w:val="es-ES"/>
        </w:rPr>
        <w:t>boulevard</w:t>
      </w:r>
      <w:r w:rsidR="00145332" w:rsidRPr="00144F21">
        <w:rPr>
          <w:rFonts w:ascii="Arial" w:hAnsi="Arial" w:cs="Arial"/>
          <w:sz w:val="24"/>
          <w:szCs w:val="24"/>
          <w:lang w:val="es-ES"/>
        </w:rPr>
        <w:t xml:space="preserve"> peatonal “</w:t>
      </w:r>
      <w:r w:rsidR="00145332" w:rsidRPr="007D28BA">
        <w:rPr>
          <w:rFonts w:ascii="Arial" w:hAnsi="Arial" w:cs="Arial"/>
          <w:i/>
          <w:sz w:val="24"/>
          <w:szCs w:val="24"/>
          <w:lang w:val="es-ES"/>
        </w:rPr>
        <w:t>tampoco puede considerarse como un beneficio social toda vez que no satisface necesidades básicas a la comunidad</w:t>
      </w:r>
      <w:r w:rsidR="00145332" w:rsidRPr="00144F21">
        <w:rPr>
          <w:rFonts w:ascii="Arial" w:hAnsi="Arial" w:cs="Arial"/>
          <w:sz w:val="24"/>
          <w:szCs w:val="24"/>
          <w:lang w:val="es-ES"/>
        </w:rPr>
        <w:t>”, siendo además considerado como un “</w:t>
      </w:r>
      <w:r w:rsidR="00145332" w:rsidRPr="007D28BA">
        <w:rPr>
          <w:rFonts w:ascii="Arial" w:hAnsi="Arial" w:cs="Arial"/>
          <w:i/>
          <w:sz w:val="24"/>
          <w:szCs w:val="24"/>
          <w:lang w:val="es-ES"/>
        </w:rPr>
        <w:t>elemento accesorio al proyecto</w:t>
      </w:r>
      <w:r w:rsidR="00145332" w:rsidRPr="00144F21">
        <w:rPr>
          <w:rFonts w:ascii="Arial" w:hAnsi="Arial" w:cs="Arial"/>
          <w:sz w:val="24"/>
          <w:szCs w:val="24"/>
          <w:lang w:val="es-ES"/>
        </w:rPr>
        <w:t>” y en consecuencia no se configura beneficio social</w:t>
      </w:r>
      <w:r w:rsidR="00144F21" w:rsidRPr="00144F21">
        <w:rPr>
          <w:rFonts w:ascii="Arial" w:hAnsi="Arial" w:cs="Arial"/>
          <w:sz w:val="24"/>
          <w:szCs w:val="24"/>
          <w:lang w:val="es-ES"/>
        </w:rPr>
        <w:t xml:space="preserve"> en los términos del art. 30 bis de </w:t>
      </w:r>
      <w:r w:rsidR="00144F21" w:rsidRPr="00144F21">
        <w:rPr>
          <w:rFonts w:ascii="Arial" w:hAnsi="Arial" w:cs="Arial"/>
          <w:sz w:val="24"/>
          <w:szCs w:val="24"/>
          <w:lang w:val="es-ES"/>
        </w:rPr>
        <w:lastRenderedPageBreak/>
        <w:t xml:space="preserve">la Ley 19.300. En este caso, el fundamento de la Resolución también cita el fallo de la Corte de Apelaciones de Santiago causa ROL N° </w:t>
      </w:r>
      <w:r w:rsidR="00144F21" w:rsidRPr="00144F21">
        <w:rPr>
          <w:rFonts w:ascii="Arial" w:hAnsi="Arial" w:cs="Arial"/>
          <w:sz w:val="24"/>
          <w:szCs w:val="24"/>
          <w:lang w:val="es-MX"/>
        </w:rPr>
        <w:t>52.900-2019 y que se utilizó como sustento para el rechazo de la PAC del proyecto “</w:t>
      </w:r>
      <w:r w:rsidR="00144F21" w:rsidRPr="00144F21">
        <w:rPr>
          <w:rFonts w:ascii="Arial" w:hAnsi="Arial" w:cs="Arial"/>
          <w:sz w:val="24"/>
          <w:szCs w:val="24"/>
        </w:rPr>
        <w:t>Centro Comercial Mall Vivo Santiago Etapa II”.</w:t>
      </w:r>
    </w:p>
    <w:p w:rsidR="00500D6B" w:rsidRDefault="00304104" w:rsidP="00500D6B">
      <w:pPr>
        <w:spacing w:after="0" w:line="480" w:lineRule="auto"/>
        <w:jc w:val="both"/>
        <w:rPr>
          <w:rFonts w:ascii="Arial" w:hAnsi="Arial" w:cs="Arial"/>
          <w:sz w:val="24"/>
          <w:szCs w:val="24"/>
        </w:rPr>
      </w:pPr>
      <w:r>
        <w:rPr>
          <w:rFonts w:ascii="Arial" w:hAnsi="Arial" w:cs="Arial"/>
          <w:sz w:val="24"/>
          <w:szCs w:val="24"/>
        </w:rPr>
        <w:t>Respecto de los proyectos del año 2020, como ya se dijo, no son representativos en cuanto a estadística, ya que h</w:t>
      </w:r>
      <w:r w:rsidR="004C4356">
        <w:rPr>
          <w:rFonts w:ascii="Arial" w:hAnsi="Arial" w:cs="Arial"/>
          <w:sz w:val="24"/>
          <w:szCs w:val="24"/>
        </w:rPr>
        <w:t xml:space="preserve">asta el 30 de septiembre de 2020 los proyectos ingresados y aprobados son solo 4 y ninguno de ellos fue objeto de solicitud de PAC. </w:t>
      </w:r>
    </w:p>
    <w:p w:rsidR="00500D6B" w:rsidRPr="00500D6B" w:rsidRDefault="00500D6B" w:rsidP="00500D6B">
      <w:pPr>
        <w:spacing w:after="0" w:line="480" w:lineRule="auto"/>
        <w:jc w:val="both"/>
        <w:rPr>
          <w:rFonts w:ascii="Arial" w:hAnsi="Arial" w:cs="Arial"/>
          <w:sz w:val="24"/>
          <w:szCs w:val="24"/>
        </w:rPr>
      </w:pPr>
    </w:p>
    <w:p w:rsidR="00A1552F" w:rsidRPr="00E74B9B" w:rsidRDefault="00500D6B" w:rsidP="00500D6B">
      <w:pPr>
        <w:pStyle w:val="Ttulo3"/>
        <w:numPr>
          <w:ilvl w:val="0"/>
          <w:numId w:val="0"/>
        </w:numPr>
      </w:pPr>
      <w:bookmarkStart w:id="16" w:name="_Toc56116112"/>
      <w:r w:rsidRPr="00281AAA">
        <w:rPr>
          <w:rFonts w:eastAsiaTheme="minorHAnsi"/>
        </w:rPr>
        <w:t>2</w:t>
      </w:r>
      <w:r w:rsidR="00281AAA" w:rsidRPr="00281AAA">
        <w:rPr>
          <w:rFonts w:eastAsiaTheme="minorHAnsi"/>
        </w:rPr>
        <w:t>.3.6</w:t>
      </w:r>
      <w:r>
        <w:rPr>
          <w:rFonts w:eastAsiaTheme="minorHAnsi"/>
          <w:b w:val="0"/>
        </w:rPr>
        <w:t xml:space="preserve"> </w:t>
      </w:r>
      <w:r w:rsidR="00A1552F" w:rsidRPr="00E74B9B">
        <w:t>Solicitudes PAC Acogidas</w:t>
      </w:r>
      <w:r w:rsidR="00935B5E">
        <w:t>, Región Metropolitana</w:t>
      </w:r>
      <w:bookmarkEnd w:id="16"/>
    </w:p>
    <w:p w:rsidR="00A1552F" w:rsidRDefault="00A1552F" w:rsidP="00A7772B">
      <w:pPr>
        <w:spacing w:after="0" w:line="480" w:lineRule="auto"/>
        <w:jc w:val="both"/>
        <w:rPr>
          <w:rFonts w:ascii="Arial" w:hAnsi="Arial" w:cs="Arial"/>
          <w:sz w:val="24"/>
          <w:szCs w:val="24"/>
        </w:rPr>
      </w:pPr>
      <w:r>
        <w:rPr>
          <w:rFonts w:ascii="Arial" w:hAnsi="Arial" w:cs="Arial"/>
          <w:sz w:val="24"/>
          <w:szCs w:val="24"/>
        </w:rPr>
        <w:t>A continuación, se hará un análisis de los proyectos sobre los cuale</w:t>
      </w:r>
      <w:r w:rsidR="003662BC">
        <w:rPr>
          <w:rFonts w:ascii="Arial" w:hAnsi="Arial" w:cs="Arial"/>
          <w:sz w:val="24"/>
          <w:szCs w:val="24"/>
        </w:rPr>
        <w:t>s se real</w:t>
      </w:r>
      <w:r w:rsidR="00F669C6">
        <w:rPr>
          <w:rFonts w:ascii="Arial" w:hAnsi="Arial" w:cs="Arial"/>
          <w:sz w:val="24"/>
          <w:szCs w:val="24"/>
        </w:rPr>
        <w:t>izó participaci</w:t>
      </w:r>
      <w:r w:rsidR="00373B23">
        <w:rPr>
          <w:rFonts w:ascii="Arial" w:hAnsi="Arial" w:cs="Arial"/>
          <w:sz w:val="24"/>
          <w:szCs w:val="24"/>
        </w:rPr>
        <w:t>ón ciudadana, la respuesta de la Autoridad y las inquietudes de la ciudadanía</w:t>
      </w:r>
      <w:r w:rsidR="00F669C6">
        <w:rPr>
          <w:rFonts w:ascii="Arial" w:hAnsi="Arial" w:cs="Arial"/>
          <w:sz w:val="24"/>
          <w:szCs w:val="24"/>
        </w:rPr>
        <w:t>.</w:t>
      </w:r>
    </w:p>
    <w:p w:rsidR="00F663E4" w:rsidRDefault="00F663E4" w:rsidP="00A7772B">
      <w:pPr>
        <w:spacing w:after="0" w:line="480" w:lineRule="auto"/>
        <w:jc w:val="both"/>
        <w:rPr>
          <w:rFonts w:ascii="Arial" w:hAnsi="Arial" w:cs="Arial"/>
          <w:sz w:val="24"/>
          <w:szCs w:val="24"/>
        </w:rPr>
      </w:pPr>
      <w:r>
        <w:rPr>
          <w:rFonts w:ascii="Arial" w:hAnsi="Arial" w:cs="Arial"/>
          <w:sz w:val="24"/>
          <w:szCs w:val="24"/>
        </w:rPr>
        <w:t xml:space="preserve">Como podemos observar en el Gráfico 1, la primera vez que se </w:t>
      </w:r>
      <w:r w:rsidR="00C6311D">
        <w:rPr>
          <w:rFonts w:ascii="Arial" w:hAnsi="Arial" w:cs="Arial"/>
          <w:sz w:val="24"/>
          <w:szCs w:val="24"/>
        </w:rPr>
        <w:t>dio inicio a</w:t>
      </w:r>
      <w:r>
        <w:rPr>
          <w:rFonts w:ascii="Arial" w:hAnsi="Arial" w:cs="Arial"/>
          <w:sz w:val="24"/>
          <w:szCs w:val="24"/>
        </w:rPr>
        <w:t xml:space="preserve"> un proceso de PAC fue para un proyecto ingresado a evaluación el año 2015. </w:t>
      </w:r>
      <w:r w:rsidR="00F669C6">
        <w:rPr>
          <w:rFonts w:ascii="Arial" w:hAnsi="Arial" w:cs="Arial"/>
          <w:sz w:val="24"/>
          <w:szCs w:val="24"/>
        </w:rPr>
        <w:t>Este</w:t>
      </w:r>
      <w:r w:rsidRPr="00F663E4">
        <w:rPr>
          <w:rFonts w:ascii="Arial" w:hAnsi="Arial" w:cs="Arial"/>
          <w:sz w:val="24"/>
          <w:szCs w:val="24"/>
        </w:rPr>
        <w:t xml:space="preserve"> proyecto </w:t>
      </w:r>
      <w:r w:rsidR="007A6467">
        <w:rPr>
          <w:rFonts w:ascii="Arial" w:hAnsi="Arial" w:cs="Arial"/>
          <w:sz w:val="24"/>
          <w:szCs w:val="24"/>
        </w:rPr>
        <w:t>correspondía</w:t>
      </w:r>
      <w:r>
        <w:rPr>
          <w:rFonts w:ascii="Arial" w:hAnsi="Arial" w:cs="Arial"/>
          <w:sz w:val="24"/>
          <w:szCs w:val="24"/>
        </w:rPr>
        <w:t xml:space="preserve"> a</w:t>
      </w:r>
      <w:r w:rsidR="003E078C">
        <w:rPr>
          <w:rFonts w:ascii="Arial" w:hAnsi="Arial" w:cs="Arial"/>
          <w:sz w:val="24"/>
          <w:szCs w:val="24"/>
        </w:rPr>
        <w:t xml:space="preserve"> una modificación</w:t>
      </w:r>
      <w:r>
        <w:rPr>
          <w:rFonts w:ascii="Arial" w:hAnsi="Arial" w:cs="Arial"/>
          <w:sz w:val="24"/>
          <w:szCs w:val="24"/>
        </w:rPr>
        <w:t xml:space="preserve"> </w:t>
      </w:r>
      <w:r w:rsidRPr="003E078C">
        <w:rPr>
          <w:rFonts w:ascii="Arial" w:hAnsi="Arial" w:cs="Arial"/>
          <w:sz w:val="24"/>
          <w:szCs w:val="24"/>
        </w:rPr>
        <w:t xml:space="preserve">de las instalaciones del Hospital del Salvador e </w:t>
      </w:r>
      <w:r w:rsidR="003E078C" w:rsidRPr="003E078C">
        <w:rPr>
          <w:rFonts w:ascii="Arial" w:hAnsi="Arial" w:cs="Arial"/>
          <w:sz w:val="24"/>
          <w:szCs w:val="24"/>
        </w:rPr>
        <w:t>Instituto Nacional de Geriatría</w:t>
      </w:r>
      <w:r>
        <w:rPr>
          <w:rStyle w:val="Refdenotaalpie"/>
          <w:rFonts w:ascii="Arial" w:hAnsi="Arial" w:cs="Arial"/>
          <w:sz w:val="24"/>
          <w:szCs w:val="24"/>
        </w:rPr>
        <w:footnoteReference w:id="77"/>
      </w:r>
      <w:r w:rsidR="00F669C6">
        <w:rPr>
          <w:rFonts w:ascii="Arial" w:hAnsi="Arial" w:cs="Arial"/>
          <w:sz w:val="24"/>
          <w:szCs w:val="24"/>
        </w:rPr>
        <w:t>. La Resolución</w:t>
      </w:r>
      <w:r w:rsidR="00F669C6">
        <w:rPr>
          <w:rStyle w:val="Refdenotaalpie"/>
          <w:rFonts w:ascii="Arial" w:hAnsi="Arial" w:cs="Arial"/>
          <w:sz w:val="24"/>
          <w:szCs w:val="24"/>
        </w:rPr>
        <w:footnoteReference w:id="78"/>
      </w:r>
      <w:r w:rsidR="004207B8">
        <w:rPr>
          <w:rFonts w:ascii="Arial" w:hAnsi="Arial" w:cs="Arial"/>
          <w:sz w:val="24"/>
          <w:szCs w:val="24"/>
        </w:rPr>
        <w:t xml:space="preserve"> que resolvió</w:t>
      </w:r>
      <w:r w:rsidR="00F669C6">
        <w:rPr>
          <w:rFonts w:ascii="Arial" w:hAnsi="Arial" w:cs="Arial"/>
          <w:sz w:val="24"/>
          <w:szCs w:val="24"/>
        </w:rPr>
        <w:t xml:space="preserve"> el inicio de la participaci</w:t>
      </w:r>
      <w:r w:rsidR="004207B8">
        <w:rPr>
          <w:rFonts w:ascii="Arial" w:hAnsi="Arial" w:cs="Arial"/>
          <w:sz w:val="24"/>
          <w:szCs w:val="24"/>
        </w:rPr>
        <w:t>ón ciudadana sustentó</w:t>
      </w:r>
      <w:r w:rsidR="00F669C6">
        <w:rPr>
          <w:rFonts w:ascii="Arial" w:hAnsi="Arial" w:cs="Arial"/>
          <w:sz w:val="24"/>
          <w:szCs w:val="24"/>
        </w:rPr>
        <w:t xml:space="preserve"> </w:t>
      </w:r>
      <w:r w:rsidR="004207B8">
        <w:rPr>
          <w:rFonts w:ascii="Arial" w:hAnsi="Arial" w:cs="Arial"/>
          <w:sz w:val="24"/>
          <w:szCs w:val="24"/>
        </w:rPr>
        <w:t>aquello</w:t>
      </w:r>
      <w:r w:rsidR="00F669C6">
        <w:rPr>
          <w:rFonts w:ascii="Arial" w:hAnsi="Arial" w:cs="Arial"/>
          <w:sz w:val="24"/>
          <w:szCs w:val="24"/>
        </w:rPr>
        <w:t xml:space="preserve"> determinando que el proyecto genera</w:t>
      </w:r>
      <w:r w:rsidR="004207B8">
        <w:rPr>
          <w:rFonts w:ascii="Arial" w:hAnsi="Arial" w:cs="Arial"/>
          <w:sz w:val="24"/>
          <w:szCs w:val="24"/>
        </w:rPr>
        <w:t>ba carga ambiental</w:t>
      </w:r>
      <w:r w:rsidR="00F669C6">
        <w:rPr>
          <w:rFonts w:ascii="Arial" w:hAnsi="Arial" w:cs="Arial"/>
          <w:sz w:val="24"/>
          <w:szCs w:val="24"/>
        </w:rPr>
        <w:t xml:space="preserve"> </w:t>
      </w:r>
      <w:r w:rsidR="00C6311D">
        <w:rPr>
          <w:rFonts w:ascii="Arial" w:hAnsi="Arial" w:cs="Arial"/>
          <w:sz w:val="24"/>
          <w:szCs w:val="24"/>
        </w:rPr>
        <w:t xml:space="preserve">de acuerdo a lo establecido en el art. 30 bis de la Ley 19.300, </w:t>
      </w:r>
      <w:r w:rsidR="00F669C6">
        <w:rPr>
          <w:rFonts w:ascii="Arial" w:hAnsi="Arial" w:cs="Arial"/>
          <w:sz w:val="24"/>
          <w:szCs w:val="24"/>
        </w:rPr>
        <w:t>genera</w:t>
      </w:r>
      <w:r w:rsidR="004207B8">
        <w:rPr>
          <w:rFonts w:ascii="Arial" w:hAnsi="Arial" w:cs="Arial"/>
          <w:sz w:val="24"/>
          <w:szCs w:val="24"/>
        </w:rPr>
        <w:t>ndo</w:t>
      </w:r>
      <w:r w:rsidR="00F669C6">
        <w:rPr>
          <w:rFonts w:ascii="Arial" w:hAnsi="Arial" w:cs="Arial"/>
          <w:sz w:val="24"/>
          <w:szCs w:val="24"/>
        </w:rPr>
        <w:t xml:space="preserve"> beneficios sociales </w:t>
      </w:r>
      <w:r w:rsidR="00C6311D">
        <w:rPr>
          <w:rFonts w:ascii="Arial" w:hAnsi="Arial" w:cs="Arial"/>
          <w:sz w:val="24"/>
          <w:szCs w:val="24"/>
        </w:rPr>
        <w:t xml:space="preserve">atribuidos a </w:t>
      </w:r>
      <w:r w:rsidR="004207B8">
        <w:rPr>
          <w:rFonts w:ascii="Arial" w:hAnsi="Arial" w:cs="Arial"/>
          <w:sz w:val="24"/>
          <w:szCs w:val="24"/>
        </w:rPr>
        <w:t>las</w:t>
      </w:r>
      <w:r w:rsidR="00C6311D">
        <w:rPr>
          <w:rFonts w:ascii="Arial" w:hAnsi="Arial" w:cs="Arial"/>
          <w:sz w:val="24"/>
          <w:szCs w:val="24"/>
        </w:rPr>
        <w:t xml:space="preserve"> necesidades de atención </w:t>
      </w:r>
      <w:r w:rsidR="00C6311D">
        <w:rPr>
          <w:rFonts w:ascii="Arial" w:hAnsi="Arial" w:cs="Arial"/>
          <w:sz w:val="24"/>
          <w:szCs w:val="24"/>
        </w:rPr>
        <w:lastRenderedPageBreak/>
        <w:t>médica de los habitantes de la Región Metropolitana</w:t>
      </w:r>
      <w:r w:rsidR="003C4C5E">
        <w:rPr>
          <w:rFonts w:ascii="Arial" w:hAnsi="Arial" w:cs="Arial"/>
          <w:sz w:val="24"/>
          <w:szCs w:val="24"/>
        </w:rPr>
        <w:t xml:space="preserve"> y la cobertura que otorgarían</w:t>
      </w:r>
      <w:r w:rsidR="004207B8">
        <w:rPr>
          <w:rFonts w:ascii="Arial" w:hAnsi="Arial" w:cs="Arial"/>
          <w:sz w:val="24"/>
          <w:szCs w:val="24"/>
        </w:rPr>
        <w:t xml:space="preserve"> las nuevas instalaciones del hospital </w:t>
      </w:r>
      <w:r w:rsidR="00C6311D">
        <w:rPr>
          <w:rFonts w:ascii="Arial" w:hAnsi="Arial" w:cs="Arial"/>
          <w:sz w:val="24"/>
          <w:szCs w:val="24"/>
        </w:rPr>
        <w:t xml:space="preserve">y </w:t>
      </w:r>
      <w:r w:rsidR="003C4C5E">
        <w:rPr>
          <w:rFonts w:ascii="Arial" w:hAnsi="Arial" w:cs="Arial"/>
          <w:sz w:val="24"/>
          <w:szCs w:val="24"/>
        </w:rPr>
        <w:t>de manera simultánea</w:t>
      </w:r>
      <w:r w:rsidR="004207B8">
        <w:rPr>
          <w:rFonts w:ascii="Arial" w:hAnsi="Arial" w:cs="Arial"/>
          <w:sz w:val="24"/>
          <w:szCs w:val="24"/>
        </w:rPr>
        <w:t xml:space="preserve"> reconociendo</w:t>
      </w:r>
      <w:r w:rsidR="00C6311D">
        <w:rPr>
          <w:rFonts w:ascii="Arial" w:hAnsi="Arial" w:cs="Arial"/>
          <w:sz w:val="24"/>
          <w:szCs w:val="24"/>
        </w:rPr>
        <w:t xml:space="preserve"> externalidades negativas que </w:t>
      </w:r>
      <w:r w:rsidR="000D282F">
        <w:rPr>
          <w:rFonts w:ascii="Arial" w:hAnsi="Arial" w:cs="Arial"/>
          <w:sz w:val="24"/>
          <w:szCs w:val="24"/>
        </w:rPr>
        <w:t>irían</w:t>
      </w:r>
      <w:r w:rsidR="00C6311D">
        <w:rPr>
          <w:rFonts w:ascii="Arial" w:hAnsi="Arial" w:cs="Arial"/>
          <w:sz w:val="24"/>
          <w:szCs w:val="24"/>
        </w:rPr>
        <w:t xml:space="preserve"> en la línea de los efectos ambientales propios de la fase de construcción.</w:t>
      </w:r>
    </w:p>
    <w:p w:rsidR="00B96F0C" w:rsidRDefault="00A657EF" w:rsidP="00A7772B">
      <w:pPr>
        <w:spacing w:after="0" w:line="480" w:lineRule="auto"/>
        <w:jc w:val="both"/>
        <w:rPr>
          <w:rFonts w:ascii="Arial" w:hAnsi="Arial" w:cs="Arial"/>
          <w:sz w:val="24"/>
          <w:szCs w:val="24"/>
        </w:rPr>
      </w:pPr>
      <w:r>
        <w:rPr>
          <w:rFonts w:ascii="Arial" w:hAnsi="Arial" w:cs="Arial"/>
          <w:sz w:val="24"/>
          <w:szCs w:val="24"/>
        </w:rPr>
        <w:t>Durante el proceso de PAC</w:t>
      </w:r>
      <w:r w:rsidR="00786105">
        <w:rPr>
          <w:rFonts w:ascii="Arial" w:hAnsi="Arial" w:cs="Arial"/>
          <w:sz w:val="24"/>
          <w:szCs w:val="24"/>
        </w:rPr>
        <w:t>, los observantes fueron seis y presentaron</w:t>
      </w:r>
      <w:r w:rsidR="00B62067">
        <w:rPr>
          <w:rFonts w:ascii="Arial" w:hAnsi="Arial" w:cs="Arial"/>
          <w:sz w:val="24"/>
          <w:szCs w:val="24"/>
        </w:rPr>
        <w:t xml:space="preserve"> </w:t>
      </w:r>
      <w:r w:rsidR="000D282F">
        <w:rPr>
          <w:rFonts w:ascii="Arial" w:hAnsi="Arial" w:cs="Arial"/>
          <w:sz w:val="24"/>
          <w:szCs w:val="24"/>
        </w:rPr>
        <w:t xml:space="preserve">un total de 64 </w:t>
      </w:r>
      <w:r w:rsidR="007A6467">
        <w:rPr>
          <w:rFonts w:ascii="Arial" w:hAnsi="Arial" w:cs="Arial"/>
          <w:sz w:val="24"/>
          <w:szCs w:val="24"/>
        </w:rPr>
        <w:t>observaciones</w:t>
      </w:r>
      <w:r w:rsidR="00B62067">
        <w:rPr>
          <w:rFonts w:ascii="Arial" w:hAnsi="Arial" w:cs="Arial"/>
          <w:sz w:val="24"/>
          <w:szCs w:val="24"/>
        </w:rPr>
        <w:t xml:space="preserve">. </w:t>
      </w:r>
      <w:r w:rsidR="007A6467">
        <w:rPr>
          <w:rFonts w:ascii="Arial" w:hAnsi="Arial" w:cs="Arial"/>
          <w:sz w:val="24"/>
          <w:szCs w:val="24"/>
        </w:rPr>
        <w:t xml:space="preserve">Las principales </w:t>
      </w:r>
      <w:r w:rsidR="00B62067">
        <w:rPr>
          <w:rFonts w:ascii="Arial" w:hAnsi="Arial" w:cs="Arial"/>
          <w:sz w:val="24"/>
          <w:szCs w:val="24"/>
        </w:rPr>
        <w:t xml:space="preserve">consultas </w:t>
      </w:r>
      <w:r w:rsidR="000D282F">
        <w:rPr>
          <w:rFonts w:ascii="Arial" w:hAnsi="Arial" w:cs="Arial"/>
          <w:sz w:val="24"/>
          <w:szCs w:val="24"/>
        </w:rPr>
        <w:t>se enfocaron en</w:t>
      </w:r>
      <w:r w:rsidR="00B96F0C">
        <w:rPr>
          <w:rFonts w:ascii="Arial" w:hAnsi="Arial" w:cs="Arial"/>
          <w:sz w:val="24"/>
          <w:szCs w:val="24"/>
        </w:rPr>
        <w:t>:</w:t>
      </w:r>
    </w:p>
    <w:p w:rsidR="00B62067" w:rsidRPr="00B96F0C" w:rsidRDefault="00B96F0C" w:rsidP="00A7772B">
      <w:pPr>
        <w:pStyle w:val="Prrafodelista"/>
        <w:numPr>
          <w:ilvl w:val="0"/>
          <w:numId w:val="6"/>
        </w:numPr>
        <w:spacing w:after="0" w:line="480" w:lineRule="auto"/>
        <w:jc w:val="both"/>
        <w:rPr>
          <w:rFonts w:ascii="Arial" w:hAnsi="Arial" w:cs="Arial"/>
          <w:sz w:val="24"/>
          <w:szCs w:val="24"/>
        </w:rPr>
      </w:pPr>
      <w:r w:rsidRPr="00B96F0C">
        <w:rPr>
          <w:rFonts w:ascii="Arial" w:hAnsi="Arial" w:cs="Arial"/>
          <w:sz w:val="24"/>
          <w:szCs w:val="24"/>
        </w:rPr>
        <w:t>Descripción de proyecto: Á</w:t>
      </w:r>
      <w:r w:rsidR="00B62067" w:rsidRPr="00B96F0C">
        <w:rPr>
          <w:rFonts w:ascii="Arial" w:hAnsi="Arial" w:cs="Arial"/>
          <w:sz w:val="24"/>
          <w:szCs w:val="24"/>
        </w:rPr>
        <w:t xml:space="preserve">reas verdes, </w:t>
      </w:r>
      <w:r w:rsidRPr="00B96F0C">
        <w:rPr>
          <w:rFonts w:ascii="Arial" w:hAnsi="Arial" w:cs="Arial"/>
          <w:sz w:val="24"/>
          <w:szCs w:val="24"/>
        </w:rPr>
        <w:t xml:space="preserve">fauna, ruido, vibraciones, </w:t>
      </w:r>
      <w:r w:rsidR="004207B8">
        <w:rPr>
          <w:rFonts w:ascii="Arial" w:hAnsi="Arial" w:cs="Arial"/>
          <w:sz w:val="24"/>
          <w:szCs w:val="24"/>
        </w:rPr>
        <w:t xml:space="preserve">residuos, </w:t>
      </w:r>
      <w:r w:rsidRPr="00B96F0C">
        <w:rPr>
          <w:rFonts w:ascii="Arial" w:hAnsi="Arial" w:cs="Arial"/>
          <w:sz w:val="24"/>
          <w:szCs w:val="24"/>
        </w:rPr>
        <w:t>plagas y vectores, vialidad</w:t>
      </w:r>
      <w:r w:rsidR="004207B8">
        <w:rPr>
          <w:rFonts w:ascii="Arial" w:hAnsi="Arial" w:cs="Arial"/>
          <w:sz w:val="24"/>
          <w:szCs w:val="24"/>
        </w:rPr>
        <w:t>,</w:t>
      </w:r>
      <w:r w:rsidRPr="00B96F0C">
        <w:rPr>
          <w:rFonts w:ascii="Arial" w:hAnsi="Arial" w:cs="Arial"/>
          <w:sz w:val="24"/>
          <w:szCs w:val="24"/>
        </w:rPr>
        <w:t xml:space="preserve"> seguridad asociada</w:t>
      </w:r>
      <w:r w:rsidR="004207B8">
        <w:rPr>
          <w:rFonts w:ascii="Arial" w:hAnsi="Arial" w:cs="Arial"/>
          <w:sz w:val="24"/>
          <w:szCs w:val="24"/>
        </w:rPr>
        <w:t xml:space="preserve"> y mayor precisión de partes y obras</w:t>
      </w:r>
      <w:r w:rsidRPr="00B96F0C">
        <w:rPr>
          <w:rFonts w:ascii="Arial" w:hAnsi="Arial" w:cs="Arial"/>
          <w:sz w:val="24"/>
          <w:szCs w:val="24"/>
        </w:rPr>
        <w:t xml:space="preserve">. </w:t>
      </w:r>
    </w:p>
    <w:p w:rsidR="00B96F0C" w:rsidRPr="00B96F0C" w:rsidRDefault="00B96F0C" w:rsidP="00A7772B">
      <w:pPr>
        <w:pStyle w:val="Prrafodelista"/>
        <w:numPr>
          <w:ilvl w:val="0"/>
          <w:numId w:val="6"/>
        </w:numPr>
        <w:spacing w:after="0" w:line="480" w:lineRule="auto"/>
        <w:jc w:val="both"/>
        <w:rPr>
          <w:rFonts w:ascii="Arial" w:hAnsi="Arial" w:cs="Arial"/>
          <w:sz w:val="24"/>
          <w:szCs w:val="24"/>
        </w:rPr>
      </w:pPr>
      <w:r w:rsidRPr="00B96F0C">
        <w:rPr>
          <w:rFonts w:ascii="Arial" w:hAnsi="Arial" w:cs="Arial"/>
          <w:sz w:val="24"/>
          <w:szCs w:val="24"/>
        </w:rPr>
        <w:t xml:space="preserve">Artículo 11 de la Ley 19.300: Emisiones atmosféricas, ruido, vibraciones, olores, población flotante y administración de recursos, </w:t>
      </w:r>
      <w:r w:rsidR="004207B8">
        <w:rPr>
          <w:rFonts w:ascii="Arial" w:hAnsi="Arial" w:cs="Arial"/>
          <w:sz w:val="24"/>
          <w:szCs w:val="24"/>
        </w:rPr>
        <w:t xml:space="preserve">impacto vial, </w:t>
      </w:r>
      <w:r w:rsidRPr="00B96F0C">
        <w:rPr>
          <w:rFonts w:ascii="Arial" w:hAnsi="Arial" w:cs="Arial"/>
          <w:sz w:val="24"/>
          <w:szCs w:val="24"/>
        </w:rPr>
        <w:t>patrimonio histórico y cultural.</w:t>
      </w:r>
    </w:p>
    <w:p w:rsidR="00B96F0C" w:rsidRPr="00B96F0C" w:rsidRDefault="00B96F0C" w:rsidP="00A7772B">
      <w:pPr>
        <w:pStyle w:val="Prrafodelista"/>
        <w:numPr>
          <w:ilvl w:val="0"/>
          <w:numId w:val="6"/>
        </w:numPr>
        <w:spacing w:after="0" w:line="480" w:lineRule="auto"/>
        <w:jc w:val="both"/>
        <w:rPr>
          <w:rFonts w:ascii="Arial" w:hAnsi="Arial" w:cs="Arial"/>
          <w:sz w:val="24"/>
          <w:szCs w:val="24"/>
        </w:rPr>
      </w:pPr>
      <w:r w:rsidRPr="00B96F0C">
        <w:rPr>
          <w:rFonts w:ascii="Arial" w:hAnsi="Arial" w:cs="Arial"/>
          <w:sz w:val="24"/>
          <w:szCs w:val="24"/>
        </w:rPr>
        <w:t>Otras consideraciones: Plan de seguridad, plan comuni</w:t>
      </w:r>
      <w:r w:rsidR="004207B8">
        <w:rPr>
          <w:rFonts w:ascii="Arial" w:hAnsi="Arial" w:cs="Arial"/>
          <w:sz w:val="24"/>
          <w:szCs w:val="24"/>
        </w:rPr>
        <w:t>cacional, eficiencia energética y</w:t>
      </w:r>
      <w:r w:rsidRPr="00B96F0C">
        <w:rPr>
          <w:rFonts w:ascii="Arial" w:hAnsi="Arial" w:cs="Arial"/>
          <w:sz w:val="24"/>
          <w:szCs w:val="24"/>
        </w:rPr>
        <w:t xml:space="preserve"> helipuerto.</w:t>
      </w:r>
    </w:p>
    <w:p w:rsidR="00B62067" w:rsidRDefault="00E03C78" w:rsidP="00A7772B">
      <w:pPr>
        <w:spacing w:after="0" w:line="480" w:lineRule="auto"/>
        <w:jc w:val="both"/>
        <w:rPr>
          <w:rFonts w:ascii="Arial" w:hAnsi="Arial" w:cs="Arial"/>
          <w:sz w:val="24"/>
          <w:szCs w:val="24"/>
        </w:rPr>
      </w:pPr>
      <w:r>
        <w:rPr>
          <w:rFonts w:ascii="Arial" w:hAnsi="Arial" w:cs="Arial"/>
          <w:sz w:val="24"/>
          <w:szCs w:val="24"/>
        </w:rPr>
        <w:t xml:space="preserve">A continuación, </w:t>
      </w:r>
      <w:r w:rsidR="000D282F">
        <w:rPr>
          <w:rFonts w:ascii="Arial" w:hAnsi="Arial" w:cs="Arial"/>
          <w:sz w:val="24"/>
          <w:szCs w:val="24"/>
        </w:rPr>
        <w:t xml:space="preserve">el año 2017 ingresaron </w:t>
      </w:r>
      <w:r>
        <w:rPr>
          <w:rFonts w:ascii="Arial" w:hAnsi="Arial" w:cs="Arial"/>
          <w:sz w:val="24"/>
          <w:szCs w:val="24"/>
        </w:rPr>
        <w:t>dos proyecto</w:t>
      </w:r>
      <w:r w:rsidR="00D53AD7">
        <w:rPr>
          <w:rFonts w:ascii="Arial" w:hAnsi="Arial" w:cs="Arial"/>
          <w:sz w:val="24"/>
          <w:szCs w:val="24"/>
        </w:rPr>
        <w:t>s</w:t>
      </w:r>
      <w:r>
        <w:rPr>
          <w:rFonts w:ascii="Arial" w:hAnsi="Arial" w:cs="Arial"/>
          <w:sz w:val="24"/>
          <w:szCs w:val="24"/>
        </w:rPr>
        <w:t xml:space="preserve"> </w:t>
      </w:r>
      <w:r w:rsidR="000D282F">
        <w:rPr>
          <w:rFonts w:ascii="Arial" w:hAnsi="Arial" w:cs="Arial"/>
          <w:sz w:val="24"/>
          <w:szCs w:val="24"/>
        </w:rPr>
        <w:t xml:space="preserve">en los cuales la Autoridad resolvió dar inicio a </w:t>
      </w:r>
      <w:r>
        <w:rPr>
          <w:rFonts w:ascii="Arial" w:hAnsi="Arial" w:cs="Arial"/>
          <w:sz w:val="24"/>
          <w:szCs w:val="24"/>
        </w:rPr>
        <w:t>procesos de participación ciudadana.</w:t>
      </w:r>
    </w:p>
    <w:p w:rsidR="00601CE6" w:rsidRDefault="00C009BC" w:rsidP="00A7772B">
      <w:pPr>
        <w:spacing w:after="0" w:line="480" w:lineRule="auto"/>
        <w:jc w:val="both"/>
        <w:rPr>
          <w:rFonts w:ascii="Arial" w:hAnsi="Arial" w:cs="Arial"/>
          <w:color w:val="222222"/>
          <w:sz w:val="24"/>
          <w:szCs w:val="24"/>
        </w:rPr>
      </w:pPr>
      <w:r>
        <w:rPr>
          <w:rFonts w:ascii="Arial" w:hAnsi="Arial" w:cs="Arial"/>
          <w:sz w:val="24"/>
          <w:szCs w:val="24"/>
        </w:rPr>
        <w:t xml:space="preserve">El primero de ellos correspondía a la construcción de dos edificios </w:t>
      </w:r>
      <w:r w:rsidRPr="00C009BC">
        <w:rPr>
          <w:rFonts w:ascii="Arial" w:hAnsi="Arial" w:cs="Arial"/>
          <w:sz w:val="24"/>
          <w:szCs w:val="24"/>
        </w:rPr>
        <w:t xml:space="preserve">habitacionales de 16 pisos cada uno, con un total de </w:t>
      </w:r>
      <w:r w:rsidRPr="00400902">
        <w:rPr>
          <w:rFonts w:ascii="Arial" w:hAnsi="Arial" w:cs="Arial"/>
          <w:sz w:val="24"/>
          <w:szCs w:val="24"/>
        </w:rPr>
        <w:t>483 departamentos, 447 estacionamientos y 11 locales comerciales</w:t>
      </w:r>
      <w:r w:rsidRPr="00400902">
        <w:rPr>
          <w:rStyle w:val="Refdenotaalpie"/>
          <w:rFonts w:ascii="gobCL" w:hAnsi="gobCL"/>
          <w:sz w:val="20"/>
          <w:szCs w:val="20"/>
        </w:rPr>
        <w:footnoteReference w:id="79"/>
      </w:r>
      <w:r w:rsidRPr="00400902">
        <w:rPr>
          <w:rFonts w:ascii="gobCL" w:hAnsi="gobCL"/>
          <w:sz w:val="20"/>
          <w:szCs w:val="20"/>
        </w:rPr>
        <w:t>.</w:t>
      </w:r>
      <w:r w:rsidR="003864DB" w:rsidRPr="00400902">
        <w:rPr>
          <w:rFonts w:ascii="gobCL" w:hAnsi="gobCL"/>
          <w:sz w:val="20"/>
          <w:szCs w:val="20"/>
        </w:rPr>
        <w:t xml:space="preserve"> </w:t>
      </w:r>
      <w:r w:rsidR="003864DB" w:rsidRPr="00400902">
        <w:rPr>
          <w:rFonts w:ascii="Arial" w:hAnsi="Arial" w:cs="Arial"/>
          <w:sz w:val="24"/>
          <w:szCs w:val="24"/>
        </w:rPr>
        <w:t xml:space="preserve">Este proyecto tiene la particularidad </w:t>
      </w:r>
      <w:r w:rsidR="000118B5" w:rsidRPr="00400902">
        <w:rPr>
          <w:rFonts w:ascii="Arial" w:hAnsi="Arial" w:cs="Arial"/>
          <w:sz w:val="24"/>
          <w:szCs w:val="24"/>
        </w:rPr>
        <w:t>de que inicialmente se rechaza iniciar un proceso de PAC</w:t>
      </w:r>
      <w:r w:rsidR="000118B5" w:rsidRPr="00400902">
        <w:rPr>
          <w:rStyle w:val="Refdenotaalpie"/>
          <w:rFonts w:ascii="Arial" w:hAnsi="Arial" w:cs="Arial"/>
          <w:sz w:val="24"/>
          <w:szCs w:val="24"/>
        </w:rPr>
        <w:footnoteReference w:id="80"/>
      </w:r>
      <w:r w:rsidR="000118B5" w:rsidRPr="00400902">
        <w:rPr>
          <w:rFonts w:ascii="Arial" w:hAnsi="Arial" w:cs="Arial"/>
          <w:sz w:val="24"/>
          <w:szCs w:val="24"/>
        </w:rPr>
        <w:t xml:space="preserve">, en esencia bajo el </w:t>
      </w:r>
      <w:r w:rsidR="000118B5" w:rsidRPr="00400902">
        <w:rPr>
          <w:rFonts w:ascii="Arial" w:hAnsi="Arial" w:cs="Arial"/>
          <w:sz w:val="24"/>
          <w:szCs w:val="24"/>
        </w:rPr>
        <w:lastRenderedPageBreak/>
        <w:t>argumento de que el proyecto no genera</w:t>
      </w:r>
      <w:r w:rsidR="00487F1A" w:rsidRPr="00400902">
        <w:rPr>
          <w:rFonts w:ascii="Arial" w:hAnsi="Arial" w:cs="Arial"/>
          <w:sz w:val="24"/>
          <w:szCs w:val="24"/>
        </w:rPr>
        <w:t>ba</w:t>
      </w:r>
      <w:r w:rsidR="000118B5" w:rsidRPr="00400902">
        <w:rPr>
          <w:rFonts w:ascii="Arial" w:hAnsi="Arial" w:cs="Arial"/>
          <w:sz w:val="24"/>
          <w:szCs w:val="24"/>
        </w:rPr>
        <w:t xml:space="preserve"> beneficios sociales, dada su naturaleza de carácter privada y en consecuencia no </w:t>
      </w:r>
      <w:r w:rsidR="00487F1A" w:rsidRPr="00400902">
        <w:rPr>
          <w:rFonts w:ascii="Arial" w:hAnsi="Arial" w:cs="Arial"/>
          <w:sz w:val="24"/>
          <w:szCs w:val="24"/>
        </w:rPr>
        <w:t>se verifica</w:t>
      </w:r>
      <w:r w:rsidR="000118B5" w:rsidRPr="00400902">
        <w:rPr>
          <w:rFonts w:ascii="Arial" w:hAnsi="Arial" w:cs="Arial"/>
          <w:sz w:val="24"/>
          <w:szCs w:val="24"/>
        </w:rPr>
        <w:t xml:space="preserve"> carga ambiental. Ante ello, se interpone un Recurso de Reposición que impugna la Resolución de rechazo</w:t>
      </w:r>
      <w:r w:rsidR="00601CE6" w:rsidRPr="00400902">
        <w:rPr>
          <w:rFonts w:ascii="Arial" w:hAnsi="Arial" w:cs="Arial"/>
          <w:sz w:val="24"/>
          <w:szCs w:val="24"/>
        </w:rPr>
        <w:t xml:space="preserve"> en los términos que deja en evidencia un beneficio social asociado a la necesidad de viviendas en la comuna y la oportunidad del proyecto de responder a esta necesidad, argumento que la Autoridad recoge</w:t>
      </w:r>
      <w:r w:rsidR="00487F1A" w:rsidRPr="00400902">
        <w:rPr>
          <w:rFonts w:ascii="Arial" w:hAnsi="Arial" w:cs="Arial"/>
          <w:sz w:val="24"/>
          <w:szCs w:val="24"/>
        </w:rPr>
        <w:t>.</w:t>
      </w:r>
      <w:r w:rsidR="00601CE6" w:rsidRPr="00400902">
        <w:rPr>
          <w:rFonts w:ascii="Arial" w:hAnsi="Arial" w:cs="Arial"/>
          <w:sz w:val="24"/>
          <w:szCs w:val="24"/>
        </w:rPr>
        <w:t xml:space="preserve"> </w:t>
      </w:r>
      <w:r w:rsidR="00487F1A" w:rsidRPr="00400902">
        <w:rPr>
          <w:rFonts w:ascii="Arial" w:hAnsi="Arial" w:cs="Arial"/>
          <w:sz w:val="24"/>
          <w:szCs w:val="24"/>
        </w:rPr>
        <w:t>D</w:t>
      </w:r>
      <w:r w:rsidR="00601CE6" w:rsidRPr="00400902">
        <w:rPr>
          <w:rFonts w:ascii="Arial" w:hAnsi="Arial" w:cs="Arial"/>
          <w:sz w:val="24"/>
          <w:szCs w:val="24"/>
        </w:rPr>
        <w:t>e manera paralela</w:t>
      </w:r>
      <w:r w:rsidR="00487F1A" w:rsidRPr="00400902">
        <w:rPr>
          <w:rFonts w:ascii="Arial" w:hAnsi="Arial" w:cs="Arial"/>
          <w:sz w:val="24"/>
          <w:szCs w:val="24"/>
        </w:rPr>
        <w:t>,</w:t>
      </w:r>
      <w:r w:rsidR="00601CE6" w:rsidRPr="00400902">
        <w:rPr>
          <w:rFonts w:ascii="Arial" w:hAnsi="Arial" w:cs="Arial"/>
          <w:sz w:val="24"/>
          <w:szCs w:val="24"/>
        </w:rPr>
        <w:t xml:space="preserve"> </w:t>
      </w:r>
      <w:r w:rsidR="00487F1A" w:rsidRPr="00400902">
        <w:rPr>
          <w:rFonts w:ascii="Arial" w:hAnsi="Arial" w:cs="Arial"/>
          <w:sz w:val="24"/>
          <w:szCs w:val="24"/>
        </w:rPr>
        <w:t xml:space="preserve">también se </w:t>
      </w:r>
      <w:r w:rsidR="00601CE6" w:rsidRPr="00400902">
        <w:rPr>
          <w:rFonts w:ascii="Arial" w:hAnsi="Arial" w:cs="Arial"/>
          <w:sz w:val="24"/>
          <w:szCs w:val="24"/>
        </w:rPr>
        <w:t>reconoce</w:t>
      </w:r>
      <w:r w:rsidR="00487F1A" w:rsidRPr="00400902">
        <w:rPr>
          <w:rFonts w:ascii="Arial" w:hAnsi="Arial" w:cs="Arial"/>
          <w:sz w:val="24"/>
          <w:szCs w:val="24"/>
        </w:rPr>
        <w:t>n</w:t>
      </w:r>
      <w:r w:rsidR="00601CE6" w:rsidRPr="00400902">
        <w:rPr>
          <w:rFonts w:ascii="Arial" w:hAnsi="Arial" w:cs="Arial"/>
          <w:sz w:val="24"/>
          <w:szCs w:val="24"/>
        </w:rPr>
        <w:t xml:space="preserve"> las externalidades ambientales negativas asociadas a ambas fases del proyecto, requisitos que de manera copulativa cumplen con lo establecido en el artículo 94 del RSEIA y por lo tanto </w:t>
      </w:r>
      <w:r w:rsidR="00487F1A" w:rsidRPr="00400902">
        <w:rPr>
          <w:rFonts w:ascii="Arial" w:hAnsi="Arial" w:cs="Arial"/>
          <w:sz w:val="24"/>
          <w:szCs w:val="24"/>
        </w:rPr>
        <w:t>se acoge el Recurso de Reposición y se ordena la realización de</w:t>
      </w:r>
      <w:r w:rsidR="00601CE6" w:rsidRPr="00400902">
        <w:rPr>
          <w:rFonts w:ascii="Arial" w:hAnsi="Arial" w:cs="Arial"/>
          <w:sz w:val="24"/>
          <w:szCs w:val="24"/>
        </w:rPr>
        <w:t xml:space="preserve"> un p</w:t>
      </w:r>
      <w:r w:rsidR="00487F1A" w:rsidRPr="00400902">
        <w:rPr>
          <w:rFonts w:ascii="Arial" w:hAnsi="Arial" w:cs="Arial"/>
          <w:sz w:val="24"/>
          <w:szCs w:val="24"/>
        </w:rPr>
        <w:t>roceso de PAC</w:t>
      </w:r>
      <w:r w:rsidR="00487F1A" w:rsidRPr="00400902">
        <w:rPr>
          <w:rStyle w:val="Refdenotaalpie"/>
          <w:rFonts w:ascii="Arial" w:hAnsi="Arial" w:cs="Arial"/>
          <w:sz w:val="24"/>
          <w:szCs w:val="24"/>
        </w:rPr>
        <w:footnoteReference w:id="81"/>
      </w:r>
      <w:r w:rsidR="00487F1A" w:rsidRPr="00400902">
        <w:rPr>
          <w:rFonts w:ascii="Arial" w:hAnsi="Arial" w:cs="Arial"/>
          <w:sz w:val="24"/>
          <w:szCs w:val="24"/>
        </w:rPr>
        <w:t>.</w:t>
      </w:r>
    </w:p>
    <w:p w:rsidR="00487F1A" w:rsidRDefault="003845C9" w:rsidP="00A7772B">
      <w:pPr>
        <w:spacing w:after="0" w:line="480" w:lineRule="auto"/>
        <w:jc w:val="both"/>
        <w:rPr>
          <w:rFonts w:ascii="Arial" w:hAnsi="Arial" w:cs="Arial"/>
          <w:sz w:val="24"/>
          <w:szCs w:val="24"/>
        </w:rPr>
      </w:pPr>
      <w:r>
        <w:rPr>
          <w:rFonts w:ascii="Arial" w:hAnsi="Arial" w:cs="Arial"/>
          <w:sz w:val="24"/>
          <w:szCs w:val="24"/>
        </w:rPr>
        <w:t xml:space="preserve">En </w:t>
      </w:r>
      <w:r w:rsidR="00A657EF">
        <w:rPr>
          <w:rFonts w:ascii="Arial" w:hAnsi="Arial" w:cs="Arial"/>
          <w:sz w:val="24"/>
          <w:szCs w:val="24"/>
        </w:rPr>
        <w:t>el</w:t>
      </w:r>
      <w:r>
        <w:rPr>
          <w:rFonts w:ascii="Arial" w:hAnsi="Arial" w:cs="Arial"/>
          <w:sz w:val="24"/>
          <w:szCs w:val="24"/>
        </w:rPr>
        <w:t xml:space="preserve"> proceso</w:t>
      </w:r>
      <w:r w:rsidR="00A657EF">
        <w:rPr>
          <w:rFonts w:ascii="Arial" w:hAnsi="Arial" w:cs="Arial"/>
          <w:sz w:val="24"/>
          <w:szCs w:val="24"/>
        </w:rPr>
        <w:t xml:space="preserve"> de PAC</w:t>
      </w:r>
      <w:r>
        <w:rPr>
          <w:rFonts w:ascii="Arial" w:hAnsi="Arial" w:cs="Arial"/>
          <w:sz w:val="24"/>
          <w:szCs w:val="24"/>
        </w:rPr>
        <w:t xml:space="preserve"> los observantes fueron </w:t>
      </w:r>
      <w:r w:rsidR="00487F1A">
        <w:rPr>
          <w:rFonts w:ascii="Arial" w:hAnsi="Arial" w:cs="Arial"/>
          <w:sz w:val="24"/>
          <w:szCs w:val="24"/>
        </w:rPr>
        <w:t>168</w:t>
      </w:r>
      <w:r w:rsidR="005C5824">
        <w:rPr>
          <w:rFonts w:ascii="Arial" w:hAnsi="Arial" w:cs="Arial"/>
          <w:sz w:val="24"/>
          <w:szCs w:val="24"/>
        </w:rPr>
        <w:t>, con más de una consulta</w:t>
      </w:r>
      <w:r>
        <w:rPr>
          <w:rFonts w:ascii="Arial" w:hAnsi="Arial" w:cs="Arial"/>
          <w:sz w:val="24"/>
          <w:szCs w:val="24"/>
        </w:rPr>
        <w:t xml:space="preserve"> cada uno</w:t>
      </w:r>
      <w:r w:rsidR="00487F1A">
        <w:rPr>
          <w:rFonts w:ascii="Arial" w:hAnsi="Arial" w:cs="Arial"/>
          <w:sz w:val="24"/>
          <w:szCs w:val="24"/>
        </w:rPr>
        <w:t>. Las principales consultas se enfocaron en:</w:t>
      </w:r>
    </w:p>
    <w:p w:rsidR="002A443B" w:rsidRPr="00B96F0C" w:rsidRDefault="002A443B" w:rsidP="00A7772B">
      <w:pPr>
        <w:pStyle w:val="Prrafodelista"/>
        <w:numPr>
          <w:ilvl w:val="0"/>
          <w:numId w:val="6"/>
        </w:numPr>
        <w:spacing w:after="0" w:line="480" w:lineRule="auto"/>
        <w:jc w:val="both"/>
        <w:rPr>
          <w:rFonts w:ascii="Arial" w:hAnsi="Arial" w:cs="Arial"/>
          <w:sz w:val="24"/>
          <w:szCs w:val="24"/>
        </w:rPr>
      </w:pPr>
      <w:r w:rsidRPr="00B96F0C">
        <w:rPr>
          <w:rFonts w:ascii="Arial" w:hAnsi="Arial" w:cs="Arial"/>
          <w:sz w:val="24"/>
          <w:szCs w:val="24"/>
        </w:rPr>
        <w:t>Descripción de proyecto</w:t>
      </w:r>
      <w:r w:rsidR="00315A49">
        <w:rPr>
          <w:rFonts w:ascii="Arial" w:hAnsi="Arial" w:cs="Arial"/>
          <w:sz w:val="24"/>
          <w:szCs w:val="24"/>
        </w:rPr>
        <w:t xml:space="preserve"> y normativa</w:t>
      </w:r>
      <w:r w:rsidRPr="00B96F0C">
        <w:rPr>
          <w:rFonts w:ascii="Arial" w:hAnsi="Arial" w:cs="Arial"/>
          <w:sz w:val="24"/>
          <w:szCs w:val="24"/>
        </w:rPr>
        <w:t xml:space="preserve">: </w:t>
      </w:r>
      <w:r>
        <w:rPr>
          <w:rFonts w:ascii="Arial" w:hAnsi="Arial" w:cs="Arial"/>
          <w:sz w:val="24"/>
          <w:szCs w:val="24"/>
        </w:rPr>
        <w:t xml:space="preserve">Flujo de camiones, rutas y seguridad, vialidad, emisiones atmosféricas, </w:t>
      </w:r>
      <w:r w:rsidR="00465639">
        <w:rPr>
          <w:rFonts w:ascii="Arial" w:hAnsi="Arial" w:cs="Arial"/>
          <w:sz w:val="24"/>
          <w:szCs w:val="24"/>
        </w:rPr>
        <w:t>inconsistencias</w:t>
      </w:r>
      <w:r>
        <w:rPr>
          <w:rFonts w:ascii="Arial" w:hAnsi="Arial" w:cs="Arial"/>
          <w:sz w:val="24"/>
          <w:szCs w:val="24"/>
        </w:rPr>
        <w:t xml:space="preserve"> </w:t>
      </w:r>
      <w:r w:rsidR="00465639">
        <w:rPr>
          <w:rFonts w:ascii="Arial" w:hAnsi="Arial" w:cs="Arial"/>
          <w:sz w:val="24"/>
          <w:szCs w:val="24"/>
        </w:rPr>
        <w:t>del proyecto (permiso de edificación, EISTU, DIA)</w:t>
      </w:r>
      <w:r>
        <w:rPr>
          <w:rFonts w:ascii="Arial" w:hAnsi="Arial" w:cs="Arial"/>
          <w:sz w:val="24"/>
          <w:szCs w:val="24"/>
        </w:rPr>
        <w:t xml:space="preserve">, </w:t>
      </w:r>
      <w:r w:rsidR="00465639">
        <w:rPr>
          <w:rFonts w:ascii="Arial" w:hAnsi="Arial" w:cs="Arial"/>
          <w:sz w:val="24"/>
          <w:szCs w:val="24"/>
        </w:rPr>
        <w:t>altura máxima, residuos, red de alcantarillado y agua potable (capacidad</w:t>
      </w:r>
      <w:r w:rsidR="00E24507">
        <w:rPr>
          <w:rFonts w:ascii="Arial" w:hAnsi="Arial" w:cs="Arial"/>
          <w:sz w:val="24"/>
          <w:szCs w:val="24"/>
        </w:rPr>
        <w:t xml:space="preserve"> y suficiencia</w:t>
      </w:r>
      <w:r w:rsidR="00465639">
        <w:rPr>
          <w:rFonts w:ascii="Arial" w:hAnsi="Arial" w:cs="Arial"/>
          <w:sz w:val="24"/>
          <w:szCs w:val="24"/>
        </w:rPr>
        <w:t>),</w:t>
      </w:r>
      <w:r w:rsidR="00315A49">
        <w:rPr>
          <w:rFonts w:ascii="Arial" w:hAnsi="Arial" w:cs="Arial"/>
          <w:sz w:val="24"/>
          <w:szCs w:val="24"/>
        </w:rPr>
        <w:t xml:space="preserve"> ruido, capacidad red eléctrica.</w:t>
      </w:r>
    </w:p>
    <w:p w:rsidR="002A443B" w:rsidRPr="00B96F0C" w:rsidRDefault="002A443B" w:rsidP="00A7772B">
      <w:pPr>
        <w:pStyle w:val="Prrafodelista"/>
        <w:numPr>
          <w:ilvl w:val="0"/>
          <w:numId w:val="6"/>
        </w:numPr>
        <w:spacing w:after="0" w:line="480" w:lineRule="auto"/>
        <w:jc w:val="both"/>
        <w:rPr>
          <w:rFonts w:ascii="Arial" w:hAnsi="Arial" w:cs="Arial"/>
          <w:sz w:val="24"/>
          <w:szCs w:val="24"/>
        </w:rPr>
      </w:pPr>
      <w:r w:rsidRPr="00B96F0C">
        <w:rPr>
          <w:rFonts w:ascii="Arial" w:hAnsi="Arial" w:cs="Arial"/>
          <w:sz w:val="24"/>
          <w:szCs w:val="24"/>
        </w:rPr>
        <w:t xml:space="preserve">Artículo 11 de la Ley 19.300: </w:t>
      </w:r>
      <w:r>
        <w:rPr>
          <w:rFonts w:ascii="Arial" w:hAnsi="Arial" w:cs="Arial"/>
          <w:sz w:val="24"/>
          <w:szCs w:val="24"/>
        </w:rPr>
        <w:t>Necesidad de EIA,</w:t>
      </w:r>
      <w:r w:rsidR="00465639">
        <w:rPr>
          <w:rFonts w:ascii="Arial" w:hAnsi="Arial" w:cs="Arial"/>
          <w:sz w:val="24"/>
          <w:szCs w:val="24"/>
        </w:rPr>
        <w:t xml:space="preserve"> pérdida de espacios de recreación, futuros habitantes, pérdida de la calida</w:t>
      </w:r>
      <w:r w:rsidR="00585126">
        <w:rPr>
          <w:rFonts w:ascii="Arial" w:hAnsi="Arial" w:cs="Arial"/>
          <w:sz w:val="24"/>
          <w:szCs w:val="24"/>
        </w:rPr>
        <w:t>d de vida en barrio residencial, pérdida de sol en construcciones bajas,</w:t>
      </w:r>
      <w:r w:rsidR="00585126" w:rsidRPr="00585126">
        <w:rPr>
          <w:rFonts w:ascii="Arial" w:hAnsi="Arial" w:cs="Arial"/>
          <w:sz w:val="24"/>
          <w:szCs w:val="24"/>
        </w:rPr>
        <w:t xml:space="preserve"> </w:t>
      </w:r>
      <w:r w:rsidR="00585126">
        <w:rPr>
          <w:rFonts w:ascii="Arial" w:hAnsi="Arial" w:cs="Arial"/>
          <w:sz w:val="24"/>
          <w:szCs w:val="24"/>
        </w:rPr>
        <w:t xml:space="preserve">falta de caracterización social, pérdida del sentido de comunidad con la llegada de </w:t>
      </w:r>
      <w:r w:rsidR="00585126">
        <w:rPr>
          <w:rFonts w:ascii="Arial" w:hAnsi="Arial" w:cs="Arial"/>
          <w:sz w:val="24"/>
          <w:szCs w:val="24"/>
        </w:rPr>
        <w:lastRenderedPageBreak/>
        <w:t>personas ajenas, problemas por efecto sombra/humedad (enfermedades), pérdida de privacidad. Proyecto de tal envergadura en barrio residencial, antiguo y tranquilo. Ruido, vibraciones, pérdida de vegetación, incremento en tránsito vehicular y peatonal y tiempos de desplazamiento</w:t>
      </w:r>
      <w:r w:rsidR="00465639">
        <w:rPr>
          <w:rFonts w:ascii="Arial" w:hAnsi="Arial" w:cs="Arial"/>
          <w:sz w:val="24"/>
          <w:szCs w:val="24"/>
        </w:rPr>
        <w:t xml:space="preserve"> emisiones, </w:t>
      </w:r>
      <w:r w:rsidR="00E24507">
        <w:rPr>
          <w:rFonts w:ascii="Arial" w:hAnsi="Arial" w:cs="Arial"/>
          <w:sz w:val="24"/>
          <w:szCs w:val="24"/>
        </w:rPr>
        <w:t>napa subterránea, fauna, anegamientos por pérdida de suelo, deterioro de calles</w:t>
      </w:r>
      <w:r w:rsidR="00585126">
        <w:rPr>
          <w:rFonts w:ascii="Arial" w:hAnsi="Arial" w:cs="Arial"/>
          <w:sz w:val="24"/>
          <w:szCs w:val="24"/>
        </w:rPr>
        <w:t>,</w:t>
      </w:r>
      <w:r w:rsidR="000211C8">
        <w:rPr>
          <w:rFonts w:ascii="Arial" w:hAnsi="Arial" w:cs="Arial"/>
          <w:sz w:val="24"/>
          <w:szCs w:val="24"/>
        </w:rPr>
        <w:t xml:space="preserve"> estacionamientos de vehículos en las calles. Saturación en sistema educacional, de salud, equipamiento y de extracción de basura. Saturación en estación de metro, problemas de seguridad por área comercial y seguridad en las calles.</w:t>
      </w:r>
      <w:r w:rsidR="00585126">
        <w:rPr>
          <w:rFonts w:ascii="Arial" w:hAnsi="Arial" w:cs="Arial"/>
          <w:sz w:val="24"/>
          <w:szCs w:val="24"/>
        </w:rPr>
        <w:t xml:space="preserve"> Impacto en el paisaje, obstrucción visual. Afectación al patrimonio cultural.</w:t>
      </w:r>
    </w:p>
    <w:p w:rsidR="002A443B" w:rsidRPr="00400902" w:rsidRDefault="002A443B" w:rsidP="00A7772B">
      <w:pPr>
        <w:pStyle w:val="Prrafodelista"/>
        <w:numPr>
          <w:ilvl w:val="0"/>
          <w:numId w:val="6"/>
        </w:numPr>
        <w:spacing w:after="0" w:line="480" w:lineRule="auto"/>
        <w:jc w:val="both"/>
        <w:rPr>
          <w:rFonts w:ascii="Arial" w:hAnsi="Arial" w:cs="Arial"/>
          <w:sz w:val="24"/>
          <w:szCs w:val="24"/>
        </w:rPr>
      </w:pPr>
      <w:r w:rsidRPr="00B96F0C">
        <w:rPr>
          <w:rFonts w:ascii="Arial" w:hAnsi="Arial" w:cs="Arial"/>
          <w:sz w:val="24"/>
          <w:szCs w:val="24"/>
        </w:rPr>
        <w:t xml:space="preserve">Otras consideraciones: </w:t>
      </w:r>
      <w:r w:rsidR="00585126">
        <w:rPr>
          <w:rFonts w:ascii="Arial" w:hAnsi="Arial" w:cs="Arial"/>
          <w:sz w:val="24"/>
          <w:szCs w:val="24"/>
        </w:rPr>
        <w:t>Medidas de seguridad vial,</w:t>
      </w:r>
      <w:r w:rsidR="00315A49">
        <w:rPr>
          <w:rFonts w:ascii="Arial" w:hAnsi="Arial" w:cs="Arial"/>
          <w:sz w:val="24"/>
          <w:szCs w:val="24"/>
        </w:rPr>
        <w:t xml:space="preserve"> riesgo de incendio y </w:t>
      </w:r>
      <w:r w:rsidR="00315A49" w:rsidRPr="00400902">
        <w:rPr>
          <w:rFonts w:ascii="Arial" w:hAnsi="Arial" w:cs="Arial"/>
          <w:sz w:val="24"/>
          <w:szCs w:val="24"/>
        </w:rPr>
        <w:t>medidas, proliferación de vectores.</w:t>
      </w:r>
    </w:p>
    <w:p w:rsidR="00487F1A" w:rsidRPr="004B1222" w:rsidRDefault="00934B69" w:rsidP="00A7772B">
      <w:pPr>
        <w:spacing w:after="0" w:line="480" w:lineRule="auto"/>
        <w:jc w:val="both"/>
        <w:rPr>
          <w:rFonts w:ascii="Arial" w:hAnsi="Arial" w:cs="Arial"/>
          <w:sz w:val="24"/>
          <w:szCs w:val="24"/>
        </w:rPr>
      </w:pPr>
      <w:r w:rsidRPr="00400902">
        <w:rPr>
          <w:rFonts w:ascii="Arial" w:hAnsi="Arial" w:cs="Arial"/>
          <w:sz w:val="24"/>
          <w:szCs w:val="24"/>
        </w:rPr>
        <w:t xml:space="preserve">El segundo proyecto ingresado el año 2017 correspondía a la construcción de cuatro torres </w:t>
      </w:r>
      <w:r w:rsidR="00400902" w:rsidRPr="00400902">
        <w:rPr>
          <w:rFonts w:ascii="Arial" w:hAnsi="Arial" w:cs="Arial"/>
          <w:sz w:val="24"/>
          <w:szCs w:val="24"/>
        </w:rPr>
        <w:t xml:space="preserve">entre 27 y 32 pisos </w:t>
      </w:r>
      <w:r w:rsidR="00400902">
        <w:rPr>
          <w:rFonts w:ascii="Arial" w:hAnsi="Arial" w:cs="Arial"/>
          <w:sz w:val="24"/>
          <w:szCs w:val="24"/>
        </w:rPr>
        <w:t>con un total de 1.828 departamentos, 2.133 estacionamientos para vehículos y 1.075 para bicicletas, además de</w:t>
      </w:r>
      <w:r w:rsidR="00400902" w:rsidRPr="00400902">
        <w:rPr>
          <w:rFonts w:ascii="Arial" w:hAnsi="Arial" w:cs="Arial"/>
          <w:sz w:val="24"/>
          <w:szCs w:val="24"/>
        </w:rPr>
        <w:t xml:space="preserve"> una placa comercial con acceso a una estación de metro</w:t>
      </w:r>
      <w:r w:rsidR="00400902">
        <w:rPr>
          <w:rStyle w:val="Refdenotaalpie"/>
          <w:rFonts w:ascii="Arial" w:hAnsi="Arial" w:cs="Arial"/>
          <w:sz w:val="24"/>
          <w:szCs w:val="24"/>
        </w:rPr>
        <w:footnoteReference w:id="82"/>
      </w:r>
      <w:r w:rsidR="00400902">
        <w:rPr>
          <w:rFonts w:ascii="Arial" w:hAnsi="Arial" w:cs="Arial"/>
          <w:sz w:val="24"/>
          <w:szCs w:val="24"/>
        </w:rPr>
        <w:t>. Al igual que el anterior, en primera instancia se rechaza la solicitud de apertura de PAC</w:t>
      </w:r>
      <w:r w:rsidR="00400902">
        <w:rPr>
          <w:rStyle w:val="Refdenotaalpie"/>
          <w:rFonts w:ascii="Arial" w:hAnsi="Arial" w:cs="Arial"/>
          <w:sz w:val="24"/>
          <w:szCs w:val="24"/>
        </w:rPr>
        <w:footnoteReference w:id="83"/>
      </w:r>
      <w:r w:rsidR="00400902">
        <w:rPr>
          <w:rFonts w:ascii="Arial" w:hAnsi="Arial" w:cs="Arial"/>
          <w:sz w:val="24"/>
          <w:szCs w:val="24"/>
        </w:rPr>
        <w:t xml:space="preserve">, </w:t>
      </w:r>
      <w:r w:rsidR="00400902" w:rsidRPr="004B1222">
        <w:rPr>
          <w:rFonts w:ascii="Arial" w:hAnsi="Arial" w:cs="Arial"/>
          <w:sz w:val="24"/>
          <w:szCs w:val="24"/>
        </w:rPr>
        <w:t xml:space="preserve">la que escuetamente señala que el proyecto es </w:t>
      </w:r>
      <w:r w:rsidR="00400902" w:rsidRPr="004B1222">
        <w:rPr>
          <w:rFonts w:ascii="Arial" w:hAnsi="Arial" w:cs="Arial"/>
          <w:color w:val="000000"/>
          <w:sz w:val="24"/>
          <w:szCs w:val="24"/>
          <w:shd w:val="clear" w:color="auto" w:fill="FFFFFF"/>
        </w:rPr>
        <w:t xml:space="preserve">una iniciativa de carácter privado cuyo objeto es entregar soluciones a la demanda habitacional en la comuna de Ñuñoa, sin embargo no pretende satisfacer las necesidades básicas de la comunidad y </w:t>
      </w:r>
      <w:r w:rsidR="00400902" w:rsidRPr="004B1222">
        <w:rPr>
          <w:rFonts w:ascii="Arial" w:hAnsi="Arial" w:cs="Arial"/>
          <w:color w:val="000000"/>
          <w:sz w:val="24"/>
          <w:szCs w:val="24"/>
          <w:shd w:val="clear" w:color="auto" w:fill="FFFFFF"/>
        </w:rPr>
        <w:lastRenderedPageBreak/>
        <w:t xml:space="preserve">en consecuencia no se </w:t>
      </w:r>
      <w:r w:rsidR="009A1512" w:rsidRPr="004B1222">
        <w:rPr>
          <w:rFonts w:ascii="Arial" w:hAnsi="Arial" w:cs="Arial"/>
          <w:color w:val="000000"/>
          <w:sz w:val="24"/>
          <w:szCs w:val="24"/>
          <w:shd w:val="clear" w:color="auto" w:fill="FFFFFF"/>
        </w:rPr>
        <w:t xml:space="preserve">le </w:t>
      </w:r>
      <w:r w:rsidR="00400902" w:rsidRPr="004B1222">
        <w:rPr>
          <w:rFonts w:ascii="Arial" w:hAnsi="Arial" w:cs="Arial"/>
          <w:color w:val="000000"/>
          <w:sz w:val="24"/>
          <w:szCs w:val="24"/>
          <w:shd w:val="clear" w:color="auto" w:fill="FFFFFF"/>
        </w:rPr>
        <w:t>puede atribuir la generación de beneficio social</w:t>
      </w:r>
      <w:r w:rsidR="009A1512" w:rsidRPr="004B1222">
        <w:rPr>
          <w:rFonts w:ascii="Arial" w:hAnsi="Arial" w:cs="Arial"/>
          <w:color w:val="000000"/>
          <w:sz w:val="24"/>
          <w:szCs w:val="24"/>
          <w:shd w:val="clear" w:color="auto" w:fill="FFFFFF"/>
        </w:rPr>
        <w:t xml:space="preserve"> en los términos del artículo 30 bis de la Ley 19.300. Como consecuencia de lo anterior, </w:t>
      </w:r>
      <w:r w:rsidR="00FA39AA" w:rsidRPr="004B1222">
        <w:rPr>
          <w:rFonts w:ascii="Arial" w:hAnsi="Arial" w:cs="Arial"/>
          <w:color w:val="000000"/>
          <w:sz w:val="24"/>
          <w:szCs w:val="24"/>
          <w:shd w:val="clear" w:color="auto" w:fill="FFFFFF"/>
        </w:rPr>
        <w:t xml:space="preserve">la Resolución de rechazo </w:t>
      </w:r>
      <w:r w:rsidR="004B1222" w:rsidRPr="004B1222">
        <w:rPr>
          <w:rFonts w:ascii="Arial" w:hAnsi="Arial" w:cs="Arial"/>
          <w:color w:val="000000"/>
          <w:sz w:val="24"/>
          <w:szCs w:val="24"/>
          <w:shd w:val="clear" w:color="auto" w:fill="FFFFFF"/>
        </w:rPr>
        <w:t xml:space="preserve">es impugnada </w:t>
      </w:r>
      <w:r w:rsidR="00FA39AA" w:rsidRPr="004B1222">
        <w:rPr>
          <w:rFonts w:ascii="Arial" w:hAnsi="Arial" w:cs="Arial"/>
          <w:color w:val="000000"/>
          <w:sz w:val="24"/>
          <w:szCs w:val="24"/>
          <w:shd w:val="clear" w:color="auto" w:fill="FFFFFF"/>
        </w:rPr>
        <w:t>a través de un</w:t>
      </w:r>
      <w:r w:rsidR="009A1512" w:rsidRPr="004B1222">
        <w:rPr>
          <w:rFonts w:ascii="Arial" w:hAnsi="Arial" w:cs="Arial"/>
          <w:color w:val="000000"/>
          <w:sz w:val="24"/>
          <w:szCs w:val="24"/>
          <w:shd w:val="clear" w:color="auto" w:fill="FFFFFF"/>
        </w:rPr>
        <w:t xml:space="preserve"> Recurso de Reposición</w:t>
      </w:r>
      <w:r w:rsidR="00FA39AA" w:rsidRPr="004B1222">
        <w:rPr>
          <w:rFonts w:ascii="Arial" w:hAnsi="Arial" w:cs="Arial"/>
          <w:color w:val="000000"/>
          <w:sz w:val="24"/>
          <w:szCs w:val="24"/>
          <w:shd w:val="clear" w:color="auto" w:fill="FFFFFF"/>
        </w:rPr>
        <w:t xml:space="preserve"> presentado</w:t>
      </w:r>
      <w:r w:rsidR="009A1512" w:rsidRPr="004B1222">
        <w:rPr>
          <w:rFonts w:ascii="Arial" w:hAnsi="Arial" w:cs="Arial"/>
          <w:color w:val="000000"/>
          <w:sz w:val="24"/>
          <w:szCs w:val="24"/>
          <w:shd w:val="clear" w:color="auto" w:fill="FFFFFF"/>
        </w:rPr>
        <w:t xml:space="preserve"> por un representante de la Unión Comunal de la Junta de Veci</w:t>
      </w:r>
      <w:r w:rsidR="00FA39AA" w:rsidRPr="004B1222">
        <w:rPr>
          <w:rFonts w:ascii="Arial" w:hAnsi="Arial" w:cs="Arial"/>
          <w:color w:val="000000"/>
          <w:sz w:val="24"/>
          <w:szCs w:val="24"/>
          <w:shd w:val="clear" w:color="auto" w:fill="FFFFFF"/>
        </w:rPr>
        <w:t xml:space="preserve">nos de Ñuñoa y otros. La Municipalidad por su parte, presenta un Oficio solicitando </w:t>
      </w:r>
      <w:r w:rsidR="004B1222" w:rsidRPr="004B1222">
        <w:rPr>
          <w:rFonts w:ascii="Arial" w:hAnsi="Arial" w:cs="Arial"/>
          <w:color w:val="000000"/>
          <w:sz w:val="24"/>
          <w:szCs w:val="24"/>
          <w:shd w:val="clear" w:color="auto" w:fill="FFFFFF"/>
        </w:rPr>
        <w:t xml:space="preserve">al SEA </w:t>
      </w:r>
      <w:r w:rsidR="00FA39AA" w:rsidRPr="004B1222">
        <w:rPr>
          <w:rFonts w:ascii="Arial" w:hAnsi="Arial" w:cs="Arial"/>
          <w:color w:val="000000"/>
          <w:sz w:val="24"/>
          <w:szCs w:val="24"/>
          <w:shd w:val="clear" w:color="auto" w:fill="FFFFFF"/>
        </w:rPr>
        <w:t>reconsiderar la decisión y junto con ello, el titular del proyecto también se pronuncia a través de una carta, en la cual deja de manifiesto que se tenga presente ciertas consideraciones en cuanto al beneficio social que conlleva</w:t>
      </w:r>
      <w:r w:rsidR="004B1222" w:rsidRPr="004B1222">
        <w:rPr>
          <w:rFonts w:ascii="Arial" w:hAnsi="Arial" w:cs="Arial"/>
          <w:color w:val="000000"/>
          <w:sz w:val="24"/>
          <w:szCs w:val="24"/>
          <w:shd w:val="clear" w:color="auto" w:fill="FFFFFF"/>
        </w:rPr>
        <w:t>ría</w:t>
      </w:r>
      <w:r w:rsidR="00FA39AA" w:rsidRPr="004B1222">
        <w:rPr>
          <w:rFonts w:ascii="Arial" w:hAnsi="Arial" w:cs="Arial"/>
          <w:color w:val="000000"/>
          <w:sz w:val="24"/>
          <w:szCs w:val="24"/>
          <w:shd w:val="clear" w:color="auto" w:fill="FFFFFF"/>
        </w:rPr>
        <w:t xml:space="preserve"> la ejecución del proyecto.</w:t>
      </w:r>
      <w:r w:rsidR="004B1222">
        <w:rPr>
          <w:rFonts w:ascii="Arial" w:hAnsi="Arial" w:cs="Arial"/>
          <w:color w:val="000000"/>
          <w:sz w:val="24"/>
          <w:szCs w:val="24"/>
          <w:shd w:val="clear" w:color="auto" w:fill="FFFFFF"/>
        </w:rPr>
        <w:t xml:space="preserve"> En definitiva, </w:t>
      </w:r>
      <w:proofErr w:type="spellStart"/>
      <w:r w:rsidR="004B1222">
        <w:rPr>
          <w:rFonts w:ascii="Arial" w:hAnsi="Arial" w:cs="Arial"/>
          <w:color w:val="000000"/>
          <w:sz w:val="24"/>
          <w:szCs w:val="24"/>
          <w:shd w:val="clear" w:color="auto" w:fill="FFFFFF"/>
        </w:rPr>
        <w:t>el</w:t>
      </w:r>
      <w:proofErr w:type="spellEnd"/>
      <w:r w:rsidR="004B1222">
        <w:rPr>
          <w:rFonts w:ascii="Arial" w:hAnsi="Arial" w:cs="Arial"/>
          <w:color w:val="000000"/>
          <w:sz w:val="24"/>
          <w:szCs w:val="24"/>
          <w:shd w:val="clear" w:color="auto" w:fill="FFFFFF"/>
        </w:rPr>
        <w:t xml:space="preserve"> SEA reconoce el beneficio social del proyecto en la Resolución</w:t>
      </w:r>
      <w:r w:rsidR="004B1222">
        <w:rPr>
          <w:rStyle w:val="Refdenotaalpie"/>
          <w:rFonts w:ascii="Arial" w:hAnsi="Arial" w:cs="Arial"/>
          <w:color w:val="000000"/>
          <w:sz w:val="24"/>
          <w:szCs w:val="24"/>
          <w:shd w:val="clear" w:color="auto" w:fill="FFFFFF"/>
        </w:rPr>
        <w:footnoteReference w:id="84"/>
      </w:r>
      <w:r w:rsidR="004B1222">
        <w:rPr>
          <w:rFonts w:ascii="Arial" w:hAnsi="Arial" w:cs="Arial"/>
          <w:color w:val="000000"/>
          <w:sz w:val="24"/>
          <w:szCs w:val="24"/>
          <w:shd w:val="clear" w:color="auto" w:fill="FFFFFF"/>
        </w:rPr>
        <w:t xml:space="preserve"> que </w:t>
      </w:r>
      <w:r w:rsidR="00CF598D">
        <w:rPr>
          <w:rFonts w:ascii="Arial" w:hAnsi="Arial" w:cs="Arial"/>
          <w:color w:val="000000"/>
          <w:sz w:val="24"/>
          <w:szCs w:val="24"/>
          <w:shd w:val="clear" w:color="auto" w:fill="FFFFFF"/>
        </w:rPr>
        <w:t>acoge</w:t>
      </w:r>
      <w:r w:rsidR="004B1222">
        <w:rPr>
          <w:rFonts w:ascii="Arial" w:hAnsi="Arial" w:cs="Arial"/>
          <w:color w:val="000000"/>
          <w:sz w:val="24"/>
          <w:szCs w:val="24"/>
          <w:shd w:val="clear" w:color="auto" w:fill="FFFFFF"/>
        </w:rPr>
        <w:t xml:space="preserve"> el Recurso de Reposición y </w:t>
      </w:r>
      <w:r w:rsidR="00CF598D">
        <w:rPr>
          <w:rFonts w:ascii="Arial" w:hAnsi="Arial" w:cs="Arial"/>
          <w:color w:val="000000"/>
          <w:sz w:val="24"/>
          <w:szCs w:val="24"/>
          <w:shd w:val="clear" w:color="auto" w:fill="FFFFFF"/>
        </w:rPr>
        <w:t>ordena</w:t>
      </w:r>
      <w:r w:rsidR="004B1222">
        <w:rPr>
          <w:rFonts w:ascii="Arial" w:hAnsi="Arial" w:cs="Arial"/>
          <w:color w:val="000000"/>
          <w:sz w:val="24"/>
          <w:szCs w:val="24"/>
          <w:shd w:val="clear" w:color="auto" w:fill="FFFFFF"/>
        </w:rPr>
        <w:t xml:space="preserve"> la apertura del proceso PAC</w:t>
      </w:r>
      <w:r w:rsidR="000E215A">
        <w:rPr>
          <w:rFonts w:ascii="Arial" w:hAnsi="Arial" w:cs="Arial"/>
          <w:color w:val="000000"/>
          <w:sz w:val="24"/>
          <w:szCs w:val="24"/>
          <w:shd w:val="clear" w:color="auto" w:fill="FFFFFF"/>
        </w:rPr>
        <w:t>,</w:t>
      </w:r>
      <w:r w:rsidR="004B1222">
        <w:rPr>
          <w:rFonts w:ascii="Arial" w:hAnsi="Arial" w:cs="Arial"/>
          <w:color w:val="000000"/>
          <w:sz w:val="24"/>
          <w:szCs w:val="24"/>
          <w:shd w:val="clear" w:color="auto" w:fill="FFFFFF"/>
        </w:rPr>
        <w:t xml:space="preserve"> </w:t>
      </w:r>
      <w:r w:rsidR="000E215A">
        <w:rPr>
          <w:rFonts w:ascii="Arial" w:hAnsi="Arial" w:cs="Arial"/>
          <w:color w:val="000000"/>
          <w:sz w:val="24"/>
          <w:szCs w:val="24"/>
          <w:shd w:val="clear" w:color="auto" w:fill="FFFFFF"/>
        </w:rPr>
        <w:t xml:space="preserve">sustentado en que la placa comercial del proyecto añadirá una nueva conexión a la estación de metro, la que se conectará con el futuro corredor del </w:t>
      </w:r>
      <w:proofErr w:type="spellStart"/>
      <w:r w:rsidR="000E215A">
        <w:rPr>
          <w:rFonts w:ascii="Arial" w:hAnsi="Arial" w:cs="Arial"/>
          <w:color w:val="000000"/>
          <w:sz w:val="24"/>
          <w:szCs w:val="24"/>
          <w:shd w:val="clear" w:color="auto" w:fill="FFFFFF"/>
        </w:rPr>
        <w:t>Transantiago</w:t>
      </w:r>
      <w:proofErr w:type="spellEnd"/>
      <w:r w:rsidR="000E215A">
        <w:rPr>
          <w:rFonts w:ascii="Arial" w:hAnsi="Arial" w:cs="Arial"/>
          <w:color w:val="000000"/>
          <w:sz w:val="24"/>
          <w:szCs w:val="24"/>
          <w:shd w:val="clear" w:color="auto" w:fill="FFFFFF"/>
        </w:rPr>
        <w:t>. En efecto, la Res. Ex. N° 0103/2018 señala que este diseño “</w:t>
      </w:r>
      <w:r w:rsidR="000E215A" w:rsidRPr="000E215A">
        <w:rPr>
          <w:rFonts w:ascii="Arial" w:hAnsi="Arial" w:cs="Arial"/>
          <w:i/>
          <w:color w:val="000000"/>
          <w:sz w:val="24"/>
          <w:szCs w:val="24"/>
          <w:shd w:val="clear" w:color="auto" w:fill="FFFFFF"/>
        </w:rPr>
        <w:t xml:space="preserve">sí se debe considerar como un beneficio social que generará mejoras en el nivel de bienestar social de carácter colectivo que se traducen en una mejor operatividad y conectividad </w:t>
      </w:r>
      <w:r w:rsidR="000E215A">
        <w:rPr>
          <w:rFonts w:ascii="Arial" w:hAnsi="Arial" w:cs="Arial"/>
          <w:i/>
          <w:color w:val="000000"/>
          <w:sz w:val="24"/>
          <w:szCs w:val="24"/>
          <w:shd w:val="clear" w:color="auto" w:fill="FFFFFF"/>
        </w:rPr>
        <w:t>d</w:t>
      </w:r>
      <w:r w:rsidR="000E215A" w:rsidRPr="000E215A">
        <w:rPr>
          <w:rFonts w:ascii="Arial" w:hAnsi="Arial" w:cs="Arial"/>
          <w:i/>
          <w:color w:val="000000"/>
          <w:sz w:val="24"/>
          <w:szCs w:val="24"/>
          <w:shd w:val="clear" w:color="auto" w:fill="FFFFFF"/>
        </w:rPr>
        <w:t xml:space="preserve">el sistema de la Región Metropolitana de la red de Metro y </w:t>
      </w:r>
      <w:proofErr w:type="spellStart"/>
      <w:r w:rsidR="000E215A" w:rsidRPr="000E215A">
        <w:rPr>
          <w:rFonts w:ascii="Arial" w:hAnsi="Arial" w:cs="Arial"/>
          <w:i/>
          <w:color w:val="000000"/>
          <w:sz w:val="24"/>
          <w:szCs w:val="24"/>
          <w:shd w:val="clear" w:color="auto" w:fill="FFFFFF"/>
        </w:rPr>
        <w:t>Transantiago</w:t>
      </w:r>
      <w:proofErr w:type="spellEnd"/>
      <w:r w:rsidR="000E215A" w:rsidRPr="000E215A">
        <w:rPr>
          <w:rFonts w:ascii="Arial" w:hAnsi="Arial" w:cs="Arial"/>
          <w:i/>
          <w:color w:val="000000"/>
          <w:sz w:val="24"/>
          <w:szCs w:val="24"/>
          <w:shd w:val="clear" w:color="auto" w:fill="FFFFFF"/>
        </w:rPr>
        <w:t xml:space="preserve"> en su totalidad, beneficiando a todos los usuarios del sistema en su completitud</w:t>
      </w:r>
      <w:r w:rsidR="000E215A">
        <w:rPr>
          <w:rFonts w:ascii="Arial" w:hAnsi="Arial" w:cs="Arial"/>
          <w:color w:val="000000"/>
          <w:sz w:val="24"/>
          <w:szCs w:val="24"/>
          <w:shd w:val="clear" w:color="auto" w:fill="FFFFFF"/>
        </w:rPr>
        <w:t>”. A continuación, las externalidades negativas están a la vista y por tanto se configura el requisito de carga ambiental.</w:t>
      </w:r>
    </w:p>
    <w:p w:rsidR="00CF598D" w:rsidRDefault="00CF598D" w:rsidP="00A7772B">
      <w:pPr>
        <w:spacing w:after="0" w:line="480" w:lineRule="auto"/>
        <w:jc w:val="both"/>
        <w:rPr>
          <w:rFonts w:ascii="Arial" w:hAnsi="Arial" w:cs="Arial"/>
          <w:sz w:val="24"/>
          <w:szCs w:val="24"/>
        </w:rPr>
      </w:pPr>
      <w:r>
        <w:rPr>
          <w:rFonts w:ascii="Arial" w:hAnsi="Arial" w:cs="Arial"/>
          <w:sz w:val="24"/>
          <w:szCs w:val="24"/>
        </w:rPr>
        <w:lastRenderedPageBreak/>
        <w:t xml:space="preserve">En </w:t>
      </w:r>
      <w:r w:rsidR="00A657EF">
        <w:rPr>
          <w:rFonts w:ascii="Arial" w:hAnsi="Arial" w:cs="Arial"/>
          <w:sz w:val="24"/>
          <w:szCs w:val="24"/>
        </w:rPr>
        <w:t>el proceso de PAC</w:t>
      </w:r>
      <w:r>
        <w:rPr>
          <w:rFonts w:ascii="Arial" w:hAnsi="Arial" w:cs="Arial"/>
          <w:sz w:val="24"/>
          <w:szCs w:val="24"/>
        </w:rPr>
        <w:t xml:space="preserve">, los observantes que formularon </w:t>
      </w:r>
      <w:r w:rsidR="00A657EF">
        <w:rPr>
          <w:rFonts w:ascii="Arial" w:hAnsi="Arial" w:cs="Arial"/>
          <w:sz w:val="24"/>
          <w:szCs w:val="24"/>
        </w:rPr>
        <w:t>consultas</w:t>
      </w:r>
      <w:r>
        <w:rPr>
          <w:rFonts w:ascii="Arial" w:hAnsi="Arial" w:cs="Arial"/>
          <w:sz w:val="24"/>
          <w:szCs w:val="24"/>
        </w:rPr>
        <w:t xml:space="preserve"> fueron 995, donde cada uno de ellos habitualmente </w:t>
      </w:r>
      <w:r w:rsidR="003845C9">
        <w:rPr>
          <w:rFonts w:ascii="Arial" w:hAnsi="Arial" w:cs="Arial"/>
          <w:sz w:val="24"/>
          <w:szCs w:val="24"/>
        </w:rPr>
        <w:t>tiene más de una consulta</w:t>
      </w:r>
      <w:r>
        <w:rPr>
          <w:rFonts w:ascii="Arial" w:hAnsi="Arial" w:cs="Arial"/>
          <w:sz w:val="24"/>
          <w:szCs w:val="24"/>
        </w:rPr>
        <w:t>. Las principales consultas se enfocaron en:</w:t>
      </w:r>
    </w:p>
    <w:p w:rsidR="00CF598D" w:rsidRPr="00B96F0C" w:rsidRDefault="00CF598D" w:rsidP="00A7772B">
      <w:pPr>
        <w:pStyle w:val="Prrafodelista"/>
        <w:numPr>
          <w:ilvl w:val="0"/>
          <w:numId w:val="6"/>
        </w:numPr>
        <w:spacing w:after="0" w:line="480" w:lineRule="auto"/>
        <w:jc w:val="both"/>
        <w:rPr>
          <w:rFonts w:ascii="Arial" w:hAnsi="Arial" w:cs="Arial"/>
          <w:sz w:val="24"/>
          <w:szCs w:val="24"/>
        </w:rPr>
      </w:pPr>
      <w:r w:rsidRPr="00B96F0C">
        <w:rPr>
          <w:rFonts w:ascii="Arial" w:hAnsi="Arial" w:cs="Arial"/>
          <w:sz w:val="24"/>
          <w:szCs w:val="24"/>
        </w:rPr>
        <w:t>Descripción de proyecto</w:t>
      </w:r>
      <w:r>
        <w:rPr>
          <w:rFonts w:ascii="Arial" w:hAnsi="Arial" w:cs="Arial"/>
          <w:sz w:val="24"/>
          <w:szCs w:val="24"/>
        </w:rPr>
        <w:t xml:space="preserve"> y normativa</w:t>
      </w:r>
      <w:r w:rsidRPr="00B96F0C">
        <w:rPr>
          <w:rFonts w:ascii="Arial" w:hAnsi="Arial" w:cs="Arial"/>
          <w:sz w:val="24"/>
          <w:szCs w:val="24"/>
        </w:rPr>
        <w:t xml:space="preserve">: </w:t>
      </w:r>
      <w:r w:rsidR="003845C9">
        <w:rPr>
          <w:rFonts w:ascii="Arial" w:hAnsi="Arial" w:cs="Arial"/>
          <w:sz w:val="24"/>
          <w:szCs w:val="24"/>
        </w:rPr>
        <w:t>Precisión en la descripción de proyecto e inconsistencias con permisos municipales, densidad habitacional subestimada, dificultades p</w:t>
      </w:r>
      <w:r w:rsidR="00AB070E">
        <w:rPr>
          <w:rFonts w:ascii="Arial" w:hAnsi="Arial" w:cs="Arial"/>
          <w:sz w:val="24"/>
          <w:szCs w:val="24"/>
        </w:rPr>
        <w:t>ara los servicios de emergencia. P</w:t>
      </w:r>
      <w:r w:rsidR="003845C9">
        <w:rPr>
          <w:rFonts w:ascii="Arial" w:hAnsi="Arial" w:cs="Arial"/>
          <w:sz w:val="24"/>
          <w:szCs w:val="24"/>
        </w:rPr>
        <w:t>roblemas actuales y futuros con la capacidad de alcantarillado y agua potable</w:t>
      </w:r>
      <w:r w:rsidR="00AB070E">
        <w:rPr>
          <w:rFonts w:ascii="Arial" w:hAnsi="Arial" w:cs="Arial"/>
          <w:sz w:val="24"/>
          <w:szCs w:val="24"/>
        </w:rPr>
        <w:t xml:space="preserve"> y sistema eléctrico y gas. M</w:t>
      </w:r>
      <w:r w:rsidR="003845C9">
        <w:rPr>
          <w:rFonts w:ascii="Arial" w:hAnsi="Arial" w:cs="Arial"/>
          <w:sz w:val="24"/>
          <w:szCs w:val="24"/>
        </w:rPr>
        <w:t xml:space="preserve">anejo </w:t>
      </w:r>
      <w:r w:rsidR="00AB070E">
        <w:rPr>
          <w:rFonts w:ascii="Arial" w:hAnsi="Arial" w:cs="Arial"/>
          <w:sz w:val="24"/>
          <w:szCs w:val="24"/>
        </w:rPr>
        <w:t>de residuos, aguas subterráneas,</w:t>
      </w:r>
      <w:r w:rsidR="003845C9">
        <w:rPr>
          <w:rFonts w:ascii="Arial" w:hAnsi="Arial" w:cs="Arial"/>
          <w:sz w:val="24"/>
          <w:szCs w:val="24"/>
        </w:rPr>
        <w:t xml:space="preserve"> </w:t>
      </w:r>
      <w:r w:rsidR="00AB070E">
        <w:rPr>
          <w:rFonts w:ascii="Arial" w:hAnsi="Arial" w:cs="Arial"/>
          <w:sz w:val="24"/>
          <w:szCs w:val="24"/>
        </w:rPr>
        <w:t>d</w:t>
      </w:r>
      <w:r w:rsidR="003845C9">
        <w:rPr>
          <w:rFonts w:ascii="Arial" w:hAnsi="Arial" w:cs="Arial"/>
          <w:sz w:val="24"/>
          <w:szCs w:val="24"/>
        </w:rPr>
        <w:t xml:space="preserve">efinición de </w:t>
      </w:r>
      <w:r w:rsidR="00AB070E">
        <w:rPr>
          <w:rFonts w:ascii="Arial" w:hAnsi="Arial" w:cs="Arial"/>
          <w:sz w:val="24"/>
          <w:szCs w:val="24"/>
        </w:rPr>
        <w:t>superficies para áreas</w:t>
      </w:r>
      <w:r w:rsidR="003845C9">
        <w:rPr>
          <w:rFonts w:ascii="Arial" w:hAnsi="Arial" w:cs="Arial"/>
          <w:sz w:val="24"/>
          <w:szCs w:val="24"/>
        </w:rPr>
        <w:t xml:space="preserve"> verdes, </w:t>
      </w:r>
      <w:r w:rsidR="00AB070E">
        <w:rPr>
          <w:rFonts w:ascii="Arial" w:hAnsi="Arial" w:cs="Arial"/>
          <w:sz w:val="24"/>
          <w:szCs w:val="24"/>
        </w:rPr>
        <w:t>insuficiencia en estacionamientos, altura de edificios no cumple con la norma. No se ve beneficio para la comunidad, afectación por vibraciones y ruido a las casas vecinas. Deterioro de pavimentos, roedores por demolición</w:t>
      </w:r>
      <w:r w:rsidR="00A610B6">
        <w:rPr>
          <w:rFonts w:ascii="Arial" w:hAnsi="Arial" w:cs="Arial"/>
          <w:sz w:val="24"/>
          <w:szCs w:val="24"/>
        </w:rPr>
        <w:t>.</w:t>
      </w:r>
    </w:p>
    <w:p w:rsidR="00AD1B25" w:rsidRPr="00AD1B25" w:rsidRDefault="00CF598D" w:rsidP="00A7772B">
      <w:pPr>
        <w:pStyle w:val="Prrafodelista"/>
        <w:numPr>
          <w:ilvl w:val="0"/>
          <w:numId w:val="6"/>
        </w:numPr>
        <w:spacing w:after="0" w:line="480" w:lineRule="auto"/>
        <w:jc w:val="both"/>
        <w:rPr>
          <w:rFonts w:ascii="Arial" w:hAnsi="Arial" w:cs="Arial"/>
          <w:sz w:val="24"/>
          <w:szCs w:val="24"/>
        </w:rPr>
      </w:pPr>
      <w:r w:rsidRPr="00B96F0C">
        <w:rPr>
          <w:rFonts w:ascii="Arial" w:hAnsi="Arial" w:cs="Arial"/>
          <w:sz w:val="24"/>
          <w:szCs w:val="24"/>
        </w:rPr>
        <w:t xml:space="preserve">Artículo 11 de la Ley 19.300: </w:t>
      </w:r>
      <w:r w:rsidR="00A93F3E">
        <w:rPr>
          <w:rFonts w:ascii="Arial" w:hAnsi="Arial" w:cs="Arial"/>
          <w:sz w:val="24"/>
          <w:szCs w:val="24"/>
        </w:rPr>
        <w:t>Necesidad de un EIA.</w:t>
      </w:r>
      <w:r w:rsidR="00AB070E">
        <w:rPr>
          <w:rFonts w:ascii="Arial" w:hAnsi="Arial" w:cs="Arial"/>
          <w:sz w:val="24"/>
          <w:szCs w:val="24"/>
        </w:rPr>
        <w:t xml:space="preserve"> </w:t>
      </w:r>
      <w:r w:rsidR="00A93F3E">
        <w:rPr>
          <w:rFonts w:ascii="Arial" w:hAnsi="Arial" w:cs="Arial"/>
          <w:sz w:val="24"/>
          <w:szCs w:val="24"/>
        </w:rPr>
        <w:t>A</w:t>
      </w:r>
      <w:r w:rsidR="00AB070E">
        <w:rPr>
          <w:rFonts w:ascii="Arial" w:hAnsi="Arial" w:cs="Arial"/>
          <w:sz w:val="24"/>
          <w:szCs w:val="24"/>
        </w:rPr>
        <w:t>fectación de calidad vida por altura de edificios, nuevas áreas verdes para la futura población. Aumento de la población por gran cantidad de nuevos edificios</w:t>
      </w:r>
      <w:r w:rsidR="00A93F3E">
        <w:rPr>
          <w:rFonts w:ascii="Arial" w:hAnsi="Arial" w:cs="Arial"/>
          <w:sz w:val="24"/>
          <w:szCs w:val="24"/>
        </w:rPr>
        <w:t>, impactos sinérgicos</w:t>
      </w:r>
      <w:r w:rsidR="00AB070E">
        <w:rPr>
          <w:rFonts w:ascii="Arial" w:hAnsi="Arial" w:cs="Arial"/>
          <w:sz w:val="24"/>
          <w:szCs w:val="24"/>
        </w:rPr>
        <w:t>. Impactos durante la construcción a la calidad de vida, gran cantidad de trabajadores.</w:t>
      </w:r>
      <w:r w:rsidR="00A93F3E">
        <w:rPr>
          <w:rFonts w:ascii="Arial" w:hAnsi="Arial" w:cs="Arial"/>
          <w:sz w:val="24"/>
          <w:szCs w:val="24"/>
        </w:rPr>
        <w:t xml:space="preserve"> Congesti</w:t>
      </w:r>
      <w:r w:rsidR="00AD1B25">
        <w:rPr>
          <w:rFonts w:ascii="Arial" w:hAnsi="Arial" w:cs="Arial"/>
          <w:sz w:val="24"/>
          <w:szCs w:val="24"/>
        </w:rPr>
        <w:t>ón vial en ambas fases, capacidad del transporte público.</w:t>
      </w:r>
      <w:r w:rsidR="00A93F3E">
        <w:rPr>
          <w:rFonts w:ascii="Arial" w:hAnsi="Arial" w:cs="Arial"/>
          <w:sz w:val="24"/>
          <w:szCs w:val="24"/>
        </w:rPr>
        <w:t xml:space="preserve"> </w:t>
      </w:r>
      <w:r w:rsidR="00AD1B25">
        <w:rPr>
          <w:rFonts w:ascii="Arial" w:hAnsi="Arial" w:cs="Arial"/>
          <w:sz w:val="24"/>
          <w:szCs w:val="24"/>
        </w:rPr>
        <w:t>G</w:t>
      </w:r>
      <w:r w:rsidR="00A93F3E">
        <w:rPr>
          <w:rFonts w:ascii="Arial" w:hAnsi="Arial" w:cs="Arial"/>
          <w:sz w:val="24"/>
          <w:szCs w:val="24"/>
        </w:rPr>
        <w:t xml:space="preserve">ran cantidad de proyectos inmobiliarios en construcción y/o evaluación. Mega proyecto, con grandes externalidades y pocos beneficios, gran población y vehículos. Afectación en paisaje, salud por emisiones atmosféricas y duración de la fase de construcción, tráfico y patrimonio cultural. Ruido y vibraciones por aumento en la </w:t>
      </w:r>
      <w:r w:rsidR="00A93F3E">
        <w:rPr>
          <w:rFonts w:ascii="Arial" w:hAnsi="Arial" w:cs="Arial"/>
          <w:sz w:val="24"/>
          <w:szCs w:val="24"/>
        </w:rPr>
        <w:lastRenderedPageBreak/>
        <w:t xml:space="preserve">densidad poblacional e incremento en la generación de residuos. Desmedro en </w:t>
      </w:r>
      <w:r w:rsidR="00AD1B25">
        <w:rPr>
          <w:rFonts w:ascii="Arial" w:hAnsi="Arial" w:cs="Arial"/>
          <w:sz w:val="24"/>
          <w:szCs w:val="24"/>
        </w:rPr>
        <w:t xml:space="preserve">los servicios básicos por el crecimiento inmobiliario del área de influencia. Pocas plazas educativas y grandes esperas en centros hospitalarios. Proyectos de gran magnitud impactan la calidad de vida diaria. Ñuñoa, eje central del desarrollo inmobiliario, hace una década se limitaba la altura. Afectación a la vida de barrio. Gran cantidad de permisos a proyectos inmobiliarios en un mismo sector, descuido a los barrios. Sombra a los barrios por altura de los edificios. </w:t>
      </w:r>
      <w:r w:rsidR="00222FFD">
        <w:rPr>
          <w:rFonts w:ascii="Arial" w:hAnsi="Arial" w:cs="Arial"/>
          <w:sz w:val="24"/>
          <w:szCs w:val="24"/>
        </w:rPr>
        <w:t>Impacto en</w:t>
      </w:r>
      <w:r w:rsidR="00AD1B25">
        <w:rPr>
          <w:rFonts w:ascii="Arial" w:hAnsi="Arial" w:cs="Arial"/>
          <w:sz w:val="24"/>
          <w:szCs w:val="24"/>
        </w:rPr>
        <w:t xml:space="preserve"> servicios públic</w:t>
      </w:r>
      <w:r w:rsidR="00222FFD">
        <w:rPr>
          <w:rFonts w:ascii="Arial" w:hAnsi="Arial" w:cs="Arial"/>
          <w:sz w:val="24"/>
          <w:szCs w:val="24"/>
        </w:rPr>
        <w:t>os, carabineros y policía local por aumento de la población.</w:t>
      </w:r>
    </w:p>
    <w:p w:rsidR="00CF598D" w:rsidRPr="00400902" w:rsidRDefault="00CF598D" w:rsidP="00A7772B">
      <w:pPr>
        <w:pStyle w:val="Prrafodelista"/>
        <w:numPr>
          <w:ilvl w:val="0"/>
          <w:numId w:val="6"/>
        </w:numPr>
        <w:spacing w:after="0" w:line="480" w:lineRule="auto"/>
        <w:jc w:val="both"/>
        <w:rPr>
          <w:rFonts w:ascii="Arial" w:hAnsi="Arial" w:cs="Arial"/>
          <w:sz w:val="24"/>
          <w:szCs w:val="24"/>
        </w:rPr>
      </w:pPr>
      <w:r w:rsidRPr="00B96F0C">
        <w:rPr>
          <w:rFonts w:ascii="Arial" w:hAnsi="Arial" w:cs="Arial"/>
          <w:sz w:val="24"/>
          <w:szCs w:val="24"/>
        </w:rPr>
        <w:t xml:space="preserve">Otras consideraciones: </w:t>
      </w:r>
      <w:r w:rsidR="00222FFD">
        <w:rPr>
          <w:rFonts w:ascii="Arial" w:hAnsi="Arial" w:cs="Arial"/>
          <w:sz w:val="24"/>
          <w:szCs w:val="24"/>
        </w:rPr>
        <w:t xml:space="preserve">Pérdida de privacidad, aumento de delincuencia, comercio ambulante, contaminación lumínica hacia las casas, aumento de accidentabilidad vehicular, seguridad peatonal y resguardo físico por utilización de </w:t>
      </w:r>
      <w:proofErr w:type="spellStart"/>
      <w:r w:rsidR="00222FFD">
        <w:rPr>
          <w:rFonts w:ascii="Arial" w:hAnsi="Arial" w:cs="Arial"/>
          <w:sz w:val="24"/>
          <w:szCs w:val="24"/>
        </w:rPr>
        <w:t>civlovías</w:t>
      </w:r>
      <w:proofErr w:type="spellEnd"/>
      <w:r w:rsidR="00222FFD">
        <w:rPr>
          <w:rFonts w:ascii="Arial" w:hAnsi="Arial" w:cs="Arial"/>
          <w:sz w:val="24"/>
          <w:szCs w:val="24"/>
        </w:rPr>
        <w:t>, calentamiento global, inclusión social, interferencia en las comunicaciones por construcciones en altura</w:t>
      </w:r>
      <w:r w:rsidR="002F207A">
        <w:rPr>
          <w:rFonts w:ascii="Arial" w:hAnsi="Arial" w:cs="Arial"/>
          <w:sz w:val="24"/>
          <w:szCs w:val="24"/>
        </w:rPr>
        <w:t>.</w:t>
      </w:r>
    </w:p>
    <w:p w:rsidR="00234E95" w:rsidRDefault="004D0534" w:rsidP="00A7772B">
      <w:pPr>
        <w:spacing w:after="0" w:line="480" w:lineRule="auto"/>
        <w:jc w:val="both"/>
        <w:rPr>
          <w:rFonts w:ascii="Arial" w:hAnsi="Arial" w:cs="Arial"/>
          <w:sz w:val="24"/>
          <w:szCs w:val="24"/>
        </w:rPr>
      </w:pPr>
      <w:r>
        <w:rPr>
          <w:rFonts w:ascii="Arial" w:hAnsi="Arial" w:cs="Arial"/>
          <w:sz w:val="24"/>
          <w:szCs w:val="24"/>
        </w:rPr>
        <w:t>El año 2018 ingresó un proyecto que consistía en la construcción de 7 edificios de 21 y 11 pisos</w:t>
      </w:r>
      <w:r w:rsidR="00E82141">
        <w:rPr>
          <w:rFonts w:ascii="Arial" w:hAnsi="Arial" w:cs="Arial"/>
          <w:sz w:val="24"/>
          <w:szCs w:val="24"/>
        </w:rPr>
        <w:t>, con un total de 840 departamentos y 1.335 estacionamientos</w:t>
      </w:r>
      <w:r w:rsidR="00E82141">
        <w:rPr>
          <w:rStyle w:val="Refdenotaalpie"/>
          <w:rFonts w:ascii="Arial" w:hAnsi="Arial" w:cs="Arial"/>
          <w:sz w:val="24"/>
          <w:szCs w:val="24"/>
        </w:rPr>
        <w:footnoteReference w:id="85"/>
      </w:r>
      <w:r w:rsidR="00E82141">
        <w:rPr>
          <w:rFonts w:ascii="Arial" w:hAnsi="Arial" w:cs="Arial"/>
          <w:sz w:val="24"/>
          <w:szCs w:val="24"/>
        </w:rPr>
        <w:t>.</w:t>
      </w:r>
      <w:r w:rsidR="003B3CBD">
        <w:rPr>
          <w:rFonts w:ascii="Arial" w:hAnsi="Arial" w:cs="Arial"/>
          <w:sz w:val="24"/>
          <w:szCs w:val="24"/>
        </w:rPr>
        <w:t xml:space="preserve"> Este proyecto ingresó </w:t>
      </w:r>
      <w:r w:rsidR="00C24577">
        <w:rPr>
          <w:rFonts w:ascii="Arial" w:hAnsi="Arial" w:cs="Arial"/>
          <w:sz w:val="24"/>
          <w:szCs w:val="24"/>
        </w:rPr>
        <w:t xml:space="preserve">por primera vez </w:t>
      </w:r>
      <w:r w:rsidR="003B3CBD">
        <w:rPr>
          <w:rFonts w:ascii="Arial" w:hAnsi="Arial" w:cs="Arial"/>
          <w:sz w:val="24"/>
          <w:szCs w:val="24"/>
        </w:rPr>
        <w:t xml:space="preserve">el año 2017, pero desistió a mediados del año 2018. En </w:t>
      </w:r>
      <w:r w:rsidR="00C24577">
        <w:rPr>
          <w:rFonts w:ascii="Arial" w:hAnsi="Arial" w:cs="Arial"/>
          <w:sz w:val="24"/>
          <w:szCs w:val="24"/>
        </w:rPr>
        <w:t>esa</w:t>
      </w:r>
      <w:r w:rsidR="003B3CBD">
        <w:rPr>
          <w:rFonts w:ascii="Arial" w:hAnsi="Arial" w:cs="Arial"/>
          <w:sz w:val="24"/>
          <w:szCs w:val="24"/>
        </w:rPr>
        <w:t xml:space="preserve"> oportunidad se solicitó inició de proceso de PAC, procediéndose a la apertura de esta, bajo las consideraciones de que el proyecto </w:t>
      </w:r>
      <w:r w:rsidR="00427F9B">
        <w:rPr>
          <w:rFonts w:ascii="Arial" w:hAnsi="Arial" w:cs="Arial"/>
          <w:sz w:val="24"/>
          <w:szCs w:val="24"/>
        </w:rPr>
        <w:t>genera</w:t>
      </w:r>
      <w:r w:rsidR="00C24577">
        <w:rPr>
          <w:rFonts w:ascii="Arial" w:hAnsi="Arial" w:cs="Arial"/>
          <w:sz w:val="24"/>
          <w:szCs w:val="24"/>
        </w:rPr>
        <w:t>ba</w:t>
      </w:r>
      <w:r w:rsidR="00427F9B">
        <w:rPr>
          <w:rFonts w:ascii="Arial" w:hAnsi="Arial" w:cs="Arial"/>
          <w:sz w:val="24"/>
          <w:szCs w:val="24"/>
        </w:rPr>
        <w:t xml:space="preserve"> beneficio social en el sentido de que </w:t>
      </w:r>
      <w:r w:rsidR="00427F9B" w:rsidRPr="00427F9B">
        <w:rPr>
          <w:rFonts w:ascii="Arial" w:hAnsi="Arial" w:cs="Arial"/>
          <w:i/>
          <w:sz w:val="24"/>
          <w:szCs w:val="24"/>
        </w:rPr>
        <w:t xml:space="preserve">“(…) tiene como objetivo satisfacer la demanda actual de viviendas en la comuna de Huechuraba, comuna que </w:t>
      </w:r>
      <w:r w:rsidR="00427F9B" w:rsidRPr="00427F9B">
        <w:rPr>
          <w:rFonts w:ascii="Arial" w:hAnsi="Arial" w:cs="Arial"/>
          <w:i/>
          <w:sz w:val="24"/>
          <w:szCs w:val="24"/>
        </w:rPr>
        <w:lastRenderedPageBreak/>
        <w:t>comienza a cumplir además, un rol de zona de nueva centralidad urbana. (…)</w:t>
      </w:r>
      <w:r w:rsidR="00C24577">
        <w:rPr>
          <w:rFonts w:ascii="Arial" w:hAnsi="Arial" w:cs="Arial"/>
          <w:i/>
          <w:sz w:val="24"/>
          <w:szCs w:val="24"/>
        </w:rPr>
        <w:t xml:space="preserve">  y satisfacer una necesidad básica de la comunidad, cual es, la vivienda</w:t>
      </w:r>
      <w:r w:rsidR="00427F9B">
        <w:rPr>
          <w:rFonts w:ascii="Arial" w:hAnsi="Arial" w:cs="Arial"/>
          <w:sz w:val="24"/>
          <w:szCs w:val="24"/>
        </w:rPr>
        <w:t>”</w:t>
      </w:r>
      <w:r w:rsidR="00427F9B">
        <w:rPr>
          <w:rStyle w:val="Refdenotaalpie"/>
          <w:rFonts w:ascii="Arial" w:hAnsi="Arial" w:cs="Arial"/>
          <w:sz w:val="24"/>
          <w:szCs w:val="24"/>
        </w:rPr>
        <w:footnoteReference w:id="86"/>
      </w:r>
      <w:r w:rsidR="00C24577">
        <w:rPr>
          <w:rFonts w:ascii="Arial" w:hAnsi="Arial" w:cs="Arial"/>
          <w:sz w:val="24"/>
          <w:szCs w:val="24"/>
        </w:rPr>
        <w:t>. A su vez, las externalidades negativas eran evidentes en ambas fases del proyecto, concluyendo, en efecto, que el proyecto generaba carga ambiental.</w:t>
      </w:r>
    </w:p>
    <w:p w:rsidR="00C24577" w:rsidRPr="003864DB" w:rsidRDefault="00C24577" w:rsidP="00A7772B">
      <w:pPr>
        <w:spacing w:after="0" w:line="480" w:lineRule="auto"/>
        <w:jc w:val="both"/>
        <w:rPr>
          <w:rFonts w:ascii="Arial" w:hAnsi="Arial" w:cs="Arial"/>
          <w:sz w:val="24"/>
          <w:szCs w:val="24"/>
        </w:rPr>
      </w:pPr>
      <w:r>
        <w:rPr>
          <w:rFonts w:ascii="Arial" w:hAnsi="Arial" w:cs="Arial"/>
          <w:sz w:val="24"/>
          <w:szCs w:val="24"/>
        </w:rPr>
        <w:t xml:space="preserve">En su reingreso a finales del 2018, el proyecto nuevamente fue objeto de solicitudes de inicio de PAC, la Resolución que resuelve la realización del proceso de PAC </w:t>
      </w:r>
      <w:r w:rsidR="00A657EF">
        <w:rPr>
          <w:rFonts w:ascii="Arial" w:hAnsi="Arial" w:cs="Arial"/>
          <w:sz w:val="24"/>
          <w:szCs w:val="24"/>
        </w:rPr>
        <w:t xml:space="preserve">sustenta su decisión señalando: “(…) </w:t>
      </w:r>
      <w:r w:rsidR="00A657EF" w:rsidRPr="00A657EF">
        <w:rPr>
          <w:rFonts w:ascii="Arial" w:hAnsi="Arial" w:cs="Arial"/>
          <w:i/>
          <w:sz w:val="24"/>
          <w:szCs w:val="24"/>
        </w:rPr>
        <w:t>es necesario tener presente que, en instancias de la evaluación de impacto ambiental  de este mismo proyecto, en su anterior presentación, de fecha 31 de marzo de 2017, se decretó un proceso de participación ciudadana mediante Resolución Exenta Nº 0220, de fecha 23 de mayo de 2017, de esta Dirección Regional, reconociéndose la existencia de los dos elementos antes dichos y efectuándose el correspondiente proceso de participación ciudadana, generándose de este modo, los derechos para las personas que legítimamente y de buena fe participaron en el referido proceso</w:t>
      </w:r>
      <w:r w:rsidR="00A657EF">
        <w:rPr>
          <w:rFonts w:ascii="Arial" w:hAnsi="Arial" w:cs="Arial"/>
          <w:i/>
          <w:sz w:val="24"/>
          <w:szCs w:val="24"/>
        </w:rPr>
        <w:t>”</w:t>
      </w:r>
      <w:r w:rsidR="00A657EF">
        <w:rPr>
          <w:color w:val="000000"/>
          <w:sz w:val="27"/>
          <w:szCs w:val="27"/>
          <w:shd w:val="clear" w:color="auto" w:fill="FFFFFF"/>
        </w:rPr>
        <w:t>.</w:t>
      </w:r>
      <w:r>
        <w:rPr>
          <w:rFonts w:ascii="Arial" w:hAnsi="Arial" w:cs="Arial"/>
          <w:sz w:val="24"/>
          <w:szCs w:val="24"/>
        </w:rPr>
        <w:t xml:space="preserve">  </w:t>
      </w:r>
      <w:r w:rsidR="00A657EF">
        <w:rPr>
          <w:rFonts w:ascii="Arial" w:hAnsi="Arial" w:cs="Arial"/>
          <w:sz w:val="24"/>
          <w:szCs w:val="24"/>
        </w:rPr>
        <w:t xml:space="preserve">Y agrega finalmente que: “(…) </w:t>
      </w:r>
      <w:r w:rsidR="00A657EF" w:rsidRPr="00A657EF">
        <w:rPr>
          <w:rFonts w:ascii="Arial" w:hAnsi="Arial" w:cs="Arial"/>
          <w:i/>
          <w:sz w:val="24"/>
          <w:szCs w:val="24"/>
        </w:rPr>
        <w:t>la decisión de decretar un proceso de participación ciudadana es facultativo, discrecional y privativo de esta Dirección Regional. Esta decisión se debe analizar caso a caso, dependiendo de las características particulares de cada proyecto</w:t>
      </w:r>
      <w:r w:rsidR="00A657EF">
        <w:rPr>
          <w:rFonts w:ascii="Arial" w:hAnsi="Arial" w:cs="Arial"/>
          <w:i/>
          <w:sz w:val="24"/>
          <w:szCs w:val="24"/>
        </w:rPr>
        <w:t>”</w:t>
      </w:r>
      <w:r w:rsidR="00A657EF">
        <w:rPr>
          <w:rStyle w:val="Refdenotaalpie"/>
          <w:rFonts w:ascii="Arial" w:hAnsi="Arial" w:cs="Arial"/>
          <w:i/>
          <w:sz w:val="24"/>
          <w:szCs w:val="24"/>
        </w:rPr>
        <w:footnoteReference w:id="87"/>
      </w:r>
      <w:r w:rsidR="00A657EF">
        <w:rPr>
          <w:rFonts w:ascii="Arial" w:hAnsi="Arial" w:cs="Arial"/>
          <w:i/>
          <w:sz w:val="24"/>
          <w:szCs w:val="24"/>
        </w:rPr>
        <w:t xml:space="preserve">. </w:t>
      </w:r>
    </w:p>
    <w:p w:rsidR="00A657EF" w:rsidRDefault="00A657EF" w:rsidP="00A7772B">
      <w:pPr>
        <w:spacing w:after="0" w:line="480" w:lineRule="auto"/>
        <w:jc w:val="both"/>
        <w:rPr>
          <w:rFonts w:ascii="Arial" w:hAnsi="Arial" w:cs="Arial"/>
          <w:sz w:val="24"/>
          <w:szCs w:val="24"/>
        </w:rPr>
      </w:pPr>
      <w:r>
        <w:rPr>
          <w:rFonts w:ascii="Arial" w:hAnsi="Arial" w:cs="Arial"/>
          <w:sz w:val="24"/>
          <w:szCs w:val="24"/>
        </w:rPr>
        <w:lastRenderedPageBreak/>
        <w:t xml:space="preserve">En el proceso de PAC de este proyecto, los observantes que formularon consultas fueron 55, donde cada uno de ellos habitualmente </w:t>
      </w:r>
      <w:r w:rsidR="000C7C12">
        <w:rPr>
          <w:rFonts w:ascii="Arial" w:hAnsi="Arial" w:cs="Arial"/>
          <w:sz w:val="24"/>
          <w:szCs w:val="24"/>
        </w:rPr>
        <w:t>presenta</w:t>
      </w:r>
      <w:r>
        <w:rPr>
          <w:rFonts w:ascii="Arial" w:hAnsi="Arial" w:cs="Arial"/>
          <w:sz w:val="24"/>
          <w:szCs w:val="24"/>
        </w:rPr>
        <w:t xml:space="preserve"> más de una consulta. Las principales consultas se enfocaron en:</w:t>
      </w:r>
    </w:p>
    <w:p w:rsidR="00C05117" w:rsidRPr="00F873B9" w:rsidRDefault="00A657EF" w:rsidP="00A7772B">
      <w:pPr>
        <w:pStyle w:val="Prrafodelista"/>
        <w:numPr>
          <w:ilvl w:val="0"/>
          <w:numId w:val="7"/>
        </w:numPr>
        <w:spacing w:after="0" w:line="480" w:lineRule="auto"/>
        <w:jc w:val="both"/>
        <w:rPr>
          <w:rFonts w:ascii="Arial" w:hAnsi="Arial" w:cs="Arial"/>
          <w:sz w:val="24"/>
          <w:szCs w:val="24"/>
        </w:rPr>
      </w:pPr>
      <w:r w:rsidRPr="00F873B9">
        <w:rPr>
          <w:rFonts w:ascii="Arial" w:hAnsi="Arial" w:cs="Arial"/>
          <w:sz w:val="24"/>
          <w:szCs w:val="24"/>
        </w:rPr>
        <w:t>Descripción de proyecto y normativa:</w:t>
      </w:r>
      <w:r w:rsidR="000C7C12" w:rsidRPr="00F873B9">
        <w:rPr>
          <w:rFonts w:ascii="Arial" w:hAnsi="Arial" w:cs="Arial"/>
          <w:sz w:val="24"/>
          <w:szCs w:val="24"/>
        </w:rPr>
        <w:t xml:space="preserve"> Número de trabajadores de la obra y sus requerimientos básicos, rutas de acceso y colegio cercano, medidas de control y seguridad para no afectar a vecinos/niños, emisiones atmosféricas, ruido, volumen de excavación, situación final del terreno, desratización y niños del colegio, efecto sísmico, inicio de obras no a</w:t>
      </w:r>
      <w:r w:rsidR="00C05117" w:rsidRPr="00F873B9">
        <w:rPr>
          <w:rFonts w:ascii="Arial" w:hAnsi="Arial" w:cs="Arial"/>
          <w:sz w:val="24"/>
          <w:szCs w:val="24"/>
        </w:rPr>
        <w:t>utorizado, inconsistencias DIA y</w:t>
      </w:r>
      <w:r w:rsidR="000C7C12" w:rsidRPr="00F873B9">
        <w:rPr>
          <w:rFonts w:ascii="Arial" w:hAnsi="Arial" w:cs="Arial"/>
          <w:sz w:val="24"/>
          <w:szCs w:val="24"/>
        </w:rPr>
        <w:t xml:space="preserve"> EISTU, justificación de la localización del proyecto (accesos saturados),</w:t>
      </w:r>
      <w:r w:rsidR="00C05117" w:rsidRPr="00F873B9">
        <w:rPr>
          <w:rFonts w:ascii="Arial" w:hAnsi="Arial" w:cs="Arial"/>
          <w:sz w:val="24"/>
          <w:szCs w:val="24"/>
        </w:rPr>
        <w:t xml:space="preserve"> áreas comunes para los futuros residentes, traslado cauce natural, residuos y sustancias peligrosas en la vía pública, estándar del proyecto acorde con el entorno, sistemas de incendio del proyecto, existencia de estudio de evacuación de aguas servidas para nueva población, calidad del terreno apta, flujos vehiculares/horarios y colegios cercanos, cronograma de obras viales p</w:t>
      </w:r>
      <w:r w:rsidR="00F873B9" w:rsidRPr="00F873B9">
        <w:rPr>
          <w:rFonts w:ascii="Arial" w:hAnsi="Arial" w:cs="Arial"/>
          <w:sz w:val="24"/>
          <w:szCs w:val="24"/>
        </w:rPr>
        <w:t>ara aminorar congestionamiento.</w:t>
      </w:r>
      <w:r w:rsidR="006540F6">
        <w:rPr>
          <w:rFonts w:ascii="Arial" w:hAnsi="Arial" w:cs="Arial"/>
          <w:sz w:val="24"/>
          <w:szCs w:val="24"/>
        </w:rPr>
        <w:t xml:space="preserve"> Proyecto cumple o no con la densificación/zonificación, nuevo Plan Regulador.</w:t>
      </w:r>
    </w:p>
    <w:p w:rsidR="00F873B9" w:rsidRPr="00F873B9" w:rsidRDefault="00F873B9" w:rsidP="00A7772B">
      <w:pPr>
        <w:pStyle w:val="Prrafodelista"/>
        <w:numPr>
          <w:ilvl w:val="0"/>
          <w:numId w:val="7"/>
        </w:numPr>
        <w:spacing w:after="0" w:line="480" w:lineRule="auto"/>
        <w:jc w:val="both"/>
        <w:rPr>
          <w:rFonts w:ascii="Arial" w:hAnsi="Arial" w:cs="Arial"/>
          <w:sz w:val="24"/>
          <w:szCs w:val="24"/>
        </w:rPr>
      </w:pPr>
      <w:r w:rsidRPr="00F873B9">
        <w:rPr>
          <w:rFonts w:ascii="Arial" w:hAnsi="Arial" w:cs="Arial"/>
          <w:sz w:val="24"/>
          <w:szCs w:val="24"/>
        </w:rPr>
        <w:t xml:space="preserve">Artículo 11 de la Ley 19.300: </w:t>
      </w:r>
      <w:r w:rsidR="00061331">
        <w:rPr>
          <w:rFonts w:ascii="Arial" w:hAnsi="Arial" w:cs="Arial"/>
          <w:sz w:val="24"/>
          <w:szCs w:val="24"/>
        </w:rPr>
        <w:t>Ruido,</w:t>
      </w:r>
      <w:r>
        <w:rPr>
          <w:rFonts w:ascii="Arial" w:hAnsi="Arial" w:cs="Arial"/>
          <w:sz w:val="24"/>
          <w:szCs w:val="24"/>
        </w:rPr>
        <w:t xml:space="preserve"> hidrología (presencia de agua a baja pr</w:t>
      </w:r>
      <w:r w:rsidR="00061331">
        <w:rPr>
          <w:rFonts w:ascii="Arial" w:hAnsi="Arial" w:cs="Arial"/>
          <w:sz w:val="24"/>
          <w:szCs w:val="24"/>
        </w:rPr>
        <w:t>ofundidad),</w:t>
      </w:r>
      <w:r>
        <w:rPr>
          <w:rFonts w:ascii="Arial" w:hAnsi="Arial" w:cs="Arial"/>
          <w:sz w:val="24"/>
          <w:szCs w:val="24"/>
        </w:rPr>
        <w:t xml:space="preserve"> patrimonio cultural – paleontológico/arqueológico, efecto por sombra</w:t>
      </w:r>
      <w:r w:rsidR="000B6C9A">
        <w:rPr>
          <w:rFonts w:ascii="Arial" w:hAnsi="Arial" w:cs="Arial"/>
          <w:sz w:val="24"/>
          <w:szCs w:val="24"/>
        </w:rPr>
        <w:t xml:space="preserve"> hacia las casas</w:t>
      </w:r>
      <w:r>
        <w:rPr>
          <w:rFonts w:ascii="Arial" w:hAnsi="Arial" w:cs="Arial"/>
          <w:sz w:val="24"/>
          <w:szCs w:val="24"/>
        </w:rPr>
        <w:t xml:space="preserve">, </w:t>
      </w:r>
      <w:r w:rsidR="000B6C9A">
        <w:rPr>
          <w:rFonts w:ascii="Arial" w:hAnsi="Arial" w:cs="Arial"/>
          <w:sz w:val="24"/>
          <w:szCs w:val="24"/>
        </w:rPr>
        <w:t xml:space="preserve">impacto lumínico, </w:t>
      </w:r>
      <w:r>
        <w:rPr>
          <w:rFonts w:ascii="Arial" w:hAnsi="Arial" w:cs="Arial"/>
          <w:sz w:val="24"/>
          <w:szCs w:val="24"/>
        </w:rPr>
        <w:t xml:space="preserve">aumento en la densidad de personas v/s calidad de vida, equipamiento deficitario actual del entorno, congestionamiento vial actual y futuro, sobredemanda de espacios públicos y actividades económicas del sector, comuna con explosivo </w:t>
      </w:r>
      <w:r w:rsidR="000B6C9A">
        <w:rPr>
          <w:rFonts w:ascii="Arial" w:hAnsi="Arial" w:cs="Arial"/>
          <w:sz w:val="24"/>
          <w:szCs w:val="24"/>
        </w:rPr>
        <w:t>crecimiento.</w:t>
      </w:r>
      <w:r>
        <w:rPr>
          <w:rFonts w:ascii="Arial" w:hAnsi="Arial" w:cs="Arial"/>
          <w:sz w:val="24"/>
          <w:szCs w:val="24"/>
        </w:rPr>
        <w:t xml:space="preserve"> </w:t>
      </w:r>
      <w:r w:rsidR="000B6C9A">
        <w:rPr>
          <w:rFonts w:ascii="Arial" w:hAnsi="Arial" w:cs="Arial"/>
          <w:sz w:val="24"/>
          <w:szCs w:val="24"/>
        </w:rPr>
        <w:lastRenderedPageBreak/>
        <w:t>Pérdida de privacidad, actual sector residencial de baja o moderada densidad, seguro, sin obstrucción visual. Flujo vehicular que considere otros desarrollos inmobiliarios. Problemas futuros por demanda de agua potable y alcantarillado (existe capacidad)</w:t>
      </w:r>
      <w:r w:rsidR="006540F6">
        <w:rPr>
          <w:rFonts w:ascii="Arial" w:hAnsi="Arial" w:cs="Arial"/>
          <w:sz w:val="24"/>
          <w:szCs w:val="24"/>
        </w:rPr>
        <w:t>. Afectación a colegios/jardines infantiles por duración de 9,5 años de construcción y horario.</w:t>
      </w:r>
    </w:p>
    <w:p w:rsidR="00083656" w:rsidRPr="0009431D" w:rsidRDefault="00C05117" w:rsidP="00A7772B">
      <w:pPr>
        <w:pStyle w:val="Prrafodelista"/>
        <w:numPr>
          <w:ilvl w:val="0"/>
          <w:numId w:val="7"/>
        </w:numPr>
        <w:spacing w:after="0" w:line="480" w:lineRule="auto"/>
        <w:jc w:val="both"/>
        <w:rPr>
          <w:rFonts w:ascii="Arial" w:hAnsi="Arial" w:cs="Arial"/>
          <w:sz w:val="24"/>
          <w:szCs w:val="24"/>
        </w:rPr>
      </w:pPr>
      <w:r w:rsidRPr="00F873B9">
        <w:rPr>
          <w:rFonts w:ascii="Arial" w:hAnsi="Arial" w:cs="Arial"/>
          <w:sz w:val="24"/>
          <w:szCs w:val="24"/>
        </w:rPr>
        <w:t>Otras Consideraciones: Aportes al equipamiento</w:t>
      </w:r>
      <w:r w:rsidR="00F873B9" w:rsidRPr="00F873B9">
        <w:rPr>
          <w:rFonts w:ascii="Arial" w:hAnsi="Arial" w:cs="Arial"/>
          <w:sz w:val="24"/>
          <w:szCs w:val="24"/>
        </w:rPr>
        <w:t xml:space="preserve"> de emerg</w:t>
      </w:r>
      <w:r w:rsidR="00061331">
        <w:rPr>
          <w:rFonts w:ascii="Arial" w:hAnsi="Arial" w:cs="Arial"/>
          <w:sz w:val="24"/>
          <w:szCs w:val="24"/>
        </w:rPr>
        <w:t>encia/bomberos,</w:t>
      </w:r>
      <w:r w:rsidR="00F873B9" w:rsidRPr="00F873B9">
        <w:rPr>
          <w:rFonts w:ascii="Arial" w:hAnsi="Arial" w:cs="Arial"/>
          <w:sz w:val="24"/>
          <w:szCs w:val="24"/>
        </w:rPr>
        <w:t xml:space="preserve"> vías de evacuación y acceso de emergencia.</w:t>
      </w:r>
    </w:p>
    <w:p w:rsidR="00234E95" w:rsidRDefault="00083656" w:rsidP="00A7772B">
      <w:pPr>
        <w:spacing w:after="0" w:line="480" w:lineRule="auto"/>
        <w:jc w:val="both"/>
        <w:rPr>
          <w:rFonts w:ascii="Arial" w:hAnsi="Arial" w:cs="Arial"/>
          <w:sz w:val="24"/>
          <w:szCs w:val="24"/>
        </w:rPr>
      </w:pPr>
      <w:r>
        <w:rPr>
          <w:rFonts w:ascii="Arial" w:hAnsi="Arial" w:cs="Arial"/>
          <w:sz w:val="24"/>
          <w:szCs w:val="24"/>
        </w:rPr>
        <w:t>Como se puede observar en los cuatro proyectos revisados, la ciudadanía consulta temas ambientales y otros que trascienden la evaluación ambiental. En los proyectos residenciales hay temas que son recurrentes como la densificación, seguridad, pérdida de la identidad barrial, en definitiva se ven afectados por el desarrollo y crecimiento que se enmarca dentro de las políticas de la planificación territorial de las comunas.</w:t>
      </w:r>
    </w:p>
    <w:p w:rsidR="00083656" w:rsidRPr="003864DB" w:rsidRDefault="00083656" w:rsidP="00A7772B">
      <w:pPr>
        <w:spacing w:after="0" w:line="480" w:lineRule="auto"/>
        <w:rPr>
          <w:rFonts w:ascii="Arial" w:hAnsi="Arial" w:cs="Arial"/>
          <w:sz w:val="24"/>
          <w:szCs w:val="24"/>
        </w:rPr>
      </w:pPr>
    </w:p>
    <w:p w:rsidR="001D784A" w:rsidRPr="00A7772B" w:rsidRDefault="00A7772B" w:rsidP="00A54F1C">
      <w:pPr>
        <w:pStyle w:val="Ttulo1"/>
      </w:pPr>
      <w:bookmarkStart w:id="17" w:name="_Toc56116113"/>
      <w:r w:rsidRPr="00A7772B">
        <w:t>CAPÍTULO III.</w:t>
      </w:r>
      <w:r w:rsidR="00ED181B">
        <w:t>-</w:t>
      </w:r>
      <w:r w:rsidRPr="00A7772B">
        <w:t xml:space="preserve"> JURISPRUDENCIA RELATIVA A LA PARTICIPACIÓN CIUDADANA.</w:t>
      </w:r>
      <w:bookmarkEnd w:id="17"/>
    </w:p>
    <w:p w:rsidR="00F74F5B" w:rsidRDefault="00F74F5B" w:rsidP="00A7772B">
      <w:pPr>
        <w:spacing w:after="0" w:line="480" w:lineRule="auto"/>
        <w:jc w:val="both"/>
        <w:rPr>
          <w:rFonts w:ascii="Arial" w:hAnsi="Arial" w:cs="Arial"/>
          <w:sz w:val="24"/>
          <w:szCs w:val="24"/>
        </w:rPr>
      </w:pPr>
      <w:r>
        <w:rPr>
          <w:rFonts w:ascii="Arial" w:hAnsi="Arial" w:cs="Arial"/>
          <w:sz w:val="24"/>
          <w:szCs w:val="24"/>
        </w:rPr>
        <w:t>En virtud del artículo 4 de la Ley 19.300, la Corte se ha pronunciado en mate</w:t>
      </w:r>
      <w:r w:rsidR="00884AC1">
        <w:rPr>
          <w:rFonts w:ascii="Arial" w:hAnsi="Arial" w:cs="Arial"/>
          <w:sz w:val="24"/>
          <w:szCs w:val="24"/>
        </w:rPr>
        <w:t xml:space="preserve">ria de participación ciudadana. </w:t>
      </w:r>
      <w:r>
        <w:rPr>
          <w:rFonts w:ascii="Arial" w:hAnsi="Arial" w:cs="Arial"/>
          <w:sz w:val="24"/>
          <w:szCs w:val="24"/>
        </w:rPr>
        <w:t xml:space="preserve">En este sentido revisaremos tres sentencias </w:t>
      </w:r>
      <w:r w:rsidR="00884AC1">
        <w:rPr>
          <w:rFonts w:ascii="Arial" w:hAnsi="Arial" w:cs="Arial"/>
          <w:sz w:val="24"/>
          <w:szCs w:val="24"/>
        </w:rPr>
        <w:t xml:space="preserve">que si bien no son todas inherentes a proyectos inmobiliarios, el interés del análisis es dilucidar la tendencia de la Corte </w:t>
      </w:r>
      <w:r w:rsidR="00E64B28">
        <w:rPr>
          <w:rFonts w:ascii="Arial" w:hAnsi="Arial" w:cs="Arial"/>
          <w:sz w:val="24"/>
          <w:szCs w:val="24"/>
        </w:rPr>
        <w:t>y los argumentos sobre los cuales ha basado su decisión</w:t>
      </w:r>
      <w:r>
        <w:rPr>
          <w:rFonts w:ascii="Arial" w:hAnsi="Arial" w:cs="Arial"/>
          <w:sz w:val="24"/>
          <w:szCs w:val="24"/>
        </w:rPr>
        <w:t>.</w:t>
      </w:r>
    </w:p>
    <w:p w:rsidR="00131D10" w:rsidRDefault="00131D10" w:rsidP="00A7772B">
      <w:pPr>
        <w:spacing w:after="0" w:line="480" w:lineRule="auto"/>
        <w:jc w:val="both"/>
        <w:rPr>
          <w:rFonts w:ascii="Arial" w:hAnsi="Arial" w:cs="Arial"/>
          <w:sz w:val="24"/>
          <w:szCs w:val="24"/>
        </w:rPr>
      </w:pPr>
    </w:p>
    <w:p w:rsidR="00884AC1" w:rsidRPr="00ED181B" w:rsidRDefault="00B032B5" w:rsidP="0009431D">
      <w:pPr>
        <w:pStyle w:val="Ttulo2"/>
        <w:numPr>
          <w:ilvl w:val="1"/>
          <w:numId w:val="12"/>
        </w:numPr>
        <w:ind w:left="567" w:hanging="567"/>
      </w:pPr>
      <w:bookmarkStart w:id="18" w:name="_Toc56116114"/>
      <w:r w:rsidRPr="00ED181B">
        <w:lastRenderedPageBreak/>
        <w:t>Sentencia Corte Suprema</w:t>
      </w:r>
      <w:r w:rsidR="00FA3667">
        <w:t>,</w:t>
      </w:r>
      <w:r w:rsidRPr="00ED181B">
        <w:t xml:space="preserve"> </w:t>
      </w:r>
      <w:r w:rsidR="00190F10" w:rsidRPr="00ED181B">
        <w:t xml:space="preserve">causa </w:t>
      </w:r>
      <w:r w:rsidRPr="00ED181B">
        <w:t>ROL N° 55.203-2016</w:t>
      </w:r>
      <w:bookmarkEnd w:id="18"/>
    </w:p>
    <w:p w:rsidR="00131D10" w:rsidRDefault="00B032B5" w:rsidP="00A7772B">
      <w:pPr>
        <w:pStyle w:val="Default"/>
        <w:spacing w:line="480" w:lineRule="auto"/>
        <w:jc w:val="both"/>
        <w:rPr>
          <w:rFonts w:ascii="Arial" w:hAnsi="Arial" w:cs="Arial"/>
          <w:color w:val="auto"/>
        </w:rPr>
      </w:pPr>
      <w:r w:rsidRPr="00131D10">
        <w:rPr>
          <w:rFonts w:ascii="Arial" w:hAnsi="Arial" w:cs="Arial"/>
          <w:color w:val="auto"/>
        </w:rPr>
        <w:t xml:space="preserve">En este fallo la Corte Suprema </w:t>
      </w:r>
      <w:r w:rsidRPr="00B032B5">
        <w:rPr>
          <w:rFonts w:ascii="Arial" w:hAnsi="Arial" w:cs="Arial"/>
          <w:color w:val="auto"/>
        </w:rPr>
        <w:t>resuelve acerca de un recurso de apelación en contra de la sentencia de la Corte de Apelaciones de Santiago, que rechazó el recurso de protección interpuesto en contra del Director Ejecutivo del Servicio de Evaluación Ambiental</w:t>
      </w:r>
      <w:r w:rsidRPr="00131D10">
        <w:rPr>
          <w:rFonts w:ascii="Arial" w:hAnsi="Arial" w:cs="Arial"/>
          <w:color w:val="auto"/>
        </w:rPr>
        <w:t xml:space="preserve"> y la Resolución Exenta N° </w:t>
      </w:r>
      <w:r w:rsidR="00131D10" w:rsidRPr="00131D10">
        <w:rPr>
          <w:rFonts w:ascii="Arial" w:hAnsi="Arial" w:cs="Arial"/>
          <w:color w:val="auto"/>
        </w:rPr>
        <w:t>183/2016, que había rechazado</w:t>
      </w:r>
      <w:r w:rsidRPr="00B032B5">
        <w:rPr>
          <w:rFonts w:ascii="Arial" w:hAnsi="Arial" w:cs="Arial"/>
          <w:color w:val="auto"/>
        </w:rPr>
        <w:t xml:space="preserve"> los recursos jerárquicos </w:t>
      </w:r>
      <w:r w:rsidR="00131D10" w:rsidRPr="00131D10">
        <w:rPr>
          <w:rFonts w:ascii="Arial" w:hAnsi="Arial" w:cs="Arial"/>
          <w:color w:val="auto"/>
        </w:rPr>
        <w:t>interpuestos</w:t>
      </w:r>
      <w:r w:rsidRPr="00B032B5">
        <w:rPr>
          <w:rFonts w:ascii="Arial" w:hAnsi="Arial" w:cs="Arial"/>
          <w:color w:val="auto"/>
        </w:rPr>
        <w:t xml:space="preserve"> en contra de l</w:t>
      </w:r>
      <w:r w:rsidR="00131D10" w:rsidRPr="00131D10">
        <w:rPr>
          <w:rFonts w:ascii="Arial" w:hAnsi="Arial" w:cs="Arial"/>
          <w:color w:val="auto"/>
        </w:rPr>
        <w:t xml:space="preserve">a Resolución Exenta N° </w:t>
      </w:r>
      <w:r w:rsidRPr="00B032B5">
        <w:rPr>
          <w:rFonts w:ascii="Arial" w:hAnsi="Arial" w:cs="Arial"/>
          <w:color w:val="auto"/>
        </w:rPr>
        <w:t>10/2016 de la Di</w:t>
      </w:r>
      <w:r w:rsidR="00131D10" w:rsidRPr="00131D10">
        <w:rPr>
          <w:rFonts w:ascii="Arial" w:hAnsi="Arial" w:cs="Arial"/>
          <w:color w:val="auto"/>
        </w:rPr>
        <w:t>rección Regional del SEA de la R</w:t>
      </w:r>
      <w:r w:rsidRPr="00B032B5">
        <w:rPr>
          <w:rFonts w:ascii="Arial" w:hAnsi="Arial" w:cs="Arial"/>
          <w:color w:val="auto"/>
        </w:rPr>
        <w:t xml:space="preserve">egión de Magallanes y de la Antártica chilena, </w:t>
      </w:r>
      <w:r w:rsidR="00131D10" w:rsidRPr="00131D10">
        <w:rPr>
          <w:rFonts w:ascii="Arial" w:hAnsi="Arial" w:cs="Arial"/>
          <w:color w:val="auto"/>
        </w:rPr>
        <w:t>por no acoger</w:t>
      </w:r>
      <w:r w:rsidRPr="00B032B5">
        <w:rPr>
          <w:rFonts w:ascii="Arial" w:hAnsi="Arial" w:cs="Arial"/>
          <w:color w:val="auto"/>
        </w:rPr>
        <w:t xml:space="preserve"> las solicitudes de apertura del proceso de participación ciudadana de la </w:t>
      </w:r>
      <w:r w:rsidR="00131D10" w:rsidRPr="00131D10">
        <w:rPr>
          <w:rFonts w:ascii="Arial" w:hAnsi="Arial" w:cs="Arial"/>
          <w:color w:val="auto"/>
        </w:rPr>
        <w:t>DIA</w:t>
      </w:r>
      <w:r w:rsidRPr="00B032B5">
        <w:rPr>
          <w:rFonts w:ascii="Arial" w:hAnsi="Arial" w:cs="Arial"/>
          <w:color w:val="auto"/>
        </w:rPr>
        <w:t xml:space="preserve"> “Incorporación de Tronadura como Método Complementario en la Extracción</w:t>
      </w:r>
      <w:r w:rsidR="00131D10" w:rsidRPr="00131D10">
        <w:rPr>
          <w:rFonts w:ascii="Arial" w:hAnsi="Arial" w:cs="Arial"/>
          <w:color w:val="auto"/>
        </w:rPr>
        <w:t xml:space="preserve"> Mecánica de Material Estéril en Mina Invierno</w:t>
      </w:r>
      <w:r w:rsidR="00131D10">
        <w:rPr>
          <w:rFonts w:ascii="Arial" w:hAnsi="Arial" w:cs="Arial"/>
          <w:color w:val="auto"/>
        </w:rPr>
        <w:t>”.</w:t>
      </w:r>
      <w:r w:rsidR="00131D10" w:rsidRPr="00131D10">
        <w:rPr>
          <w:rFonts w:ascii="Arial" w:hAnsi="Arial" w:cs="Arial"/>
          <w:color w:val="auto"/>
        </w:rPr>
        <w:t xml:space="preserve"> </w:t>
      </w:r>
    </w:p>
    <w:p w:rsidR="00B222C4" w:rsidRDefault="00941D4C" w:rsidP="00A7772B">
      <w:pPr>
        <w:pStyle w:val="Default"/>
        <w:spacing w:line="480" w:lineRule="auto"/>
        <w:jc w:val="both"/>
        <w:rPr>
          <w:rFonts w:ascii="Arial" w:hAnsi="Arial" w:cs="Arial"/>
          <w:color w:val="auto"/>
        </w:rPr>
      </w:pPr>
      <w:r>
        <w:rPr>
          <w:rFonts w:ascii="Arial" w:hAnsi="Arial" w:cs="Arial"/>
          <w:color w:val="auto"/>
        </w:rPr>
        <w:t>En el fallo</w:t>
      </w:r>
      <w:r w:rsidR="00131D10">
        <w:rPr>
          <w:rFonts w:ascii="Arial" w:hAnsi="Arial" w:cs="Arial"/>
          <w:color w:val="auto"/>
        </w:rPr>
        <w:t xml:space="preserve">, la CS </w:t>
      </w:r>
      <w:r w:rsidR="00131D10" w:rsidRPr="00131D10">
        <w:rPr>
          <w:rFonts w:ascii="Arial" w:hAnsi="Arial" w:cs="Arial"/>
          <w:color w:val="auto"/>
        </w:rPr>
        <w:t xml:space="preserve">revoca la sentencia apelada, acoge la acción de protección, </w:t>
      </w:r>
      <w:r w:rsidR="00131D10">
        <w:rPr>
          <w:rFonts w:ascii="Arial" w:hAnsi="Arial" w:cs="Arial"/>
          <w:color w:val="auto"/>
        </w:rPr>
        <w:t>dejando</w:t>
      </w:r>
      <w:r w:rsidR="00131D10" w:rsidRPr="00131D10">
        <w:rPr>
          <w:rFonts w:ascii="Arial" w:hAnsi="Arial" w:cs="Arial"/>
          <w:color w:val="auto"/>
        </w:rPr>
        <w:t xml:space="preserve"> sin efecto la Resolución Exenta </w:t>
      </w:r>
      <w:r w:rsidR="00131D10">
        <w:rPr>
          <w:rFonts w:ascii="Arial" w:hAnsi="Arial" w:cs="Arial"/>
          <w:color w:val="auto"/>
        </w:rPr>
        <w:t xml:space="preserve">N° </w:t>
      </w:r>
      <w:r w:rsidR="00131D10" w:rsidRPr="00131D10">
        <w:rPr>
          <w:rFonts w:ascii="Arial" w:hAnsi="Arial" w:cs="Arial"/>
          <w:color w:val="auto"/>
        </w:rPr>
        <w:t>183/2016, y consecuentemente la Resolución de Calificación Ambiental (“RCA”) del proyecto</w:t>
      </w:r>
      <w:r w:rsidR="00464D70">
        <w:rPr>
          <w:rFonts w:ascii="Arial" w:hAnsi="Arial" w:cs="Arial"/>
          <w:color w:val="auto"/>
        </w:rPr>
        <w:t xml:space="preserve">, </w:t>
      </w:r>
      <w:r w:rsidR="00131D10" w:rsidRPr="00131D10">
        <w:rPr>
          <w:rFonts w:ascii="Arial" w:hAnsi="Arial" w:cs="Arial"/>
          <w:color w:val="auto"/>
        </w:rPr>
        <w:t>ordena</w:t>
      </w:r>
      <w:r w:rsidR="00464D70">
        <w:rPr>
          <w:rFonts w:ascii="Arial" w:hAnsi="Arial" w:cs="Arial"/>
          <w:color w:val="auto"/>
        </w:rPr>
        <w:t>ndo</w:t>
      </w:r>
      <w:r w:rsidR="00131D10" w:rsidRPr="00131D10">
        <w:rPr>
          <w:rFonts w:ascii="Arial" w:hAnsi="Arial" w:cs="Arial"/>
          <w:color w:val="auto"/>
        </w:rPr>
        <w:t xml:space="preserve"> retrotraer el proceso de evaluación ambiental de la DIA al momento previo a la RCA, debiendo realizarse previamente el procedimiento de participación ciudadana, de conformidad a lo previsto en la ley.</w:t>
      </w:r>
    </w:p>
    <w:p w:rsidR="00AD0A3F" w:rsidRDefault="00B222C4" w:rsidP="00A7772B">
      <w:pPr>
        <w:pStyle w:val="Default"/>
        <w:spacing w:line="480" w:lineRule="auto"/>
        <w:jc w:val="both"/>
        <w:rPr>
          <w:rFonts w:ascii="Arial" w:hAnsi="Arial" w:cs="Arial"/>
          <w:color w:val="auto"/>
        </w:rPr>
      </w:pPr>
      <w:r>
        <w:rPr>
          <w:rFonts w:ascii="Arial" w:hAnsi="Arial" w:cs="Arial"/>
          <w:color w:val="auto"/>
        </w:rPr>
        <w:t xml:space="preserve">Al respecto, cabe destacar aspectos relevantes </w:t>
      </w:r>
      <w:r w:rsidR="00AD0A3F">
        <w:rPr>
          <w:rFonts w:ascii="Arial" w:hAnsi="Arial" w:cs="Arial"/>
          <w:color w:val="auto"/>
        </w:rPr>
        <w:t xml:space="preserve">de este fallo. El primero es </w:t>
      </w:r>
      <w:r w:rsidR="00AD0A3F" w:rsidRPr="00176A39">
        <w:rPr>
          <w:rFonts w:ascii="Arial" w:hAnsi="Arial" w:cs="Arial"/>
          <w:color w:val="auto"/>
        </w:rPr>
        <w:t xml:space="preserve">la compatibilidad de la acción constitucional de protección, </w:t>
      </w:r>
      <w:r w:rsidR="00176A39" w:rsidRPr="00176A39">
        <w:rPr>
          <w:rFonts w:ascii="Arial" w:hAnsi="Arial" w:cs="Arial"/>
          <w:color w:val="auto"/>
        </w:rPr>
        <w:t>con el ejercicio de otros derechos y las vías contempladas para aquello en virtud</w:t>
      </w:r>
      <w:r w:rsidR="00AD0A3F" w:rsidRPr="00176A39">
        <w:rPr>
          <w:rFonts w:ascii="Arial" w:hAnsi="Arial" w:cs="Arial"/>
          <w:color w:val="auto"/>
        </w:rPr>
        <w:t xml:space="preserve"> de la vulneración de la garantía del numeral 8 del artículo 19 </w:t>
      </w:r>
      <w:r w:rsidR="00176A39" w:rsidRPr="00176A39">
        <w:rPr>
          <w:rFonts w:ascii="Arial" w:hAnsi="Arial" w:cs="Arial"/>
          <w:color w:val="auto"/>
        </w:rPr>
        <w:t>de la Constitución.</w:t>
      </w:r>
    </w:p>
    <w:p w:rsidR="00B032B5" w:rsidRPr="00941D4C" w:rsidRDefault="00176A39" w:rsidP="00A7772B">
      <w:pPr>
        <w:pStyle w:val="Default"/>
        <w:spacing w:line="480" w:lineRule="auto"/>
        <w:jc w:val="both"/>
        <w:rPr>
          <w:rFonts w:ascii="Arial" w:hAnsi="Arial" w:cs="Arial"/>
          <w:color w:val="auto"/>
        </w:rPr>
      </w:pPr>
      <w:r>
        <w:rPr>
          <w:rFonts w:ascii="Arial" w:hAnsi="Arial" w:cs="Arial"/>
          <w:color w:val="auto"/>
        </w:rPr>
        <w:t>Otro aspecto</w:t>
      </w:r>
      <w:r w:rsidR="00941D4C">
        <w:rPr>
          <w:rFonts w:ascii="Arial" w:hAnsi="Arial" w:cs="Arial"/>
          <w:color w:val="auto"/>
        </w:rPr>
        <w:t xml:space="preserve"> </w:t>
      </w:r>
      <w:r w:rsidR="005962F3" w:rsidRPr="002D4EF3">
        <w:rPr>
          <w:rFonts w:ascii="Arial" w:hAnsi="Arial" w:cs="Arial"/>
        </w:rPr>
        <w:t xml:space="preserve">es la interpretación de la CS al concepto de carga ambiental establecido en el artículo 30 bis de la Ley 19.300 y complementado en el artículo </w:t>
      </w:r>
      <w:r w:rsidR="005962F3" w:rsidRPr="002D4EF3">
        <w:rPr>
          <w:rFonts w:ascii="Arial" w:hAnsi="Arial" w:cs="Arial"/>
        </w:rPr>
        <w:lastRenderedPageBreak/>
        <w:t xml:space="preserve">94 del RSEIA. </w:t>
      </w:r>
      <w:r w:rsidR="002D4EF3" w:rsidRPr="002D4EF3">
        <w:rPr>
          <w:rFonts w:ascii="Arial" w:hAnsi="Arial" w:cs="Arial"/>
        </w:rPr>
        <w:t xml:space="preserve">En este aspecto, la controversia está en determinar si las tipologías mencionadas en el artículo 94 del Reglamento son de carácter taxativa, </w:t>
      </w:r>
      <w:r w:rsidR="004D384B">
        <w:rPr>
          <w:rFonts w:ascii="Arial" w:hAnsi="Arial" w:cs="Arial"/>
        </w:rPr>
        <w:t>de manera tal que so</w:t>
      </w:r>
      <w:r w:rsidR="002D4EF3" w:rsidRPr="002D4EF3">
        <w:rPr>
          <w:rFonts w:ascii="Arial" w:hAnsi="Arial" w:cs="Arial"/>
        </w:rPr>
        <w:t>lo</w:t>
      </w:r>
      <w:r w:rsidR="002D4EF3">
        <w:rPr>
          <w:rFonts w:ascii="Arial" w:hAnsi="Arial" w:cs="Arial"/>
        </w:rPr>
        <w:t xml:space="preserve"> </w:t>
      </w:r>
      <w:r w:rsidR="002D4EF3" w:rsidRPr="002D4EF3">
        <w:rPr>
          <w:rFonts w:ascii="Arial" w:hAnsi="Arial" w:cs="Arial"/>
        </w:rPr>
        <w:t>puede considerarse que generan cargas amb</w:t>
      </w:r>
      <w:r w:rsidR="002D4EF3">
        <w:rPr>
          <w:rFonts w:ascii="Arial" w:hAnsi="Arial" w:cs="Arial"/>
        </w:rPr>
        <w:t xml:space="preserve">ientales los </w:t>
      </w:r>
      <w:r w:rsidR="002D4EF3" w:rsidRPr="002D4EF3">
        <w:rPr>
          <w:rFonts w:ascii="Arial" w:hAnsi="Arial" w:cs="Arial"/>
        </w:rPr>
        <w:t xml:space="preserve">proyectos allí </w:t>
      </w:r>
      <w:r w:rsidR="00F93F7C">
        <w:rPr>
          <w:rFonts w:ascii="Arial" w:hAnsi="Arial" w:cs="Arial"/>
        </w:rPr>
        <w:t>señalados</w:t>
      </w:r>
      <w:r w:rsidR="002D4EF3">
        <w:rPr>
          <w:rFonts w:ascii="Arial" w:hAnsi="Arial" w:cs="Arial"/>
        </w:rPr>
        <w:t>, entendiendo por ello, generación de beneficio social y externalidades negativas</w:t>
      </w:r>
      <w:r w:rsidR="004D384B">
        <w:rPr>
          <w:rFonts w:ascii="Arial" w:hAnsi="Arial" w:cs="Arial"/>
        </w:rPr>
        <w:t xml:space="preserve">. Sobre estas últimas no hay mayores comentarios, por tanto se entiende que el proyecto las genera. El punto central es el concepto de “beneficios sociales” que la ley no define y que la Sentencia interpreta </w:t>
      </w:r>
      <w:r w:rsidR="00941D4C">
        <w:rPr>
          <w:rFonts w:ascii="Arial" w:hAnsi="Arial" w:cs="Arial"/>
        </w:rPr>
        <w:t xml:space="preserve">señalando </w:t>
      </w:r>
      <w:r w:rsidR="007A10A9">
        <w:rPr>
          <w:rFonts w:ascii="Arial" w:hAnsi="Arial" w:cs="Arial"/>
        </w:rPr>
        <w:t xml:space="preserve">que la inmensa mayoría </w:t>
      </w:r>
      <w:r w:rsidR="0081630E" w:rsidRPr="0081630E">
        <w:rPr>
          <w:rFonts w:ascii="Arial" w:hAnsi="Arial" w:cs="Arial"/>
        </w:rPr>
        <w:t xml:space="preserve">de las actividades o proyectos que se sometan al SEIA, de acuerdo a las tipologías descritas en el artículo 10 de la Ley N° 19.300, </w:t>
      </w:r>
      <w:r w:rsidR="0081630E" w:rsidRPr="00F93F7C">
        <w:rPr>
          <w:rFonts w:ascii="Arial" w:hAnsi="Arial" w:cs="Arial"/>
        </w:rPr>
        <w:t>producen beneficios sociales</w:t>
      </w:r>
      <w:r w:rsidR="0081630E">
        <w:rPr>
          <w:rFonts w:ascii="Arial" w:hAnsi="Arial" w:cs="Arial"/>
        </w:rPr>
        <w:t xml:space="preserve">. Conjuntamente con ello, </w:t>
      </w:r>
      <w:r w:rsidR="00664E97">
        <w:rPr>
          <w:rFonts w:ascii="Arial" w:hAnsi="Arial" w:cs="Arial"/>
        </w:rPr>
        <w:t xml:space="preserve">hace referencia a que el texto primitivo del artículo 94 inciso 7 fue modificado eliminado la palabra “únicamente”, concluyendo que: </w:t>
      </w:r>
      <w:r w:rsidR="00664E97" w:rsidRPr="00664E97">
        <w:rPr>
          <w:rFonts w:ascii="Arial" w:hAnsi="Arial" w:cs="Arial"/>
          <w:i/>
        </w:rPr>
        <w:t xml:space="preserve">“(…) </w:t>
      </w:r>
      <w:r w:rsidR="00664E97" w:rsidRPr="00664E97">
        <w:rPr>
          <w:rFonts w:ascii="CourierNewPSMT" w:hAnsi="CourierNewPSMT" w:cs="CourierNewPSMT"/>
          <w:i/>
        </w:rPr>
        <w:t>de lo que puede fácilmente colegirse que lo que se pretendió por el legislador, fue no limitar, a través de una disposición reglamentaria, el ámbito de aplicación de la participación ciudadana descrito en términos más amplios a través de una disposición legal</w:t>
      </w:r>
      <w:r w:rsidR="00664E97">
        <w:rPr>
          <w:rFonts w:ascii="CourierNewPSMT" w:hAnsi="CourierNewPSMT" w:cs="CourierNewPSMT"/>
        </w:rPr>
        <w:t>”</w:t>
      </w:r>
      <w:r w:rsidR="00664E97">
        <w:rPr>
          <w:rStyle w:val="Refdenotaalpie"/>
          <w:rFonts w:ascii="CourierNewPSMT" w:hAnsi="CourierNewPSMT" w:cs="CourierNewPSMT"/>
        </w:rPr>
        <w:footnoteReference w:id="88"/>
      </w:r>
      <w:r w:rsidR="00664E97">
        <w:rPr>
          <w:rFonts w:ascii="CourierNewPSMT" w:hAnsi="CourierNewPSMT" w:cs="CourierNewPSMT"/>
        </w:rPr>
        <w:t>.</w:t>
      </w:r>
    </w:p>
    <w:p w:rsidR="00941D4C" w:rsidRDefault="00941D4C" w:rsidP="00941D4C">
      <w:pPr>
        <w:pStyle w:val="Default"/>
        <w:spacing w:line="480" w:lineRule="auto"/>
        <w:jc w:val="both"/>
        <w:rPr>
          <w:rFonts w:ascii="Arial" w:hAnsi="Arial" w:cs="Arial"/>
          <w:color w:val="auto"/>
        </w:rPr>
      </w:pPr>
      <w:r>
        <w:rPr>
          <w:rFonts w:ascii="Arial" w:hAnsi="Arial" w:cs="Arial"/>
          <w:color w:val="auto"/>
        </w:rPr>
        <w:t>A continuación, la CS la alusión que hace al principio de participación, remontándose para ello a la historia fidedigna de la Ley 20.417</w:t>
      </w:r>
      <w:r w:rsidRPr="00C63A35">
        <w:rPr>
          <w:rFonts w:ascii="Arial" w:hAnsi="Arial" w:cs="Arial"/>
          <w:color w:val="auto"/>
        </w:rPr>
        <w:t xml:space="preserve"> a propósito de la incorporación de los procesos de participación ciudadana</w:t>
      </w:r>
      <w:r>
        <w:rPr>
          <w:rFonts w:ascii="Arial" w:hAnsi="Arial" w:cs="Arial"/>
          <w:color w:val="auto"/>
        </w:rPr>
        <w:t xml:space="preserve"> en las Declaraciones de Impacto Ambiental</w:t>
      </w:r>
      <w:r w:rsidR="00F93F7C">
        <w:rPr>
          <w:rStyle w:val="Refdenotaalpie"/>
          <w:rFonts w:ascii="Arial" w:hAnsi="Arial" w:cs="Arial"/>
          <w:color w:val="auto"/>
        </w:rPr>
        <w:footnoteReference w:id="89"/>
      </w:r>
      <w:r w:rsidRPr="00C63A35">
        <w:rPr>
          <w:rFonts w:ascii="Arial" w:hAnsi="Arial" w:cs="Arial"/>
          <w:color w:val="auto"/>
        </w:rPr>
        <w:t>,</w:t>
      </w:r>
      <w:r>
        <w:rPr>
          <w:rFonts w:ascii="Arial" w:hAnsi="Arial" w:cs="Arial"/>
          <w:color w:val="auto"/>
        </w:rPr>
        <w:t xml:space="preserve"> </w:t>
      </w:r>
      <w:r w:rsidRPr="00C63A35">
        <w:rPr>
          <w:rFonts w:ascii="Arial" w:hAnsi="Arial" w:cs="Arial"/>
          <w:color w:val="auto"/>
        </w:rPr>
        <w:t xml:space="preserve">y </w:t>
      </w:r>
      <w:r>
        <w:rPr>
          <w:rFonts w:ascii="Arial" w:hAnsi="Arial" w:cs="Arial"/>
          <w:color w:val="auto"/>
        </w:rPr>
        <w:t xml:space="preserve">a su vez </w:t>
      </w:r>
      <w:r w:rsidRPr="00C63A35">
        <w:rPr>
          <w:rFonts w:ascii="Arial" w:hAnsi="Arial" w:cs="Arial"/>
          <w:color w:val="auto"/>
        </w:rPr>
        <w:t xml:space="preserve">reitera el deber del Estado de garantizar este </w:t>
      </w:r>
      <w:r w:rsidRPr="00C63A35">
        <w:rPr>
          <w:rFonts w:ascii="Arial" w:hAnsi="Arial" w:cs="Arial"/>
          <w:color w:val="auto"/>
        </w:rPr>
        <w:lastRenderedPageBreak/>
        <w:t xml:space="preserve">principio, </w:t>
      </w:r>
      <w:r>
        <w:rPr>
          <w:rFonts w:ascii="Arial" w:hAnsi="Arial" w:cs="Arial"/>
          <w:color w:val="auto"/>
        </w:rPr>
        <w:t xml:space="preserve">consagrado en el Derecho Ambiental Chileno, </w:t>
      </w:r>
      <w:r w:rsidR="00F93F7C">
        <w:rPr>
          <w:rFonts w:ascii="Arial" w:hAnsi="Arial" w:cs="Arial"/>
          <w:color w:val="auto"/>
        </w:rPr>
        <w:t>y por lo tanto,</w:t>
      </w:r>
      <w:r>
        <w:rPr>
          <w:rFonts w:ascii="Arial" w:hAnsi="Arial" w:cs="Arial"/>
          <w:color w:val="auto"/>
        </w:rPr>
        <w:t xml:space="preserve"> a juicio de los jueces, la negativa al ejercicio de la participación: “</w:t>
      </w:r>
      <w:r w:rsidRPr="00637225">
        <w:rPr>
          <w:rFonts w:ascii="Arial" w:hAnsi="Arial" w:cs="Arial"/>
          <w:i/>
          <w:color w:val="auto"/>
        </w:rPr>
        <w:t>lesiona la garantía de igualdad ante la ley, al no aplicarse las disposiciones contenidas en los artículos 26 y siguientes de la Ley N°19.300, que consagran la participación de la comunidad en el Procedimiento de Evaluación de Impacto Ambiental</w:t>
      </w:r>
      <w:r w:rsidRPr="00637225">
        <w:rPr>
          <w:rFonts w:ascii="Arial" w:hAnsi="Arial" w:cs="Arial"/>
          <w:color w:val="auto"/>
        </w:rPr>
        <w:t>”</w:t>
      </w:r>
      <w:r>
        <w:rPr>
          <w:rStyle w:val="Refdenotaalpie"/>
          <w:rFonts w:ascii="Arial" w:hAnsi="Arial" w:cs="Arial"/>
          <w:color w:val="auto"/>
        </w:rPr>
        <w:footnoteReference w:id="90"/>
      </w:r>
      <w:r>
        <w:rPr>
          <w:rFonts w:ascii="Arial" w:hAnsi="Arial" w:cs="Arial"/>
          <w:color w:val="auto"/>
        </w:rPr>
        <w:t>.</w:t>
      </w:r>
    </w:p>
    <w:p w:rsidR="00190F10" w:rsidRDefault="00190F10" w:rsidP="002D4EF3">
      <w:pPr>
        <w:spacing w:after="0" w:line="480" w:lineRule="auto"/>
        <w:rPr>
          <w:rFonts w:ascii="Arial" w:hAnsi="Arial" w:cs="Arial"/>
          <w:sz w:val="24"/>
          <w:szCs w:val="24"/>
        </w:rPr>
      </w:pPr>
    </w:p>
    <w:p w:rsidR="002B736C" w:rsidRPr="00ED181B" w:rsidRDefault="00190F10" w:rsidP="0009431D">
      <w:pPr>
        <w:pStyle w:val="Ttulo2"/>
        <w:numPr>
          <w:ilvl w:val="1"/>
          <w:numId w:val="12"/>
        </w:numPr>
        <w:ind w:left="567" w:hanging="567"/>
      </w:pPr>
      <w:bookmarkStart w:id="19" w:name="_Toc56116115"/>
      <w:r w:rsidRPr="00ED181B">
        <w:t>Corte de Apelaciones de Valparaíso, causa ROL N° 12.567-2020</w:t>
      </w:r>
      <w:bookmarkEnd w:id="19"/>
    </w:p>
    <w:p w:rsidR="002B736C" w:rsidRPr="003E7477" w:rsidRDefault="00226655" w:rsidP="003E7477">
      <w:pPr>
        <w:spacing w:after="0" w:line="480" w:lineRule="auto"/>
        <w:jc w:val="both"/>
        <w:rPr>
          <w:rFonts w:ascii="Arial" w:hAnsi="Arial" w:cs="Arial"/>
          <w:sz w:val="24"/>
          <w:szCs w:val="24"/>
        </w:rPr>
      </w:pPr>
      <w:r>
        <w:rPr>
          <w:rFonts w:ascii="Arial" w:hAnsi="Arial" w:cs="Arial"/>
          <w:sz w:val="24"/>
          <w:szCs w:val="24"/>
        </w:rPr>
        <w:t xml:space="preserve">En este fallo la CA de Valparaíso acoge acciones de protección en contra de la Resolución Exenta N° 76/2020 del </w:t>
      </w:r>
      <w:r w:rsidRPr="00226655">
        <w:rPr>
          <w:rFonts w:ascii="Arial" w:hAnsi="Arial" w:cs="Arial"/>
          <w:sz w:val="24"/>
          <w:szCs w:val="24"/>
        </w:rPr>
        <w:t xml:space="preserve">Director Ejecutivo del Servicio de Evaluación Ambiental que rechaza las solicitudes de efectuar un proceso de participación </w:t>
      </w:r>
      <w:r w:rsidRPr="003E7477">
        <w:rPr>
          <w:rFonts w:ascii="Arial" w:hAnsi="Arial" w:cs="Arial"/>
          <w:sz w:val="24"/>
          <w:szCs w:val="24"/>
        </w:rPr>
        <w:t xml:space="preserve">ciudadana, en la </w:t>
      </w:r>
      <w:r w:rsidR="002176D3" w:rsidRPr="003E7477">
        <w:rPr>
          <w:rFonts w:ascii="Arial" w:hAnsi="Arial" w:cs="Arial"/>
          <w:sz w:val="24"/>
          <w:szCs w:val="24"/>
        </w:rPr>
        <w:t xml:space="preserve">DIA </w:t>
      </w:r>
      <w:r w:rsidRPr="003E7477">
        <w:rPr>
          <w:rFonts w:ascii="Arial" w:hAnsi="Arial" w:cs="Arial"/>
          <w:sz w:val="24"/>
          <w:szCs w:val="24"/>
        </w:rPr>
        <w:t xml:space="preserve">del proyecto “Sondajes Mineros de </w:t>
      </w:r>
      <w:proofErr w:type="spellStart"/>
      <w:r w:rsidRPr="003E7477">
        <w:rPr>
          <w:rFonts w:ascii="Arial" w:hAnsi="Arial" w:cs="Arial"/>
          <w:sz w:val="24"/>
          <w:szCs w:val="24"/>
        </w:rPr>
        <w:t>Prefactibilidad</w:t>
      </w:r>
      <w:proofErr w:type="spellEnd"/>
      <w:r w:rsidRPr="003E7477">
        <w:rPr>
          <w:rFonts w:ascii="Arial" w:hAnsi="Arial" w:cs="Arial"/>
          <w:sz w:val="24"/>
          <w:szCs w:val="24"/>
        </w:rPr>
        <w:t xml:space="preserve"> Las Tejas”</w:t>
      </w:r>
      <w:r w:rsidR="00176A39">
        <w:rPr>
          <w:rFonts w:ascii="Arial" w:hAnsi="Arial" w:cs="Arial"/>
          <w:sz w:val="24"/>
          <w:szCs w:val="24"/>
        </w:rPr>
        <w:t>, dejando sin efecto la citada Resolución Exenta N° 76/2020, retrotrayendo el proceso de Declaración de Impacto Ambiental al momento previo a su calificación, debiendo someterse al proceso de participación ciudadana.</w:t>
      </w:r>
    </w:p>
    <w:p w:rsidR="00203CF6" w:rsidRPr="00176A39" w:rsidRDefault="00A82DFF" w:rsidP="004A72DE">
      <w:pPr>
        <w:shd w:val="clear" w:color="auto" w:fill="FFFFFF"/>
        <w:spacing w:after="0" w:line="480" w:lineRule="auto"/>
        <w:jc w:val="both"/>
        <w:rPr>
          <w:rFonts w:ascii="Arial" w:hAnsi="Arial" w:cs="Arial"/>
          <w:sz w:val="24"/>
          <w:szCs w:val="24"/>
        </w:rPr>
      </w:pPr>
      <w:r w:rsidRPr="003E7477">
        <w:rPr>
          <w:rFonts w:ascii="Arial" w:hAnsi="Arial" w:cs="Arial"/>
          <w:sz w:val="24"/>
          <w:szCs w:val="24"/>
        </w:rPr>
        <w:t xml:space="preserve">Esta </w:t>
      </w:r>
      <w:r w:rsidRPr="00176A39">
        <w:rPr>
          <w:rFonts w:ascii="Arial" w:hAnsi="Arial" w:cs="Arial"/>
          <w:sz w:val="24"/>
          <w:szCs w:val="24"/>
        </w:rPr>
        <w:t xml:space="preserve">Sentencia </w:t>
      </w:r>
      <w:r w:rsidRPr="00176A39">
        <w:rPr>
          <w:rFonts w:ascii="Arial" w:eastAsia="Times New Roman" w:hAnsi="Arial" w:cs="Arial"/>
          <w:sz w:val="24"/>
          <w:szCs w:val="24"/>
          <w:lang w:eastAsia="es-CL"/>
        </w:rPr>
        <w:t xml:space="preserve">confirmó el criterio del fallo de Tronaduras en Mina Invierno analizado en el punto anterior, indicando que la regulación de </w:t>
      </w:r>
      <w:r w:rsidRPr="00176A39">
        <w:rPr>
          <w:rFonts w:ascii="Arial" w:eastAsia="Times New Roman" w:hAnsi="Arial" w:cs="Arial"/>
          <w:bCs/>
          <w:sz w:val="24"/>
          <w:szCs w:val="24"/>
          <w:lang w:eastAsia="es-CL"/>
        </w:rPr>
        <w:t>la participación ciudadana contiene conceptos jurídicos indeterminados que corresponde definir al juez</w:t>
      </w:r>
      <w:r w:rsidRPr="00176A39">
        <w:rPr>
          <w:rFonts w:ascii="Arial" w:eastAsia="Times New Roman" w:hAnsi="Arial" w:cs="Arial"/>
          <w:sz w:val="24"/>
          <w:szCs w:val="24"/>
          <w:lang w:eastAsia="es-CL"/>
        </w:rPr>
        <w:t xml:space="preserve">. Luego de esbozar conceptos y aspectos históricos vinculados a la participación ciudadana, tales como el Principio 10 de la Declaración de Río, el </w:t>
      </w:r>
      <w:r w:rsidRPr="00176A39">
        <w:rPr>
          <w:rFonts w:ascii="Arial" w:eastAsia="Times New Roman" w:hAnsi="Arial" w:cs="Arial"/>
          <w:sz w:val="24"/>
          <w:szCs w:val="24"/>
          <w:lang w:eastAsia="es-CL"/>
        </w:rPr>
        <w:lastRenderedPageBreak/>
        <w:t>artículo 4 de la Ley 19.300 y que la participación ciudadana constituye uno de los principios que inspiran el Derecho ambiental, entre otros</w:t>
      </w:r>
      <w:r w:rsidR="003E7477" w:rsidRPr="00176A39">
        <w:rPr>
          <w:rFonts w:ascii="Arial" w:eastAsia="Times New Roman" w:hAnsi="Arial" w:cs="Arial"/>
          <w:sz w:val="24"/>
          <w:szCs w:val="24"/>
          <w:lang w:eastAsia="es-CL"/>
        </w:rPr>
        <w:t>, además de</w:t>
      </w:r>
      <w:r w:rsidRPr="00176A39">
        <w:rPr>
          <w:rFonts w:ascii="Arial" w:eastAsia="Times New Roman" w:hAnsi="Arial" w:cs="Arial"/>
          <w:sz w:val="24"/>
          <w:szCs w:val="24"/>
          <w:lang w:eastAsia="es-CL"/>
        </w:rPr>
        <w:t xml:space="preserve"> </w:t>
      </w:r>
      <w:r w:rsidR="003E7477" w:rsidRPr="00176A39">
        <w:rPr>
          <w:rFonts w:ascii="Arial" w:eastAsia="Times New Roman" w:hAnsi="Arial" w:cs="Arial"/>
          <w:sz w:val="24"/>
          <w:szCs w:val="24"/>
          <w:lang w:eastAsia="es-CL"/>
        </w:rPr>
        <w:t xml:space="preserve">recalcar </w:t>
      </w:r>
      <w:r w:rsidRPr="00176A39">
        <w:rPr>
          <w:rFonts w:ascii="Arial" w:eastAsia="Times New Roman" w:hAnsi="Arial" w:cs="Arial"/>
          <w:sz w:val="24"/>
          <w:szCs w:val="24"/>
          <w:lang w:eastAsia="es-CL"/>
        </w:rPr>
        <w:t xml:space="preserve">la importancia de su incorporación </w:t>
      </w:r>
      <w:r w:rsidR="003E7477" w:rsidRPr="00176A39">
        <w:rPr>
          <w:rFonts w:ascii="Arial" w:eastAsia="Times New Roman" w:hAnsi="Arial" w:cs="Arial"/>
          <w:sz w:val="24"/>
          <w:szCs w:val="24"/>
          <w:lang w:eastAsia="es-CL"/>
        </w:rPr>
        <w:t xml:space="preserve">como </w:t>
      </w:r>
      <w:r w:rsidR="00176A39">
        <w:rPr>
          <w:rFonts w:ascii="Arial" w:eastAsia="Times New Roman" w:hAnsi="Arial" w:cs="Arial"/>
          <w:sz w:val="24"/>
          <w:szCs w:val="24"/>
          <w:lang w:eastAsia="es-CL"/>
        </w:rPr>
        <w:t>una</w:t>
      </w:r>
      <w:r w:rsidR="003E7477" w:rsidRPr="00176A39">
        <w:rPr>
          <w:rFonts w:ascii="Arial" w:eastAsia="Times New Roman" w:hAnsi="Arial" w:cs="Arial"/>
          <w:sz w:val="24"/>
          <w:szCs w:val="24"/>
          <w:lang w:eastAsia="es-CL"/>
        </w:rPr>
        <w:t xml:space="preserve"> oportunidad </w:t>
      </w:r>
      <w:r w:rsidR="00176A39">
        <w:rPr>
          <w:rFonts w:ascii="Arial" w:eastAsia="Times New Roman" w:hAnsi="Arial" w:cs="Arial"/>
          <w:sz w:val="24"/>
          <w:szCs w:val="24"/>
          <w:lang w:eastAsia="es-CL"/>
        </w:rPr>
        <w:t>para</w:t>
      </w:r>
      <w:r w:rsidR="003E7477" w:rsidRPr="00176A39">
        <w:rPr>
          <w:rFonts w:ascii="Arial" w:eastAsia="Times New Roman" w:hAnsi="Arial" w:cs="Arial"/>
          <w:sz w:val="24"/>
          <w:szCs w:val="24"/>
          <w:lang w:eastAsia="es-CL"/>
        </w:rPr>
        <w:t xml:space="preserve"> que la comunidad sea escuchada y que tenga el derecho a interponer una reclamación </w:t>
      </w:r>
      <w:r w:rsidR="003E7477" w:rsidRPr="00176A39">
        <w:rPr>
          <w:rFonts w:ascii="Arial" w:hAnsi="Arial" w:cs="Arial"/>
          <w:sz w:val="24"/>
          <w:szCs w:val="24"/>
        </w:rPr>
        <w:t>conforme lo dispuesto en el artículo 17 N°6 de la Ley N°20.600</w:t>
      </w:r>
      <w:r w:rsidR="003E7477" w:rsidRPr="00176A39">
        <w:rPr>
          <w:rStyle w:val="Refdenotaalpie"/>
          <w:rFonts w:ascii="Arial" w:hAnsi="Arial" w:cs="Arial"/>
          <w:sz w:val="24"/>
          <w:szCs w:val="24"/>
        </w:rPr>
        <w:footnoteReference w:id="91"/>
      </w:r>
      <w:r w:rsidR="003E7477" w:rsidRPr="00176A39">
        <w:rPr>
          <w:rFonts w:ascii="Arial" w:eastAsia="Times New Roman" w:hAnsi="Arial" w:cs="Arial"/>
          <w:sz w:val="24"/>
          <w:szCs w:val="24"/>
          <w:lang w:eastAsia="es-CL"/>
        </w:rPr>
        <w:t xml:space="preserve">, </w:t>
      </w:r>
      <w:r w:rsidR="006505AB" w:rsidRPr="00176A39">
        <w:rPr>
          <w:rFonts w:ascii="Arial" w:eastAsia="Times New Roman" w:hAnsi="Arial" w:cs="Arial"/>
          <w:sz w:val="24"/>
          <w:szCs w:val="24"/>
          <w:lang w:eastAsia="es-CL"/>
        </w:rPr>
        <w:t>establece en el Considerando Décimo referido al artículo 94 del RSEIA que hay “(…)</w:t>
      </w:r>
      <w:r w:rsidR="006505AB" w:rsidRPr="00176A39">
        <w:rPr>
          <w:rFonts w:ascii="Arial" w:eastAsia="Times New Roman" w:hAnsi="Arial" w:cs="Arial"/>
          <w:i/>
          <w:iCs/>
          <w:sz w:val="24"/>
          <w:szCs w:val="24"/>
          <w:lang w:eastAsia="es-CL"/>
        </w:rPr>
        <w:t xml:space="preserve"> Conceptos que no han sido definidos por el legislador de tal manera que es el Juez, atendido </w:t>
      </w:r>
      <w:r w:rsidR="004A72DE" w:rsidRPr="00176A39">
        <w:rPr>
          <w:rFonts w:ascii="Arial" w:eastAsia="Times New Roman" w:hAnsi="Arial" w:cs="Arial"/>
          <w:i/>
          <w:iCs/>
          <w:sz w:val="24"/>
          <w:szCs w:val="24"/>
          <w:lang w:eastAsia="es-CL"/>
        </w:rPr>
        <w:t xml:space="preserve"> al principio de la </w:t>
      </w:r>
      <w:proofErr w:type="spellStart"/>
      <w:r w:rsidR="004A72DE" w:rsidRPr="00176A39">
        <w:rPr>
          <w:rFonts w:ascii="Arial" w:eastAsia="Times New Roman" w:hAnsi="Arial" w:cs="Arial"/>
          <w:i/>
          <w:iCs/>
          <w:sz w:val="24"/>
          <w:szCs w:val="24"/>
          <w:lang w:eastAsia="es-CL"/>
        </w:rPr>
        <w:t>inexcusabilidad</w:t>
      </w:r>
      <w:proofErr w:type="spellEnd"/>
      <w:r w:rsidR="004A72DE" w:rsidRPr="00176A39">
        <w:rPr>
          <w:rFonts w:ascii="Arial" w:eastAsia="Times New Roman" w:hAnsi="Arial" w:cs="Arial"/>
          <w:i/>
          <w:iCs/>
          <w:sz w:val="24"/>
          <w:szCs w:val="24"/>
          <w:lang w:eastAsia="es-CL"/>
        </w:rPr>
        <w:t xml:space="preserve"> el que deberá hacerse cargo de su contenido”.</w:t>
      </w:r>
    </w:p>
    <w:p w:rsidR="00203CF6" w:rsidRPr="00176A39" w:rsidRDefault="00AC3492" w:rsidP="00176A39">
      <w:pPr>
        <w:autoSpaceDE w:val="0"/>
        <w:autoSpaceDN w:val="0"/>
        <w:adjustRightInd w:val="0"/>
        <w:spacing w:after="0" w:line="480" w:lineRule="auto"/>
        <w:jc w:val="both"/>
        <w:rPr>
          <w:rFonts w:ascii="Arial" w:eastAsia="Times New Roman" w:hAnsi="Arial" w:cs="Arial"/>
          <w:sz w:val="24"/>
          <w:szCs w:val="24"/>
          <w:lang w:eastAsia="es-CL"/>
        </w:rPr>
      </w:pPr>
      <w:r w:rsidRPr="00176A39">
        <w:rPr>
          <w:rFonts w:ascii="Arial" w:hAnsi="Arial" w:cs="Arial"/>
          <w:sz w:val="24"/>
          <w:szCs w:val="24"/>
        </w:rPr>
        <w:t xml:space="preserve">Por </w:t>
      </w:r>
      <w:r w:rsidRPr="00176A39">
        <w:rPr>
          <w:rFonts w:ascii="Arial" w:eastAsia="Times New Roman" w:hAnsi="Arial" w:cs="Arial"/>
          <w:sz w:val="24"/>
          <w:szCs w:val="24"/>
          <w:lang w:eastAsia="es-CL"/>
        </w:rPr>
        <w:t xml:space="preserve">otra parte, reconoce que el proyecto genera beneficios sociales </w:t>
      </w:r>
      <w:r w:rsidR="00176A39">
        <w:rPr>
          <w:rFonts w:ascii="Arial" w:eastAsia="Times New Roman" w:hAnsi="Arial" w:cs="Arial"/>
          <w:sz w:val="24"/>
          <w:szCs w:val="24"/>
          <w:lang w:eastAsia="es-CL"/>
        </w:rPr>
        <w:t>en sintonía</w:t>
      </w:r>
      <w:r w:rsidRPr="00176A39">
        <w:rPr>
          <w:rFonts w:ascii="Arial" w:eastAsia="Times New Roman" w:hAnsi="Arial" w:cs="Arial"/>
          <w:sz w:val="24"/>
          <w:szCs w:val="24"/>
          <w:lang w:eastAsia="es-CL"/>
        </w:rPr>
        <w:t xml:space="preserve"> a lo resuelto por la Corte Suprema en causas rol 55.203-2016, de 16 de marzo de 2017 y rol 197-2019, de 15 de mayo de 2019 y por lo cual es condición suficiente para cumplir con la exigencia del artículo 30 bis de la Ley N° 19.300, por lo que debió darse lugar al proceso de participación ciudadana</w:t>
      </w:r>
      <w:r w:rsidRPr="00176A39">
        <w:rPr>
          <w:rStyle w:val="Refdenotaalpie"/>
          <w:rFonts w:ascii="Arial" w:eastAsia="Times New Roman" w:hAnsi="Arial" w:cs="Arial"/>
          <w:sz w:val="24"/>
          <w:szCs w:val="24"/>
          <w:lang w:eastAsia="es-CL"/>
        </w:rPr>
        <w:footnoteReference w:id="92"/>
      </w:r>
      <w:r w:rsidRPr="00176A39">
        <w:rPr>
          <w:rFonts w:ascii="Arial" w:eastAsia="Times New Roman" w:hAnsi="Arial" w:cs="Arial"/>
          <w:sz w:val="24"/>
          <w:szCs w:val="24"/>
          <w:lang w:eastAsia="es-CL"/>
        </w:rPr>
        <w:t>.</w:t>
      </w:r>
    </w:p>
    <w:p w:rsidR="00AC3492" w:rsidRPr="00176A39" w:rsidRDefault="00AC3492" w:rsidP="00176A39">
      <w:pPr>
        <w:autoSpaceDE w:val="0"/>
        <w:autoSpaceDN w:val="0"/>
        <w:adjustRightInd w:val="0"/>
        <w:spacing w:after="0" w:line="480" w:lineRule="auto"/>
        <w:jc w:val="both"/>
        <w:rPr>
          <w:rFonts w:ascii="Arial" w:hAnsi="Arial" w:cs="Arial"/>
          <w:sz w:val="24"/>
          <w:szCs w:val="24"/>
        </w:rPr>
      </w:pPr>
      <w:r w:rsidRPr="00176A39">
        <w:rPr>
          <w:rFonts w:ascii="Arial" w:eastAsia="Times New Roman" w:hAnsi="Arial" w:cs="Arial"/>
          <w:sz w:val="24"/>
          <w:szCs w:val="24"/>
          <w:lang w:eastAsia="es-CL"/>
        </w:rPr>
        <w:t xml:space="preserve">Finalmente, </w:t>
      </w:r>
      <w:r w:rsidR="00AD0A3F" w:rsidRPr="00176A39">
        <w:rPr>
          <w:rFonts w:ascii="Arial" w:eastAsia="Times New Roman" w:hAnsi="Arial" w:cs="Arial"/>
          <w:sz w:val="24"/>
          <w:szCs w:val="24"/>
          <w:lang w:eastAsia="es-CL"/>
        </w:rPr>
        <w:t xml:space="preserve">el fallo afirma que el recurso de protección es la vía idónea, por cuanto </w:t>
      </w:r>
      <w:r w:rsidR="00AD0A3F" w:rsidRPr="00176A39">
        <w:rPr>
          <w:rFonts w:ascii="Arial" w:eastAsia="Times New Roman" w:hAnsi="Arial" w:cs="Arial"/>
          <w:i/>
          <w:sz w:val="24"/>
          <w:szCs w:val="24"/>
          <w:lang w:eastAsia="es-CL"/>
        </w:rPr>
        <w:t xml:space="preserve">“(…) a los recurrentes se les privó el </w:t>
      </w:r>
      <w:r w:rsidR="00AD0A3F" w:rsidRPr="00176A39">
        <w:rPr>
          <w:rFonts w:ascii="Arial" w:hAnsi="Arial" w:cs="Arial"/>
          <w:i/>
          <w:sz w:val="24"/>
          <w:szCs w:val="24"/>
        </w:rPr>
        <w:t>derecho de igualdad ante la ley consagrado en el artículo 19 numeral 2 de la Constitución Política de la República, al no aplicarse las disposiciones contenidas en los artículos 26 y siguientes de la Ley 19.300, que establecen la participación de la comunidad en el procedimiento de Evaluación de Impacto Ambiental</w:t>
      </w:r>
      <w:r w:rsidR="00AD0A3F" w:rsidRPr="00176A39">
        <w:rPr>
          <w:rFonts w:ascii="Arial" w:hAnsi="Arial" w:cs="Arial"/>
          <w:sz w:val="24"/>
          <w:szCs w:val="24"/>
        </w:rPr>
        <w:t>”</w:t>
      </w:r>
      <w:r w:rsidR="00AD0A3F" w:rsidRPr="00176A39">
        <w:rPr>
          <w:rStyle w:val="Refdenotaalpie"/>
          <w:rFonts w:ascii="Arial" w:hAnsi="Arial" w:cs="Arial"/>
          <w:sz w:val="24"/>
          <w:szCs w:val="24"/>
        </w:rPr>
        <w:footnoteReference w:id="93"/>
      </w:r>
      <w:r w:rsidR="00AD0A3F" w:rsidRPr="00176A39">
        <w:rPr>
          <w:rFonts w:ascii="Arial" w:hAnsi="Arial" w:cs="Arial"/>
          <w:sz w:val="24"/>
          <w:szCs w:val="24"/>
        </w:rPr>
        <w:t>.</w:t>
      </w:r>
    </w:p>
    <w:p w:rsidR="00203CF6" w:rsidRPr="00AD0A3F" w:rsidRDefault="00203CF6" w:rsidP="00AD0A3F">
      <w:pPr>
        <w:spacing w:after="0" w:line="480" w:lineRule="auto"/>
        <w:jc w:val="both"/>
        <w:rPr>
          <w:rFonts w:ascii="Arial" w:hAnsi="Arial" w:cs="Arial"/>
          <w:sz w:val="24"/>
          <w:szCs w:val="24"/>
        </w:rPr>
      </w:pPr>
    </w:p>
    <w:p w:rsidR="004E7EE8" w:rsidRPr="00E74B9B" w:rsidRDefault="004E7EE8" w:rsidP="0009431D">
      <w:pPr>
        <w:pStyle w:val="Ttulo2"/>
        <w:numPr>
          <w:ilvl w:val="1"/>
          <w:numId w:val="12"/>
        </w:numPr>
        <w:ind w:left="567" w:hanging="567"/>
      </w:pPr>
      <w:bookmarkStart w:id="20" w:name="_Toc56116116"/>
      <w:r w:rsidRPr="00E74B9B">
        <w:lastRenderedPageBreak/>
        <w:t>Sentencia Corte S</w:t>
      </w:r>
      <w:r w:rsidR="00ED181B" w:rsidRPr="00E74B9B">
        <w:t>uprema</w:t>
      </w:r>
      <w:r w:rsidR="00FA3667">
        <w:t>,</w:t>
      </w:r>
      <w:r w:rsidR="00ED181B" w:rsidRPr="00E74B9B">
        <w:t xml:space="preserve"> causa ROL N° 62.662-2020</w:t>
      </w:r>
      <w:bookmarkEnd w:id="20"/>
    </w:p>
    <w:p w:rsidR="00AC3492" w:rsidRDefault="00D94285" w:rsidP="00D94285">
      <w:pPr>
        <w:spacing w:after="0" w:line="480" w:lineRule="auto"/>
        <w:jc w:val="both"/>
        <w:rPr>
          <w:rFonts w:ascii="Arial" w:hAnsi="Arial" w:cs="Arial"/>
          <w:sz w:val="24"/>
          <w:szCs w:val="24"/>
        </w:rPr>
      </w:pPr>
      <w:r>
        <w:rPr>
          <w:rFonts w:ascii="Arial" w:hAnsi="Arial" w:cs="Arial"/>
          <w:sz w:val="24"/>
          <w:szCs w:val="24"/>
        </w:rPr>
        <w:t>En este fallo la CS acoge el recurso de protección</w:t>
      </w:r>
      <w:r w:rsidR="0005469F" w:rsidRPr="0005469F">
        <w:rPr>
          <w:rFonts w:ascii="Arial" w:hAnsi="Arial" w:cs="Arial"/>
          <w:sz w:val="24"/>
          <w:szCs w:val="24"/>
        </w:rPr>
        <w:t xml:space="preserve"> en contra de la Dirección Ejecutiva del Servicio de Evaluación Ambienta</w:t>
      </w:r>
      <w:r w:rsidR="0005469F">
        <w:rPr>
          <w:rFonts w:ascii="Arial" w:hAnsi="Arial" w:cs="Arial"/>
          <w:sz w:val="24"/>
          <w:szCs w:val="24"/>
        </w:rPr>
        <w:t xml:space="preserve">l y la Resolución Exenta N° 0576/2019 </w:t>
      </w:r>
      <w:r w:rsidR="0005469F" w:rsidRPr="0005469F">
        <w:rPr>
          <w:rFonts w:ascii="Arial" w:hAnsi="Arial" w:cs="Arial"/>
          <w:sz w:val="24"/>
          <w:szCs w:val="24"/>
        </w:rPr>
        <w:t xml:space="preserve">que rechazó la apertura de un proceso de participación ciudadana en </w:t>
      </w:r>
      <w:r w:rsidR="00840FAB" w:rsidRPr="001615A7">
        <w:rPr>
          <w:rFonts w:ascii="Arial" w:hAnsi="Arial" w:cs="Arial"/>
          <w:sz w:val="24"/>
          <w:szCs w:val="24"/>
        </w:rPr>
        <w:t>la DIA “Centro Comercial Mall Vivo Santiago Etapa II”</w:t>
      </w:r>
      <w:r w:rsidR="001615A7">
        <w:rPr>
          <w:rFonts w:ascii="Arial" w:hAnsi="Arial" w:cs="Arial"/>
          <w:sz w:val="24"/>
          <w:szCs w:val="24"/>
        </w:rPr>
        <w:t xml:space="preserve"> y ordena la apertura de un procedimi</w:t>
      </w:r>
      <w:r w:rsidR="001A12E9">
        <w:rPr>
          <w:rFonts w:ascii="Arial" w:hAnsi="Arial" w:cs="Arial"/>
          <w:sz w:val="24"/>
          <w:szCs w:val="24"/>
        </w:rPr>
        <w:t>ento de participación ciudadana y retrotraer</w:t>
      </w:r>
      <w:r w:rsidR="001615A7">
        <w:rPr>
          <w:rFonts w:ascii="Arial" w:hAnsi="Arial" w:cs="Arial"/>
          <w:sz w:val="24"/>
          <w:szCs w:val="24"/>
        </w:rPr>
        <w:t xml:space="preserve"> el proceso de evaluación</w:t>
      </w:r>
      <w:r w:rsidR="001A12E9">
        <w:rPr>
          <w:rFonts w:ascii="Arial" w:hAnsi="Arial" w:cs="Arial"/>
          <w:sz w:val="24"/>
          <w:szCs w:val="24"/>
        </w:rPr>
        <w:t xml:space="preserve"> al momento previo a su calificación.</w:t>
      </w:r>
    </w:p>
    <w:p w:rsidR="00D94285" w:rsidRDefault="00D94285" w:rsidP="00D94285">
      <w:pPr>
        <w:autoSpaceDE w:val="0"/>
        <w:autoSpaceDN w:val="0"/>
        <w:adjustRightInd w:val="0"/>
        <w:spacing w:after="0" w:line="480" w:lineRule="auto"/>
        <w:jc w:val="both"/>
        <w:rPr>
          <w:rFonts w:ascii="Arial" w:hAnsi="Arial" w:cs="Arial"/>
          <w:sz w:val="24"/>
          <w:szCs w:val="24"/>
        </w:rPr>
      </w:pPr>
      <w:r w:rsidRPr="00D94285">
        <w:rPr>
          <w:rFonts w:ascii="Arial" w:hAnsi="Arial" w:cs="Arial"/>
          <w:sz w:val="24"/>
          <w:szCs w:val="24"/>
        </w:rPr>
        <w:t xml:space="preserve">En este fallo nos encontramos nuevamente que la Corte confirma el deber de </w:t>
      </w:r>
      <w:proofErr w:type="spellStart"/>
      <w:r w:rsidRPr="00D94285">
        <w:rPr>
          <w:rFonts w:ascii="Arial" w:hAnsi="Arial" w:cs="Arial"/>
          <w:sz w:val="24"/>
          <w:szCs w:val="24"/>
        </w:rPr>
        <w:t>inexcusabilidad</w:t>
      </w:r>
      <w:proofErr w:type="spellEnd"/>
      <w:r w:rsidRPr="00D94285">
        <w:rPr>
          <w:rFonts w:ascii="Arial" w:hAnsi="Arial" w:cs="Arial"/>
          <w:sz w:val="24"/>
          <w:szCs w:val="24"/>
        </w:rPr>
        <w:t xml:space="preserve"> de los tribunales, al disponer que la acción constitucional de Protección es compatible con </w:t>
      </w:r>
      <w:r w:rsidR="003533F3">
        <w:rPr>
          <w:rFonts w:ascii="Arial" w:hAnsi="Arial" w:cs="Arial"/>
          <w:sz w:val="24"/>
          <w:szCs w:val="24"/>
        </w:rPr>
        <w:t>el ejercicio de otros derechos y</w:t>
      </w:r>
      <w:r w:rsidRPr="00D94285">
        <w:rPr>
          <w:rFonts w:ascii="Arial" w:hAnsi="Arial" w:cs="Arial"/>
          <w:sz w:val="24"/>
          <w:szCs w:val="24"/>
        </w:rPr>
        <w:t xml:space="preserve"> por las vías pertinentes</w:t>
      </w:r>
      <w:r w:rsidR="003E29F9">
        <w:rPr>
          <w:rFonts w:ascii="Arial" w:hAnsi="Arial" w:cs="Arial"/>
          <w:sz w:val="24"/>
          <w:szCs w:val="24"/>
        </w:rPr>
        <w:t>,</w:t>
      </w:r>
      <w:r w:rsidRPr="00D94285">
        <w:rPr>
          <w:rFonts w:ascii="Arial" w:hAnsi="Arial" w:cs="Arial"/>
          <w:sz w:val="24"/>
          <w:szCs w:val="24"/>
        </w:rPr>
        <w:t xml:space="preserve"> y además </w:t>
      </w:r>
      <w:r w:rsidR="003E29F9">
        <w:rPr>
          <w:rFonts w:ascii="Arial" w:hAnsi="Arial" w:cs="Arial"/>
          <w:sz w:val="24"/>
          <w:szCs w:val="24"/>
        </w:rPr>
        <w:t xml:space="preserve">de ello, </w:t>
      </w:r>
      <w:r w:rsidRPr="00D94285">
        <w:rPr>
          <w:rFonts w:ascii="Arial" w:hAnsi="Arial" w:cs="Arial"/>
          <w:sz w:val="24"/>
          <w:szCs w:val="24"/>
        </w:rPr>
        <w:t>las normas constitucionales</w:t>
      </w:r>
      <w:r w:rsidR="003533F3">
        <w:rPr>
          <w:rFonts w:ascii="Arial" w:hAnsi="Arial" w:cs="Arial"/>
          <w:sz w:val="24"/>
          <w:szCs w:val="24"/>
        </w:rPr>
        <w:t xml:space="preserve"> lo</w:t>
      </w:r>
      <w:r w:rsidRPr="00D94285">
        <w:rPr>
          <w:rFonts w:ascii="Arial" w:hAnsi="Arial" w:cs="Arial"/>
          <w:sz w:val="24"/>
          <w:szCs w:val="24"/>
        </w:rPr>
        <w:t xml:space="preserve"> hacen procedente</w:t>
      </w:r>
      <w:r>
        <w:rPr>
          <w:rStyle w:val="Refdenotaalpie"/>
          <w:rFonts w:ascii="Arial" w:hAnsi="Arial" w:cs="Arial"/>
          <w:sz w:val="24"/>
          <w:szCs w:val="24"/>
        </w:rPr>
        <w:footnoteReference w:id="94"/>
      </w:r>
      <w:r>
        <w:rPr>
          <w:rFonts w:ascii="Arial" w:hAnsi="Arial" w:cs="Arial"/>
          <w:sz w:val="24"/>
          <w:szCs w:val="24"/>
        </w:rPr>
        <w:t>.</w:t>
      </w:r>
    </w:p>
    <w:p w:rsidR="001A12E9" w:rsidRPr="00A0202A" w:rsidRDefault="001A12E9" w:rsidP="00A0202A">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La sentencia además indica que </w:t>
      </w:r>
      <w:r w:rsidRPr="00A0202A">
        <w:rPr>
          <w:rFonts w:ascii="Arial" w:hAnsi="Arial" w:cs="Arial"/>
          <w:sz w:val="24"/>
          <w:szCs w:val="24"/>
        </w:rPr>
        <w:t>la omisión del proceso de participación ciudadana deviene en ilegal, toda vez que impide el efectivo ejercicio del principio de participación consagrado en el Derecho Ambiental Chileno.</w:t>
      </w:r>
      <w:r w:rsidR="00A0202A" w:rsidRPr="00A0202A">
        <w:rPr>
          <w:rFonts w:ascii="Arial" w:hAnsi="Arial" w:cs="Arial"/>
          <w:sz w:val="24"/>
          <w:szCs w:val="24"/>
        </w:rPr>
        <w:t xml:space="preserve"> </w:t>
      </w:r>
    </w:p>
    <w:p w:rsidR="00A0202A" w:rsidRPr="00A0202A" w:rsidRDefault="00A0202A" w:rsidP="00A0202A">
      <w:pPr>
        <w:autoSpaceDE w:val="0"/>
        <w:autoSpaceDN w:val="0"/>
        <w:adjustRightInd w:val="0"/>
        <w:spacing w:after="0" w:line="480" w:lineRule="auto"/>
        <w:jc w:val="both"/>
        <w:rPr>
          <w:rFonts w:ascii="Arial" w:hAnsi="Arial" w:cs="Arial"/>
          <w:sz w:val="24"/>
          <w:szCs w:val="24"/>
        </w:rPr>
      </w:pPr>
      <w:r w:rsidRPr="00A0202A">
        <w:rPr>
          <w:rFonts w:ascii="Arial" w:hAnsi="Arial" w:cs="Arial"/>
          <w:sz w:val="24"/>
          <w:szCs w:val="24"/>
        </w:rPr>
        <w:t xml:space="preserve">Finalmente, se refiere al concepto de beneficios sociales y su indeterminación en la ley para lo cual recurre a </w:t>
      </w:r>
      <w:r w:rsidRPr="00A0202A">
        <w:rPr>
          <w:rFonts w:ascii="Arial" w:hAnsi="Arial" w:cs="Arial"/>
          <w:i/>
          <w:sz w:val="24"/>
          <w:szCs w:val="24"/>
        </w:rPr>
        <w:t>“(…) la aplicación de las reglas de interpretación de la ley contenidas en los artículos 19 y siguientes del Código Civil, en concordancia con la historia fidedigna de la disposición legal</w:t>
      </w:r>
      <w:r w:rsidRPr="00A0202A">
        <w:rPr>
          <w:rFonts w:ascii="Arial" w:hAnsi="Arial" w:cs="Arial"/>
          <w:sz w:val="24"/>
          <w:szCs w:val="24"/>
        </w:rPr>
        <w:t>”</w:t>
      </w:r>
      <w:r>
        <w:rPr>
          <w:rStyle w:val="Refdenotaalpie"/>
          <w:rFonts w:ascii="Arial" w:hAnsi="Arial" w:cs="Arial"/>
          <w:sz w:val="24"/>
          <w:szCs w:val="24"/>
        </w:rPr>
        <w:footnoteReference w:id="95"/>
      </w:r>
      <w:r>
        <w:rPr>
          <w:rFonts w:ascii="Arial" w:hAnsi="Arial" w:cs="Arial"/>
          <w:sz w:val="24"/>
          <w:szCs w:val="24"/>
        </w:rPr>
        <w:t xml:space="preserve"> y en este contexto al Diccionario de </w:t>
      </w:r>
      <w:r w:rsidR="00855526">
        <w:rPr>
          <w:rFonts w:ascii="Arial" w:hAnsi="Arial" w:cs="Arial"/>
          <w:sz w:val="24"/>
          <w:szCs w:val="24"/>
        </w:rPr>
        <w:t>la R</w:t>
      </w:r>
      <w:r>
        <w:rPr>
          <w:rFonts w:ascii="Arial" w:hAnsi="Arial" w:cs="Arial"/>
          <w:sz w:val="24"/>
          <w:szCs w:val="24"/>
        </w:rPr>
        <w:t xml:space="preserve">eal Academia de la Lengua Española y a la doctrina, concluyendo que conforme a las características del proyecto, este generará un beneficio social </w:t>
      </w:r>
      <w:r>
        <w:rPr>
          <w:rFonts w:ascii="Arial" w:hAnsi="Arial" w:cs="Arial"/>
          <w:sz w:val="24"/>
          <w:szCs w:val="24"/>
        </w:rPr>
        <w:lastRenderedPageBreak/>
        <w:t>suficiente para cumplir con la exigencia del artículo 30 bis de la Ley 19.300. En cuanto a las externalidades negativas, resulta de manifiesto que serán generadas</w:t>
      </w:r>
      <w:r w:rsidR="00855526">
        <w:rPr>
          <w:rStyle w:val="Refdenotaalpie"/>
          <w:rFonts w:ascii="Arial" w:hAnsi="Arial" w:cs="Arial"/>
          <w:sz w:val="24"/>
          <w:szCs w:val="24"/>
        </w:rPr>
        <w:footnoteReference w:id="96"/>
      </w:r>
      <w:r>
        <w:rPr>
          <w:rFonts w:ascii="Arial" w:hAnsi="Arial" w:cs="Arial"/>
          <w:sz w:val="24"/>
          <w:szCs w:val="24"/>
        </w:rPr>
        <w:t>.</w:t>
      </w:r>
      <w:r w:rsidR="00855526">
        <w:rPr>
          <w:rFonts w:ascii="Arial" w:hAnsi="Arial" w:cs="Arial"/>
          <w:sz w:val="24"/>
          <w:szCs w:val="24"/>
        </w:rPr>
        <w:t xml:space="preserve"> Por otra parte, en cuanto a las tipologías señaladas en el artículo 94 del RSEIA, hace referencia, como se vio en las sentencias anteriores a  la modificación del</w:t>
      </w:r>
      <w:r w:rsidR="00BE743A">
        <w:rPr>
          <w:rFonts w:ascii="Arial" w:hAnsi="Arial" w:cs="Arial"/>
          <w:sz w:val="24"/>
          <w:szCs w:val="24"/>
        </w:rPr>
        <w:t xml:space="preserve"> texto primitivo de la Ley, que eliminó la palabra “únicamente” y cuya interpretación es que dicha modificación pretendió no limitar el ámbito de aplicación de la participación ciudadana a través de una disposición legal.</w:t>
      </w:r>
    </w:p>
    <w:p w:rsidR="00ED181B" w:rsidRDefault="00ED181B" w:rsidP="00535266">
      <w:pPr>
        <w:spacing w:after="0" w:line="360" w:lineRule="auto"/>
        <w:rPr>
          <w:rFonts w:ascii="Arial" w:hAnsi="Arial" w:cs="Arial"/>
          <w:sz w:val="24"/>
          <w:szCs w:val="24"/>
        </w:rPr>
      </w:pPr>
    </w:p>
    <w:p w:rsidR="00535266" w:rsidRPr="00ED181B" w:rsidRDefault="00535266" w:rsidP="00A54F1C">
      <w:pPr>
        <w:pStyle w:val="Ttulo1"/>
      </w:pPr>
      <w:bookmarkStart w:id="21" w:name="_Toc56116117"/>
      <w:r w:rsidRPr="00ED181B">
        <w:t>CAPÍTULO IV.</w:t>
      </w:r>
      <w:r w:rsidR="00ED181B" w:rsidRPr="00ED181B">
        <w:t>-</w:t>
      </w:r>
      <w:r w:rsidRPr="00ED181B">
        <w:t xml:space="preserve"> CONCLUSIONES</w:t>
      </w:r>
      <w:bookmarkEnd w:id="21"/>
    </w:p>
    <w:p w:rsidR="00CB2D37" w:rsidRDefault="005E6282" w:rsidP="00BC1E66">
      <w:pPr>
        <w:spacing w:after="0" w:line="480" w:lineRule="auto"/>
        <w:jc w:val="both"/>
        <w:rPr>
          <w:rFonts w:ascii="Arial" w:hAnsi="Arial" w:cs="Arial"/>
          <w:sz w:val="24"/>
          <w:szCs w:val="24"/>
        </w:rPr>
      </w:pPr>
      <w:r>
        <w:rPr>
          <w:rFonts w:ascii="Arial" w:hAnsi="Arial" w:cs="Arial"/>
          <w:sz w:val="24"/>
          <w:szCs w:val="24"/>
        </w:rPr>
        <w:t>Como se evidenció en el documento, l</w:t>
      </w:r>
      <w:r w:rsidR="00BC1E66" w:rsidRPr="00373FCA">
        <w:rPr>
          <w:rFonts w:ascii="Arial" w:hAnsi="Arial" w:cs="Arial"/>
          <w:sz w:val="24"/>
          <w:szCs w:val="24"/>
        </w:rPr>
        <w:t xml:space="preserve">a sociedad es hoy más exigente ante los </w:t>
      </w:r>
      <w:r w:rsidR="00BC1E66">
        <w:rPr>
          <w:rFonts w:ascii="Arial" w:hAnsi="Arial" w:cs="Arial"/>
          <w:sz w:val="24"/>
          <w:szCs w:val="24"/>
        </w:rPr>
        <w:t>efectos</w:t>
      </w:r>
      <w:r w:rsidR="00BC1E66" w:rsidRPr="00373FCA">
        <w:rPr>
          <w:rFonts w:ascii="Arial" w:hAnsi="Arial" w:cs="Arial"/>
          <w:sz w:val="24"/>
          <w:szCs w:val="24"/>
        </w:rPr>
        <w:t xml:space="preserve"> ambientales y los actores están más preparados para activar contrapesos en el marco de la evaluación de proyectos en el SEIA</w:t>
      </w:r>
      <w:r>
        <w:rPr>
          <w:rFonts w:ascii="Arial" w:hAnsi="Arial" w:cs="Arial"/>
          <w:sz w:val="24"/>
          <w:szCs w:val="24"/>
        </w:rPr>
        <w:t>. En este sentido, l</w:t>
      </w:r>
      <w:r w:rsidR="00BB66B2">
        <w:rPr>
          <w:rFonts w:ascii="Arial" w:hAnsi="Arial" w:cs="Arial"/>
          <w:sz w:val="24"/>
          <w:szCs w:val="24"/>
        </w:rPr>
        <w:t>a participación ciudadana</w:t>
      </w:r>
      <w:r w:rsidR="00124997">
        <w:rPr>
          <w:rFonts w:ascii="Arial" w:hAnsi="Arial" w:cs="Arial"/>
          <w:sz w:val="24"/>
          <w:szCs w:val="24"/>
        </w:rPr>
        <w:t xml:space="preserve"> es una </w:t>
      </w:r>
      <w:r w:rsidR="004347BA">
        <w:rPr>
          <w:rFonts w:ascii="Arial" w:hAnsi="Arial" w:cs="Arial"/>
          <w:sz w:val="24"/>
          <w:szCs w:val="24"/>
        </w:rPr>
        <w:t>condición que está tomando relevancia</w:t>
      </w:r>
      <w:r w:rsidR="00DF1E75">
        <w:rPr>
          <w:rFonts w:ascii="Arial" w:hAnsi="Arial" w:cs="Arial"/>
          <w:sz w:val="24"/>
          <w:szCs w:val="24"/>
        </w:rPr>
        <w:t xml:space="preserve"> en una sociedad donde la</w:t>
      </w:r>
      <w:r w:rsidR="00BB66B2" w:rsidRPr="00DF1E75">
        <w:rPr>
          <w:rFonts w:ascii="Arial" w:hAnsi="Arial" w:cs="Arial"/>
          <w:sz w:val="24"/>
          <w:szCs w:val="24"/>
        </w:rPr>
        <w:t xml:space="preserve"> comunidad </w:t>
      </w:r>
      <w:r w:rsidR="00CB2D37">
        <w:rPr>
          <w:rFonts w:ascii="Arial" w:hAnsi="Arial" w:cs="Arial"/>
          <w:sz w:val="24"/>
          <w:szCs w:val="24"/>
        </w:rPr>
        <w:t xml:space="preserve">se manifiesta a través de expresiones cada vez más numerosas </w:t>
      </w:r>
      <w:r w:rsidR="00BB66B2" w:rsidRPr="00DF1E75">
        <w:rPr>
          <w:rFonts w:ascii="Arial" w:hAnsi="Arial" w:cs="Arial"/>
          <w:sz w:val="24"/>
          <w:szCs w:val="24"/>
        </w:rPr>
        <w:t xml:space="preserve">jugando un rol preponderante en el futuro </w:t>
      </w:r>
      <w:r w:rsidR="00CB2D37">
        <w:rPr>
          <w:rFonts w:ascii="Arial" w:hAnsi="Arial" w:cs="Arial"/>
          <w:sz w:val="24"/>
          <w:szCs w:val="24"/>
        </w:rPr>
        <w:t>de la sociedad misma</w:t>
      </w:r>
      <w:r w:rsidR="004347BA">
        <w:rPr>
          <w:rFonts w:ascii="Arial" w:hAnsi="Arial" w:cs="Arial"/>
          <w:sz w:val="24"/>
          <w:szCs w:val="24"/>
        </w:rPr>
        <w:t xml:space="preserve">. </w:t>
      </w:r>
    </w:p>
    <w:p w:rsidR="00645267" w:rsidRDefault="00140509" w:rsidP="00D94285">
      <w:pPr>
        <w:spacing w:after="0" w:line="480" w:lineRule="auto"/>
        <w:jc w:val="both"/>
        <w:rPr>
          <w:rFonts w:ascii="Arial" w:hAnsi="Arial" w:cs="Arial"/>
          <w:sz w:val="24"/>
          <w:szCs w:val="24"/>
        </w:rPr>
      </w:pPr>
      <w:r>
        <w:rPr>
          <w:rFonts w:ascii="Arial" w:hAnsi="Arial" w:cs="Arial"/>
          <w:sz w:val="24"/>
          <w:szCs w:val="24"/>
        </w:rPr>
        <w:t>El SEIA ha generado estos espacios</w:t>
      </w:r>
      <w:r w:rsidR="005E6282">
        <w:rPr>
          <w:rFonts w:ascii="Arial" w:hAnsi="Arial" w:cs="Arial"/>
          <w:sz w:val="24"/>
          <w:szCs w:val="24"/>
        </w:rPr>
        <w:t xml:space="preserve"> </w:t>
      </w:r>
      <w:r>
        <w:rPr>
          <w:rFonts w:ascii="Arial" w:hAnsi="Arial" w:cs="Arial"/>
          <w:sz w:val="24"/>
          <w:szCs w:val="24"/>
        </w:rPr>
        <w:t xml:space="preserve">para que la comunidad participe de manera activa </w:t>
      </w:r>
      <w:r w:rsidR="00D95826">
        <w:rPr>
          <w:rFonts w:ascii="Arial" w:hAnsi="Arial" w:cs="Arial"/>
          <w:sz w:val="24"/>
          <w:szCs w:val="24"/>
        </w:rPr>
        <w:t>en decisiones que puedan afectarlos</w:t>
      </w:r>
      <w:r>
        <w:rPr>
          <w:rFonts w:ascii="Arial" w:hAnsi="Arial" w:cs="Arial"/>
          <w:sz w:val="24"/>
          <w:szCs w:val="24"/>
        </w:rPr>
        <w:t xml:space="preserve">. </w:t>
      </w:r>
      <w:r w:rsidR="005E6282">
        <w:rPr>
          <w:rFonts w:ascii="Arial" w:hAnsi="Arial" w:cs="Arial"/>
          <w:sz w:val="24"/>
          <w:szCs w:val="24"/>
        </w:rPr>
        <w:t>E</w:t>
      </w:r>
      <w:r w:rsidR="004347BA">
        <w:rPr>
          <w:rFonts w:ascii="Arial" w:hAnsi="Arial" w:cs="Arial"/>
          <w:sz w:val="24"/>
          <w:szCs w:val="24"/>
        </w:rPr>
        <w:t>stos espacios han sido considerados por la ciudadanía como una oportunidad para manifestar</w:t>
      </w:r>
      <w:r w:rsidR="005E6282">
        <w:rPr>
          <w:rFonts w:ascii="Arial" w:hAnsi="Arial" w:cs="Arial"/>
          <w:sz w:val="24"/>
          <w:szCs w:val="24"/>
        </w:rPr>
        <w:t>se</w:t>
      </w:r>
      <w:r w:rsidR="004347BA">
        <w:rPr>
          <w:rFonts w:ascii="Arial" w:hAnsi="Arial" w:cs="Arial"/>
          <w:sz w:val="24"/>
          <w:szCs w:val="24"/>
        </w:rPr>
        <w:t xml:space="preserve"> y ejercer el derecho de incidir de alguna manera frente a iniciativas que </w:t>
      </w:r>
      <w:r w:rsidR="00BB66B2">
        <w:rPr>
          <w:rFonts w:ascii="Arial" w:hAnsi="Arial" w:cs="Arial"/>
          <w:sz w:val="24"/>
          <w:szCs w:val="24"/>
        </w:rPr>
        <w:t xml:space="preserve">se </w:t>
      </w:r>
      <w:r w:rsidR="00D95826">
        <w:rPr>
          <w:rFonts w:ascii="Arial" w:hAnsi="Arial" w:cs="Arial"/>
          <w:sz w:val="24"/>
          <w:szCs w:val="24"/>
        </w:rPr>
        <w:t>ejecutarán</w:t>
      </w:r>
      <w:r w:rsidR="004347BA">
        <w:rPr>
          <w:rFonts w:ascii="Arial" w:hAnsi="Arial" w:cs="Arial"/>
          <w:sz w:val="24"/>
          <w:szCs w:val="24"/>
        </w:rPr>
        <w:t xml:space="preserve"> en </w:t>
      </w:r>
      <w:r w:rsidR="00DB0678">
        <w:rPr>
          <w:rFonts w:ascii="Arial" w:hAnsi="Arial" w:cs="Arial"/>
          <w:sz w:val="24"/>
          <w:szCs w:val="24"/>
        </w:rPr>
        <w:t>su entorno</w:t>
      </w:r>
      <w:r w:rsidR="004347BA">
        <w:rPr>
          <w:rFonts w:ascii="Arial" w:hAnsi="Arial" w:cs="Arial"/>
          <w:sz w:val="24"/>
          <w:szCs w:val="24"/>
        </w:rPr>
        <w:t xml:space="preserve">. </w:t>
      </w:r>
      <w:r w:rsidR="005E6282">
        <w:rPr>
          <w:rFonts w:ascii="Arial" w:hAnsi="Arial" w:cs="Arial"/>
          <w:sz w:val="24"/>
          <w:szCs w:val="24"/>
        </w:rPr>
        <w:t xml:space="preserve">Sin embargo, se puede apreciar que </w:t>
      </w:r>
      <w:r w:rsidR="00D95826">
        <w:rPr>
          <w:rFonts w:ascii="Arial" w:hAnsi="Arial" w:cs="Arial"/>
          <w:sz w:val="24"/>
          <w:szCs w:val="24"/>
        </w:rPr>
        <w:t>las consultas tienen una naturaleza muy diversa</w:t>
      </w:r>
      <w:r w:rsidR="005E6282">
        <w:rPr>
          <w:rFonts w:ascii="Arial" w:hAnsi="Arial" w:cs="Arial"/>
          <w:sz w:val="24"/>
          <w:szCs w:val="24"/>
        </w:rPr>
        <w:t>,</w:t>
      </w:r>
      <w:r w:rsidR="00D95826">
        <w:rPr>
          <w:rFonts w:ascii="Arial" w:hAnsi="Arial" w:cs="Arial"/>
          <w:sz w:val="24"/>
          <w:szCs w:val="24"/>
        </w:rPr>
        <w:t xml:space="preserve"> </w:t>
      </w:r>
      <w:r w:rsidR="005E6282">
        <w:rPr>
          <w:rFonts w:ascii="Arial" w:hAnsi="Arial" w:cs="Arial"/>
          <w:sz w:val="24"/>
          <w:szCs w:val="24"/>
        </w:rPr>
        <w:t>trascendiendo</w:t>
      </w:r>
      <w:r w:rsidR="00DF1E75">
        <w:rPr>
          <w:rFonts w:ascii="Arial" w:hAnsi="Arial" w:cs="Arial"/>
          <w:sz w:val="24"/>
          <w:szCs w:val="24"/>
        </w:rPr>
        <w:t xml:space="preserve"> lo ambiental</w:t>
      </w:r>
      <w:r w:rsidR="005E6282">
        <w:rPr>
          <w:rFonts w:ascii="Arial" w:hAnsi="Arial" w:cs="Arial"/>
          <w:sz w:val="24"/>
          <w:szCs w:val="24"/>
        </w:rPr>
        <w:t xml:space="preserve"> e</w:t>
      </w:r>
      <w:r w:rsidR="00D95826">
        <w:rPr>
          <w:rFonts w:ascii="Arial" w:hAnsi="Arial" w:cs="Arial"/>
          <w:sz w:val="24"/>
          <w:szCs w:val="24"/>
        </w:rPr>
        <w:t xml:space="preserve"> incorporando</w:t>
      </w:r>
      <w:r w:rsidR="00DF1E75">
        <w:rPr>
          <w:rFonts w:ascii="Arial" w:hAnsi="Arial" w:cs="Arial"/>
          <w:sz w:val="24"/>
          <w:szCs w:val="24"/>
        </w:rPr>
        <w:t xml:space="preserve"> </w:t>
      </w:r>
      <w:r w:rsidR="00DF1E75">
        <w:rPr>
          <w:rFonts w:ascii="Arial" w:hAnsi="Arial" w:cs="Arial"/>
          <w:sz w:val="24"/>
          <w:szCs w:val="24"/>
        </w:rPr>
        <w:lastRenderedPageBreak/>
        <w:t xml:space="preserve">temáticas </w:t>
      </w:r>
      <w:r w:rsidR="005E6282">
        <w:rPr>
          <w:rFonts w:ascii="Arial" w:hAnsi="Arial" w:cs="Arial"/>
          <w:sz w:val="24"/>
          <w:szCs w:val="24"/>
        </w:rPr>
        <w:t xml:space="preserve">diversas, </w:t>
      </w:r>
      <w:r w:rsidR="00DF1E75">
        <w:rPr>
          <w:rFonts w:ascii="Arial" w:hAnsi="Arial" w:cs="Arial"/>
          <w:sz w:val="24"/>
          <w:szCs w:val="24"/>
        </w:rPr>
        <w:t>sobre las cuales perciben vulnerados sus derechos y afectadas sus condiciones de vida</w:t>
      </w:r>
      <w:r w:rsidR="00705CD5">
        <w:rPr>
          <w:rFonts w:ascii="Arial" w:hAnsi="Arial" w:cs="Arial"/>
          <w:sz w:val="24"/>
          <w:szCs w:val="24"/>
        </w:rPr>
        <w:t xml:space="preserve">. </w:t>
      </w:r>
    </w:p>
    <w:p w:rsidR="00087E09" w:rsidRDefault="00645267" w:rsidP="00D94285">
      <w:pPr>
        <w:spacing w:after="0" w:line="480" w:lineRule="auto"/>
        <w:jc w:val="both"/>
        <w:rPr>
          <w:rFonts w:ascii="Arial" w:hAnsi="Arial" w:cs="Arial"/>
          <w:sz w:val="24"/>
          <w:szCs w:val="24"/>
        </w:rPr>
      </w:pPr>
      <w:r>
        <w:rPr>
          <w:rFonts w:ascii="Arial" w:hAnsi="Arial" w:cs="Arial"/>
          <w:sz w:val="24"/>
          <w:szCs w:val="24"/>
        </w:rPr>
        <w:t>Lo anterior, lleva a una primera reflexión y es que la participación ciudadana en el SEIA genera grandes expectativas en la comunidad</w:t>
      </w:r>
      <w:r w:rsidR="000D5D98">
        <w:rPr>
          <w:rFonts w:ascii="Arial" w:hAnsi="Arial" w:cs="Arial"/>
          <w:sz w:val="24"/>
          <w:szCs w:val="24"/>
        </w:rPr>
        <w:t>; sin embargo, puede resultar siendo una mera formalidad</w:t>
      </w:r>
      <w:r>
        <w:rPr>
          <w:rFonts w:ascii="Arial" w:hAnsi="Arial" w:cs="Arial"/>
          <w:sz w:val="24"/>
          <w:szCs w:val="24"/>
        </w:rPr>
        <w:t xml:space="preserve"> </w:t>
      </w:r>
      <w:r w:rsidR="005E6282">
        <w:rPr>
          <w:rFonts w:ascii="Arial" w:hAnsi="Arial" w:cs="Arial"/>
          <w:sz w:val="24"/>
          <w:szCs w:val="24"/>
        </w:rPr>
        <w:t>y generar</w:t>
      </w:r>
      <w:r>
        <w:rPr>
          <w:rFonts w:ascii="Arial" w:hAnsi="Arial" w:cs="Arial"/>
          <w:sz w:val="24"/>
          <w:szCs w:val="24"/>
        </w:rPr>
        <w:t xml:space="preserve"> frustraciones </w:t>
      </w:r>
      <w:r w:rsidR="005E6282">
        <w:rPr>
          <w:rFonts w:ascii="Arial" w:hAnsi="Arial" w:cs="Arial"/>
          <w:sz w:val="24"/>
          <w:szCs w:val="24"/>
        </w:rPr>
        <w:t>producto</w:t>
      </w:r>
      <w:r>
        <w:rPr>
          <w:rFonts w:ascii="Arial" w:hAnsi="Arial" w:cs="Arial"/>
          <w:sz w:val="24"/>
          <w:szCs w:val="24"/>
        </w:rPr>
        <w:t xml:space="preserve"> de las limitaciones que tiene este i</w:t>
      </w:r>
      <w:r w:rsidR="000D5D98">
        <w:rPr>
          <w:rFonts w:ascii="Arial" w:hAnsi="Arial" w:cs="Arial"/>
          <w:sz w:val="24"/>
          <w:szCs w:val="24"/>
        </w:rPr>
        <w:t>nstrumento de gestión ambiental</w:t>
      </w:r>
      <w:r w:rsidR="005E6282">
        <w:rPr>
          <w:rFonts w:ascii="Arial" w:hAnsi="Arial" w:cs="Arial"/>
          <w:sz w:val="24"/>
          <w:szCs w:val="24"/>
        </w:rPr>
        <w:t>.</w:t>
      </w:r>
      <w:r>
        <w:rPr>
          <w:rFonts w:ascii="Arial" w:hAnsi="Arial" w:cs="Arial"/>
          <w:sz w:val="24"/>
          <w:szCs w:val="24"/>
        </w:rPr>
        <w:t xml:space="preserve"> Por ejemplo, </w:t>
      </w:r>
      <w:r w:rsidR="005E6282">
        <w:rPr>
          <w:rFonts w:ascii="Arial" w:hAnsi="Arial" w:cs="Arial"/>
          <w:sz w:val="24"/>
          <w:szCs w:val="24"/>
        </w:rPr>
        <w:t>en los</w:t>
      </w:r>
      <w:r w:rsidR="008D1523">
        <w:rPr>
          <w:rFonts w:ascii="Arial" w:hAnsi="Arial" w:cs="Arial"/>
          <w:sz w:val="24"/>
          <w:szCs w:val="24"/>
        </w:rPr>
        <w:t xml:space="preserve"> proyectos inmobiliarios</w:t>
      </w:r>
      <w:r w:rsidR="005E6282">
        <w:rPr>
          <w:rFonts w:ascii="Arial" w:hAnsi="Arial" w:cs="Arial"/>
          <w:sz w:val="24"/>
          <w:szCs w:val="24"/>
        </w:rPr>
        <w:t xml:space="preserve"> </w:t>
      </w:r>
      <w:r w:rsidR="008D1523">
        <w:rPr>
          <w:rFonts w:ascii="Arial" w:hAnsi="Arial" w:cs="Arial"/>
          <w:sz w:val="24"/>
          <w:szCs w:val="24"/>
        </w:rPr>
        <w:t>de viviendas, el SEIA no tiene la facultad de cubrir</w:t>
      </w:r>
      <w:r>
        <w:rPr>
          <w:rFonts w:ascii="Arial" w:hAnsi="Arial" w:cs="Arial"/>
          <w:sz w:val="24"/>
          <w:szCs w:val="24"/>
        </w:rPr>
        <w:t xml:space="preserve"> los vacíos d</w:t>
      </w:r>
      <w:r w:rsidR="008D1523">
        <w:rPr>
          <w:rFonts w:ascii="Arial" w:hAnsi="Arial" w:cs="Arial"/>
          <w:sz w:val="24"/>
          <w:szCs w:val="24"/>
        </w:rPr>
        <w:t>e la normativa de segundo orden</w:t>
      </w:r>
      <w:r w:rsidR="008E262F">
        <w:rPr>
          <w:rFonts w:ascii="Arial" w:hAnsi="Arial" w:cs="Arial"/>
          <w:sz w:val="24"/>
          <w:szCs w:val="24"/>
        </w:rPr>
        <w:t xml:space="preserve"> como lo demanda la comunidad. N</w:t>
      </w:r>
      <w:r w:rsidR="008D1523">
        <w:rPr>
          <w:rFonts w:ascii="Arial" w:hAnsi="Arial" w:cs="Arial"/>
          <w:sz w:val="24"/>
          <w:szCs w:val="24"/>
        </w:rPr>
        <w:t>o es razonable que cerca de 1.000 observantes hagan consultas</w:t>
      </w:r>
      <w:r w:rsidR="005E6282">
        <w:rPr>
          <w:rFonts w:ascii="Arial" w:hAnsi="Arial" w:cs="Arial"/>
          <w:sz w:val="24"/>
          <w:szCs w:val="24"/>
        </w:rPr>
        <w:t xml:space="preserve"> referidas</w:t>
      </w:r>
      <w:r w:rsidR="000D5D98">
        <w:rPr>
          <w:rFonts w:ascii="Arial" w:hAnsi="Arial" w:cs="Arial"/>
          <w:sz w:val="24"/>
          <w:szCs w:val="24"/>
        </w:rPr>
        <w:t xml:space="preserve"> </w:t>
      </w:r>
      <w:r w:rsidR="005E6282">
        <w:rPr>
          <w:rFonts w:ascii="Arial" w:hAnsi="Arial" w:cs="Arial"/>
          <w:sz w:val="24"/>
          <w:szCs w:val="24"/>
        </w:rPr>
        <w:t>al emplazamiento</w:t>
      </w:r>
      <w:r w:rsidR="000D5D98">
        <w:rPr>
          <w:rFonts w:ascii="Arial" w:hAnsi="Arial" w:cs="Arial"/>
          <w:sz w:val="24"/>
          <w:szCs w:val="24"/>
        </w:rPr>
        <w:t xml:space="preserve"> </w:t>
      </w:r>
      <w:r w:rsidR="005E6282">
        <w:rPr>
          <w:rFonts w:ascii="Arial" w:hAnsi="Arial" w:cs="Arial"/>
          <w:sz w:val="24"/>
          <w:szCs w:val="24"/>
        </w:rPr>
        <w:t xml:space="preserve">del proyecto </w:t>
      </w:r>
      <w:r w:rsidR="000D5D98">
        <w:rPr>
          <w:rFonts w:ascii="Arial" w:hAnsi="Arial" w:cs="Arial"/>
          <w:sz w:val="24"/>
          <w:szCs w:val="24"/>
        </w:rPr>
        <w:t xml:space="preserve">y </w:t>
      </w:r>
      <w:r w:rsidR="0017725C">
        <w:rPr>
          <w:rFonts w:ascii="Arial" w:hAnsi="Arial" w:cs="Arial"/>
          <w:sz w:val="24"/>
          <w:szCs w:val="24"/>
        </w:rPr>
        <w:t xml:space="preserve">cuestionando </w:t>
      </w:r>
      <w:r w:rsidR="000D5D98">
        <w:rPr>
          <w:rFonts w:ascii="Arial" w:hAnsi="Arial" w:cs="Arial"/>
          <w:sz w:val="24"/>
          <w:szCs w:val="24"/>
        </w:rPr>
        <w:t>sus características</w:t>
      </w:r>
      <w:r w:rsidR="005E6282">
        <w:rPr>
          <w:rFonts w:ascii="Arial" w:hAnsi="Arial" w:cs="Arial"/>
          <w:sz w:val="24"/>
          <w:szCs w:val="24"/>
        </w:rPr>
        <w:t>,</w:t>
      </w:r>
      <w:r w:rsidR="0017725C">
        <w:rPr>
          <w:rFonts w:ascii="Arial" w:hAnsi="Arial" w:cs="Arial"/>
          <w:sz w:val="24"/>
          <w:szCs w:val="24"/>
        </w:rPr>
        <w:t xml:space="preserve"> siendo que este es coherente con</w:t>
      </w:r>
      <w:r w:rsidR="008D1523">
        <w:rPr>
          <w:rFonts w:ascii="Arial" w:hAnsi="Arial" w:cs="Arial"/>
          <w:sz w:val="24"/>
          <w:szCs w:val="24"/>
        </w:rPr>
        <w:t xml:space="preserve"> el </w:t>
      </w:r>
      <w:r w:rsidR="005E6282">
        <w:rPr>
          <w:rFonts w:ascii="Arial" w:hAnsi="Arial" w:cs="Arial"/>
          <w:sz w:val="24"/>
          <w:szCs w:val="24"/>
        </w:rPr>
        <w:t>IPT</w:t>
      </w:r>
      <w:r w:rsidR="0017725C">
        <w:rPr>
          <w:rFonts w:ascii="Arial" w:hAnsi="Arial" w:cs="Arial"/>
          <w:sz w:val="24"/>
          <w:szCs w:val="24"/>
        </w:rPr>
        <w:t xml:space="preserve"> que le rige</w:t>
      </w:r>
      <w:r w:rsidR="008D1523">
        <w:rPr>
          <w:rFonts w:ascii="Arial" w:hAnsi="Arial" w:cs="Arial"/>
          <w:sz w:val="24"/>
          <w:szCs w:val="24"/>
        </w:rPr>
        <w:t>. El SEIA no es un instrumento para hacer política pública, sino para evaluar impactos ambientales, en este caso la Evaluación Ambiental Estratégica (</w:t>
      </w:r>
      <w:r w:rsidR="000D5D98">
        <w:rPr>
          <w:rFonts w:ascii="Arial" w:hAnsi="Arial" w:cs="Arial"/>
          <w:sz w:val="24"/>
          <w:szCs w:val="24"/>
        </w:rPr>
        <w:t>EAE) debería jugar un rol clave y recoger esta problemática.</w:t>
      </w:r>
    </w:p>
    <w:p w:rsidR="00F165C4" w:rsidRDefault="00EC5729" w:rsidP="00EC5729">
      <w:pPr>
        <w:autoSpaceDE w:val="0"/>
        <w:autoSpaceDN w:val="0"/>
        <w:adjustRightInd w:val="0"/>
        <w:spacing w:after="0" w:line="480" w:lineRule="auto"/>
        <w:jc w:val="both"/>
        <w:rPr>
          <w:rFonts w:ascii="Arial" w:hAnsi="Arial" w:cs="Arial"/>
          <w:sz w:val="24"/>
          <w:szCs w:val="24"/>
        </w:rPr>
      </w:pPr>
      <w:r>
        <w:rPr>
          <w:rFonts w:ascii="Arial" w:hAnsi="Arial" w:cs="Arial"/>
          <w:sz w:val="24"/>
          <w:szCs w:val="24"/>
        </w:rPr>
        <w:t>T</w:t>
      </w:r>
      <w:r w:rsidR="00F165C4">
        <w:rPr>
          <w:rFonts w:ascii="Arial" w:hAnsi="Arial" w:cs="Arial"/>
          <w:sz w:val="24"/>
          <w:szCs w:val="24"/>
        </w:rPr>
        <w:t>ambién se advierte un nivel de frustración de la comunidad frente a esta condición facultativa</w:t>
      </w:r>
      <w:r>
        <w:rPr>
          <w:rFonts w:ascii="Arial" w:hAnsi="Arial" w:cs="Arial"/>
          <w:sz w:val="24"/>
          <w:szCs w:val="24"/>
        </w:rPr>
        <w:t xml:space="preserve"> y discrecional de la autoridad, </w:t>
      </w:r>
      <w:r w:rsidR="00F165C4">
        <w:rPr>
          <w:rFonts w:ascii="Arial" w:hAnsi="Arial" w:cs="Arial"/>
          <w:sz w:val="24"/>
          <w:szCs w:val="24"/>
        </w:rPr>
        <w:t xml:space="preserve">de ordenar o rechazar una PAC en </w:t>
      </w:r>
      <w:r w:rsidR="008E262F">
        <w:rPr>
          <w:rFonts w:ascii="Arial" w:hAnsi="Arial" w:cs="Arial"/>
          <w:sz w:val="24"/>
          <w:szCs w:val="24"/>
        </w:rPr>
        <w:t>proyectos de características</w:t>
      </w:r>
      <w:r w:rsidR="00F165C4">
        <w:rPr>
          <w:rFonts w:ascii="Arial" w:hAnsi="Arial" w:cs="Arial"/>
          <w:sz w:val="24"/>
          <w:szCs w:val="24"/>
        </w:rPr>
        <w:t xml:space="preserve"> similares</w:t>
      </w:r>
      <w:r>
        <w:rPr>
          <w:rFonts w:ascii="Arial" w:hAnsi="Arial" w:cs="Arial"/>
          <w:sz w:val="24"/>
          <w:szCs w:val="24"/>
        </w:rPr>
        <w:t xml:space="preserve">, como se pudo observar en el desarrollo de este trabajo. </w:t>
      </w:r>
      <w:r w:rsidR="00E834A6">
        <w:rPr>
          <w:rFonts w:ascii="Arial" w:hAnsi="Arial" w:cs="Arial"/>
          <w:sz w:val="24"/>
          <w:szCs w:val="24"/>
        </w:rPr>
        <w:t>L</w:t>
      </w:r>
      <w:r w:rsidR="008E262F">
        <w:rPr>
          <w:rFonts w:ascii="Arial" w:hAnsi="Arial" w:cs="Arial"/>
          <w:sz w:val="24"/>
          <w:szCs w:val="24"/>
        </w:rPr>
        <w:t xml:space="preserve">a </w:t>
      </w:r>
      <w:r>
        <w:rPr>
          <w:rFonts w:ascii="Arial" w:hAnsi="Arial" w:cs="Arial"/>
          <w:sz w:val="24"/>
          <w:szCs w:val="24"/>
        </w:rPr>
        <w:t>PAC</w:t>
      </w:r>
      <w:r w:rsidR="008E262F">
        <w:rPr>
          <w:rFonts w:ascii="Arial" w:hAnsi="Arial" w:cs="Arial"/>
          <w:sz w:val="24"/>
          <w:szCs w:val="24"/>
        </w:rPr>
        <w:t>, si bien no es una garantía, baja el nivel de tensión circundante y reduce las probabilidad</w:t>
      </w:r>
      <w:r w:rsidR="006B3698">
        <w:rPr>
          <w:rFonts w:ascii="Arial" w:hAnsi="Arial" w:cs="Arial"/>
          <w:sz w:val="24"/>
          <w:szCs w:val="24"/>
        </w:rPr>
        <w:t>es</w:t>
      </w:r>
      <w:r w:rsidR="008E262F">
        <w:rPr>
          <w:rFonts w:ascii="Arial" w:hAnsi="Arial" w:cs="Arial"/>
          <w:sz w:val="24"/>
          <w:szCs w:val="24"/>
        </w:rPr>
        <w:t xml:space="preserve"> de judicialización de los proyectos.</w:t>
      </w:r>
    </w:p>
    <w:p w:rsidR="006826F5" w:rsidRDefault="002A2C81" w:rsidP="00D94285">
      <w:pPr>
        <w:spacing w:after="0" w:line="480" w:lineRule="auto"/>
        <w:jc w:val="both"/>
        <w:rPr>
          <w:rFonts w:ascii="Arial" w:hAnsi="Arial" w:cs="Arial"/>
          <w:sz w:val="24"/>
          <w:szCs w:val="24"/>
        </w:rPr>
      </w:pPr>
      <w:r>
        <w:rPr>
          <w:rFonts w:ascii="Arial" w:hAnsi="Arial" w:cs="Arial"/>
          <w:sz w:val="24"/>
          <w:szCs w:val="24"/>
        </w:rPr>
        <w:t>Por otra parte, a la</w:t>
      </w:r>
      <w:r w:rsidR="00EC5729">
        <w:rPr>
          <w:rFonts w:ascii="Arial" w:hAnsi="Arial" w:cs="Arial"/>
          <w:sz w:val="24"/>
          <w:szCs w:val="24"/>
        </w:rPr>
        <w:t xml:space="preserve"> luz de los criterios jurisprudenciales revisados</w:t>
      </w:r>
      <w:r w:rsidR="003B1601">
        <w:rPr>
          <w:rFonts w:ascii="Arial" w:hAnsi="Arial" w:cs="Arial"/>
          <w:sz w:val="24"/>
          <w:szCs w:val="24"/>
        </w:rPr>
        <w:t xml:space="preserve"> </w:t>
      </w:r>
      <w:r w:rsidR="00EC5729">
        <w:rPr>
          <w:rFonts w:ascii="Arial" w:hAnsi="Arial" w:cs="Arial"/>
          <w:sz w:val="24"/>
          <w:szCs w:val="24"/>
        </w:rPr>
        <w:t>se observa</w:t>
      </w:r>
      <w:r w:rsidR="003B1601">
        <w:rPr>
          <w:rFonts w:ascii="Arial" w:hAnsi="Arial" w:cs="Arial"/>
          <w:sz w:val="24"/>
          <w:szCs w:val="24"/>
        </w:rPr>
        <w:t xml:space="preserve"> una tendencia </w:t>
      </w:r>
      <w:r w:rsidR="00EC5729">
        <w:rPr>
          <w:rFonts w:ascii="Arial" w:hAnsi="Arial" w:cs="Arial"/>
          <w:sz w:val="24"/>
          <w:szCs w:val="24"/>
        </w:rPr>
        <w:t>favorable de la Corte a la realización de las PAC</w:t>
      </w:r>
      <w:r w:rsidR="000C1276">
        <w:rPr>
          <w:rFonts w:ascii="Arial" w:hAnsi="Arial" w:cs="Arial"/>
          <w:sz w:val="24"/>
          <w:szCs w:val="24"/>
        </w:rPr>
        <w:t xml:space="preserve">. Bajo esa mirada, se </w:t>
      </w:r>
      <w:r w:rsidR="000C1276">
        <w:rPr>
          <w:rFonts w:ascii="Arial" w:hAnsi="Arial" w:cs="Arial"/>
          <w:sz w:val="24"/>
          <w:szCs w:val="24"/>
        </w:rPr>
        <w:lastRenderedPageBreak/>
        <w:t xml:space="preserve">han resuelto conflictos con argumentos robustos y contrarios a la interpretación administrativa y del órgano </w:t>
      </w:r>
      <w:proofErr w:type="spellStart"/>
      <w:r w:rsidR="000C1276">
        <w:rPr>
          <w:rFonts w:ascii="Arial" w:hAnsi="Arial" w:cs="Arial"/>
          <w:sz w:val="24"/>
          <w:szCs w:val="24"/>
        </w:rPr>
        <w:t>judisdiccional</w:t>
      </w:r>
      <w:proofErr w:type="spellEnd"/>
      <w:r w:rsidR="000C1276">
        <w:rPr>
          <w:rFonts w:ascii="Arial" w:hAnsi="Arial" w:cs="Arial"/>
          <w:sz w:val="24"/>
          <w:szCs w:val="24"/>
        </w:rPr>
        <w:t xml:space="preserve"> especial. </w:t>
      </w:r>
      <w:r w:rsidR="00B22C1B">
        <w:rPr>
          <w:rFonts w:ascii="Arial" w:hAnsi="Arial" w:cs="Arial"/>
          <w:sz w:val="24"/>
          <w:szCs w:val="24"/>
        </w:rPr>
        <w:t xml:space="preserve"> Ahora bien, e</w:t>
      </w:r>
      <w:r w:rsidR="006826F5">
        <w:rPr>
          <w:rFonts w:ascii="Arial" w:hAnsi="Arial" w:cs="Arial"/>
          <w:sz w:val="24"/>
          <w:szCs w:val="24"/>
        </w:rPr>
        <w:t xml:space="preserve">n tal escenario probable de judicialización </w:t>
      </w:r>
      <w:r w:rsidR="00A64603">
        <w:rPr>
          <w:rFonts w:ascii="Arial" w:hAnsi="Arial" w:cs="Arial"/>
          <w:sz w:val="24"/>
          <w:szCs w:val="24"/>
        </w:rPr>
        <w:t>serían válidas</w:t>
      </w:r>
      <w:r w:rsidR="001D1613">
        <w:rPr>
          <w:rFonts w:ascii="Arial" w:hAnsi="Arial" w:cs="Arial"/>
          <w:sz w:val="24"/>
          <w:szCs w:val="24"/>
        </w:rPr>
        <w:t xml:space="preserve"> </w:t>
      </w:r>
      <w:r w:rsidR="006826F5">
        <w:rPr>
          <w:rFonts w:ascii="Arial" w:hAnsi="Arial" w:cs="Arial"/>
          <w:sz w:val="24"/>
          <w:szCs w:val="24"/>
        </w:rPr>
        <w:t xml:space="preserve">iniciativas </w:t>
      </w:r>
      <w:r w:rsidR="00B22C1B">
        <w:rPr>
          <w:rFonts w:ascii="Arial" w:hAnsi="Arial" w:cs="Arial"/>
          <w:sz w:val="24"/>
          <w:szCs w:val="24"/>
        </w:rPr>
        <w:t xml:space="preserve">de los proponentes </w:t>
      </w:r>
      <w:r w:rsidR="000B6726">
        <w:rPr>
          <w:rFonts w:ascii="Arial" w:hAnsi="Arial" w:cs="Arial"/>
          <w:sz w:val="24"/>
          <w:szCs w:val="24"/>
        </w:rPr>
        <w:t>enfocadas a</w:t>
      </w:r>
      <w:r w:rsidR="006826F5">
        <w:rPr>
          <w:rFonts w:ascii="Arial" w:hAnsi="Arial" w:cs="Arial"/>
          <w:sz w:val="24"/>
          <w:szCs w:val="24"/>
        </w:rPr>
        <w:t xml:space="preserve"> disminuir los costos </w:t>
      </w:r>
      <w:r w:rsidR="000C1276">
        <w:rPr>
          <w:rFonts w:ascii="Arial" w:hAnsi="Arial" w:cs="Arial"/>
          <w:sz w:val="24"/>
          <w:szCs w:val="24"/>
        </w:rPr>
        <w:t>de</w:t>
      </w:r>
      <w:r w:rsidR="00B22C1B">
        <w:rPr>
          <w:rFonts w:ascii="Arial" w:hAnsi="Arial" w:cs="Arial"/>
          <w:sz w:val="24"/>
          <w:szCs w:val="24"/>
        </w:rPr>
        <w:t xml:space="preserve"> la conflictividad ambiental y </w:t>
      </w:r>
      <w:r w:rsidR="006826F5">
        <w:rPr>
          <w:rFonts w:ascii="Arial" w:hAnsi="Arial" w:cs="Arial"/>
          <w:sz w:val="24"/>
          <w:szCs w:val="24"/>
        </w:rPr>
        <w:t>promover la</w:t>
      </w:r>
      <w:r w:rsidR="00B22C1B">
        <w:rPr>
          <w:rFonts w:ascii="Arial" w:hAnsi="Arial" w:cs="Arial"/>
          <w:sz w:val="24"/>
          <w:szCs w:val="24"/>
        </w:rPr>
        <w:t xml:space="preserve"> realización</w:t>
      </w:r>
      <w:r w:rsidR="006826F5">
        <w:rPr>
          <w:rFonts w:ascii="Arial" w:hAnsi="Arial" w:cs="Arial"/>
          <w:sz w:val="24"/>
          <w:szCs w:val="24"/>
        </w:rPr>
        <w:t xml:space="preserve"> de PAC</w:t>
      </w:r>
      <w:r w:rsidR="00A64603">
        <w:rPr>
          <w:rFonts w:ascii="Arial" w:hAnsi="Arial" w:cs="Arial"/>
          <w:sz w:val="24"/>
          <w:szCs w:val="24"/>
        </w:rPr>
        <w:t>,</w:t>
      </w:r>
      <w:r w:rsidR="000B6726">
        <w:rPr>
          <w:rFonts w:ascii="Arial" w:hAnsi="Arial" w:cs="Arial"/>
          <w:sz w:val="24"/>
          <w:szCs w:val="24"/>
        </w:rPr>
        <w:t xml:space="preserve"> </w:t>
      </w:r>
      <w:r w:rsidR="00956A54">
        <w:rPr>
          <w:rFonts w:ascii="Arial" w:hAnsi="Arial" w:cs="Arial"/>
          <w:sz w:val="24"/>
          <w:szCs w:val="24"/>
        </w:rPr>
        <w:t xml:space="preserve">ya sea </w:t>
      </w:r>
      <w:r w:rsidR="006B41C0">
        <w:rPr>
          <w:rFonts w:ascii="Arial" w:hAnsi="Arial" w:cs="Arial"/>
          <w:sz w:val="24"/>
          <w:szCs w:val="24"/>
        </w:rPr>
        <w:t>de manera temprana</w:t>
      </w:r>
      <w:r w:rsidR="00956A54">
        <w:rPr>
          <w:rFonts w:ascii="Arial" w:hAnsi="Arial" w:cs="Arial"/>
          <w:sz w:val="24"/>
          <w:szCs w:val="24"/>
        </w:rPr>
        <w:t xml:space="preserve"> o durante la evaluación</w:t>
      </w:r>
      <w:r w:rsidR="006B41C0">
        <w:rPr>
          <w:rFonts w:ascii="Arial" w:hAnsi="Arial" w:cs="Arial"/>
          <w:sz w:val="24"/>
          <w:szCs w:val="24"/>
        </w:rPr>
        <w:t xml:space="preserve">, </w:t>
      </w:r>
      <w:r w:rsidR="00B22C1B">
        <w:rPr>
          <w:rFonts w:ascii="Arial" w:hAnsi="Arial" w:cs="Arial"/>
          <w:sz w:val="24"/>
          <w:szCs w:val="24"/>
        </w:rPr>
        <w:t>con el fin de</w:t>
      </w:r>
      <w:r w:rsidR="006826F5">
        <w:rPr>
          <w:rFonts w:ascii="Arial" w:hAnsi="Arial" w:cs="Arial"/>
          <w:sz w:val="24"/>
          <w:szCs w:val="24"/>
        </w:rPr>
        <w:t xml:space="preserve"> </w:t>
      </w:r>
      <w:r w:rsidR="00B22C1B">
        <w:rPr>
          <w:rFonts w:ascii="Arial" w:hAnsi="Arial" w:cs="Arial"/>
          <w:sz w:val="24"/>
          <w:szCs w:val="24"/>
        </w:rPr>
        <w:t>trabajar en la</w:t>
      </w:r>
      <w:r w:rsidR="00A64603">
        <w:rPr>
          <w:rFonts w:ascii="Arial" w:hAnsi="Arial" w:cs="Arial"/>
          <w:sz w:val="24"/>
          <w:szCs w:val="24"/>
        </w:rPr>
        <w:t xml:space="preserve"> resolución de conflictos</w:t>
      </w:r>
      <w:r w:rsidR="00956A54">
        <w:rPr>
          <w:rFonts w:ascii="Arial" w:hAnsi="Arial" w:cs="Arial"/>
          <w:sz w:val="24"/>
          <w:szCs w:val="24"/>
        </w:rPr>
        <w:t xml:space="preserve"> y</w:t>
      </w:r>
      <w:r w:rsidR="00A64603">
        <w:rPr>
          <w:rFonts w:ascii="Arial" w:hAnsi="Arial" w:cs="Arial"/>
          <w:sz w:val="24"/>
          <w:szCs w:val="24"/>
        </w:rPr>
        <w:t xml:space="preserve"> </w:t>
      </w:r>
      <w:r w:rsidR="006826F5">
        <w:rPr>
          <w:rFonts w:ascii="Arial" w:hAnsi="Arial" w:cs="Arial"/>
          <w:sz w:val="24"/>
          <w:szCs w:val="24"/>
        </w:rPr>
        <w:t xml:space="preserve">adelantándose a </w:t>
      </w:r>
      <w:r w:rsidR="00956A54">
        <w:rPr>
          <w:rFonts w:ascii="Arial" w:hAnsi="Arial" w:cs="Arial"/>
          <w:sz w:val="24"/>
          <w:szCs w:val="24"/>
        </w:rPr>
        <w:t xml:space="preserve">futuras </w:t>
      </w:r>
      <w:r w:rsidR="006826F5">
        <w:rPr>
          <w:rFonts w:ascii="Arial" w:hAnsi="Arial" w:cs="Arial"/>
          <w:sz w:val="24"/>
          <w:szCs w:val="24"/>
        </w:rPr>
        <w:t>deci</w:t>
      </w:r>
      <w:r w:rsidR="00B22C1B">
        <w:rPr>
          <w:rFonts w:ascii="Arial" w:hAnsi="Arial" w:cs="Arial"/>
          <w:sz w:val="24"/>
          <w:szCs w:val="24"/>
        </w:rPr>
        <w:t xml:space="preserve">siones desfavorables </w:t>
      </w:r>
      <w:r w:rsidR="006826F5">
        <w:rPr>
          <w:rFonts w:ascii="Arial" w:hAnsi="Arial" w:cs="Arial"/>
          <w:sz w:val="24"/>
          <w:szCs w:val="24"/>
        </w:rPr>
        <w:t xml:space="preserve">que </w:t>
      </w:r>
      <w:r w:rsidR="00956A54">
        <w:rPr>
          <w:rFonts w:ascii="Arial" w:hAnsi="Arial" w:cs="Arial"/>
          <w:sz w:val="24"/>
          <w:szCs w:val="24"/>
        </w:rPr>
        <w:t>arriesguen la ejecución del proyecto</w:t>
      </w:r>
      <w:r w:rsidR="001D1613">
        <w:rPr>
          <w:rFonts w:ascii="Arial" w:hAnsi="Arial" w:cs="Arial"/>
          <w:sz w:val="24"/>
          <w:szCs w:val="24"/>
        </w:rPr>
        <w:t>.</w:t>
      </w:r>
    </w:p>
    <w:p w:rsidR="00E834A6" w:rsidRDefault="00956A54" w:rsidP="00E834A6">
      <w:pPr>
        <w:spacing w:after="0" w:line="480" w:lineRule="auto"/>
        <w:jc w:val="both"/>
        <w:rPr>
          <w:rFonts w:ascii="Arial" w:hAnsi="Arial" w:cs="Arial"/>
          <w:sz w:val="24"/>
          <w:szCs w:val="24"/>
        </w:rPr>
      </w:pPr>
      <w:r>
        <w:rPr>
          <w:rFonts w:ascii="Arial" w:hAnsi="Arial" w:cs="Arial"/>
          <w:sz w:val="24"/>
          <w:szCs w:val="24"/>
        </w:rPr>
        <w:t>No podemos dejar de mencionar que</w:t>
      </w:r>
      <w:r w:rsidR="00E834A6">
        <w:rPr>
          <w:rFonts w:ascii="Arial" w:hAnsi="Arial" w:cs="Arial"/>
          <w:sz w:val="24"/>
          <w:szCs w:val="24"/>
        </w:rPr>
        <w:t xml:space="preserve"> la ley </w:t>
      </w:r>
      <w:r w:rsidR="00AC31D3">
        <w:rPr>
          <w:rFonts w:ascii="Arial" w:hAnsi="Arial" w:cs="Arial"/>
          <w:sz w:val="24"/>
          <w:szCs w:val="24"/>
        </w:rPr>
        <w:t>establece que</w:t>
      </w:r>
      <w:r w:rsidR="00E834A6">
        <w:rPr>
          <w:rFonts w:ascii="Arial" w:hAnsi="Arial" w:cs="Arial"/>
          <w:sz w:val="24"/>
          <w:szCs w:val="24"/>
        </w:rPr>
        <w:t xml:space="preserve"> la participación ciudadana para las </w:t>
      </w:r>
      <w:proofErr w:type="spellStart"/>
      <w:r w:rsidR="00E834A6">
        <w:rPr>
          <w:rFonts w:ascii="Arial" w:hAnsi="Arial" w:cs="Arial"/>
          <w:sz w:val="24"/>
          <w:szCs w:val="24"/>
        </w:rPr>
        <w:t>DIAs</w:t>
      </w:r>
      <w:proofErr w:type="spellEnd"/>
      <w:r w:rsidR="00E834A6">
        <w:rPr>
          <w:rFonts w:ascii="Arial" w:hAnsi="Arial" w:cs="Arial"/>
          <w:sz w:val="24"/>
          <w:szCs w:val="24"/>
        </w:rPr>
        <w:t xml:space="preserve"> es procedente en virtud de la generación de cargas ambientales</w:t>
      </w:r>
      <w:r w:rsidR="00CF47DC">
        <w:rPr>
          <w:rFonts w:ascii="Arial" w:hAnsi="Arial" w:cs="Arial"/>
          <w:sz w:val="24"/>
          <w:szCs w:val="24"/>
        </w:rPr>
        <w:t xml:space="preserve">, </w:t>
      </w:r>
      <w:r w:rsidR="00E834A6">
        <w:rPr>
          <w:rFonts w:ascii="Arial" w:hAnsi="Arial" w:cs="Arial"/>
          <w:sz w:val="24"/>
          <w:szCs w:val="24"/>
        </w:rPr>
        <w:t xml:space="preserve">y </w:t>
      </w:r>
      <w:r w:rsidR="00AC31D3">
        <w:rPr>
          <w:rFonts w:ascii="Arial" w:hAnsi="Arial" w:cs="Arial"/>
          <w:sz w:val="24"/>
          <w:szCs w:val="24"/>
        </w:rPr>
        <w:t xml:space="preserve">es </w:t>
      </w:r>
      <w:r w:rsidR="00E834A6">
        <w:rPr>
          <w:rFonts w:ascii="Arial" w:hAnsi="Arial" w:cs="Arial"/>
          <w:sz w:val="24"/>
          <w:szCs w:val="24"/>
        </w:rPr>
        <w:t xml:space="preserve">en ese entendido </w:t>
      </w:r>
      <w:r w:rsidR="00AC31D3">
        <w:rPr>
          <w:rFonts w:ascii="Arial" w:hAnsi="Arial" w:cs="Arial"/>
          <w:sz w:val="24"/>
          <w:szCs w:val="24"/>
        </w:rPr>
        <w:t xml:space="preserve">que </w:t>
      </w:r>
      <w:r w:rsidR="00E834A6">
        <w:rPr>
          <w:rFonts w:ascii="Arial" w:hAnsi="Arial" w:cs="Arial"/>
          <w:sz w:val="24"/>
          <w:szCs w:val="24"/>
        </w:rPr>
        <w:t xml:space="preserve">el órgano administrativo se ha pronunciado. Sin perjuicio de ello, es relevante </w:t>
      </w:r>
      <w:r w:rsidR="00AC31D3">
        <w:rPr>
          <w:rFonts w:ascii="Arial" w:hAnsi="Arial" w:cs="Arial"/>
          <w:sz w:val="24"/>
          <w:szCs w:val="24"/>
        </w:rPr>
        <w:t>ha</w:t>
      </w:r>
      <w:r>
        <w:rPr>
          <w:rFonts w:ascii="Arial" w:hAnsi="Arial" w:cs="Arial"/>
          <w:sz w:val="24"/>
          <w:szCs w:val="24"/>
        </w:rPr>
        <w:t xml:space="preserve">cer dos alcances: i) </w:t>
      </w:r>
      <w:r w:rsidR="00E834A6">
        <w:rPr>
          <w:rFonts w:ascii="Arial" w:hAnsi="Arial" w:cs="Arial"/>
          <w:sz w:val="24"/>
          <w:szCs w:val="24"/>
        </w:rPr>
        <w:t xml:space="preserve">estructuralmente existe un déficit en cuanto al factor humano y recursos para que </w:t>
      </w:r>
      <w:proofErr w:type="spellStart"/>
      <w:r w:rsidR="00E834A6">
        <w:rPr>
          <w:rFonts w:ascii="Arial" w:hAnsi="Arial" w:cs="Arial"/>
          <w:sz w:val="24"/>
          <w:szCs w:val="24"/>
        </w:rPr>
        <w:t>el</w:t>
      </w:r>
      <w:proofErr w:type="spellEnd"/>
      <w:r w:rsidR="00E834A6">
        <w:rPr>
          <w:rFonts w:ascii="Arial" w:hAnsi="Arial" w:cs="Arial"/>
          <w:sz w:val="24"/>
          <w:szCs w:val="24"/>
        </w:rPr>
        <w:t xml:space="preserve"> SEA lleve a cabo los procesos de participación,</w:t>
      </w:r>
      <w:r w:rsidR="00E834A6" w:rsidRPr="004A22C7">
        <w:rPr>
          <w:rFonts w:ascii="Arial" w:hAnsi="Arial" w:cs="Arial"/>
          <w:sz w:val="24"/>
          <w:szCs w:val="24"/>
        </w:rPr>
        <w:t xml:space="preserve"> </w:t>
      </w:r>
      <w:r w:rsidR="00E834A6">
        <w:rPr>
          <w:rFonts w:ascii="Arial" w:hAnsi="Arial" w:cs="Arial"/>
          <w:sz w:val="24"/>
          <w:szCs w:val="24"/>
        </w:rPr>
        <w:t xml:space="preserve">lo que no deja de ser una dificultad y un impedimento </w:t>
      </w:r>
      <w:r w:rsidR="00CF47DC">
        <w:rPr>
          <w:rFonts w:ascii="Arial" w:hAnsi="Arial" w:cs="Arial"/>
          <w:sz w:val="24"/>
          <w:szCs w:val="24"/>
        </w:rPr>
        <w:t>preponderante para la autoridad en su rol de administrador del SEA</w:t>
      </w:r>
      <w:r>
        <w:rPr>
          <w:rFonts w:ascii="Arial" w:hAnsi="Arial" w:cs="Arial"/>
          <w:sz w:val="24"/>
          <w:szCs w:val="24"/>
        </w:rPr>
        <w:t>;</w:t>
      </w:r>
      <w:r w:rsidR="00CF47DC">
        <w:rPr>
          <w:rFonts w:ascii="Arial" w:hAnsi="Arial" w:cs="Arial"/>
          <w:sz w:val="24"/>
          <w:szCs w:val="24"/>
        </w:rPr>
        <w:t xml:space="preserve"> </w:t>
      </w:r>
      <w:r>
        <w:rPr>
          <w:rFonts w:ascii="Arial" w:hAnsi="Arial" w:cs="Arial"/>
          <w:sz w:val="24"/>
          <w:szCs w:val="24"/>
        </w:rPr>
        <w:t>ii)</w:t>
      </w:r>
      <w:r w:rsidR="00E834A6">
        <w:rPr>
          <w:rFonts w:ascii="Arial" w:hAnsi="Arial" w:cs="Arial"/>
          <w:sz w:val="24"/>
          <w:szCs w:val="24"/>
        </w:rPr>
        <w:t xml:space="preserve"> </w:t>
      </w:r>
      <w:r w:rsidR="00AC31D3">
        <w:rPr>
          <w:rFonts w:ascii="Arial" w:hAnsi="Arial" w:cs="Arial"/>
          <w:sz w:val="24"/>
          <w:szCs w:val="24"/>
        </w:rPr>
        <w:t xml:space="preserve">conforme </w:t>
      </w:r>
      <w:r w:rsidR="00CF47DC">
        <w:rPr>
          <w:rFonts w:ascii="Arial" w:hAnsi="Arial" w:cs="Arial"/>
          <w:sz w:val="24"/>
          <w:szCs w:val="24"/>
        </w:rPr>
        <w:t>a</w:t>
      </w:r>
      <w:r w:rsidR="00E834A6">
        <w:rPr>
          <w:rFonts w:ascii="Arial" w:hAnsi="Arial" w:cs="Arial"/>
          <w:sz w:val="24"/>
          <w:szCs w:val="24"/>
        </w:rPr>
        <w:t>l marco legal y reglamentario</w:t>
      </w:r>
      <w:r w:rsidR="00F07069">
        <w:rPr>
          <w:rFonts w:ascii="Arial" w:hAnsi="Arial" w:cs="Arial"/>
          <w:sz w:val="24"/>
          <w:szCs w:val="24"/>
        </w:rPr>
        <w:t>,</w:t>
      </w:r>
      <w:r w:rsidR="00AC31D3">
        <w:rPr>
          <w:rFonts w:ascii="Arial" w:hAnsi="Arial" w:cs="Arial"/>
          <w:sz w:val="24"/>
          <w:szCs w:val="24"/>
        </w:rPr>
        <w:t xml:space="preserve"> la autoridad</w:t>
      </w:r>
      <w:r w:rsidR="00F07069">
        <w:rPr>
          <w:rFonts w:ascii="Arial" w:hAnsi="Arial" w:cs="Arial"/>
          <w:sz w:val="24"/>
          <w:szCs w:val="24"/>
        </w:rPr>
        <w:t xml:space="preserve"> ha ejercido su potestad</w:t>
      </w:r>
      <w:r w:rsidR="00E834A6">
        <w:rPr>
          <w:rFonts w:ascii="Arial" w:hAnsi="Arial" w:cs="Arial"/>
          <w:sz w:val="24"/>
          <w:szCs w:val="24"/>
        </w:rPr>
        <w:t xml:space="preserve"> acogi</w:t>
      </w:r>
      <w:r w:rsidR="00E20FDD">
        <w:rPr>
          <w:rFonts w:ascii="Arial" w:hAnsi="Arial" w:cs="Arial"/>
          <w:sz w:val="24"/>
          <w:szCs w:val="24"/>
        </w:rPr>
        <w:t>én</w:t>
      </w:r>
      <w:r w:rsidR="003C1F48">
        <w:rPr>
          <w:rFonts w:ascii="Arial" w:hAnsi="Arial" w:cs="Arial"/>
          <w:sz w:val="24"/>
          <w:szCs w:val="24"/>
        </w:rPr>
        <w:t xml:space="preserve">dose estrictamente a </w:t>
      </w:r>
      <w:r>
        <w:rPr>
          <w:rFonts w:ascii="Arial" w:hAnsi="Arial" w:cs="Arial"/>
          <w:sz w:val="24"/>
          <w:szCs w:val="24"/>
        </w:rPr>
        <w:t>ellos</w:t>
      </w:r>
      <w:r w:rsidR="00CF47DC">
        <w:rPr>
          <w:rFonts w:ascii="Arial" w:hAnsi="Arial" w:cs="Arial"/>
          <w:sz w:val="24"/>
          <w:szCs w:val="24"/>
        </w:rPr>
        <w:t>, siendo entonces consecuente con el espíritu de la Ley</w:t>
      </w:r>
      <w:r w:rsidR="00F07069">
        <w:rPr>
          <w:rFonts w:ascii="Arial" w:hAnsi="Arial" w:cs="Arial"/>
          <w:sz w:val="24"/>
          <w:szCs w:val="24"/>
        </w:rPr>
        <w:t xml:space="preserve"> y el art. 94 del RSEIA, en el cual el concepto de carga ambiental se asocia a externalidades negativas y a un beneficio social dispuesto a satisfacer una necesidad pública, es decir, enmarcado en una rentabilidad social en el marco del desarrollo de políticas públicas.</w:t>
      </w:r>
    </w:p>
    <w:p w:rsidR="002176D8" w:rsidRDefault="001D1613" w:rsidP="002176D8">
      <w:pPr>
        <w:spacing w:after="0" w:line="480" w:lineRule="auto"/>
        <w:jc w:val="both"/>
        <w:rPr>
          <w:rFonts w:ascii="Arial" w:hAnsi="Arial" w:cs="Arial"/>
          <w:sz w:val="24"/>
          <w:szCs w:val="24"/>
        </w:rPr>
      </w:pPr>
      <w:r>
        <w:rPr>
          <w:rFonts w:ascii="Arial" w:hAnsi="Arial" w:cs="Arial"/>
          <w:sz w:val="24"/>
          <w:szCs w:val="24"/>
        </w:rPr>
        <w:t xml:space="preserve">Para finalizar, una reflexión </w:t>
      </w:r>
      <w:r w:rsidR="00895356">
        <w:rPr>
          <w:rFonts w:ascii="Arial" w:hAnsi="Arial" w:cs="Arial"/>
          <w:sz w:val="24"/>
          <w:szCs w:val="24"/>
        </w:rPr>
        <w:t xml:space="preserve">vinculada al Acuerdo de Escazú y </w:t>
      </w:r>
      <w:r>
        <w:rPr>
          <w:rFonts w:ascii="Arial" w:hAnsi="Arial" w:cs="Arial"/>
          <w:sz w:val="24"/>
          <w:szCs w:val="24"/>
        </w:rPr>
        <w:t xml:space="preserve">la negativa del gobierno </w:t>
      </w:r>
      <w:r w:rsidR="00FA3667">
        <w:rPr>
          <w:rFonts w:ascii="Arial" w:hAnsi="Arial" w:cs="Arial"/>
          <w:sz w:val="24"/>
          <w:szCs w:val="24"/>
        </w:rPr>
        <w:t>a</w:t>
      </w:r>
      <w:r>
        <w:rPr>
          <w:rFonts w:ascii="Arial" w:hAnsi="Arial" w:cs="Arial"/>
          <w:sz w:val="24"/>
          <w:szCs w:val="24"/>
        </w:rPr>
        <w:t xml:space="preserve"> firmar </w:t>
      </w:r>
      <w:r w:rsidR="005A7142">
        <w:rPr>
          <w:rFonts w:ascii="Arial" w:hAnsi="Arial" w:cs="Arial"/>
          <w:sz w:val="24"/>
          <w:szCs w:val="24"/>
        </w:rPr>
        <w:t>este Acuerdo. S</w:t>
      </w:r>
      <w:r w:rsidR="00B22C1B">
        <w:rPr>
          <w:rFonts w:ascii="Arial" w:hAnsi="Arial" w:cs="Arial"/>
          <w:sz w:val="24"/>
          <w:szCs w:val="24"/>
        </w:rPr>
        <w:t xml:space="preserve">i analizamos </w:t>
      </w:r>
      <w:r w:rsidR="00FA3667">
        <w:rPr>
          <w:rFonts w:ascii="Arial" w:hAnsi="Arial" w:cs="Arial"/>
          <w:sz w:val="24"/>
          <w:szCs w:val="24"/>
        </w:rPr>
        <w:t>su</w:t>
      </w:r>
      <w:r w:rsidR="00AF2E58">
        <w:rPr>
          <w:rFonts w:ascii="Arial" w:hAnsi="Arial" w:cs="Arial"/>
          <w:sz w:val="24"/>
          <w:szCs w:val="24"/>
        </w:rPr>
        <w:t xml:space="preserve"> objetivo </w:t>
      </w:r>
      <w:r w:rsidR="00D13C5A" w:rsidRPr="00D13C5A">
        <w:rPr>
          <w:rFonts w:ascii="Arial" w:hAnsi="Arial" w:cs="Arial"/>
          <w:sz w:val="24"/>
          <w:szCs w:val="24"/>
        </w:rPr>
        <w:t xml:space="preserve">y </w:t>
      </w:r>
      <w:r w:rsidR="00956A54">
        <w:rPr>
          <w:rFonts w:ascii="Arial" w:hAnsi="Arial" w:cs="Arial"/>
          <w:sz w:val="24"/>
          <w:szCs w:val="24"/>
        </w:rPr>
        <w:t>sus derechos</w:t>
      </w:r>
      <w:r w:rsidR="00FA3667">
        <w:rPr>
          <w:rFonts w:ascii="Arial" w:hAnsi="Arial" w:cs="Arial"/>
          <w:sz w:val="24"/>
          <w:szCs w:val="24"/>
        </w:rPr>
        <w:t xml:space="preserve"> </w:t>
      </w:r>
      <w:r w:rsidR="00B22C1B">
        <w:rPr>
          <w:rFonts w:ascii="Arial" w:hAnsi="Arial" w:cs="Arial"/>
          <w:sz w:val="24"/>
          <w:szCs w:val="24"/>
        </w:rPr>
        <w:t xml:space="preserve">que </w:t>
      </w:r>
      <w:r w:rsidR="00D13C5A" w:rsidRPr="00D13C5A">
        <w:rPr>
          <w:rFonts w:ascii="Arial" w:hAnsi="Arial" w:cs="Arial"/>
          <w:sz w:val="24"/>
          <w:szCs w:val="24"/>
        </w:rPr>
        <w:lastRenderedPageBreak/>
        <w:t xml:space="preserve">forman parte del  Principio 10 </w:t>
      </w:r>
      <w:r w:rsidR="00D13C5A">
        <w:rPr>
          <w:rFonts w:ascii="Arial" w:hAnsi="Arial" w:cs="Arial"/>
          <w:sz w:val="24"/>
          <w:szCs w:val="24"/>
        </w:rPr>
        <w:t>de la Declaración de Río</w:t>
      </w:r>
      <w:r w:rsidR="00FA3667">
        <w:rPr>
          <w:rFonts w:ascii="Arial" w:hAnsi="Arial" w:cs="Arial"/>
          <w:sz w:val="24"/>
          <w:szCs w:val="24"/>
        </w:rPr>
        <w:t>, se observa que están alineadas con los criterios de la Corte Suprema</w:t>
      </w:r>
      <w:r w:rsidR="002176D8">
        <w:rPr>
          <w:rFonts w:ascii="Arial" w:hAnsi="Arial" w:cs="Arial"/>
          <w:sz w:val="24"/>
          <w:szCs w:val="24"/>
        </w:rPr>
        <w:t xml:space="preserve"> en cuanto al acceso a la inform</w:t>
      </w:r>
      <w:r w:rsidR="00956A54">
        <w:rPr>
          <w:rFonts w:ascii="Arial" w:hAnsi="Arial" w:cs="Arial"/>
          <w:sz w:val="24"/>
          <w:szCs w:val="24"/>
        </w:rPr>
        <w:t>ación y participación ciudadana;</w:t>
      </w:r>
      <w:r w:rsidR="002176D8" w:rsidRPr="002176D8">
        <w:rPr>
          <w:rFonts w:ascii="Arial" w:hAnsi="Arial" w:cs="Arial"/>
          <w:sz w:val="24"/>
          <w:szCs w:val="24"/>
        </w:rPr>
        <w:t xml:space="preserve"> </w:t>
      </w:r>
      <w:r w:rsidR="00956A54">
        <w:rPr>
          <w:rFonts w:ascii="Arial" w:hAnsi="Arial" w:cs="Arial"/>
          <w:sz w:val="24"/>
          <w:szCs w:val="24"/>
        </w:rPr>
        <w:t>sin embargo, esto</w:t>
      </w:r>
      <w:r w:rsidR="002176D8">
        <w:rPr>
          <w:rFonts w:ascii="Arial" w:hAnsi="Arial" w:cs="Arial"/>
          <w:sz w:val="24"/>
          <w:szCs w:val="24"/>
        </w:rPr>
        <w:t xml:space="preserve"> no se condice con la negativa del</w:t>
      </w:r>
      <w:r w:rsidR="00956A54">
        <w:rPr>
          <w:rFonts w:ascii="Arial" w:hAnsi="Arial" w:cs="Arial"/>
          <w:sz w:val="24"/>
          <w:szCs w:val="24"/>
        </w:rPr>
        <w:t xml:space="preserve"> gobierno </w:t>
      </w:r>
      <w:r w:rsidR="00895356">
        <w:rPr>
          <w:rFonts w:ascii="Arial" w:hAnsi="Arial" w:cs="Arial"/>
          <w:sz w:val="24"/>
          <w:szCs w:val="24"/>
        </w:rPr>
        <w:t>a firmar</w:t>
      </w:r>
      <w:r w:rsidR="00956A54">
        <w:rPr>
          <w:rFonts w:ascii="Arial" w:hAnsi="Arial" w:cs="Arial"/>
          <w:sz w:val="24"/>
          <w:szCs w:val="24"/>
        </w:rPr>
        <w:t xml:space="preserve"> Escazú, es decir, hay</w:t>
      </w:r>
      <w:r w:rsidR="00895356">
        <w:rPr>
          <w:rFonts w:ascii="Arial" w:hAnsi="Arial" w:cs="Arial"/>
          <w:sz w:val="24"/>
          <w:szCs w:val="24"/>
        </w:rPr>
        <w:t xml:space="preserve"> una marcada</w:t>
      </w:r>
      <w:r w:rsidR="00956A54">
        <w:rPr>
          <w:rFonts w:ascii="Arial" w:hAnsi="Arial" w:cs="Arial"/>
          <w:sz w:val="24"/>
          <w:szCs w:val="24"/>
        </w:rPr>
        <w:t xml:space="preserve"> divergencia de opinión </w:t>
      </w:r>
      <w:r w:rsidR="00895356">
        <w:rPr>
          <w:rFonts w:ascii="Arial" w:hAnsi="Arial" w:cs="Arial"/>
          <w:sz w:val="24"/>
          <w:szCs w:val="24"/>
        </w:rPr>
        <w:t>en estos dos poderes del Estado en lo que se refiere al acceso de información y la participación, que es lo que nos compete en este trabajo.</w:t>
      </w:r>
    </w:p>
    <w:p w:rsidR="00535266" w:rsidRPr="00D94285" w:rsidRDefault="00535266" w:rsidP="00D44F31">
      <w:pPr>
        <w:spacing w:after="0" w:line="480" w:lineRule="auto"/>
        <w:jc w:val="both"/>
        <w:rPr>
          <w:rFonts w:ascii="Arial" w:hAnsi="Arial" w:cs="Arial"/>
          <w:sz w:val="24"/>
          <w:szCs w:val="24"/>
        </w:rPr>
      </w:pPr>
    </w:p>
    <w:p w:rsidR="00EC0C20" w:rsidRDefault="00EC0C20" w:rsidP="00A54F1C">
      <w:pPr>
        <w:pStyle w:val="Ttulo1"/>
      </w:pPr>
      <w:bookmarkStart w:id="22" w:name="_Toc56116118"/>
    </w:p>
    <w:p w:rsidR="00EC0C20" w:rsidRDefault="00EC0C20" w:rsidP="00A54F1C">
      <w:pPr>
        <w:pStyle w:val="Ttulo1"/>
      </w:pPr>
    </w:p>
    <w:p w:rsidR="00EC0C20" w:rsidRDefault="00EC0C20" w:rsidP="00A54F1C">
      <w:pPr>
        <w:pStyle w:val="Ttulo1"/>
      </w:pPr>
    </w:p>
    <w:p w:rsidR="00EC0C20" w:rsidRDefault="00EC0C20" w:rsidP="00A54F1C">
      <w:pPr>
        <w:pStyle w:val="Ttulo1"/>
      </w:pPr>
    </w:p>
    <w:p w:rsidR="00EC0C20" w:rsidRDefault="00EC0C20" w:rsidP="00A54F1C">
      <w:pPr>
        <w:pStyle w:val="Ttulo1"/>
      </w:pPr>
    </w:p>
    <w:p w:rsidR="00EC0C20" w:rsidRDefault="00EC0C20" w:rsidP="00A54F1C">
      <w:pPr>
        <w:pStyle w:val="Ttulo1"/>
      </w:pPr>
    </w:p>
    <w:p w:rsidR="00EC0C20" w:rsidRDefault="00EC0C20" w:rsidP="00A54F1C">
      <w:pPr>
        <w:pStyle w:val="Ttulo1"/>
      </w:pPr>
    </w:p>
    <w:p w:rsidR="00EC0C20" w:rsidRDefault="00EC0C20" w:rsidP="00A54F1C">
      <w:pPr>
        <w:pStyle w:val="Ttulo1"/>
      </w:pPr>
    </w:p>
    <w:p w:rsidR="00EC0C20" w:rsidRDefault="00EC0C20" w:rsidP="00A54F1C">
      <w:pPr>
        <w:pStyle w:val="Ttulo1"/>
      </w:pPr>
    </w:p>
    <w:p w:rsidR="00EC0C20" w:rsidRDefault="00EC0C20" w:rsidP="00A54F1C">
      <w:pPr>
        <w:pStyle w:val="Ttulo1"/>
      </w:pPr>
    </w:p>
    <w:p w:rsidR="00EC0C20" w:rsidRDefault="00EC0C20" w:rsidP="00A54F1C">
      <w:pPr>
        <w:pStyle w:val="Ttulo1"/>
      </w:pPr>
    </w:p>
    <w:p w:rsidR="00A61FDC" w:rsidRDefault="00A61FDC" w:rsidP="00A61FDC"/>
    <w:p w:rsidR="00A61FDC" w:rsidRPr="00A61FDC" w:rsidRDefault="00A61FDC" w:rsidP="00A61FDC"/>
    <w:p w:rsidR="00124997" w:rsidRPr="002D18DE" w:rsidRDefault="002D18DE" w:rsidP="00A54F1C">
      <w:pPr>
        <w:pStyle w:val="Ttulo1"/>
      </w:pPr>
      <w:r w:rsidRPr="002D18DE">
        <w:lastRenderedPageBreak/>
        <w:t>BIBLIOGRAFÍA</w:t>
      </w:r>
      <w:bookmarkEnd w:id="22"/>
    </w:p>
    <w:p w:rsidR="00A61FDC" w:rsidRPr="008812D3" w:rsidRDefault="00EC0C20" w:rsidP="00A61FDC">
      <w:pPr>
        <w:spacing w:before="120" w:after="240"/>
        <w:jc w:val="both"/>
        <w:rPr>
          <w:rFonts w:ascii="Arial" w:hAnsi="Arial" w:cs="Arial"/>
          <w:sz w:val="24"/>
          <w:szCs w:val="24"/>
        </w:rPr>
      </w:pPr>
      <w:r w:rsidRPr="008812D3">
        <w:rPr>
          <w:rFonts w:ascii="Arial" w:hAnsi="Arial" w:cs="Arial"/>
          <w:sz w:val="24"/>
          <w:szCs w:val="24"/>
        </w:rPr>
        <w:t>ACOSTA, EZIO. “La Justicia Ambiental en la Evaluación de desempeño Ambiental: Chile 2016 de la OCDE”. Revista de Derecho Ambiental. Año V N° 7. (pp. 994 -113). (2017).</w:t>
      </w:r>
    </w:p>
    <w:p w:rsidR="00A61FDC" w:rsidRDefault="00EC0C20" w:rsidP="00A61FDC">
      <w:pPr>
        <w:spacing w:before="120" w:after="240"/>
        <w:jc w:val="both"/>
        <w:rPr>
          <w:rFonts w:ascii="Arial" w:hAnsi="Arial" w:cs="Arial"/>
          <w:sz w:val="24"/>
          <w:szCs w:val="24"/>
        </w:rPr>
      </w:pPr>
      <w:r w:rsidRPr="008812D3">
        <w:rPr>
          <w:rFonts w:ascii="Arial" w:hAnsi="Arial" w:cs="Arial"/>
          <w:sz w:val="24"/>
          <w:szCs w:val="24"/>
        </w:rPr>
        <w:t>ACUERDO DE ESCAZÚ. Acuerdo Regional sobre el Acceso a la Información, la Participación Pública y el Acceso a la Justicia en Asuntos Ambientales en América Latina y el Caribe. (2018).</w:t>
      </w:r>
      <w:r w:rsidR="00A61FDC">
        <w:rPr>
          <w:rFonts w:ascii="Arial" w:hAnsi="Arial" w:cs="Arial"/>
          <w:sz w:val="24"/>
          <w:szCs w:val="24"/>
        </w:rPr>
        <w:t xml:space="preserve"> </w:t>
      </w:r>
      <w:hyperlink r:id="rId12" w:history="1">
        <w:r w:rsidRPr="00BA506B">
          <w:rPr>
            <w:rStyle w:val="Hipervnculo"/>
            <w:rFonts w:ascii="Arial" w:hAnsi="Arial" w:cs="Arial"/>
            <w:sz w:val="24"/>
            <w:szCs w:val="24"/>
          </w:rPr>
          <w:t>https://repositorio.cepal.org/bitstream/handle/11362/43595/1/S1800429_es.pdf</w:t>
        </w:r>
      </w:hyperlink>
    </w:p>
    <w:p w:rsidR="00EC0C20" w:rsidRDefault="00EC0C20" w:rsidP="00A61FDC">
      <w:pPr>
        <w:spacing w:after="240"/>
        <w:jc w:val="both"/>
        <w:rPr>
          <w:rFonts w:ascii="Arial" w:hAnsi="Arial" w:cs="Arial"/>
          <w:sz w:val="24"/>
          <w:szCs w:val="24"/>
        </w:rPr>
      </w:pPr>
      <w:r w:rsidRPr="008812D3">
        <w:rPr>
          <w:rFonts w:ascii="Arial" w:hAnsi="Arial" w:cs="Arial"/>
          <w:sz w:val="24"/>
          <w:szCs w:val="24"/>
        </w:rPr>
        <w:t>BERDICHEVSKY, PAOLA Y CLAUDIA SEPÚLVEDA. “Asimetría en la Participación Ciudadana Ambiental: Desafíos para una política pública en base a dos décadas de aprendizaje”. Documento de Referencia N° 27. Espacio Público. (2016).</w:t>
      </w:r>
      <w:r w:rsidR="00A61FDC">
        <w:rPr>
          <w:rFonts w:ascii="Arial" w:hAnsi="Arial" w:cs="Arial"/>
          <w:sz w:val="24"/>
          <w:szCs w:val="24"/>
        </w:rPr>
        <w:t xml:space="preserve"> </w:t>
      </w:r>
      <w:hyperlink r:id="rId13" w:history="1">
        <w:r w:rsidRPr="00BA506B">
          <w:rPr>
            <w:rStyle w:val="Hipervnculo"/>
            <w:rFonts w:ascii="Arial" w:hAnsi="Arial" w:cs="Arial"/>
            <w:sz w:val="24"/>
            <w:szCs w:val="24"/>
          </w:rPr>
          <w:t>https://www.espaciopublico.cl/wp-content/uploads/2016/05/74.pdf</w:t>
        </w:r>
      </w:hyperlink>
    </w:p>
    <w:p w:rsidR="00A61FDC" w:rsidRDefault="00EC0C20" w:rsidP="00A61FDC">
      <w:pPr>
        <w:spacing w:after="240"/>
        <w:jc w:val="both"/>
        <w:rPr>
          <w:rFonts w:ascii="Arial" w:hAnsi="Arial" w:cs="Arial"/>
          <w:sz w:val="24"/>
          <w:szCs w:val="24"/>
        </w:rPr>
      </w:pPr>
      <w:r w:rsidRPr="008812D3">
        <w:rPr>
          <w:rFonts w:ascii="Arial" w:hAnsi="Arial" w:cs="Arial"/>
          <w:sz w:val="24"/>
          <w:szCs w:val="24"/>
        </w:rPr>
        <w:t>BERMÚDEZ, JORGE. “El Acceso a la Información Púbica y la Justicia Ambiental”. Revista de Derecho de la Pontificia Universidad Católica de Valparaíso XXXIV. (pp. 571 – 596). (2010).</w:t>
      </w:r>
      <w:r w:rsidR="00A61FDC">
        <w:rPr>
          <w:rFonts w:ascii="Arial" w:hAnsi="Arial" w:cs="Arial"/>
          <w:sz w:val="24"/>
          <w:szCs w:val="24"/>
        </w:rPr>
        <w:t xml:space="preserve"> </w:t>
      </w:r>
      <w:hyperlink r:id="rId14" w:history="1">
        <w:r w:rsidRPr="00BA506B">
          <w:rPr>
            <w:rStyle w:val="Hipervnculo"/>
            <w:rFonts w:ascii="Arial" w:hAnsi="Arial" w:cs="Arial"/>
            <w:sz w:val="24"/>
            <w:szCs w:val="24"/>
          </w:rPr>
          <w:t>https://scielo.conicyt.cl/pdf/rdpucv/n34/a18.pdf</w:t>
        </w:r>
      </w:hyperlink>
    </w:p>
    <w:p w:rsidR="00A61FDC" w:rsidRDefault="00EC0C20" w:rsidP="00A61FDC">
      <w:pPr>
        <w:spacing w:after="240"/>
        <w:jc w:val="both"/>
        <w:rPr>
          <w:rFonts w:ascii="Arial" w:hAnsi="Arial" w:cs="Arial"/>
          <w:sz w:val="24"/>
          <w:szCs w:val="24"/>
        </w:rPr>
      </w:pPr>
      <w:r w:rsidRPr="008812D3">
        <w:rPr>
          <w:rFonts w:ascii="Arial" w:hAnsi="Arial" w:cs="Arial"/>
          <w:sz w:val="24"/>
          <w:szCs w:val="24"/>
        </w:rPr>
        <w:t>DECLARACIÓN DE RÍO SOBRE EL MEDIO AMBIENTE Y EL DESARROLLO. (1992).</w:t>
      </w:r>
      <w:r w:rsidR="00A61FDC">
        <w:rPr>
          <w:rFonts w:ascii="Arial" w:hAnsi="Arial" w:cs="Arial"/>
          <w:sz w:val="24"/>
          <w:szCs w:val="24"/>
        </w:rPr>
        <w:t xml:space="preserve"> </w:t>
      </w:r>
      <w:hyperlink r:id="rId15" w:history="1">
        <w:r w:rsidRPr="00BA506B">
          <w:rPr>
            <w:rStyle w:val="Hipervnculo"/>
            <w:rFonts w:ascii="Arial" w:hAnsi="Arial" w:cs="Arial"/>
            <w:sz w:val="24"/>
            <w:szCs w:val="24"/>
          </w:rPr>
          <w:t>https://www.un.org/spanish/esa/sustdev/agenda21/riodeclaration.htm</w:t>
        </w:r>
      </w:hyperlink>
    </w:p>
    <w:p w:rsidR="00EC0C20" w:rsidRDefault="00EC0C20" w:rsidP="00A61FDC">
      <w:pPr>
        <w:spacing w:after="240"/>
        <w:jc w:val="both"/>
        <w:rPr>
          <w:rFonts w:ascii="Arial" w:hAnsi="Arial" w:cs="Arial"/>
          <w:sz w:val="24"/>
          <w:szCs w:val="24"/>
        </w:rPr>
      </w:pPr>
      <w:r w:rsidRPr="008812D3">
        <w:rPr>
          <w:rFonts w:ascii="Arial" w:hAnsi="Arial" w:cs="Arial"/>
          <w:sz w:val="24"/>
          <w:szCs w:val="24"/>
        </w:rPr>
        <w:t xml:space="preserve">DONOSO, ALEJANDRA. “Justicia ambiental y participación ciudadana en el Sistema de Evaluación de Impactos Ambientales: revisión de casos por Declaración de Impacto Ambiental”. Revista de Derecho Ambiental. Año VI N° 10. </w:t>
      </w:r>
      <w:r>
        <w:rPr>
          <w:rFonts w:ascii="Arial" w:hAnsi="Arial" w:cs="Arial"/>
          <w:sz w:val="24"/>
          <w:szCs w:val="24"/>
        </w:rPr>
        <w:t xml:space="preserve">(pp. 48 – 68). </w:t>
      </w:r>
      <w:r w:rsidRPr="008812D3">
        <w:rPr>
          <w:rFonts w:ascii="Arial" w:hAnsi="Arial" w:cs="Arial"/>
          <w:sz w:val="24"/>
          <w:szCs w:val="24"/>
        </w:rPr>
        <w:t>(2018).</w:t>
      </w:r>
      <w:r w:rsidR="00A61FDC">
        <w:rPr>
          <w:rFonts w:ascii="Arial" w:hAnsi="Arial" w:cs="Arial"/>
          <w:sz w:val="24"/>
          <w:szCs w:val="24"/>
        </w:rPr>
        <w:t xml:space="preserve"> </w:t>
      </w:r>
      <w:hyperlink r:id="rId16" w:history="1">
        <w:r w:rsidRPr="00BA506B">
          <w:rPr>
            <w:rStyle w:val="Hipervnculo"/>
            <w:rFonts w:ascii="Arial" w:hAnsi="Arial" w:cs="Arial"/>
            <w:sz w:val="24"/>
            <w:szCs w:val="24"/>
          </w:rPr>
          <w:t>https://revistaderechoambiental.uchile.cl/index.php/RDA/article/view/51852/56279</w:t>
        </w:r>
      </w:hyperlink>
    </w:p>
    <w:p w:rsidR="00EC0C20" w:rsidRPr="00A61FDC" w:rsidRDefault="00EC0C20" w:rsidP="00A61FDC">
      <w:pPr>
        <w:spacing w:after="240"/>
        <w:jc w:val="both"/>
        <w:rPr>
          <w:rFonts w:ascii="Arial" w:hAnsi="Arial" w:cs="Arial"/>
          <w:sz w:val="24"/>
          <w:szCs w:val="24"/>
        </w:rPr>
      </w:pPr>
      <w:r w:rsidRPr="00A5189A">
        <w:rPr>
          <w:rFonts w:ascii="Arial" w:hAnsi="Arial" w:cs="Arial"/>
          <w:sz w:val="24"/>
          <w:szCs w:val="24"/>
        </w:rPr>
        <w:t>DURÁN, VALENTINA Y OTROS. “Del Conflicto al Diálogo: Cómo avanzar hacia un sistema eficiente de decisiones ambientales participativas”. Informe de Po</w:t>
      </w:r>
      <w:r w:rsidR="00A61FDC">
        <w:rPr>
          <w:rFonts w:ascii="Arial" w:hAnsi="Arial" w:cs="Arial"/>
          <w:sz w:val="24"/>
          <w:szCs w:val="24"/>
        </w:rPr>
        <w:t xml:space="preserve">líticas Públicas N° 08. (2016). </w:t>
      </w:r>
      <w:hyperlink r:id="rId17" w:history="1">
        <w:r w:rsidRPr="00A5189A">
          <w:rPr>
            <w:rStyle w:val="Hipervnculo"/>
            <w:rFonts w:ascii="Arial" w:hAnsi="Arial" w:cs="Arial"/>
            <w:sz w:val="24"/>
            <w:szCs w:val="24"/>
            <w:lang w:val="es-MX"/>
          </w:rPr>
          <w:t>https://www.espaciopublico.cl/wp-content/uploads/2016/05/72.pdf</w:t>
        </w:r>
      </w:hyperlink>
    </w:p>
    <w:p w:rsidR="00EC0C20" w:rsidRDefault="00EC0C20" w:rsidP="00A61FDC">
      <w:pPr>
        <w:spacing w:after="240"/>
        <w:jc w:val="both"/>
        <w:rPr>
          <w:rFonts w:ascii="Arial" w:hAnsi="Arial" w:cs="Arial"/>
          <w:sz w:val="24"/>
          <w:szCs w:val="24"/>
        </w:rPr>
      </w:pPr>
      <w:r w:rsidRPr="008812D3">
        <w:rPr>
          <w:rFonts w:ascii="Arial" w:hAnsi="Arial" w:cs="Arial"/>
          <w:sz w:val="24"/>
          <w:szCs w:val="24"/>
        </w:rPr>
        <w:t>MINISTERIO DEL MEDIO AMBIENTE. Decreto Supremo N° 40. Reglamento del SEIA. (2012).</w:t>
      </w:r>
      <w:r w:rsidR="00A61FDC">
        <w:rPr>
          <w:rFonts w:ascii="Arial" w:hAnsi="Arial" w:cs="Arial"/>
          <w:sz w:val="24"/>
          <w:szCs w:val="24"/>
        </w:rPr>
        <w:t xml:space="preserve"> </w:t>
      </w:r>
      <w:hyperlink r:id="rId18" w:history="1">
        <w:r w:rsidRPr="00BA506B">
          <w:rPr>
            <w:rStyle w:val="Hipervnculo"/>
            <w:rFonts w:ascii="Arial" w:hAnsi="Arial" w:cs="Arial"/>
            <w:sz w:val="24"/>
            <w:szCs w:val="24"/>
          </w:rPr>
          <w:t>https://www.bcn.cl/leychile/navegar?idNorma=1053563</w:t>
        </w:r>
      </w:hyperlink>
    </w:p>
    <w:p w:rsidR="00EC0C20" w:rsidRDefault="00EC0C20" w:rsidP="00A61FDC">
      <w:pPr>
        <w:spacing w:after="240"/>
        <w:jc w:val="both"/>
        <w:rPr>
          <w:rFonts w:ascii="Arial" w:hAnsi="Arial" w:cs="Arial"/>
          <w:sz w:val="24"/>
          <w:szCs w:val="24"/>
        </w:rPr>
      </w:pPr>
      <w:r w:rsidRPr="008812D3">
        <w:rPr>
          <w:rFonts w:ascii="Arial" w:hAnsi="Arial" w:cs="Arial"/>
          <w:sz w:val="24"/>
          <w:szCs w:val="24"/>
        </w:rPr>
        <w:t>MINISTERIO DEL MEDIO AMBIENTE. Ley 20.600. Crea los Tribunales Ambientales. (2012).</w:t>
      </w:r>
      <w:r w:rsidR="00A61FDC">
        <w:rPr>
          <w:rFonts w:ascii="Arial" w:hAnsi="Arial" w:cs="Arial"/>
          <w:sz w:val="24"/>
          <w:szCs w:val="24"/>
        </w:rPr>
        <w:t xml:space="preserve"> </w:t>
      </w:r>
      <w:hyperlink r:id="rId19" w:history="1">
        <w:r w:rsidRPr="00BA506B">
          <w:rPr>
            <w:rStyle w:val="Hipervnculo"/>
            <w:rFonts w:ascii="Arial" w:hAnsi="Arial" w:cs="Arial"/>
            <w:sz w:val="24"/>
            <w:szCs w:val="24"/>
          </w:rPr>
          <w:t>https://www.bcn.cl/leychile/navegar?idNorma=1041361</w:t>
        </w:r>
      </w:hyperlink>
    </w:p>
    <w:p w:rsidR="00EC0C20" w:rsidRDefault="00EC0C20" w:rsidP="00A61FDC">
      <w:pPr>
        <w:spacing w:after="240"/>
        <w:jc w:val="both"/>
        <w:rPr>
          <w:rFonts w:ascii="Arial" w:hAnsi="Arial" w:cs="Arial"/>
          <w:sz w:val="24"/>
          <w:szCs w:val="24"/>
        </w:rPr>
      </w:pPr>
      <w:r w:rsidRPr="008812D3">
        <w:rPr>
          <w:rFonts w:ascii="Arial" w:hAnsi="Arial" w:cs="Arial"/>
          <w:sz w:val="24"/>
          <w:szCs w:val="24"/>
        </w:rPr>
        <w:lastRenderedPageBreak/>
        <w:t>MINISTERIO SECRETARÍA GENERAL DE LA PRESIDENCIA. Decreto 100. Fija el Texto Refundido, Coordinado y Sistematizado de la Constitución Política de la República de Chile. (2005)</w:t>
      </w:r>
      <w:r w:rsidR="00A61FDC">
        <w:rPr>
          <w:rFonts w:ascii="Arial" w:hAnsi="Arial" w:cs="Arial"/>
          <w:sz w:val="24"/>
          <w:szCs w:val="24"/>
        </w:rPr>
        <w:t xml:space="preserve"> </w:t>
      </w:r>
      <w:hyperlink r:id="rId20" w:history="1">
        <w:r w:rsidRPr="00BA506B">
          <w:rPr>
            <w:rStyle w:val="Hipervnculo"/>
            <w:rFonts w:ascii="Arial" w:hAnsi="Arial" w:cs="Arial"/>
            <w:sz w:val="24"/>
            <w:szCs w:val="24"/>
          </w:rPr>
          <w:t>https://www.bcn.cl/leychile/navegar?idNorma=242302</w:t>
        </w:r>
      </w:hyperlink>
    </w:p>
    <w:p w:rsidR="00EC0C20" w:rsidRDefault="00EC0C20" w:rsidP="00A61FDC">
      <w:pPr>
        <w:spacing w:after="240"/>
        <w:jc w:val="both"/>
        <w:rPr>
          <w:rFonts w:ascii="Arial" w:hAnsi="Arial" w:cs="Arial"/>
          <w:sz w:val="24"/>
          <w:szCs w:val="24"/>
        </w:rPr>
      </w:pPr>
      <w:r w:rsidRPr="008812D3">
        <w:rPr>
          <w:rFonts w:ascii="Arial" w:hAnsi="Arial" w:cs="Arial"/>
          <w:sz w:val="24"/>
          <w:szCs w:val="24"/>
        </w:rPr>
        <w:t>MINISTERIO SECRETARÍA GENERAL DE LA PRESIDENCIA. Ley 19.300. Sobre Bases Generales del Medio Ambiente. (1994).</w:t>
      </w:r>
      <w:r w:rsidR="00A61FDC">
        <w:rPr>
          <w:rFonts w:ascii="Arial" w:hAnsi="Arial" w:cs="Arial"/>
          <w:sz w:val="24"/>
          <w:szCs w:val="24"/>
        </w:rPr>
        <w:t xml:space="preserve"> </w:t>
      </w:r>
      <w:hyperlink r:id="rId21" w:history="1">
        <w:r w:rsidRPr="00BA506B">
          <w:rPr>
            <w:rStyle w:val="Hipervnculo"/>
            <w:rFonts w:ascii="Arial" w:hAnsi="Arial" w:cs="Arial"/>
            <w:sz w:val="24"/>
            <w:szCs w:val="24"/>
          </w:rPr>
          <w:t>https://www.bcn.cl/leychile/navegar?idNorma=30667</w:t>
        </w:r>
      </w:hyperlink>
    </w:p>
    <w:p w:rsidR="00EC0C20" w:rsidRPr="00A61FDC" w:rsidRDefault="00EC0C20" w:rsidP="00A61FDC">
      <w:pPr>
        <w:spacing w:after="240"/>
        <w:jc w:val="both"/>
        <w:rPr>
          <w:rFonts w:ascii="Arial" w:hAnsi="Arial" w:cs="Arial"/>
          <w:sz w:val="24"/>
          <w:szCs w:val="24"/>
        </w:rPr>
      </w:pPr>
      <w:r w:rsidRPr="008812D3">
        <w:rPr>
          <w:rFonts w:ascii="Arial" w:hAnsi="Arial" w:cs="Arial"/>
          <w:sz w:val="24"/>
          <w:szCs w:val="24"/>
        </w:rPr>
        <w:t>MIROSEVIC, CAMILO. “La Participación Ciudadana en el Procedimiento de Evaluación de Impacto Ambiental y las reformas introducidas por la Ley N° 20.417”. Revista de Derecho de la Pontificia Universidad Católica de Valparaíso  N° 36 Valparaíso. (pp. 281 -323). (2011).</w:t>
      </w:r>
      <w:r w:rsidR="00A61FDC">
        <w:rPr>
          <w:rFonts w:ascii="Arial" w:hAnsi="Arial" w:cs="Arial"/>
          <w:sz w:val="24"/>
          <w:szCs w:val="24"/>
        </w:rPr>
        <w:t xml:space="preserve"> </w:t>
      </w:r>
      <w:hyperlink r:id="rId22" w:history="1">
        <w:r w:rsidRPr="00BA506B">
          <w:rPr>
            <w:rStyle w:val="Hipervnculo"/>
            <w:rFonts w:ascii="Arial" w:hAnsi="Arial" w:cs="Arial"/>
            <w:sz w:val="24"/>
            <w:szCs w:val="24"/>
            <w:lang w:val="es-MX"/>
          </w:rPr>
          <w:t>https://scielo.conicyt.cl/scielo.php?script=sci_arttext&amp;pid=S0718-68512011000100008</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58/2016. SEA Región del Maule. </w:t>
      </w:r>
      <w:hyperlink r:id="rId23" w:history="1">
        <w:r w:rsidRPr="008812D3">
          <w:rPr>
            <w:rStyle w:val="Hipervnculo"/>
            <w:rFonts w:ascii="Arial" w:hAnsi="Arial" w:cs="Arial"/>
            <w:sz w:val="24"/>
            <w:szCs w:val="24"/>
          </w:rPr>
          <w:t>https://infofirma.sea.gob.cl/DocumentosSEA/MostrarDocumento?docId=c4/93/206261baab476fb7df44de42205f8106343e</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149/2014. SEA Región del Maule. </w:t>
      </w:r>
      <w:hyperlink r:id="rId24" w:history="1">
        <w:r w:rsidRPr="008812D3">
          <w:rPr>
            <w:rStyle w:val="Hipervnculo"/>
            <w:rFonts w:ascii="Arial" w:hAnsi="Arial" w:cs="Arial"/>
            <w:sz w:val="24"/>
            <w:szCs w:val="24"/>
          </w:rPr>
          <w:t>https://seia.sea.gob.cl/archivos/2014/11/26/Res_149_Nestle.pdf</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134/2017. SEA Región del Maule. </w:t>
      </w:r>
      <w:hyperlink r:id="rId25" w:history="1">
        <w:r w:rsidRPr="008812D3">
          <w:rPr>
            <w:rStyle w:val="Hipervnculo"/>
            <w:rFonts w:ascii="Arial" w:hAnsi="Arial" w:cs="Arial"/>
            <w:sz w:val="24"/>
            <w:szCs w:val="24"/>
          </w:rPr>
          <w:t>https://infofirma.sea.gob.cl/DocumentosSEA/MostrarDocumento?docId=5d/fb/ddca2fe40b7e778bd0f9340898d871fe8012</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217/2019. SEA Región del </w:t>
      </w:r>
      <w:proofErr w:type="spellStart"/>
      <w:r w:rsidRPr="008812D3">
        <w:rPr>
          <w:rFonts w:ascii="Arial" w:hAnsi="Arial" w:cs="Arial"/>
          <w:sz w:val="24"/>
          <w:szCs w:val="24"/>
        </w:rPr>
        <w:t>Bío</w:t>
      </w:r>
      <w:proofErr w:type="spellEnd"/>
      <w:r w:rsidRPr="008812D3">
        <w:rPr>
          <w:rFonts w:ascii="Arial" w:hAnsi="Arial" w:cs="Arial"/>
          <w:sz w:val="24"/>
          <w:szCs w:val="24"/>
        </w:rPr>
        <w:t xml:space="preserve"> </w:t>
      </w:r>
      <w:proofErr w:type="spellStart"/>
      <w:r w:rsidRPr="008812D3">
        <w:rPr>
          <w:rFonts w:ascii="Arial" w:hAnsi="Arial" w:cs="Arial"/>
          <w:sz w:val="24"/>
          <w:szCs w:val="24"/>
        </w:rPr>
        <w:t>Bío</w:t>
      </w:r>
      <w:proofErr w:type="spellEnd"/>
      <w:r w:rsidRPr="008812D3">
        <w:rPr>
          <w:rFonts w:ascii="Arial" w:hAnsi="Arial" w:cs="Arial"/>
          <w:sz w:val="24"/>
          <w:szCs w:val="24"/>
        </w:rPr>
        <w:t xml:space="preserve">. </w:t>
      </w:r>
      <w:hyperlink r:id="rId26" w:history="1">
        <w:r w:rsidRPr="008812D3">
          <w:rPr>
            <w:rStyle w:val="Hipervnculo"/>
            <w:rFonts w:ascii="Arial" w:hAnsi="Arial" w:cs="Arial"/>
            <w:sz w:val="24"/>
            <w:szCs w:val="24"/>
          </w:rPr>
          <w:t>https://seia.sea.gob.cl/archivos/2019/12/12/Resolucion_No_PAC_San_Jose_del_Mar.pdf</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027/2019. SEA Región del </w:t>
      </w:r>
      <w:proofErr w:type="spellStart"/>
      <w:r w:rsidRPr="008812D3">
        <w:rPr>
          <w:rFonts w:ascii="Arial" w:hAnsi="Arial" w:cs="Arial"/>
          <w:sz w:val="24"/>
          <w:szCs w:val="24"/>
        </w:rPr>
        <w:t>Bío</w:t>
      </w:r>
      <w:proofErr w:type="spellEnd"/>
      <w:r w:rsidRPr="008812D3">
        <w:rPr>
          <w:rFonts w:ascii="Arial" w:hAnsi="Arial" w:cs="Arial"/>
          <w:sz w:val="24"/>
          <w:szCs w:val="24"/>
        </w:rPr>
        <w:t xml:space="preserve"> </w:t>
      </w:r>
      <w:proofErr w:type="spellStart"/>
      <w:r w:rsidRPr="008812D3">
        <w:rPr>
          <w:rFonts w:ascii="Arial" w:hAnsi="Arial" w:cs="Arial"/>
          <w:sz w:val="24"/>
          <w:szCs w:val="24"/>
        </w:rPr>
        <w:t>Bío</w:t>
      </w:r>
      <w:proofErr w:type="spellEnd"/>
      <w:r w:rsidRPr="008812D3">
        <w:rPr>
          <w:rFonts w:ascii="Arial" w:hAnsi="Arial" w:cs="Arial"/>
          <w:sz w:val="24"/>
          <w:szCs w:val="24"/>
        </w:rPr>
        <w:t xml:space="preserve">. </w:t>
      </w:r>
      <w:hyperlink r:id="rId27" w:history="1">
        <w:r w:rsidRPr="008812D3">
          <w:rPr>
            <w:rStyle w:val="Hipervnculo"/>
            <w:rFonts w:ascii="Arial" w:hAnsi="Arial" w:cs="Arial"/>
            <w:sz w:val="24"/>
            <w:szCs w:val="24"/>
          </w:rPr>
          <w:t>https://seia.sea.gob.cl/archivos/2019/02/14/RESOLUCION_EXENTA_027.pdf</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0580/2014. SEA Región Metropolitana. </w:t>
      </w:r>
      <w:hyperlink r:id="rId28" w:history="1">
        <w:r w:rsidRPr="008812D3">
          <w:rPr>
            <w:rStyle w:val="Hipervnculo"/>
            <w:rFonts w:ascii="Arial" w:hAnsi="Arial" w:cs="Arial"/>
            <w:sz w:val="24"/>
            <w:szCs w:val="24"/>
          </w:rPr>
          <w:t>https://seia.sea.gob.cl/archivos/2014/10/28/Res_580_del_241014.pdf</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0174/2015. SEA Región Metropolitana. </w:t>
      </w:r>
      <w:hyperlink r:id="rId29" w:history="1">
        <w:r w:rsidRPr="008812D3">
          <w:rPr>
            <w:rStyle w:val="Hipervnculo"/>
            <w:rFonts w:ascii="Arial" w:hAnsi="Arial" w:cs="Arial"/>
            <w:sz w:val="24"/>
            <w:szCs w:val="24"/>
          </w:rPr>
          <w:t>https://seia.sea.gob.cl/archivos/2015/03/30/Res_Ex_174_El_Descanso.pdf</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lastRenderedPageBreak/>
        <w:t xml:space="preserve">RESOLUCIÓN EXENTA N° 0095/2015. SEA Región Metropolitana. </w:t>
      </w:r>
      <w:hyperlink r:id="rId30" w:history="1">
        <w:r w:rsidRPr="008812D3">
          <w:rPr>
            <w:rStyle w:val="Hipervnculo"/>
            <w:rFonts w:ascii="Arial" w:hAnsi="Arial" w:cs="Arial"/>
            <w:sz w:val="24"/>
            <w:szCs w:val="24"/>
          </w:rPr>
          <w:t>https://infofirma.sea.gob.cl/DocumentosSEA/MostrarDocumento?docId=23/40/5e0f7a60a0c11783608272270b3a107b9482</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144/2016. SEA Región Metropolitana. </w:t>
      </w:r>
      <w:hyperlink r:id="rId31" w:history="1">
        <w:r w:rsidRPr="008812D3">
          <w:rPr>
            <w:rStyle w:val="Hipervnculo"/>
            <w:rFonts w:ascii="Arial" w:hAnsi="Arial" w:cs="Arial"/>
            <w:sz w:val="24"/>
            <w:szCs w:val="24"/>
          </w:rPr>
          <w:t>https://infofirma.sea.gob.cl/DocumentosSEA/MostrarDocumento?docId=60/64/27b3753eb93ecab6c890ecd5aa0e2dc85c7e</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0327/2017. SEA Región Metropolitana. </w:t>
      </w:r>
      <w:hyperlink r:id="rId32" w:history="1">
        <w:r w:rsidRPr="008812D3">
          <w:rPr>
            <w:rStyle w:val="Hipervnculo"/>
            <w:rFonts w:ascii="Arial" w:hAnsi="Arial" w:cs="Arial"/>
            <w:sz w:val="24"/>
            <w:szCs w:val="24"/>
            <w:lang w:val="es-MX"/>
          </w:rPr>
          <w:t>https://seia.sea.gob.cl/archivos/2018/11/14/0327_R.INICIO_DE_PAC.pdf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0323/2017. SEA Región Metropolitana. </w:t>
      </w:r>
      <w:hyperlink r:id="rId33" w:history="1">
        <w:r w:rsidRPr="008812D3">
          <w:rPr>
            <w:rStyle w:val="Hipervnculo"/>
            <w:rFonts w:ascii="Arial" w:hAnsi="Arial" w:cs="Arial"/>
            <w:sz w:val="24"/>
            <w:szCs w:val="24"/>
            <w:lang w:val="es-MX"/>
          </w:rPr>
          <w:t>https://seia.sea.gob.cl/archivos/2017/07/18/0323_PAC.pdf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0322/2017. SEA Región Metropolitana. </w:t>
      </w:r>
      <w:hyperlink r:id="rId34" w:history="1">
        <w:r w:rsidRPr="008812D3">
          <w:rPr>
            <w:rStyle w:val="Hipervnculo"/>
            <w:rFonts w:ascii="Arial" w:hAnsi="Arial" w:cs="Arial"/>
            <w:sz w:val="24"/>
            <w:szCs w:val="24"/>
            <w:lang w:val="es-MX"/>
          </w:rPr>
          <w:t>https://seia.sea.gob.cl/archivos/2017/07/21/Res_rechaza_PAC_N__0322.pdf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360/2017. SEA Región Metropolitana. </w:t>
      </w:r>
      <w:hyperlink r:id="rId35" w:history="1">
        <w:r w:rsidRPr="008812D3">
          <w:rPr>
            <w:rStyle w:val="Hipervnculo"/>
            <w:rFonts w:ascii="Arial" w:hAnsi="Arial" w:cs="Arial"/>
            <w:sz w:val="24"/>
            <w:szCs w:val="24"/>
            <w:lang w:val="es-MX"/>
          </w:rPr>
          <w:t>https://infofirma.sea.gob.cl/DocumentosSEA/MostrarDocumento?docId=8e/37/bb431acf9ec1e2e5146f8baf75e68db6346c</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0244/2018. SEA Región Metropolitana. </w:t>
      </w:r>
      <w:hyperlink r:id="rId36" w:history="1">
        <w:r w:rsidRPr="008812D3">
          <w:rPr>
            <w:rStyle w:val="Hipervnculo"/>
            <w:rFonts w:ascii="Arial" w:hAnsi="Arial" w:cs="Arial"/>
            <w:sz w:val="24"/>
            <w:szCs w:val="24"/>
            <w:lang w:val="es-MX"/>
          </w:rPr>
          <w:t>https://infofirma.sea.gob.cl/DocumentosSEA/MostrarDocumento?docId=7d/ff/5551d143d9ef9ecc4b9b0cfddf2406659e20</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301/2018. SEA Región Metropolitana. </w:t>
      </w:r>
      <w:hyperlink r:id="rId37" w:history="1">
        <w:r w:rsidRPr="008812D3">
          <w:rPr>
            <w:rStyle w:val="Hipervnculo"/>
            <w:rFonts w:ascii="Arial" w:hAnsi="Arial" w:cs="Arial"/>
            <w:sz w:val="24"/>
            <w:szCs w:val="24"/>
            <w:lang w:val="es-MX"/>
          </w:rPr>
          <w:t>https://infofirma.sea.gob.cl/DocumentosSEA/MostrarDocumento?docId=ba/c3/71f0ff0f3cb833ef2b68f0f6196cf0fbb28b</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617/2018. SEA Región Metropolitana. </w:t>
      </w:r>
      <w:hyperlink r:id="rId38" w:history="1">
        <w:r w:rsidRPr="008812D3">
          <w:rPr>
            <w:rStyle w:val="Hipervnculo"/>
            <w:rFonts w:ascii="Arial" w:hAnsi="Arial" w:cs="Arial"/>
            <w:sz w:val="24"/>
            <w:szCs w:val="24"/>
            <w:lang w:val="es-MX"/>
          </w:rPr>
          <w:t>https://infofirma.sea.gob.cl/DocumentosSEA/MostrarDocumento?docId=21/cd/55dd1d97f237173e731eec71b94587f62fcf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0589/2018. SEA Región Metropolitana. </w:t>
      </w:r>
      <w:hyperlink r:id="rId39" w:history="1">
        <w:r w:rsidRPr="008812D3">
          <w:rPr>
            <w:rStyle w:val="Hipervnculo"/>
            <w:rFonts w:ascii="Arial" w:hAnsi="Arial" w:cs="Arial"/>
            <w:sz w:val="24"/>
            <w:szCs w:val="24"/>
            <w:lang w:val="es-MX"/>
          </w:rPr>
          <w:t>https://infofirma.sea.gob.cl/DocumentosSEA/MostrarDocumento?docId=fb/38/ea793e089588187fcfdaabf1452202a96509</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0097/2019. SEA Región Metropolitana. </w:t>
      </w:r>
      <w:hyperlink r:id="rId40" w:history="1">
        <w:r w:rsidRPr="008812D3">
          <w:rPr>
            <w:rStyle w:val="Hipervnculo"/>
            <w:rFonts w:ascii="Arial" w:hAnsi="Arial" w:cs="Arial"/>
            <w:sz w:val="24"/>
            <w:szCs w:val="24"/>
            <w:lang w:val="es-MX"/>
          </w:rPr>
          <w:t>https://infofirma.sea.gob.cl/DocumentosSEA/MostrarDocumento?docId=fc/20/7a313e2b62f7edf276075d6845ecd0ec3d9a</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lastRenderedPageBreak/>
        <w:t xml:space="preserve">RESOLUCIÓN EXENTA N° 0188/2019. SEA Región Metropolitana. </w:t>
      </w:r>
      <w:hyperlink r:id="rId41" w:history="1">
        <w:r w:rsidRPr="008812D3">
          <w:rPr>
            <w:rStyle w:val="Hipervnculo"/>
            <w:rFonts w:ascii="Arial" w:hAnsi="Arial" w:cs="Arial"/>
            <w:sz w:val="24"/>
            <w:szCs w:val="24"/>
            <w:lang w:val="es-MX"/>
          </w:rPr>
          <w:t>https://infofirma.sea.gob.cl/DocumentosSEA/MostrarDocumento?docId=19/5e/b0f77c4c4305d9727225da54e3545b859efb</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0250/2019. SEA Región Metropolitana. </w:t>
      </w:r>
      <w:hyperlink r:id="rId42" w:history="1">
        <w:r w:rsidRPr="008812D3">
          <w:rPr>
            <w:rStyle w:val="Hipervnculo"/>
            <w:rFonts w:ascii="Arial" w:hAnsi="Arial" w:cs="Arial"/>
            <w:sz w:val="24"/>
            <w:szCs w:val="24"/>
            <w:lang w:val="es-MX"/>
          </w:rPr>
          <w:t>https://infofirma.sea.gob.cl/DocumentosSEA/MostrarDocumento?docId=dc/aa/058ef841de1de3d8daaa5d729296216b190e</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0295/2019. SEA Región Metropolitana. </w:t>
      </w:r>
      <w:hyperlink r:id="rId43" w:history="1">
        <w:r w:rsidRPr="008812D3">
          <w:rPr>
            <w:rStyle w:val="Hipervnculo"/>
            <w:rFonts w:ascii="Arial" w:hAnsi="Arial" w:cs="Arial"/>
            <w:sz w:val="24"/>
            <w:szCs w:val="24"/>
            <w:lang w:val="es-MX"/>
          </w:rPr>
          <w:t>https://infofirma.sea.gob.cl/DocumentosSEA/MostrarDocumento?docId=68/d2/b69f169881a23eee2a997bc5a3d7d5f2a847</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0436/2019. SEA Región Metropolitana. </w:t>
      </w:r>
      <w:hyperlink r:id="rId44" w:history="1">
        <w:r w:rsidRPr="008812D3">
          <w:rPr>
            <w:rStyle w:val="Hipervnculo"/>
            <w:rFonts w:ascii="Arial" w:hAnsi="Arial" w:cs="Arial"/>
            <w:sz w:val="24"/>
            <w:szCs w:val="24"/>
            <w:lang w:val="es-MX"/>
          </w:rPr>
          <w:t>https://seia.sea.gob.cl/archivos/2019/08/02/Res._N_0436_resuelve_proceso_participacion_ciudadana.PDF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0425/2019. SEA Región Metropolitana. </w:t>
      </w:r>
      <w:hyperlink r:id="rId45" w:history="1">
        <w:r w:rsidRPr="008812D3">
          <w:rPr>
            <w:rStyle w:val="Hipervnculo"/>
            <w:rFonts w:ascii="Arial" w:hAnsi="Arial" w:cs="Arial"/>
            <w:sz w:val="24"/>
            <w:szCs w:val="24"/>
            <w:lang w:val="es-MX"/>
          </w:rPr>
          <w:t>https://infofirma.sea.gob.cl/DocumentosSEA/MostrarDocumento?docId=20/4e/104a497fb4be1582e07ec00a9c3f19d8d0c1</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0489/2019. SEA Región Metropolitana. </w:t>
      </w:r>
      <w:hyperlink r:id="rId46" w:history="1">
        <w:r w:rsidRPr="008812D3">
          <w:rPr>
            <w:rStyle w:val="Hipervnculo"/>
            <w:rFonts w:ascii="Arial" w:hAnsi="Arial" w:cs="Arial"/>
            <w:sz w:val="24"/>
            <w:szCs w:val="24"/>
            <w:lang w:val="es-MX"/>
          </w:rPr>
          <w:t>https://infofirma.sea.gob.cl/DocumentosSEA/MostrarDocumento?docId=62/b5/363946bb521a92e5c0a18266408a228780bf</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0714/2019. SEA Dirección Ejecutiva. </w:t>
      </w:r>
      <w:hyperlink r:id="rId47" w:history="1">
        <w:r w:rsidRPr="008812D3">
          <w:rPr>
            <w:rStyle w:val="Hipervnculo"/>
            <w:rFonts w:ascii="Arial" w:hAnsi="Arial" w:cs="Arial"/>
            <w:sz w:val="24"/>
            <w:szCs w:val="24"/>
          </w:rPr>
          <w:t>https://seia.sea.gob.cl/archivos/2019/06/12/2.RES.EXT.N_714-2019.PDF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0576/2019. SEA Región Metropolitana. </w:t>
      </w:r>
      <w:hyperlink r:id="rId48" w:history="1">
        <w:r w:rsidRPr="008812D3">
          <w:rPr>
            <w:rStyle w:val="Hipervnculo"/>
            <w:rFonts w:ascii="Arial" w:hAnsi="Arial" w:cs="Arial"/>
            <w:sz w:val="24"/>
            <w:szCs w:val="24"/>
            <w:lang w:val="es-MX"/>
          </w:rPr>
          <w:t>https://seia.sea.gob.cl/archivos/2019/10/03/0576_RECHAZO_PAC.pdf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0703/2019. SEA Región Metropolitana. </w:t>
      </w:r>
      <w:hyperlink r:id="rId49" w:history="1">
        <w:r w:rsidRPr="008812D3">
          <w:rPr>
            <w:rStyle w:val="Hipervnculo"/>
            <w:rFonts w:ascii="Arial" w:hAnsi="Arial" w:cs="Arial"/>
            <w:sz w:val="24"/>
            <w:szCs w:val="24"/>
            <w:lang w:val="es-MX"/>
          </w:rPr>
          <w:t>https://seia.sea.gob.cl/archivos/2019/12/05/Res._Ex._N_0703_NO_inicio_de_PAC.pdf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704/2019. SEA Región Metropolitana. </w:t>
      </w:r>
      <w:hyperlink r:id="rId50" w:history="1">
        <w:r w:rsidRPr="008812D3">
          <w:rPr>
            <w:rStyle w:val="Hipervnculo"/>
            <w:rFonts w:ascii="Arial" w:hAnsi="Arial" w:cs="Arial"/>
            <w:sz w:val="24"/>
            <w:szCs w:val="24"/>
            <w:lang w:val="es-MX"/>
          </w:rPr>
          <w:t>https://infofirma.sea.gob.cl/DocumentosSEA/MostrarDocumento?docId=13/9e/9af0f33e284b0fae23139f3ad815c88dde17</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720/2019. SEA Región Metropolitana. </w:t>
      </w:r>
      <w:hyperlink r:id="rId51" w:history="1">
        <w:r w:rsidRPr="008812D3">
          <w:rPr>
            <w:rStyle w:val="Hipervnculo"/>
            <w:rFonts w:ascii="Arial" w:hAnsi="Arial" w:cs="Arial"/>
            <w:sz w:val="24"/>
            <w:szCs w:val="24"/>
            <w:lang w:val="es-MX"/>
          </w:rPr>
          <w:t>https://infofirma.sea.gob.cl/DocumentosSEA/MostrarDocumento?docId=c8/02/0e241b36f47e9b8bc97d2d2a7dc72f98622c</w:t>
        </w:r>
      </w:hyperlink>
    </w:p>
    <w:p w:rsidR="00EC0C20" w:rsidRPr="008812D3" w:rsidRDefault="00EC0C20" w:rsidP="00A61FDC">
      <w:pPr>
        <w:spacing w:after="240"/>
        <w:jc w:val="both"/>
        <w:rPr>
          <w:rFonts w:ascii="Arial" w:hAnsi="Arial" w:cs="Arial"/>
          <w:color w:val="000000"/>
          <w:sz w:val="24"/>
          <w:szCs w:val="24"/>
        </w:rPr>
      </w:pPr>
      <w:r w:rsidRPr="008812D3">
        <w:rPr>
          <w:rFonts w:ascii="Arial" w:hAnsi="Arial" w:cs="Arial"/>
          <w:sz w:val="24"/>
          <w:szCs w:val="24"/>
        </w:rPr>
        <w:lastRenderedPageBreak/>
        <w:t xml:space="preserve">RESOLUCIÓN EXENTA N° 0004/2016. SEA Región Metropolitana. </w:t>
      </w:r>
      <w:hyperlink r:id="rId52" w:history="1">
        <w:r w:rsidRPr="008812D3">
          <w:rPr>
            <w:rStyle w:val="Hipervnculo"/>
            <w:rFonts w:ascii="Arial" w:hAnsi="Arial" w:cs="Arial"/>
            <w:sz w:val="24"/>
            <w:szCs w:val="24"/>
          </w:rPr>
          <w:t>https://seia.sea.gob.cl/archivos/2016/01/06/res_inicio_pac.pdf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0067/2017. SEA Región Metropolitana. </w:t>
      </w:r>
      <w:hyperlink r:id="rId53" w:history="1">
        <w:r w:rsidRPr="008812D3">
          <w:rPr>
            <w:rStyle w:val="Hipervnculo"/>
            <w:rFonts w:ascii="Arial" w:hAnsi="Arial" w:cs="Arial"/>
            <w:sz w:val="24"/>
            <w:szCs w:val="24"/>
            <w:lang w:val="es-MX"/>
          </w:rPr>
          <w:t>https://seia.sea.gob.cl/archivos/2017/03/15/0067_RECHAZA_PAC.pdf</w:t>
        </w:r>
      </w:hyperlink>
    </w:p>
    <w:p w:rsidR="00EC0C20" w:rsidRPr="008812D3" w:rsidRDefault="00EC0C20" w:rsidP="00A61FDC">
      <w:pPr>
        <w:spacing w:after="240"/>
        <w:jc w:val="both"/>
        <w:rPr>
          <w:rFonts w:ascii="Arial" w:hAnsi="Arial" w:cs="Arial"/>
          <w:color w:val="000000"/>
          <w:sz w:val="24"/>
          <w:szCs w:val="24"/>
          <w:lang w:val="es-MX"/>
        </w:rPr>
      </w:pPr>
      <w:r w:rsidRPr="008812D3">
        <w:rPr>
          <w:rFonts w:ascii="Arial" w:hAnsi="Arial" w:cs="Arial"/>
          <w:sz w:val="24"/>
          <w:szCs w:val="24"/>
        </w:rPr>
        <w:t xml:space="preserve">RESOLUCIÓN EXENTA N° 0219/2017. SEA Región Metropolitana. </w:t>
      </w:r>
      <w:hyperlink r:id="rId54" w:history="1">
        <w:r w:rsidRPr="008812D3">
          <w:rPr>
            <w:rStyle w:val="Hipervnculo"/>
            <w:rFonts w:ascii="Arial" w:hAnsi="Arial" w:cs="Arial"/>
            <w:sz w:val="24"/>
            <w:szCs w:val="24"/>
            <w:lang w:val="es-MX"/>
          </w:rPr>
          <w:t>https://seia.sea.gob.cl/archivos/2017/05/26/Resolucion_Exenta_219.PDF</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0016/2018. SEA Región Metropolitana. </w:t>
      </w:r>
      <w:hyperlink r:id="rId55" w:history="1">
        <w:r w:rsidRPr="008812D3">
          <w:rPr>
            <w:rStyle w:val="Hipervnculo"/>
            <w:rFonts w:ascii="Arial" w:hAnsi="Arial" w:cs="Arial"/>
            <w:sz w:val="24"/>
            <w:szCs w:val="24"/>
          </w:rPr>
          <w:t>https://infofirma.sea.gob.cl/DocumentosSEA/MostrarDocumento?docId=3e/9d/e46307b780d0a5f738e51759b81c4b7fc1fc</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0103/2018. SEA Región Metropolitana. </w:t>
      </w:r>
      <w:hyperlink r:id="rId56" w:history="1">
        <w:r w:rsidRPr="008812D3">
          <w:rPr>
            <w:rStyle w:val="Hipervnculo"/>
            <w:rFonts w:ascii="Arial" w:hAnsi="Arial" w:cs="Arial"/>
            <w:sz w:val="24"/>
            <w:szCs w:val="24"/>
          </w:rPr>
          <w:t>https://seia.sea.gob.cl/archivos/2018/03/09/627_Acoge_pac_Egana_Sustentable.pdf</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0220/2017. SEA Región Metropolitana. </w:t>
      </w:r>
      <w:hyperlink r:id="rId57" w:history="1">
        <w:r w:rsidRPr="008812D3">
          <w:rPr>
            <w:rStyle w:val="Hipervnculo"/>
            <w:rFonts w:ascii="Arial" w:hAnsi="Arial" w:cs="Arial"/>
            <w:sz w:val="24"/>
            <w:szCs w:val="24"/>
          </w:rPr>
          <w:t>https://seia.sea.gob.cl/archivos/2017/05/25/Res_apertura_PAC_N__220.pdf</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RESOLUCIÓN EXENTA N° 0013/2019. SEA Región Metropolitana. </w:t>
      </w:r>
      <w:hyperlink r:id="rId58" w:history="1">
        <w:r w:rsidRPr="008812D3">
          <w:rPr>
            <w:rStyle w:val="Hipervnculo"/>
            <w:rFonts w:ascii="Arial" w:hAnsi="Arial" w:cs="Arial"/>
            <w:sz w:val="24"/>
            <w:szCs w:val="24"/>
          </w:rPr>
          <w:t>https://infofirma.sea.gob.cl/DocumentosSEA/MostrarDocumento?docId=63/14/136ede222c6be6797ce769db048c8329c1f9</w:t>
        </w:r>
      </w:hyperlink>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SENTENCIA CORTE DE APELACIONES DE VALPARAÍSO ROL N° 12.567-2020.</w:t>
      </w:r>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SENTENCIA CORTE SUPREMA ROL N° 55.203-2016.</w:t>
      </w:r>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SENTENCIA CORTE SUPREMA ROL N° 62.662-2020.</w:t>
      </w:r>
    </w:p>
    <w:p w:rsidR="00EC0C20" w:rsidRPr="008812D3" w:rsidRDefault="00EC0C20" w:rsidP="00A61FDC">
      <w:pPr>
        <w:spacing w:after="240"/>
        <w:jc w:val="both"/>
        <w:rPr>
          <w:rFonts w:ascii="Arial" w:hAnsi="Arial" w:cs="Arial"/>
          <w:sz w:val="24"/>
          <w:szCs w:val="24"/>
        </w:rPr>
      </w:pPr>
      <w:r w:rsidRPr="008812D3">
        <w:rPr>
          <w:rFonts w:ascii="Arial" w:hAnsi="Arial" w:cs="Arial"/>
          <w:sz w:val="24"/>
          <w:szCs w:val="24"/>
        </w:rPr>
        <w:t xml:space="preserve">SISTEMA DE EVALUACIÓN DE IMPACTO AMBIENTAL. </w:t>
      </w:r>
      <w:hyperlink r:id="rId59" w:history="1">
        <w:r w:rsidRPr="008812D3">
          <w:rPr>
            <w:rStyle w:val="Hipervnculo"/>
            <w:rFonts w:ascii="Arial" w:hAnsi="Arial" w:cs="Arial"/>
            <w:sz w:val="24"/>
            <w:szCs w:val="24"/>
          </w:rPr>
          <w:t>www.sea.gob.cl</w:t>
        </w:r>
      </w:hyperlink>
      <w:r w:rsidRPr="008812D3">
        <w:rPr>
          <w:rFonts w:ascii="Arial" w:hAnsi="Arial" w:cs="Arial"/>
          <w:sz w:val="24"/>
          <w:szCs w:val="24"/>
        </w:rPr>
        <w:t xml:space="preserve"> </w:t>
      </w:r>
    </w:p>
    <w:p w:rsidR="00F52BEF" w:rsidRDefault="00F52BEF" w:rsidP="00F52BEF">
      <w:pPr>
        <w:autoSpaceDE w:val="0"/>
        <w:autoSpaceDN w:val="0"/>
        <w:adjustRightInd w:val="0"/>
        <w:spacing w:after="0" w:line="240" w:lineRule="auto"/>
        <w:rPr>
          <w:rFonts w:ascii="MSungGB-Light" w:hAnsi="MSungGB-Light" w:cs="MSungGB-Light"/>
          <w:sz w:val="28"/>
          <w:szCs w:val="28"/>
        </w:rPr>
      </w:pPr>
    </w:p>
    <w:p w:rsidR="00F52BEF" w:rsidRDefault="00F52BEF" w:rsidP="00F52BEF">
      <w:pPr>
        <w:autoSpaceDE w:val="0"/>
        <w:autoSpaceDN w:val="0"/>
        <w:adjustRightInd w:val="0"/>
        <w:spacing w:after="0" w:line="240" w:lineRule="auto"/>
        <w:rPr>
          <w:rFonts w:ascii="MSungGB-Light" w:hAnsi="MSungGB-Light" w:cs="MSungGB-Light"/>
          <w:sz w:val="28"/>
          <w:szCs w:val="28"/>
        </w:rPr>
      </w:pPr>
    </w:p>
    <w:p w:rsidR="00F52BEF" w:rsidRPr="00F52BEF" w:rsidRDefault="00F52BEF" w:rsidP="00F52BEF">
      <w:pPr>
        <w:autoSpaceDE w:val="0"/>
        <w:autoSpaceDN w:val="0"/>
        <w:adjustRightInd w:val="0"/>
        <w:spacing w:after="0" w:line="240" w:lineRule="auto"/>
        <w:rPr>
          <w:rFonts w:ascii="MSungGB-Light" w:hAnsi="MSungGB-Light" w:cs="MSungGB-Light"/>
          <w:sz w:val="28"/>
          <w:szCs w:val="28"/>
        </w:rPr>
      </w:pPr>
    </w:p>
    <w:sectPr w:rsidR="00F52BEF" w:rsidRPr="00F52BEF" w:rsidSect="00032AF0">
      <w:footerReference w:type="default" r:id="rId60"/>
      <w:pgSz w:w="12240" w:h="15840"/>
      <w:pgMar w:top="2268" w:right="1418" w:bottom="1418"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6FD2" w:rsidRDefault="00BD6FD2" w:rsidP="00E4258C">
      <w:pPr>
        <w:spacing w:after="0" w:line="240" w:lineRule="auto"/>
      </w:pPr>
      <w:r>
        <w:separator/>
      </w:r>
    </w:p>
  </w:endnote>
  <w:endnote w:type="continuationSeparator" w:id="0">
    <w:p w:rsidR="00BD6FD2" w:rsidRDefault="00BD6FD2" w:rsidP="00E42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Merriweather">
    <w:altName w:val="Times New Roman"/>
    <w:panose1 w:val="00000000000000000000"/>
    <w:charset w:val="00"/>
    <w:family w:val="roman"/>
    <w:notTrueType/>
    <w:pitch w:val="default"/>
  </w:font>
  <w:font w:name="gobCL">
    <w:altName w:val="Times New Roman"/>
    <w:panose1 w:val="00000000000000000000"/>
    <w:charset w:val="00"/>
    <w:family w:val="roman"/>
    <w:notTrueType/>
    <w:pitch w:val="default"/>
  </w:font>
  <w:font w:name="CourierNewPSMT">
    <w:panose1 w:val="00000000000000000000"/>
    <w:charset w:val="00"/>
    <w:family w:val="auto"/>
    <w:notTrueType/>
    <w:pitch w:val="default"/>
    <w:sig w:usb0="00000003" w:usb1="00000000" w:usb2="00000000" w:usb3="00000000" w:csb0="00000001" w:csb1="00000000"/>
  </w:font>
  <w:font w:name="MSungGB-Ligh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8741302"/>
      <w:docPartObj>
        <w:docPartGallery w:val="Page Numbers (Bottom of Page)"/>
        <w:docPartUnique/>
      </w:docPartObj>
    </w:sdtPr>
    <w:sdtContent>
      <w:p w:rsidR="00CF47DC" w:rsidRDefault="00CF47DC">
        <w:pPr>
          <w:pStyle w:val="Piedepgina"/>
          <w:jc w:val="center"/>
        </w:pPr>
        <w:r>
          <w:fldChar w:fldCharType="begin"/>
        </w:r>
        <w:r>
          <w:instrText>PAGE   \* MERGEFORMAT</w:instrText>
        </w:r>
        <w:r>
          <w:fldChar w:fldCharType="separate"/>
        </w:r>
        <w:r w:rsidR="00150079" w:rsidRPr="00150079">
          <w:rPr>
            <w:noProof/>
            <w:lang w:val="es-ES"/>
          </w:rPr>
          <w:t>53</w:t>
        </w:r>
        <w:r>
          <w:fldChar w:fldCharType="end"/>
        </w:r>
      </w:p>
    </w:sdtContent>
  </w:sdt>
  <w:p w:rsidR="00CF47DC" w:rsidRDefault="00CF47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6FD2" w:rsidRDefault="00BD6FD2" w:rsidP="00E4258C">
      <w:pPr>
        <w:spacing w:after="0" w:line="240" w:lineRule="auto"/>
      </w:pPr>
      <w:r>
        <w:separator/>
      </w:r>
    </w:p>
  </w:footnote>
  <w:footnote w:type="continuationSeparator" w:id="0">
    <w:p w:rsidR="00BD6FD2" w:rsidRDefault="00BD6FD2" w:rsidP="00E4258C">
      <w:pPr>
        <w:spacing w:after="0" w:line="240" w:lineRule="auto"/>
      </w:pPr>
      <w:r>
        <w:continuationSeparator/>
      </w:r>
    </w:p>
  </w:footnote>
  <w:footnote w:id="1">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00130A02">
        <w:rPr>
          <w:rFonts w:ascii="Arial" w:hAnsi="Arial" w:cs="Arial"/>
          <w:sz w:val="18"/>
          <w:szCs w:val="18"/>
        </w:rPr>
        <w:t xml:space="preserve"> </w:t>
      </w:r>
      <w:proofErr w:type="spellStart"/>
      <w:r w:rsidR="00130A02">
        <w:rPr>
          <w:rFonts w:ascii="Arial" w:hAnsi="Arial" w:cs="Arial"/>
          <w:sz w:val="18"/>
          <w:szCs w:val="18"/>
        </w:rPr>
        <w:t>Berdichevsky</w:t>
      </w:r>
      <w:proofErr w:type="spellEnd"/>
      <w:r w:rsidR="00130A02">
        <w:rPr>
          <w:rFonts w:ascii="Arial" w:hAnsi="Arial" w:cs="Arial"/>
          <w:sz w:val="18"/>
          <w:szCs w:val="18"/>
        </w:rPr>
        <w:t xml:space="preserve"> y Sepúlveda. 2016, p</w:t>
      </w:r>
      <w:r w:rsidRPr="00246644">
        <w:rPr>
          <w:rFonts w:ascii="Arial" w:hAnsi="Arial" w:cs="Arial"/>
          <w:sz w:val="18"/>
          <w:szCs w:val="18"/>
        </w:rPr>
        <w:t>.14</w:t>
      </w:r>
    </w:p>
  </w:footnote>
  <w:footnote w:id="2">
    <w:p w:rsidR="00CF47DC" w:rsidRDefault="00CF47DC" w:rsidP="00303227">
      <w:pPr>
        <w:pStyle w:val="Textonotapie"/>
        <w:jc w:val="both"/>
      </w:pPr>
      <w:r w:rsidRPr="00246644">
        <w:rPr>
          <w:rStyle w:val="Refdenotaalpie"/>
          <w:rFonts w:ascii="Arial" w:hAnsi="Arial" w:cs="Arial"/>
          <w:sz w:val="18"/>
          <w:szCs w:val="18"/>
        </w:rPr>
        <w:footnoteRef/>
      </w:r>
      <w:r w:rsidR="00130A02">
        <w:rPr>
          <w:rFonts w:ascii="Arial" w:hAnsi="Arial" w:cs="Arial"/>
          <w:sz w:val="18"/>
          <w:szCs w:val="18"/>
        </w:rPr>
        <w:t xml:space="preserve"> </w:t>
      </w:r>
      <w:proofErr w:type="spellStart"/>
      <w:r w:rsidR="00130A02">
        <w:rPr>
          <w:rFonts w:ascii="Arial" w:hAnsi="Arial" w:cs="Arial"/>
          <w:sz w:val="18"/>
          <w:szCs w:val="18"/>
        </w:rPr>
        <w:t>Berdichevsky</w:t>
      </w:r>
      <w:proofErr w:type="spellEnd"/>
      <w:r w:rsidR="00130A02">
        <w:rPr>
          <w:rFonts w:ascii="Arial" w:hAnsi="Arial" w:cs="Arial"/>
          <w:sz w:val="18"/>
          <w:szCs w:val="18"/>
        </w:rPr>
        <w:t xml:space="preserve"> y Sepúlveda. 2016, p</w:t>
      </w:r>
      <w:r w:rsidRPr="00246644">
        <w:rPr>
          <w:rFonts w:ascii="Arial" w:hAnsi="Arial" w:cs="Arial"/>
          <w:sz w:val="18"/>
          <w:szCs w:val="18"/>
        </w:rPr>
        <w:t>.14. Respecto de la condición disímil en el contexto de la participación ciudadana, estas autoras señalan: “</w:t>
      </w:r>
      <w:r w:rsidRPr="00246644">
        <w:rPr>
          <w:rFonts w:ascii="Arial" w:hAnsi="Arial" w:cs="Arial"/>
          <w:i/>
          <w:sz w:val="18"/>
          <w:szCs w:val="18"/>
        </w:rPr>
        <w:t>Para los ciudadanos los espacios de participación del SEIA han sido históricamente vistos como oportunidades para ejercer el derecho a incidir en las decisiones que los afectan, (…)”.</w:t>
      </w:r>
      <w:r w:rsidRPr="00246644">
        <w:rPr>
          <w:rFonts w:ascii="Arial" w:hAnsi="Arial" w:cs="Arial"/>
          <w:sz w:val="18"/>
          <w:szCs w:val="18"/>
        </w:rPr>
        <w:t xml:space="preserve"> “</w:t>
      </w:r>
      <w:r w:rsidRPr="00246644">
        <w:rPr>
          <w:rFonts w:ascii="Arial" w:hAnsi="Arial" w:cs="Arial"/>
          <w:i/>
          <w:sz w:val="18"/>
          <w:szCs w:val="18"/>
        </w:rPr>
        <w:t>En un contexto de déficit generalizado de participación en la definición de políticas, normas y prioridades de desarrollo, los mecanismos contemplados por el SEIA se convirtieron de facto en una ‘válvula de escape’ para tales expectativas ciudadanas</w:t>
      </w:r>
      <w:r w:rsidRPr="00246644">
        <w:rPr>
          <w:rFonts w:ascii="Arial" w:hAnsi="Arial" w:cs="Arial"/>
          <w:sz w:val="18"/>
          <w:szCs w:val="18"/>
        </w:rPr>
        <w:t>”. “</w:t>
      </w:r>
      <w:r w:rsidRPr="00246644">
        <w:rPr>
          <w:rFonts w:ascii="Arial" w:hAnsi="Arial" w:cs="Arial"/>
          <w:i/>
          <w:sz w:val="18"/>
          <w:szCs w:val="18"/>
        </w:rPr>
        <w:t>(…), para los tomadores de decisión e inversionistas la participación en el marco del SEIA ha sido entendida como una exigencia formal a la que es necesario dar cumplimiento sin que ello signifique responder o hacerse cargo de las expectativas de incidencia de los ciudadanos</w:t>
      </w:r>
      <w:r w:rsidRPr="00246644">
        <w:rPr>
          <w:rFonts w:ascii="Arial" w:hAnsi="Arial" w:cs="Arial"/>
          <w:sz w:val="18"/>
          <w:szCs w:val="18"/>
        </w:rPr>
        <w:t>”.</w:t>
      </w:r>
    </w:p>
  </w:footnote>
  <w:footnote w:id="3">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Ley 19.300, artículo 30 bis, inciso quinto.</w:t>
      </w:r>
    </w:p>
  </w:footnote>
  <w:footnote w:id="4">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Ley 20.600, artículo 17 número 6.</w:t>
      </w:r>
    </w:p>
  </w:footnote>
  <w:footnote w:id="5">
    <w:p w:rsidR="00CF47DC" w:rsidRDefault="00CF47DC">
      <w:pPr>
        <w:pStyle w:val="Textonotapie"/>
      </w:pPr>
      <w:r w:rsidRPr="00246644">
        <w:rPr>
          <w:rStyle w:val="Refdenotaalpie"/>
          <w:rFonts w:ascii="Arial" w:hAnsi="Arial" w:cs="Arial"/>
          <w:sz w:val="18"/>
          <w:szCs w:val="18"/>
        </w:rPr>
        <w:footnoteRef/>
      </w:r>
      <w:r w:rsidR="005E0A9D">
        <w:rPr>
          <w:rFonts w:ascii="Arial" w:hAnsi="Arial" w:cs="Arial"/>
          <w:sz w:val="18"/>
          <w:szCs w:val="18"/>
        </w:rPr>
        <w:t xml:space="preserve"> Donoso, Alejandra. (2018), p.</w:t>
      </w:r>
      <w:r w:rsidRPr="00246644">
        <w:rPr>
          <w:rFonts w:ascii="Arial" w:hAnsi="Arial" w:cs="Arial"/>
          <w:sz w:val="18"/>
          <w:szCs w:val="18"/>
        </w:rPr>
        <w:t xml:space="preserve"> 50.</w:t>
      </w:r>
    </w:p>
  </w:footnote>
  <w:footnote w:id="6">
    <w:p w:rsidR="00CF47DC" w:rsidRPr="00B65024" w:rsidRDefault="00CF47DC" w:rsidP="00E862D9">
      <w:pPr>
        <w:autoSpaceDE w:val="0"/>
        <w:autoSpaceDN w:val="0"/>
        <w:adjustRightInd w:val="0"/>
        <w:spacing w:after="0" w:line="240" w:lineRule="auto"/>
        <w:jc w:val="both"/>
        <w:rPr>
          <w:rFonts w:ascii="Arial" w:hAnsi="Arial" w:cs="Arial"/>
          <w:i/>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w:t>
      </w:r>
      <w:r>
        <w:rPr>
          <w:rFonts w:ascii="Arial" w:hAnsi="Arial" w:cs="Arial"/>
          <w:sz w:val="18"/>
          <w:szCs w:val="18"/>
        </w:rPr>
        <w:t>Decreto 100. CPR</w:t>
      </w:r>
      <w:r w:rsidRPr="00246644">
        <w:rPr>
          <w:rFonts w:ascii="Arial" w:hAnsi="Arial" w:cs="Arial"/>
          <w:sz w:val="18"/>
          <w:szCs w:val="18"/>
        </w:rPr>
        <w:t>, artículo 1°, inciso final: “</w:t>
      </w:r>
      <w:r w:rsidRPr="00246644">
        <w:rPr>
          <w:rFonts w:ascii="Arial" w:hAnsi="Arial" w:cs="Arial"/>
          <w:i/>
          <w:sz w:val="18"/>
          <w:szCs w:val="18"/>
        </w:rPr>
        <w:t>Es deber del Estado resguardar la seguridad nacional, dar protección a la población y a la familia, propender al fortalecimiento de ésta, promover la integración armónica de todos los sectores de la Nación y asegurar el derecho de</w:t>
      </w:r>
      <w:r>
        <w:rPr>
          <w:rFonts w:ascii="Arial" w:hAnsi="Arial" w:cs="Arial"/>
          <w:i/>
          <w:sz w:val="18"/>
          <w:szCs w:val="18"/>
        </w:rPr>
        <w:t xml:space="preserve"> l</w:t>
      </w:r>
      <w:r w:rsidRPr="00246644">
        <w:rPr>
          <w:rFonts w:ascii="Arial" w:hAnsi="Arial" w:cs="Arial"/>
          <w:i/>
          <w:sz w:val="18"/>
          <w:szCs w:val="18"/>
        </w:rPr>
        <w:t>as personas a participar con igualdad de oportunidades en la vida nacional</w:t>
      </w:r>
      <w:r w:rsidRPr="00246644">
        <w:rPr>
          <w:rFonts w:ascii="Arial" w:hAnsi="Arial" w:cs="Arial"/>
          <w:sz w:val="18"/>
          <w:szCs w:val="18"/>
        </w:rPr>
        <w:t>”.</w:t>
      </w:r>
    </w:p>
  </w:footnote>
  <w:footnote w:id="7">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Principio 10 de la Declaración de Río: “</w:t>
      </w:r>
      <w:r w:rsidRPr="00246644">
        <w:rPr>
          <w:rFonts w:ascii="Arial" w:hAnsi="Arial" w:cs="Arial"/>
          <w:i/>
          <w:sz w:val="18"/>
          <w:szCs w:val="18"/>
        </w:rPr>
        <w:t>El mejor modo de tratar las cuestiones ambientales es con la participación de todos los ciudadanos interesados, en el nivel que corresponda. En el plano nacional, toda persona deberá tener acceso adecuado a la información sobre el medio ambiente de que dispongan las autoridades públicas, incluida la información sobre los materiales y las actividades que encierran peligro en sus comunidades, así como la oportunidad de participar en los procesos de adopción de decisiones. Los Estados deberán facilitar y fomentar la sensibilización y la participación de la población poniendo la información a disposición de todos. Deberá proporcionarse acceso efectivo a los procedimientos judiciales y administrativos, entre éstos el resarcimiento de daños y los recursos pertinentes</w:t>
      </w:r>
      <w:r w:rsidRPr="00246644">
        <w:rPr>
          <w:rFonts w:ascii="Arial" w:hAnsi="Arial" w:cs="Arial"/>
          <w:sz w:val="18"/>
          <w:szCs w:val="18"/>
        </w:rPr>
        <w:t>”.</w:t>
      </w:r>
    </w:p>
  </w:footnote>
  <w:footnote w:id="8">
    <w:p w:rsidR="00CF47DC" w:rsidRDefault="00CF47DC">
      <w:pPr>
        <w:pStyle w:val="Textonotapie"/>
      </w:pPr>
      <w:r w:rsidRPr="00246644">
        <w:rPr>
          <w:rStyle w:val="Refdenotaalpie"/>
          <w:rFonts w:ascii="Arial" w:hAnsi="Arial" w:cs="Arial"/>
          <w:sz w:val="18"/>
          <w:szCs w:val="18"/>
        </w:rPr>
        <w:footnoteRef/>
      </w:r>
      <w:r w:rsidR="005E0A9D">
        <w:rPr>
          <w:rFonts w:ascii="Arial" w:hAnsi="Arial" w:cs="Arial"/>
          <w:sz w:val="18"/>
          <w:szCs w:val="18"/>
        </w:rPr>
        <w:t xml:space="preserve"> Donoso, Alejandra. (2018), p.</w:t>
      </w:r>
      <w:r w:rsidRPr="00246644">
        <w:rPr>
          <w:rFonts w:ascii="Arial" w:hAnsi="Arial" w:cs="Arial"/>
          <w:sz w:val="18"/>
          <w:szCs w:val="18"/>
        </w:rPr>
        <w:t xml:space="preserve"> 52.</w:t>
      </w:r>
    </w:p>
  </w:footnote>
  <w:footnote w:id="9">
    <w:p w:rsidR="00D65787" w:rsidRDefault="00D65787">
      <w:pPr>
        <w:pStyle w:val="Textonotapie"/>
      </w:pPr>
      <w:r>
        <w:rPr>
          <w:rStyle w:val="Refdenotaalpie"/>
        </w:rPr>
        <w:footnoteRef/>
      </w:r>
      <w:r>
        <w:t xml:space="preserve"> </w:t>
      </w:r>
      <w:r w:rsidRPr="00D65787">
        <w:rPr>
          <w:rFonts w:ascii="Arial" w:hAnsi="Arial" w:cs="Arial"/>
          <w:sz w:val="18"/>
          <w:szCs w:val="18"/>
        </w:rPr>
        <w:t>Bermúdez, J. (2010), p. 575.</w:t>
      </w:r>
    </w:p>
  </w:footnote>
  <w:footnote w:id="10">
    <w:p w:rsidR="005E0A9D" w:rsidRDefault="005E0A9D">
      <w:pPr>
        <w:pStyle w:val="Textonotapie"/>
      </w:pPr>
      <w:r>
        <w:rPr>
          <w:rStyle w:val="Refdenotaalpie"/>
        </w:rPr>
        <w:footnoteRef/>
      </w:r>
      <w:r>
        <w:t xml:space="preserve"> </w:t>
      </w:r>
      <w:r w:rsidRPr="00880D75">
        <w:rPr>
          <w:rFonts w:ascii="Arial" w:hAnsi="Arial" w:cs="Arial"/>
          <w:sz w:val="18"/>
          <w:szCs w:val="18"/>
        </w:rPr>
        <w:t xml:space="preserve">Acosta, </w:t>
      </w:r>
      <w:proofErr w:type="spellStart"/>
      <w:r w:rsidRPr="00880D75">
        <w:rPr>
          <w:rFonts w:ascii="Arial" w:hAnsi="Arial" w:cs="Arial"/>
          <w:sz w:val="18"/>
          <w:szCs w:val="18"/>
        </w:rPr>
        <w:t>Ezio</w:t>
      </w:r>
      <w:proofErr w:type="spellEnd"/>
      <w:r w:rsidR="00491FB6" w:rsidRPr="00880D75">
        <w:rPr>
          <w:rFonts w:ascii="Arial" w:hAnsi="Arial" w:cs="Arial"/>
          <w:sz w:val="18"/>
          <w:szCs w:val="18"/>
        </w:rPr>
        <w:t>. (2017)</w:t>
      </w:r>
      <w:r w:rsidRPr="00880D75">
        <w:rPr>
          <w:rFonts w:ascii="Arial" w:hAnsi="Arial" w:cs="Arial"/>
          <w:sz w:val="18"/>
          <w:szCs w:val="18"/>
        </w:rPr>
        <w:t>, p. 109</w:t>
      </w:r>
      <w:r w:rsidR="00491FB6">
        <w:t>.</w:t>
      </w:r>
    </w:p>
  </w:footnote>
  <w:footnote w:id="11">
    <w:p w:rsidR="00801E14" w:rsidRDefault="00801E14">
      <w:pPr>
        <w:pStyle w:val="Textonotapie"/>
      </w:pPr>
      <w:r>
        <w:rPr>
          <w:rStyle w:val="Refdenotaalpie"/>
        </w:rPr>
        <w:footnoteRef/>
      </w:r>
      <w:r>
        <w:t xml:space="preserve"> </w:t>
      </w:r>
      <w:r w:rsidRPr="00880D75">
        <w:rPr>
          <w:rFonts w:ascii="Arial" w:hAnsi="Arial" w:cs="Arial"/>
          <w:sz w:val="18"/>
          <w:szCs w:val="18"/>
        </w:rPr>
        <w:t xml:space="preserve">Acosta, </w:t>
      </w:r>
      <w:proofErr w:type="spellStart"/>
      <w:r w:rsidRPr="00880D75">
        <w:rPr>
          <w:rFonts w:ascii="Arial" w:hAnsi="Arial" w:cs="Arial"/>
          <w:sz w:val="18"/>
          <w:szCs w:val="18"/>
        </w:rPr>
        <w:t>Ezio</w:t>
      </w:r>
      <w:proofErr w:type="spellEnd"/>
      <w:r w:rsidRPr="00880D75">
        <w:rPr>
          <w:rFonts w:ascii="Arial" w:hAnsi="Arial" w:cs="Arial"/>
          <w:sz w:val="18"/>
          <w:szCs w:val="18"/>
        </w:rPr>
        <w:t>. (2017), p. 110</w:t>
      </w:r>
      <w:r>
        <w:t>.</w:t>
      </w:r>
    </w:p>
  </w:footnote>
  <w:footnote w:id="12">
    <w:p w:rsidR="00C66465" w:rsidRDefault="00C66465">
      <w:pPr>
        <w:pStyle w:val="Textonotapie"/>
      </w:pPr>
      <w:r>
        <w:rPr>
          <w:rStyle w:val="Refdenotaalpie"/>
        </w:rPr>
        <w:footnoteRef/>
      </w:r>
      <w:r>
        <w:t xml:space="preserve"> </w:t>
      </w:r>
      <w:r w:rsidRPr="00C66465">
        <w:rPr>
          <w:rFonts w:ascii="Arial" w:hAnsi="Arial" w:cs="Arial"/>
          <w:sz w:val="18"/>
          <w:szCs w:val="18"/>
        </w:rPr>
        <w:t>Dur</w:t>
      </w:r>
      <w:r w:rsidR="00C879FA">
        <w:rPr>
          <w:rFonts w:ascii="Arial" w:hAnsi="Arial" w:cs="Arial"/>
          <w:sz w:val="18"/>
          <w:szCs w:val="18"/>
        </w:rPr>
        <w:t>án, Valentina y otros. (2016),</w:t>
      </w:r>
      <w:r w:rsidRPr="00C66465">
        <w:rPr>
          <w:rFonts w:ascii="Arial" w:hAnsi="Arial" w:cs="Arial"/>
          <w:sz w:val="18"/>
          <w:szCs w:val="18"/>
        </w:rPr>
        <w:t xml:space="preserve"> p. 15.</w:t>
      </w:r>
    </w:p>
  </w:footnote>
  <w:footnote w:id="13">
    <w:p w:rsidR="00CF47DC" w:rsidRPr="00246644" w:rsidRDefault="00CF47DC" w:rsidP="002E0DA5">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Dentro de esta categoría se encuentran los proyectos con tipología h.1, g.1 y g.2 del artículo 3° del D.S. N° 40/2012 MMA.</w:t>
      </w:r>
    </w:p>
  </w:footnote>
  <w:footnote w:id="14">
    <w:p w:rsidR="00CF47DC" w:rsidRPr="00246644" w:rsidRDefault="00CF47DC" w:rsidP="0072290A">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D.S. N° 40/2012 MMA, art. 94, inciso tercero. “</w:t>
      </w:r>
      <w:r w:rsidRPr="00246644">
        <w:rPr>
          <w:rFonts w:ascii="Arial" w:hAnsi="Arial" w:cs="Arial"/>
          <w:i/>
          <w:sz w:val="18"/>
          <w:szCs w:val="18"/>
        </w:rPr>
        <w:t>Las Direcciones Regionales o el Director Ejecutivo, según corresponda, podrán decretar la realización de un proceso de participación ciudadana por un plazo de veinte días, en las Declaraciones de Impacto Ambiental que se presenten a evaluación y se refieran a proyectos o actividades que generen cargas ambientales para las comunidades próximas, entendiendo por éstas, aquellas ubicadas en el área donde se manifiestan los impactos ambientales del proyecto. Todo ello, siempre que lo soliciten a lo menos dos organizaciones ciudadanas con personalidad jurídica, a través de sus representantes, o como mínimo diez personas naturales directamente afectadas. Esta solicitud deberá</w:t>
      </w:r>
      <w:r w:rsidRPr="009D3B91">
        <w:rPr>
          <w:i/>
        </w:rPr>
        <w:t xml:space="preserve"> </w:t>
      </w:r>
      <w:r w:rsidRPr="00246644">
        <w:rPr>
          <w:rFonts w:ascii="Arial" w:hAnsi="Arial" w:cs="Arial"/>
          <w:i/>
          <w:sz w:val="18"/>
          <w:szCs w:val="18"/>
        </w:rPr>
        <w:t>hacerse por escrito y presentarse dentro del plazo de diez días, contado desde la publicación en el Diario Oficial del proyecto o actividad sometido a Declaración de Impacto Ambiental de que se trate</w:t>
      </w:r>
      <w:r w:rsidRPr="00246644">
        <w:rPr>
          <w:rFonts w:ascii="Arial" w:hAnsi="Arial" w:cs="Arial"/>
          <w:sz w:val="18"/>
          <w:szCs w:val="18"/>
        </w:rPr>
        <w:t>”.</w:t>
      </w:r>
    </w:p>
  </w:footnote>
  <w:footnote w:id="15">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DIA “Cementerio Parque La Paz”.</w:t>
      </w:r>
    </w:p>
  </w:footnote>
  <w:footnote w:id="16">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58. 2016. SEA Región del Maule. “</w:t>
      </w:r>
      <w:r w:rsidRPr="00246644">
        <w:rPr>
          <w:rFonts w:ascii="Arial" w:hAnsi="Arial" w:cs="Arial"/>
          <w:i/>
          <w:sz w:val="18"/>
          <w:szCs w:val="18"/>
        </w:rPr>
        <w:t xml:space="preserve">(…) </w:t>
      </w:r>
      <w:r w:rsidRPr="00246644">
        <w:rPr>
          <w:rFonts w:ascii="Arial" w:hAnsi="Arial" w:cs="Arial"/>
          <w:i/>
          <w:color w:val="000000"/>
          <w:sz w:val="18"/>
          <w:szCs w:val="18"/>
          <w:shd w:val="clear" w:color="auto" w:fill="FFFFFF"/>
        </w:rPr>
        <w:t>el Proyecto en cuestión genera cargas ambientales para las comunidades próximas. En este sentido,  el Proyecto generaría </w:t>
      </w:r>
      <w:r w:rsidRPr="00246644">
        <w:rPr>
          <w:rFonts w:ascii="Arial" w:hAnsi="Arial" w:cs="Arial"/>
          <w:i/>
          <w:color w:val="000000"/>
          <w:sz w:val="18"/>
          <w:szCs w:val="18"/>
          <w:u w:val="single"/>
          <w:shd w:val="clear" w:color="auto" w:fill="FFFFFF"/>
        </w:rPr>
        <w:t>beneficios sociales</w:t>
      </w:r>
      <w:r w:rsidRPr="00246644">
        <w:rPr>
          <w:rFonts w:ascii="Arial" w:hAnsi="Arial" w:cs="Arial"/>
          <w:i/>
          <w:color w:val="000000"/>
          <w:sz w:val="18"/>
          <w:szCs w:val="18"/>
          <w:shd w:val="clear" w:color="auto" w:fill="FFFFFF"/>
        </w:rPr>
        <w:t>, toda vez que está  destinado prestar un servicio básico a la comunidad para la inhumación de cadáveres. Por otra parte, el Proyecto ocasiona </w:t>
      </w:r>
      <w:r w:rsidRPr="00246644">
        <w:rPr>
          <w:rFonts w:ascii="Arial" w:hAnsi="Arial" w:cs="Arial"/>
          <w:i/>
          <w:color w:val="000000"/>
          <w:sz w:val="18"/>
          <w:szCs w:val="18"/>
          <w:u w:val="single"/>
          <w:shd w:val="clear" w:color="auto" w:fill="FFFFFF"/>
        </w:rPr>
        <w:t>externalidades ambientales negativas</w:t>
      </w:r>
      <w:r w:rsidRPr="00246644">
        <w:rPr>
          <w:rFonts w:ascii="Arial" w:hAnsi="Arial" w:cs="Arial"/>
          <w:i/>
          <w:color w:val="000000"/>
          <w:sz w:val="18"/>
          <w:szCs w:val="18"/>
          <w:shd w:val="clear" w:color="auto" w:fill="FFFFFF"/>
        </w:rPr>
        <w:t xml:space="preserve"> en las localidades próximas a las obras del Proyecto, susceptibles a sentirse afectadas durante la construcción y operación del mismo, las que se refieren  principalmente emisiones de material </w:t>
      </w:r>
      <w:proofErr w:type="spellStart"/>
      <w:r w:rsidRPr="00246644">
        <w:rPr>
          <w:rFonts w:ascii="Arial" w:hAnsi="Arial" w:cs="Arial"/>
          <w:i/>
          <w:color w:val="000000"/>
          <w:sz w:val="18"/>
          <w:szCs w:val="18"/>
          <w:shd w:val="clear" w:color="auto" w:fill="FFFFFF"/>
        </w:rPr>
        <w:t>particulado</w:t>
      </w:r>
      <w:proofErr w:type="spellEnd"/>
      <w:r w:rsidRPr="00246644">
        <w:rPr>
          <w:rFonts w:ascii="Arial" w:hAnsi="Arial" w:cs="Arial"/>
          <w:i/>
          <w:color w:val="000000"/>
          <w:sz w:val="18"/>
          <w:szCs w:val="18"/>
          <w:shd w:val="clear" w:color="auto" w:fill="FFFFFF"/>
        </w:rPr>
        <w:t>, ruido, obstrucción a la libre circulación y posible afectación a la calidad de vida de las personas que viven en el área de influencia del proyecto</w:t>
      </w:r>
      <w:r w:rsidRPr="00246644">
        <w:rPr>
          <w:rFonts w:ascii="Arial" w:hAnsi="Arial" w:cs="Arial"/>
          <w:color w:val="000000"/>
          <w:sz w:val="18"/>
          <w:szCs w:val="18"/>
          <w:shd w:val="clear" w:color="auto" w:fill="FFFFFF"/>
        </w:rPr>
        <w:t>”.</w:t>
      </w:r>
    </w:p>
  </w:footnote>
  <w:footnote w:id="17">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“Planta Elaboradora de Alimento para Mascotas”.</w:t>
      </w:r>
    </w:p>
  </w:footnote>
  <w:footnote w:id="18">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Letra o.7, art. 3 del D.S. N° 40/2012 MMA corresponde a "</w:t>
      </w:r>
      <w:r w:rsidRPr="00246644">
        <w:rPr>
          <w:rFonts w:ascii="Arial" w:hAnsi="Arial" w:cs="Arial"/>
          <w:i/>
          <w:sz w:val="18"/>
          <w:szCs w:val="18"/>
        </w:rPr>
        <w:t>Sistemas de tratamiento y/o disposición de residuos industriales líquidos, que cumplan al menos alguna de las siguientes condiciones: (…)”.</w:t>
      </w:r>
    </w:p>
  </w:footnote>
  <w:footnote w:id="19">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D.S. N° 40/2012 MMA, art. 94, inciso séptimo. “</w:t>
      </w:r>
      <w:r w:rsidRPr="00246644">
        <w:rPr>
          <w:rFonts w:ascii="Arial" w:hAnsi="Arial" w:cs="Arial"/>
          <w:i/>
          <w:color w:val="000000"/>
          <w:sz w:val="18"/>
          <w:szCs w:val="18"/>
          <w:shd w:val="clear" w:color="auto" w:fill="FFFFFF"/>
        </w:rPr>
        <w:t>Se considera que generan cargas ambientales los proyectos o actividades cuyas tipologías correspondan a las letras a.1, b), c), d), e), f), j) y o) del artículo 3 de este Reglamento (…)”.</w:t>
      </w:r>
    </w:p>
  </w:footnote>
  <w:footnote w:id="20">
    <w:p w:rsidR="00CF47DC" w:rsidRDefault="00CF47DC" w:rsidP="00246644">
      <w:pPr>
        <w:pStyle w:val="Textonotapie"/>
        <w:jc w:val="both"/>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149/2014. SEA Región del Maule.</w:t>
      </w:r>
    </w:p>
  </w:footnote>
  <w:footnote w:id="21">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“Loteo Hacienda La Esmeralda”.</w:t>
      </w:r>
    </w:p>
  </w:footnote>
  <w:footnote w:id="22">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N° 134/2017. SEA Región del Maule.</w:t>
      </w:r>
    </w:p>
  </w:footnote>
  <w:footnote w:id="23">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“Urbanización San José del Mar”.</w:t>
      </w:r>
    </w:p>
  </w:footnote>
  <w:footnote w:id="24">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217/ 2019. SEA Región del </w:t>
      </w:r>
      <w:proofErr w:type="spellStart"/>
      <w:r w:rsidRPr="00246644">
        <w:rPr>
          <w:rFonts w:ascii="Arial" w:hAnsi="Arial" w:cs="Arial"/>
          <w:sz w:val="18"/>
          <w:szCs w:val="18"/>
        </w:rPr>
        <w:t>Bío</w:t>
      </w:r>
      <w:proofErr w:type="spellEnd"/>
      <w:r w:rsidRPr="00246644">
        <w:rPr>
          <w:rFonts w:ascii="Arial" w:hAnsi="Arial" w:cs="Arial"/>
          <w:sz w:val="18"/>
          <w:szCs w:val="18"/>
        </w:rPr>
        <w:t xml:space="preserve"> </w:t>
      </w:r>
      <w:proofErr w:type="spellStart"/>
      <w:r w:rsidRPr="00246644">
        <w:rPr>
          <w:rFonts w:ascii="Arial" w:hAnsi="Arial" w:cs="Arial"/>
          <w:sz w:val="18"/>
          <w:szCs w:val="18"/>
        </w:rPr>
        <w:t>Bío</w:t>
      </w:r>
      <w:proofErr w:type="spellEnd"/>
      <w:r w:rsidRPr="00246644">
        <w:rPr>
          <w:rFonts w:ascii="Arial" w:hAnsi="Arial" w:cs="Arial"/>
          <w:sz w:val="18"/>
          <w:szCs w:val="18"/>
        </w:rPr>
        <w:t>.</w:t>
      </w:r>
    </w:p>
  </w:footnote>
  <w:footnote w:id="25">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“Pablo Urzúa”.</w:t>
      </w:r>
    </w:p>
  </w:footnote>
  <w:footnote w:id="26">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0580/2014. SEA Región Metropolitana.</w:t>
      </w:r>
    </w:p>
  </w:footnote>
  <w:footnote w:id="27">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“El Descanso”.</w:t>
      </w:r>
    </w:p>
  </w:footnote>
  <w:footnote w:id="28">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“Mall Arauco Puente Alto”.</w:t>
      </w:r>
    </w:p>
  </w:footnote>
  <w:footnote w:id="29">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0174/2015 y Resolución Exenta N° 0095/2015, ambas del SEA Región Metropolitana.</w:t>
      </w:r>
    </w:p>
  </w:footnote>
  <w:footnote w:id="30">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“Edificio Mirador Vespucio Norte”.</w:t>
      </w:r>
    </w:p>
  </w:footnote>
  <w:footnote w:id="31">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144/2016. SEA Región Metropolitana. </w:t>
      </w:r>
    </w:p>
  </w:footnote>
  <w:footnote w:id="32">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“Las Palmeras de </w:t>
      </w:r>
      <w:proofErr w:type="spellStart"/>
      <w:r w:rsidRPr="00246644">
        <w:rPr>
          <w:rFonts w:ascii="Arial" w:hAnsi="Arial" w:cs="Arial"/>
          <w:sz w:val="18"/>
          <w:szCs w:val="18"/>
        </w:rPr>
        <w:t>Malloco</w:t>
      </w:r>
      <w:proofErr w:type="spellEnd"/>
      <w:r w:rsidRPr="00246644">
        <w:rPr>
          <w:rFonts w:ascii="Arial" w:hAnsi="Arial" w:cs="Arial"/>
          <w:sz w:val="18"/>
          <w:szCs w:val="18"/>
        </w:rPr>
        <w:t>”.</w:t>
      </w:r>
    </w:p>
  </w:footnote>
  <w:footnote w:id="33">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0215/2016. SEA Región Metropolitana.</w:t>
      </w:r>
    </w:p>
  </w:footnote>
  <w:footnote w:id="34">
    <w:p w:rsidR="00CF47DC" w:rsidRPr="00246644" w:rsidRDefault="00CF47DC" w:rsidP="00246644">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Ley 19.300, artículo 30 bis. “</w:t>
      </w:r>
      <w:r w:rsidRPr="00246644">
        <w:rPr>
          <w:rFonts w:ascii="Arial" w:hAnsi="Arial" w:cs="Arial"/>
          <w:i/>
          <w:sz w:val="18"/>
          <w:szCs w:val="18"/>
        </w:rPr>
        <w:t>Las Direcciones Regionales o el Director Ejecutivo, según corresponda, podrán decretar la realización de un proceso de participación ciudadana (…) siempre que lo soliciten a lo menos dos organizaciones ciudadanas con personalidad jurídica, a través de sus representantes, o como mínimo diez personas naturales directamente afectadas. (…)</w:t>
      </w:r>
      <w:r w:rsidRPr="00246644">
        <w:rPr>
          <w:rFonts w:ascii="Arial" w:hAnsi="Arial" w:cs="Arial"/>
          <w:sz w:val="18"/>
          <w:szCs w:val="18"/>
        </w:rPr>
        <w:t>”.</w:t>
      </w:r>
    </w:p>
  </w:footnote>
  <w:footnote w:id="35">
    <w:p w:rsidR="00CF47DC" w:rsidRDefault="00CF47DC" w:rsidP="00246644">
      <w:pPr>
        <w:pStyle w:val="Textonotapie"/>
        <w:jc w:val="both"/>
      </w:pPr>
      <w:r w:rsidRPr="00246644">
        <w:rPr>
          <w:rStyle w:val="Refdenotaalpie"/>
          <w:rFonts w:ascii="Arial" w:hAnsi="Arial" w:cs="Arial"/>
          <w:sz w:val="18"/>
          <w:szCs w:val="18"/>
        </w:rPr>
        <w:footnoteRef/>
      </w:r>
      <w:r w:rsidRPr="00246644">
        <w:rPr>
          <w:rFonts w:ascii="Arial" w:hAnsi="Arial" w:cs="Arial"/>
          <w:sz w:val="18"/>
          <w:szCs w:val="18"/>
        </w:rPr>
        <w:t xml:space="preserve"> DIA “Mall Vivo Santiago: Etapa de Demolición, Excavación y Socalzados”.</w:t>
      </w:r>
    </w:p>
  </w:footnote>
  <w:footnote w:id="36">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0327/2017. SEA Región Metropolitana.</w:t>
      </w:r>
    </w:p>
  </w:footnote>
  <w:footnote w:id="37">
    <w:p w:rsidR="00CF47DC" w:rsidRPr="00246644" w:rsidRDefault="00CF47DC" w:rsidP="00584529">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 Ex. N° 0327/2017, SEA Región Metropolitana, considerando 6° </w:t>
      </w:r>
      <w:r w:rsidRPr="00246644">
        <w:rPr>
          <w:rFonts w:ascii="Arial" w:hAnsi="Arial" w:cs="Arial"/>
          <w:i/>
          <w:sz w:val="18"/>
          <w:szCs w:val="18"/>
        </w:rPr>
        <w:t>“(…) el beneficio social que genere el proyecto debe ser directo y no difuso o indirecto y se debe analizar a la luz del objetivo particular de cada proyecto o actividad, confrontando con las necesidades básicas de la comunidad o localidad próxima afectada. Por tanto no sería la generación de cualquier beneficio, ni de un beneficio económico para un titular o para determinadas persona o grupo, o de la generación de empleos, sino que de una característica inherente a determinadas obras y actividades que satisfacen directamente dichas necesidades básicas de la sociedad”.</w:t>
      </w:r>
    </w:p>
  </w:footnote>
  <w:footnote w:id="38">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“Maestranza San Eugenio”.</w:t>
      </w:r>
    </w:p>
  </w:footnote>
  <w:footnote w:id="39">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0323/2017. SEA Región Metropolitana.</w:t>
      </w:r>
    </w:p>
  </w:footnote>
  <w:footnote w:id="40">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“Edificio Quilín A”.</w:t>
      </w:r>
    </w:p>
  </w:footnote>
  <w:footnote w:id="41">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0322/2017. SEA Región Metropolitana.</w:t>
      </w:r>
    </w:p>
  </w:footnote>
  <w:footnote w:id="42">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“Condominio Lomas de Peñalolén”.</w:t>
      </w:r>
    </w:p>
  </w:footnote>
  <w:footnote w:id="43">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360/2017. SEA Región Metropolitana.</w:t>
      </w:r>
    </w:p>
  </w:footnote>
  <w:footnote w:id="44">
    <w:p w:rsidR="00CF47DC" w:rsidRPr="00246644" w:rsidRDefault="00CF47DC" w:rsidP="00334C58">
      <w:pPr>
        <w:pStyle w:val="Textonotapie"/>
        <w:jc w:val="both"/>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 Ex. N° 360/2017, SEA Región Metropolitana, considerando 7°: </w:t>
      </w:r>
      <w:r w:rsidRPr="00246644">
        <w:rPr>
          <w:rFonts w:ascii="Arial" w:hAnsi="Arial" w:cs="Arial"/>
          <w:i/>
          <w:sz w:val="18"/>
          <w:szCs w:val="18"/>
        </w:rPr>
        <w:t xml:space="preserve">“(…) </w:t>
      </w:r>
      <w:r w:rsidRPr="00246644">
        <w:rPr>
          <w:rFonts w:ascii="Arial" w:hAnsi="Arial" w:cs="Arial"/>
          <w:i/>
          <w:sz w:val="18"/>
          <w:szCs w:val="18"/>
          <w:lang w:val="es-ES"/>
        </w:rPr>
        <w:t xml:space="preserve">del análisis de la Historia de la Ley N° 20.417, se advierte que en un principio durante la discusión legislativa de la referida ley, el proceso de participación ciudadana aplicaba para todas las </w:t>
      </w:r>
      <w:proofErr w:type="spellStart"/>
      <w:r w:rsidRPr="00246644">
        <w:rPr>
          <w:rFonts w:ascii="Arial" w:hAnsi="Arial" w:cs="Arial"/>
          <w:i/>
          <w:sz w:val="18"/>
          <w:szCs w:val="18"/>
          <w:lang w:val="es-ES"/>
        </w:rPr>
        <w:t>DIAs</w:t>
      </w:r>
      <w:proofErr w:type="spellEnd"/>
      <w:r w:rsidRPr="00246644">
        <w:rPr>
          <w:rFonts w:ascii="Arial" w:hAnsi="Arial" w:cs="Arial"/>
          <w:i/>
          <w:sz w:val="18"/>
          <w:szCs w:val="18"/>
          <w:lang w:val="es-ES"/>
        </w:rPr>
        <w:t xml:space="preserve"> sin hacer una distinción entre aquellas que generaban o no cargas ambientales. Sin embargo, mediante Indicación N° 35; 412 Bis.- del Boletín de Indicaciones del Senado y del Ejecutivo N° 5.947-12 de la Ley N° 20.417, de fecha 27 de octubre de 2009 de la Presidenta de la República, se propuso que el proceso de participación ciudadana en DIA solo procediera en caso que los proyectos generasen cargas ambientales para las comunidades próximas</w:t>
      </w:r>
      <w:r w:rsidRPr="00246644">
        <w:rPr>
          <w:rFonts w:ascii="Arial" w:hAnsi="Arial" w:cs="Arial"/>
          <w:sz w:val="18"/>
          <w:szCs w:val="18"/>
          <w:lang w:val="es-ES"/>
        </w:rPr>
        <w:t>”.</w:t>
      </w:r>
    </w:p>
  </w:footnote>
  <w:footnote w:id="45">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“Edificio El Parrón”.</w:t>
      </w:r>
    </w:p>
  </w:footnote>
  <w:footnote w:id="46">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0244/2018. SEA Región Metropolitana.</w:t>
      </w:r>
    </w:p>
  </w:footnote>
  <w:footnote w:id="47">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“Puerta Norte”.</w:t>
      </w:r>
    </w:p>
  </w:footnote>
  <w:footnote w:id="48">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301/2018. SEA Región Metropolitana.</w:t>
      </w:r>
    </w:p>
  </w:footnote>
  <w:footnote w:id="49">
    <w:p w:rsidR="00CF47DC" w:rsidRDefault="00CF47DC">
      <w:pPr>
        <w:pStyle w:val="Textonotapie"/>
      </w:pPr>
      <w:r>
        <w:rPr>
          <w:rStyle w:val="Refdenotaalpie"/>
        </w:rPr>
        <w:footnoteRef/>
      </w:r>
      <w:r>
        <w:t xml:space="preserve"> DIA “Loteo </w:t>
      </w:r>
      <w:proofErr w:type="spellStart"/>
      <w:r>
        <w:t>Antupirén</w:t>
      </w:r>
      <w:proofErr w:type="spellEnd"/>
      <w:r>
        <w:t xml:space="preserve"> 10.001”.</w:t>
      </w:r>
    </w:p>
  </w:footnote>
  <w:footnote w:id="50">
    <w:p w:rsidR="00CF47DC" w:rsidRPr="00246644" w:rsidRDefault="00CF47DC" w:rsidP="008356DA">
      <w:pPr>
        <w:spacing w:after="0" w:line="240" w:lineRule="auto"/>
        <w:jc w:val="both"/>
        <w:rPr>
          <w:rFonts w:ascii="Arial" w:eastAsia="Times New Roman" w:hAnsi="Arial" w:cs="Arial"/>
          <w:sz w:val="18"/>
          <w:szCs w:val="18"/>
          <w:lang w:eastAsia="es-CL"/>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0631/2018, SEA Región Metropolitana, considerando 8°: “(…) </w:t>
      </w:r>
      <w:r w:rsidRPr="00246644">
        <w:rPr>
          <w:rFonts w:ascii="Arial" w:eastAsia="Times New Roman" w:hAnsi="Arial" w:cs="Arial"/>
          <w:i/>
          <w:sz w:val="18"/>
          <w:szCs w:val="18"/>
          <w:lang w:eastAsia="es-CL"/>
        </w:rPr>
        <w:t>cabe señalar que la Séptima Sala de la Ilustrísima Corte de Apelaciones de Santiago, con ocasión del recurso de Protección interpuesto por las Juntas de Vecinos ‘</w:t>
      </w:r>
      <w:proofErr w:type="spellStart"/>
      <w:r w:rsidRPr="00246644">
        <w:rPr>
          <w:rFonts w:ascii="Arial" w:eastAsia="Times New Roman" w:hAnsi="Arial" w:cs="Arial"/>
          <w:i/>
          <w:sz w:val="18"/>
          <w:szCs w:val="18"/>
          <w:lang w:eastAsia="es-CL"/>
        </w:rPr>
        <w:t>Huilque</w:t>
      </w:r>
      <w:proofErr w:type="spellEnd"/>
      <w:r w:rsidRPr="00246644">
        <w:rPr>
          <w:rFonts w:ascii="Arial" w:eastAsia="Times New Roman" w:hAnsi="Arial" w:cs="Arial"/>
          <w:i/>
          <w:sz w:val="18"/>
          <w:szCs w:val="18"/>
          <w:lang w:eastAsia="es-CL"/>
        </w:rPr>
        <w:t>’ y ‘Villa Macul’, en contra de la Resolución Exenta N° 322 de 14 de julio de 2017, emitida por la Dirección Regional del SEA de la Región Metropolitana, que rechaza decretar la apertura de un proceso de PAC, en el marco de la evaluación ambiental del proyecto inmobiliario ‘Edificio Quilín A’ (Rol N° 56.768 -2017), señala que ‘debe entenderse que generan beneficios sociales aquellos proyectos o actividades cuyo objetivo consista en satisfacer directamente necesidades básicas para la comunidad, pero que evidentemente no se trata de la generación de cualquier beneficio, ni de un beneficio económico para un titular o para una determinada persona o grupo, sino que de una característica inherente a determinadas obras y actividades que satisfacen necesidades de carácter colectivo y se traducen en una mejora del nivel de bienestar social o condiciones de vida de la población, pero que, al mismo tiempo, conllevan externalidades negativas para una determinada comunidad o localidad’, criterio</w:t>
      </w:r>
      <w:r w:rsidRPr="00246644">
        <w:rPr>
          <w:rFonts w:ascii="Arial" w:eastAsia="Times New Roman" w:hAnsi="Arial" w:cs="Arial"/>
          <w:sz w:val="18"/>
          <w:szCs w:val="18"/>
          <w:lang w:eastAsia="es-CL"/>
        </w:rPr>
        <w:t xml:space="preserve"> </w:t>
      </w:r>
      <w:r w:rsidRPr="00246644">
        <w:rPr>
          <w:rFonts w:ascii="Arial" w:eastAsia="Times New Roman" w:hAnsi="Arial" w:cs="Arial"/>
          <w:i/>
          <w:sz w:val="18"/>
          <w:szCs w:val="18"/>
          <w:lang w:eastAsia="es-CL"/>
        </w:rPr>
        <w:t>que ha sido confirmado reiteradamente por nuestros tribunales superiores de justicia (Corte Suprema, Rol N° 42.358-2017; Corte Suprema, Rol N° 37316 — 2017; Corte de Apelaciones de Santiago, Rol N° 41237 — 2017)”.</w:t>
      </w:r>
    </w:p>
  </w:footnote>
  <w:footnote w:id="51">
    <w:p w:rsidR="00CF47DC" w:rsidRPr="00246644" w:rsidRDefault="00CF47DC" w:rsidP="003D65E3">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“Conjunto Armónico Portezuelo”.</w:t>
      </w:r>
    </w:p>
  </w:footnote>
  <w:footnote w:id="52">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617/2018. SEA Región Metropolitana.</w:t>
      </w:r>
    </w:p>
  </w:footnote>
  <w:footnote w:id="53">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“Macul Oriente”.</w:t>
      </w:r>
    </w:p>
  </w:footnote>
  <w:footnote w:id="54">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0589/2018. SEA Región Metropolitana.</w:t>
      </w:r>
    </w:p>
  </w:footnote>
  <w:footnote w:id="55">
    <w:p w:rsidR="00CF47DC" w:rsidRPr="00246644" w:rsidRDefault="00CF47DC" w:rsidP="003D65E3">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“Edificio Mackenna Consistorial”.</w:t>
      </w:r>
    </w:p>
  </w:footnote>
  <w:footnote w:id="56">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0097/2019. SEA Región Metropolitana.</w:t>
      </w:r>
    </w:p>
  </w:footnote>
  <w:footnote w:id="57">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“Terrazas del Valle”.</w:t>
      </w:r>
    </w:p>
  </w:footnote>
  <w:footnote w:id="58">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0188/2019. SEA Región Metropolitana.</w:t>
      </w:r>
    </w:p>
  </w:footnote>
  <w:footnote w:id="59">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“Loteo Lo </w:t>
      </w:r>
      <w:proofErr w:type="spellStart"/>
      <w:r w:rsidRPr="00246644">
        <w:rPr>
          <w:rFonts w:ascii="Arial" w:hAnsi="Arial" w:cs="Arial"/>
          <w:sz w:val="18"/>
          <w:szCs w:val="18"/>
        </w:rPr>
        <w:t>Cruzat</w:t>
      </w:r>
      <w:proofErr w:type="spellEnd"/>
      <w:r w:rsidRPr="00246644">
        <w:rPr>
          <w:rFonts w:ascii="Arial" w:hAnsi="Arial" w:cs="Arial"/>
          <w:sz w:val="18"/>
          <w:szCs w:val="18"/>
        </w:rPr>
        <w:t>”.</w:t>
      </w:r>
    </w:p>
  </w:footnote>
  <w:footnote w:id="60">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0250/2019. SEA Región Metropolitana.</w:t>
      </w:r>
    </w:p>
  </w:footnote>
  <w:footnote w:id="61">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“Conjunto Habitacional Aires del Maipo”.</w:t>
      </w:r>
    </w:p>
  </w:footnote>
  <w:footnote w:id="62">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0295/2019. SEA Región Metropolitana.</w:t>
      </w:r>
    </w:p>
  </w:footnote>
  <w:footnote w:id="63">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0436/2019. SEA Región Metropolitana.</w:t>
      </w:r>
    </w:p>
  </w:footnote>
  <w:footnote w:id="64">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“Proyecto Inmobiliario Edificio Guillermo Mann N° 1251”.</w:t>
      </w:r>
    </w:p>
  </w:footnote>
  <w:footnote w:id="65">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“Ampliación Mall Plaza Vespucio”.</w:t>
      </w:r>
    </w:p>
  </w:footnote>
  <w:footnote w:id="66">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0425/2019. SEA Región Metropolitana.</w:t>
      </w:r>
    </w:p>
  </w:footnote>
  <w:footnote w:id="67">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“Proyecto Inmobiliario ISA Rentas”.</w:t>
      </w:r>
    </w:p>
  </w:footnote>
  <w:footnote w:id="68">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0489/2019. SEA Región Metropolitana.</w:t>
      </w:r>
    </w:p>
  </w:footnote>
  <w:footnote w:id="69">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“Centro Comercial Mall Vivo Santiago Etapa II”.</w:t>
      </w:r>
    </w:p>
  </w:footnote>
  <w:footnote w:id="70">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0576/2019. SEA Región Metropolitana.</w:t>
      </w:r>
    </w:p>
  </w:footnote>
  <w:footnote w:id="71">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“Edificio Jorge Cáceres”.</w:t>
      </w:r>
    </w:p>
  </w:footnote>
  <w:footnote w:id="72">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N° 0703/2019. SEA Región Metropolitana.</w:t>
      </w:r>
    </w:p>
  </w:footnote>
  <w:footnote w:id="73">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“Seminario Irarrázaval”.</w:t>
      </w:r>
    </w:p>
  </w:footnote>
  <w:footnote w:id="74">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N° 704/2019. SEA Región Metropolitana.</w:t>
      </w:r>
    </w:p>
  </w:footnote>
  <w:footnote w:id="75">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“Urbana Apoquindo”.</w:t>
      </w:r>
    </w:p>
  </w:footnote>
  <w:footnote w:id="76">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N° 720/2019. SEA Región Metropolitana.</w:t>
      </w:r>
    </w:p>
  </w:footnote>
  <w:footnote w:id="77">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“Reposición de Hospital del Salvador e Instituto Nacional de Geriatría”.</w:t>
      </w:r>
    </w:p>
  </w:footnote>
  <w:footnote w:id="78">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0004/2016. SEA Región Metropolitana.</w:t>
      </w:r>
    </w:p>
  </w:footnote>
  <w:footnote w:id="79">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“Edificios Perú Plaza I – II”.</w:t>
      </w:r>
    </w:p>
  </w:footnote>
  <w:footnote w:id="80">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N° 0067/2017. SEA Región Metropolitana.</w:t>
      </w:r>
    </w:p>
  </w:footnote>
  <w:footnote w:id="81">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0219/2017. SEA Región Metropolitana.</w:t>
      </w:r>
    </w:p>
  </w:footnote>
  <w:footnote w:id="82">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DIA “</w:t>
      </w:r>
      <w:proofErr w:type="spellStart"/>
      <w:r w:rsidRPr="00246644">
        <w:rPr>
          <w:rFonts w:ascii="Arial" w:hAnsi="Arial" w:cs="Arial"/>
          <w:sz w:val="18"/>
          <w:szCs w:val="18"/>
        </w:rPr>
        <w:t>Egaña</w:t>
      </w:r>
      <w:proofErr w:type="spellEnd"/>
      <w:r w:rsidRPr="00246644">
        <w:rPr>
          <w:rFonts w:ascii="Arial" w:hAnsi="Arial" w:cs="Arial"/>
          <w:sz w:val="18"/>
          <w:szCs w:val="18"/>
        </w:rPr>
        <w:t xml:space="preserve"> – Comunidad Sustentable”.</w:t>
      </w:r>
    </w:p>
  </w:footnote>
  <w:footnote w:id="83">
    <w:p w:rsidR="00CF47DC" w:rsidRDefault="00CF47DC">
      <w:pPr>
        <w:pStyle w:val="Textonotapie"/>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0016/2018. SEA Región Metropolitana.</w:t>
      </w:r>
    </w:p>
  </w:footnote>
  <w:footnote w:id="84">
    <w:p w:rsidR="00CF47DC" w:rsidRPr="00246644" w:rsidRDefault="00CF47DC">
      <w:pPr>
        <w:pStyle w:val="Textonotapie"/>
        <w:rPr>
          <w:rFonts w:ascii="Arial" w:hAnsi="Arial" w:cs="Arial"/>
          <w:sz w:val="18"/>
          <w:szCs w:val="18"/>
        </w:rPr>
      </w:pPr>
      <w:r w:rsidRPr="00246644">
        <w:rPr>
          <w:rStyle w:val="Refdenotaalpie"/>
          <w:rFonts w:ascii="Arial" w:hAnsi="Arial" w:cs="Arial"/>
          <w:sz w:val="18"/>
          <w:szCs w:val="18"/>
        </w:rPr>
        <w:footnoteRef/>
      </w:r>
      <w:r w:rsidRPr="00246644">
        <w:rPr>
          <w:rFonts w:ascii="Arial" w:hAnsi="Arial" w:cs="Arial"/>
          <w:sz w:val="18"/>
          <w:szCs w:val="18"/>
        </w:rPr>
        <w:t xml:space="preserve"> Resolución Exenta N° 0103/2018. SEA Región Metropolitana.</w:t>
      </w:r>
    </w:p>
  </w:footnote>
  <w:footnote w:id="85">
    <w:p w:rsidR="00CF47DC" w:rsidRPr="0009431D" w:rsidRDefault="00CF47DC">
      <w:pPr>
        <w:pStyle w:val="Textonotapie"/>
        <w:rPr>
          <w:rFonts w:ascii="Arial" w:hAnsi="Arial" w:cs="Arial"/>
          <w:sz w:val="18"/>
          <w:szCs w:val="18"/>
        </w:rPr>
      </w:pPr>
      <w:r w:rsidRPr="0009431D">
        <w:rPr>
          <w:rStyle w:val="Refdenotaalpie"/>
          <w:rFonts w:ascii="Arial" w:hAnsi="Arial" w:cs="Arial"/>
          <w:sz w:val="18"/>
          <w:szCs w:val="18"/>
        </w:rPr>
        <w:footnoteRef/>
      </w:r>
      <w:r w:rsidRPr="0009431D">
        <w:rPr>
          <w:rFonts w:ascii="Arial" w:hAnsi="Arial" w:cs="Arial"/>
          <w:sz w:val="18"/>
          <w:szCs w:val="18"/>
        </w:rPr>
        <w:t xml:space="preserve"> DIA “El Carmen Oriente”.</w:t>
      </w:r>
    </w:p>
  </w:footnote>
  <w:footnote w:id="86">
    <w:p w:rsidR="00CF47DC" w:rsidRDefault="00CF47DC" w:rsidP="00427F9B">
      <w:pPr>
        <w:pStyle w:val="Textonotapie"/>
      </w:pPr>
      <w:r w:rsidRPr="0009431D">
        <w:rPr>
          <w:rStyle w:val="Refdenotaalpie"/>
          <w:rFonts w:ascii="Arial" w:hAnsi="Arial" w:cs="Arial"/>
          <w:sz w:val="18"/>
          <w:szCs w:val="18"/>
        </w:rPr>
        <w:footnoteRef/>
      </w:r>
      <w:r w:rsidRPr="0009431D">
        <w:rPr>
          <w:rFonts w:ascii="Arial" w:hAnsi="Arial" w:cs="Arial"/>
          <w:sz w:val="18"/>
          <w:szCs w:val="18"/>
        </w:rPr>
        <w:t xml:space="preserve"> Resolución Exenta N° 0220/2017. SEA Región Metropolitana.</w:t>
      </w:r>
    </w:p>
  </w:footnote>
  <w:footnote w:id="87">
    <w:p w:rsidR="00CF47DC" w:rsidRPr="0009431D" w:rsidRDefault="00CF47DC">
      <w:pPr>
        <w:pStyle w:val="Textonotapie"/>
        <w:rPr>
          <w:rFonts w:ascii="Arial" w:hAnsi="Arial" w:cs="Arial"/>
          <w:sz w:val="18"/>
          <w:szCs w:val="18"/>
        </w:rPr>
      </w:pPr>
      <w:r w:rsidRPr="0009431D">
        <w:rPr>
          <w:rStyle w:val="Refdenotaalpie"/>
          <w:rFonts w:ascii="Arial" w:hAnsi="Arial" w:cs="Arial"/>
          <w:sz w:val="18"/>
          <w:szCs w:val="18"/>
        </w:rPr>
        <w:footnoteRef/>
      </w:r>
      <w:r w:rsidRPr="0009431D">
        <w:rPr>
          <w:rFonts w:ascii="Arial" w:hAnsi="Arial" w:cs="Arial"/>
          <w:sz w:val="18"/>
          <w:szCs w:val="18"/>
        </w:rPr>
        <w:t xml:space="preserve"> Resolución Exenta N° 0013/2019. SEA Región Metropolitana.</w:t>
      </w:r>
    </w:p>
  </w:footnote>
  <w:footnote w:id="88">
    <w:p w:rsidR="00CF47DC" w:rsidRPr="0009431D" w:rsidRDefault="00CF47DC">
      <w:pPr>
        <w:pStyle w:val="Textonotapie"/>
        <w:rPr>
          <w:rFonts w:ascii="Arial" w:hAnsi="Arial" w:cs="Arial"/>
          <w:sz w:val="18"/>
          <w:szCs w:val="18"/>
        </w:rPr>
      </w:pPr>
      <w:r w:rsidRPr="0009431D">
        <w:rPr>
          <w:rStyle w:val="Refdenotaalpie"/>
          <w:rFonts w:ascii="Arial" w:hAnsi="Arial" w:cs="Arial"/>
          <w:sz w:val="18"/>
          <w:szCs w:val="18"/>
        </w:rPr>
        <w:footnoteRef/>
      </w:r>
      <w:r w:rsidRPr="0009431D">
        <w:rPr>
          <w:rFonts w:ascii="Arial" w:hAnsi="Arial" w:cs="Arial"/>
          <w:sz w:val="18"/>
          <w:szCs w:val="18"/>
        </w:rPr>
        <w:t xml:space="preserve"> SCS ROL N° 55.203-2016. Considerando 15°.</w:t>
      </w:r>
    </w:p>
  </w:footnote>
  <w:footnote w:id="89">
    <w:p w:rsidR="00CF47DC" w:rsidRPr="00DB0678" w:rsidRDefault="00CF47DC" w:rsidP="00F93F7C">
      <w:pPr>
        <w:autoSpaceDE w:val="0"/>
        <w:autoSpaceDN w:val="0"/>
        <w:adjustRightInd w:val="0"/>
        <w:spacing w:after="0" w:line="240" w:lineRule="auto"/>
        <w:jc w:val="both"/>
        <w:rPr>
          <w:rFonts w:ascii="Arial" w:hAnsi="Arial" w:cs="Arial"/>
          <w:i/>
          <w:sz w:val="18"/>
          <w:szCs w:val="18"/>
        </w:rPr>
      </w:pPr>
      <w:r w:rsidRPr="0009431D">
        <w:rPr>
          <w:rStyle w:val="Refdenotaalpie"/>
          <w:rFonts w:ascii="Arial" w:hAnsi="Arial" w:cs="Arial"/>
          <w:sz w:val="18"/>
          <w:szCs w:val="18"/>
        </w:rPr>
        <w:footnoteRef/>
      </w:r>
      <w:r w:rsidRPr="0009431D">
        <w:rPr>
          <w:rFonts w:ascii="Arial" w:hAnsi="Arial" w:cs="Arial"/>
          <w:sz w:val="18"/>
          <w:szCs w:val="18"/>
        </w:rPr>
        <w:t xml:space="preserve"> SCS ROL N° 55.203-2016. Considerando 9°. “</w:t>
      </w:r>
      <w:r w:rsidRPr="0009431D">
        <w:rPr>
          <w:rFonts w:ascii="Arial" w:hAnsi="Arial" w:cs="Arial"/>
          <w:i/>
          <w:sz w:val="18"/>
          <w:szCs w:val="18"/>
        </w:rPr>
        <w:t>Que a propósito de la present</w:t>
      </w:r>
      <w:r w:rsidR="00DB0678">
        <w:rPr>
          <w:rFonts w:ascii="Arial" w:hAnsi="Arial" w:cs="Arial"/>
          <w:i/>
          <w:sz w:val="18"/>
          <w:szCs w:val="18"/>
        </w:rPr>
        <w:t xml:space="preserve">e controversia y analizando la </w:t>
      </w:r>
      <w:r w:rsidRPr="0009431D">
        <w:rPr>
          <w:rFonts w:ascii="Arial" w:hAnsi="Arial" w:cs="Arial"/>
          <w:i/>
          <w:sz w:val="18"/>
          <w:szCs w:val="18"/>
        </w:rPr>
        <w:t>historia fidedigna del establecimiento de la Ley N°20.417, es importante reproducir lo expuesto por la Ministra del Medio Ambiente, respecto de una indicación del Ejecutivo que incorpora como exigencia de los procesos de participación ciudadana que el proyecto genere cargas ambientales en las comunidades próximas. Sostuvo que no es de interés organizar un proceso de participación ciudadana para aquellos proyectos que no generan un impacto o una carga negativa a la ciudadanía. Añadiendo que interesa llevar a la participación ciudadana aquellos proyectos que, aunque produzcan beneficios sociales, generen cargas ambientales negativas. Concluye que la mayoría de los proyectos generan cargas ambientales, por lo que la gran mayoría de las Declaraciones de Impacto Ambiental podrán tener acceso a un proceso de participación Ciudadana</w:t>
      </w:r>
      <w:r w:rsidRPr="0009431D">
        <w:rPr>
          <w:rFonts w:ascii="Arial" w:hAnsi="Arial" w:cs="Arial"/>
          <w:sz w:val="18"/>
          <w:szCs w:val="18"/>
        </w:rPr>
        <w:t>”.</w:t>
      </w:r>
    </w:p>
  </w:footnote>
  <w:footnote w:id="90">
    <w:p w:rsidR="00CF47DC" w:rsidRPr="0009431D" w:rsidRDefault="00CF47DC" w:rsidP="00941D4C">
      <w:pPr>
        <w:pStyle w:val="Textonotapie"/>
        <w:rPr>
          <w:rFonts w:ascii="Arial" w:hAnsi="Arial" w:cs="Arial"/>
          <w:sz w:val="18"/>
          <w:szCs w:val="18"/>
        </w:rPr>
      </w:pPr>
      <w:r w:rsidRPr="0009431D">
        <w:rPr>
          <w:rStyle w:val="Refdenotaalpie"/>
          <w:rFonts w:ascii="Arial" w:hAnsi="Arial" w:cs="Arial"/>
          <w:sz w:val="18"/>
          <w:szCs w:val="18"/>
        </w:rPr>
        <w:footnoteRef/>
      </w:r>
      <w:r w:rsidRPr="0009431D">
        <w:rPr>
          <w:rFonts w:ascii="Arial" w:hAnsi="Arial" w:cs="Arial"/>
          <w:sz w:val="18"/>
          <w:szCs w:val="18"/>
        </w:rPr>
        <w:t xml:space="preserve"> SCS ROL N° 55.203-2016. Considerando 16°.</w:t>
      </w:r>
    </w:p>
  </w:footnote>
  <w:footnote w:id="91">
    <w:p w:rsidR="00CF47DC" w:rsidRPr="0009431D" w:rsidRDefault="00CF47DC">
      <w:pPr>
        <w:pStyle w:val="Textonotapie"/>
        <w:rPr>
          <w:rFonts w:ascii="Arial" w:hAnsi="Arial" w:cs="Arial"/>
          <w:sz w:val="18"/>
          <w:szCs w:val="18"/>
        </w:rPr>
      </w:pPr>
      <w:r w:rsidRPr="0009431D">
        <w:rPr>
          <w:rStyle w:val="Refdenotaalpie"/>
          <w:rFonts w:ascii="Arial" w:hAnsi="Arial" w:cs="Arial"/>
          <w:sz w:val="18"/>
          <w:szCs w:val="18"/>
        </w:rPr>
        <w:footnoteRef/>
      </w:r>
      <w:r w:rsidRPr="0009431D">
        <w:rPr>
          <w:rFonts w:ascii="Arial" w:hAnsi="Arial" w:cs="Arial"/>
          <w:sz w:val="18"/>
          <w:szCs w:val="18"/>
        </w:rPr>
        <w:t xml:space="preserve"> SCA ROL N° 12.567-2020. Considerandos 4° al 8°.</w:t>
      </w:r>
    </w:p>
  </w:footnote>
  <w:footnote w:id="92">
    <w:p w:rsidR="00CF47DC" w:rsidRPr="0009431D" w:rsidRDefault="00CF47DC">
      <w:pPr>
        <w:pStyle w:val="Textonotapie"/>
        <w:rPr>
          <w:rFonts w:ascii="Arial" w:hAnsi="Arial" w:cs="Arial"/>
          <w:sz w:val="18"/>
          <w:szCs w:val="18"/>
        </w:rPr>
      </w:pPr>
      <w:r w:rsidRPr="0009431D">
        <w:rPr>
          <w:rStyle w:val="Refdenotaalpie"/>
          <w:rFonts w:ascii="Arial" w:hAnsi="Arial" w:cs="Arial"/>
          <w:sz w:val="18"/>
          <w:szCs w:val="18"/>
        </w:rPr>
        <w:footnoteRef/>
      </w:r>
      <w:r w:rsidRPr="0009431D">
        <w:rPr>
          <w:rFonts w:ascii="Arial" w:hAnsi="Arial" w:cs="Arial"/>
          <w:sz w:val="18"/>
          <w:szCs w:val="18"/>
        </w:rPr>
        <w:t xml:space="preserve"> SCA ROL N° 12.567-2020. Considerando 19°.</w:t>
      </w:r>
    </w:p>
  </w:footnote>
  <w:footnote w:id="93">
    <w:p w:rsidR="00CF47DC" w:rsidRDefault="00CF47DC">
      <w:pPr>
        <w:pStyle w:val="Textonotapie"/>
      </w:pPr>
      <w:r w:rsidRPr="0009431D">
        <w:rPr>
          <w:rStyle w:val="Refdenotaalpie"/>
          <w:rFonts w:ascii="Arial" w:hAnsi="Arial" w:cs="Arial"/>
          <w:sz w:val="18"/>
          <w:szCs w:val="18"/>
        </w:rPr>
        <w:footnoteRef/>
      </w:r>
      <w:r w:rsidRPr="0009431D">
        <w:rPr>
          <w:rFonts w:ascii="Arial" w:hAnsi="Arial" w:cs="Arial"/>
          <w:sz w:val="18"/>
          <w:szCs w:val="18"/>
        </w:rPr>
        <w:t xml:space="preserve"> SCA ROL N° 12.567-2020. Considerando 20°.</w:t>
      </w:r>
    </w:p>
  </w:footnote>
  <w:footnote w:id="94">
    <w:p w:rsidR="00CF47DC" w:rsidRPr="0009431D" w:rsidRDefault="00CF47DC">
      <w:pPr>
        <w:pStyle w:val="Textonotapie"/>
        <w:rPr>
          <w:rFonts w:ascii="Arial" w:hAnsi="Arial" w:cs="Arial"/>
          <w:sz w:val="18"/>
          <w:szCs w:val="18"/>
        </w:rPr>
      </w:pPr>
      <w:r w:rsidRPr="0009431D">
        <w:rPr>
          <w:rStyle w:val="Refdenotaalpie"/>
          <w:rFonts w:ascii="Arial" w:hAnsi="Arial" w:cs="Arial"/>
          <w:sz w:val="18"/>
          <w:szCs w:val="18"/>
        </w:rPr>
        <w:footnoteRef/>
      </w:r>
      <w:r w:rsidRPr="0009431D">
        <w:rPr>
          <w:rFonts w:ascii="Arial" w:hAnsi="Arial" w:cs="Arial"/>
          <w:sz w:val="18"/>
          <w:szCs w:val="18"/>
        </w:rPr>
        <w:t xml:space="preserve"> SCS ROL N° 62.662-2020. Considerando 21°.</w:t>
      </w:r>
    </w:p>
  </w:footnote>
  <w:footnote w:id="95">
    <w:p w:rsidR="00CF47DC" w:rsidRPr="0009431D" w:rsidRDefault="00CF47DC">
      <w:pPr>
        <w:pStyle w:val="Textonotapie"/>
        <w:rPr>
          <w:rFonts w:ascii="Arial" w:hAnsi="Arial" w:cs="Arial"/>
          <w:sz w:val="18"/>
          <w:szCs w:val="18"/>
        </w:rPr>
      </w:pPr>
      <w:r w:rsidRPr="0009431D">
        <w:rPr>
          <w:rStyle w:val="Refdenotaalpie"/>
          <w:rFonts w:ascii="Arial" w:hAnsi="Arial" w:cs="Arial"/>
          <w:sz w:val="18"/>
          <w:szCs w:val="18"/>
        </w:rPr>
        <w:footnoteRef/>
      </w:r>
      <w:r w:rsidRPr="0009431D">
        <w:rPr>
          <w:rFonts w:ascii="Arial" w:hAnsi="Arial" w:cs="Arial"/>
          <w:sz w:val="18"/>
          <w:szCs w:val="18"/>
        </w:rPr>
        <w:t xml:space="preserve"> SCS ROL N° 62.662-2020. Considerando 13°.</w:t>
      </w:r>
    </w:p>
  </w:footnote>
  <w:footnote w:id="96">
    <w:p w:rsidR="00CF47DC" w:rsidRDefault="00CF47DC">
      <w:pPr>
        <w:pStyle w:val="Textonotapie"/>
      </w:pPr>
      <w:r w:rsidRPr="0009431D">
        <w:rPr>
          <w:rStyle w:val="Refdenotaalpie"/>
          <w:rFonts w:ascii="Arial" w:hAnsi="Arial" w:cs="Arial"/>
          <w:sz w:val="18"/>
          <w:szCs w:val="18"/>
        </w:rPr>
        <w:footnoteRef/>
      </w:r>
      <w:r w:rsidRPr="0009431D">
        <w:rPr>
          <w:rFonts w:ascii="Arial" w:hAnsi="Arial" w:cs="Arial"/>
          <w:sz w:val="18"/>
          <w:szCs w:val="18"/>
        </w:rPr>
        <w:t xml:space="preserve"> SCS ROL N° 62.662-2020. Considerandos 16° y 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2241A4"/>
    <w:multiLevelType w:val="hybridMultilevel"/>
    <w:tmpl w:val="E1B0C996"/>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CBE7BF8"/>
    <w:multiLevelType w:val="multilevel"/>
    <w:tmpl w:val="815E54B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DBC0AEF"/>
    <w:multiLevelType w:val="multilevel"/>
    <w:tmpl w:val="D70C6A0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1003782B"/>
    <w:multiLevelType w:val="multilevel"/>
    <w:tmpl w:val="83A84A5C"/>
    <w:lvl w:ilvl="0">
      <w:start w:val="1"/>
      <w:numFmt w:val="decimal"/>
      <w:lvlText w:val="%1."/>
      <w:lvlJc w:val="left"/>
      <w:pPr>
        <w:ind w:left="720" w:hanging="360"/>
      </w:pPr>
      <w:rPr>
        <w:rFonts w:hint="default"/>
      </w:rPr>
    </w:lvl>
    <w:lvl w:ilvl="1">
      <w:start w:val="1"/>
      <w:numFmt w:val="decimal"/>
      <w:pStyle w:val="Ttulo2"/>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15:restartNumberingAfterBreak="0">
    <w:nsid w:val="10356902"/>
    <w:multiLevelType w:val="multilevel"/>
    <w:tmpl w:val="7F86972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 w15:restartNumberingAfterBreak="0">
    <w:nsid w:val="1F3A3545"/>
    <w:multiLevelType w:val="hybridMultilevel"/>
    <w:tmpl w:val="8A3221B8"/>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6" w15:restartNumberingAfterBreak="0">
    <w:nsid w:val="26A83C6B"/>
    <w:multiLevelType w:val="multilevel"/>
    <w:tmpl w:val="41C0C2B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2BB44B71"/>
    <w:multiLevelType w:val="multilevel"/>
    <w:tmpl w:val="252C830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2E0D5632"/>
    <w:multiLevelType w:val="hybridMultilevel"/>
    <w:tmpl w:val="4900F360"/>
    <w:lvl w:ilvl="0" w:tplc="6C56904C">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B7D58FE"/>
    <w:multiLevelType w:val="multilevel"/>
    <w:tmpl w:val="D70C6A0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pStyle w:val="Ttulo3"/>
      <w:lvlText w:val="%1.%2.%3"/>
      <w:lvlJc w:val="left"/>
      <w:pPr>
        <w:ind w:left="2160" w:hanging="720"/>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3CCD5251"/>
    <w:multiLevelType w:val="multilevel"/>
    <w:tmpl w:val="67DCD1D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3F1F43CD"/>
    <w:multiLevelType w:val="multilevel"/>
    <w:tmpl w:val="252C830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41A52910"/>
    <w:multiLevelType w:val="multilevel"/>
    <w:tmpl w:val="252C830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4A1E1958"/>
    <w:multiLevelType w:val="multilevel"/>
    <w:tmpl w:val="815E54B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4F3726B3"/>
    <w:multiLevelType w:val="hybridMultilevel"/>
    <w:tmpl w:val="A44CA0C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15:restartNumberingAfterBreak="0">
    <w:nsid w:val="57F80267"/>
    <w:multiLevelType w:val="multilevel"/>
    <w:tmpl w:val="815E54B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5E6A461B"/>
    <w:multiLevelType w:val="multilevel"/>
    <w:tmpl w:val="74B477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F213B23"/>
    <w:multiLevelType w:val="hybridMultilevel"/>
    <w:tmpl w:val="8A3221B8"/>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8" w15:restartNumberingAfterBreak="0">
    <w:nsid w:val="6F3C2E23"/>
    <w:multiLevelType w:val="multilevel"/>
    <w:tmpl w:val="815E54B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7766479A"/>
    <w:multiLevelType w:val="multilevel"/>
    <w:tmpl w:val="815E54B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7A347B6A"/>
    <w:multiLevelType w:val="multilevel"/>
    <w:tmpl w:val="7F86972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1" w15:restartNumberingAfterBreak="0">
    <w:nsid w:val="7BE54F9D"/>
    <w:multiLevelType w:val="hybridMultilevel"/>
    <w:tmpl w:val="F0DA79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20"/>
  </w:num>
  <w:num w:numId="4">
    <w:abstractNumId w:val="17"/>
  </w:num>
  <w:num w:numId="5">
    <w:abstractNumId w:val="0"/>
  </w:num>
  <w:num w:numId="6">
    <w:abstractNumId w:val="21"/>
  </w:num>
  <w:num w:numId="7">
    <w:abstractNumId w:val="14"/>
  </w:num>
  <w:num w:numId="8">
    <w:abstractNumId w:val="16"/>
  </w:num>
  <w:num w:numId="9">
    <w:abstractNumId w:val="8"/>
  </w:num>
  <w:num w:numId="10">
    <w:abstractNumId w:val="18"/>
  </w:num>
  <w:num w:numId="11">
    <w:abstractNumId w:val="12"/>
  </w:num>
  <w:num w:numId="12">
    <w:abstractNumId w:val="11"/>
  </w:num>
  <w:num w:numId="13">
    <w:abstractNumId w:val="9"/>
  </w:num>
  <w:num w:numId="14">
    <w:abstractNumId w:val="13"/>
  </w:num>
  <w:num w:numId="15">
    <w:abstractNumId w:val="11"/>
  </w:num>
  <w:num w:numId="16">
    <w:abstractNumId w:val="11"/>
  </w:num>
  <w:num w:numId="17">
    <w:abstractNumId w:val="19"/>
  </w:num>
  <w:num w:numId="18">
    <w:abstractNumId w:val="15"/>
  </w:num>
  <w:num w:numId="19">
    <w:abstractNumId w:val="1"/>
  </w:num>
  <w:num w:numId="20">
    <w:abstractNumId w:val="7"/>
  </w:num>
  <w:num w:numId="21">
    <w:abstractNumId w:val="9"/>
  </w:num>
  <w:num w:numId="22">
    <w:abstractNumId w:val="3"/>
  </w:num>
  <w:num w:numId="23">
    <w:abstractNumId w:val="3"/>
  </w:num>
  <w:num w:numId="24">
    <w:abstractNumId w:val="3"/>
  </w:num>
  <w:num w:numId="25">
    <w:abstractNumId w:val="3"/>
  </w:num>
  <w:num w:numId="26">
    <w:abstractNumId w:val="3"/>
  </w:num>
  <w:num w:numId="27">
    <w:abstractNumId w:val="9"/>
  </w:num>
  <w:num w:numId="28">
    <w:abstractNumId w:val="9"/>
  </w:num>
  <w:num w:numId="29">
    <w:abstractNumId w:val="9"/>
  </w:num>
  <w:num w:numId="30">
    <w:abstractNumId w:val="9"/>
  </w:num>
  <w:num w:numId="31">
    <w:abstractNumId w:val="3"/>
  </w:num>
  <w:num w:numId="32">
    <w:abstractNumId w:val="3"/>
  </w:num>
  <w:num w:numId="33">
    <w:abstractNumId w:val="6"/>
  </w:num>
  <w:num w:numId="34">
    <w:abstractNumId w:val="10"/>
  </w:num>
  <w:num w:numId="35">
    <w:abstractNumId w:val="9"/>
  </w:num>
  <w:num w:numId="36">
    <w:abstractNumId w:val="9"/>
    <w:lvlOverride w:ilvl="0">
      <w:startOverride w:val="2"/>
    </w:lvlOverride>
    <w:lvlOverride w:ilvl="1">
      <w:startOverride w:val="3"/>
    </w:lvlOverride>
    <w:lvlOverride w:ilvl="2">
      <w:startOverride w:val="4"/>
    </w:lvlOverride>
  </w:num>
  <w:num w:numId="37">
    <w:abstractNumId w:val="2"/>
  </w:num>
  <w:num w:numId="38">
    <w:abstractNumId w:val="9"/>
    <w:lvlOverride w:ilvl="0">
      <w:startOverride w:val="2"/>
    </w:lvlOverride>
    <w:lvlOverride w:ilvl="1">
      <w:startOverride w:val="3"/>
    </w:lvlOverride>
    <w:lvlOverride w:ilvl="2">
      <w:startOverride w:val="4"/>
    </w:lvlOverride>
  </w:num>
  <w:num w:numId="39">
    <w:abstractNumId w:val="9"/>
    <w:lvlOverride w:ilvl="0">
      <w:startOverride w:val="2"/>
    </w:lvlOverride>
    <w:lvlOverride w:ilvl="1">
      <w:startOverride w:val="3"/>
    </w:lvlOverride>
    <w:lvlOverride w:ilvl="2">
      <w:startOverride w:val="6"/>
    </w:lvlOverride>
  </w:num>
  <w:num w:numId="40">
    <w:abstractNumId w:val="9"/>
    <w:lvlOverride w:ilvl="0">
      <w:startOverride w:val="2"/>
    </w:lvlOverride>
    <w:lvlOverride w:ilvl="1">
      <w:startOverride w:val="3"/>
    </w:lvlOverride>
    <w:lvlOverride w:ilvl="2">
      <w:startOverride w:val="6"/>
    </w:lvlOverride>
  </w:num>
  <w:num w:numId="41">
    <w:abstractNumId w:val="9"/>
    <w:lvlOverride w:ilvl="0">
      <w:startOverride w:val="2"/>
    </w:lvlOverride>
    <w:lvlOverride w:ilvl="1">
      <w:startOverride w:val="3"/>
    </w:lvlOverride>
    <w:lvlOverride w:ilvl="2">
      <w:startOverride w:val="7"/>
    </w:lvlOverride>
  </w:num>
  <w:num w:numId="42">
    <w:abstractNumId w:val="9"/>
    <w:lvlOverride w:ilvl="0">
      <w:startOverride w:val="2"/>
    </w:lvlOverride>
    <w:lvlOverride w:ilvl="1">
      <w:startOverride w:val="3"/>
    </w:lvlOverride>
    <w:lvlOverride w:ilvl="2">
      <w:startOverride w:val="7"/>
    </w:lvlOverride>
  </w:num>
  <w:num w:numId="43">
    <w:abstractNumId w:val="9"/>
    <w:lvlOverride w:ilvl="0">
      <w:startOverride w:val="2"/>
    </w:lvlOverride>
    <w:lvlOverride w:ilvl="1">
      <w:startOverride w:val="3"/>
    </w:lvlOverride>
    <w:lvlOverride w:ilvl="2">
      <w:startOverride w:val="7"/>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022"/>
    <w:rsid w:val="00010281"/>
    <w:rsid w:val="000118B5"/>
    <w:rsid w:val="000211C8"/>
    <w:rsid w:val="00023776"/>
    <w:rsid w:val="00026BB8"/>
    <w:rsid w:val="00032AF0"/>
    <w:rsid w:val="00046B5A"/>
    <w:rsid w:val="0005467A"/>
    <w:rsid w:val="0005469F"/>
    <w:rsid w:val="00061331"/>
    <w:rsid w:val="0006258D"/>
    <w:rsid w:val="00064E70"/>
    <w:rsid w:val="00065356"/>
    <w:rsid w:val="000654F3"/>
    <w:rsid w:val="00082E0C"/>
    <w:rsid w:val="00083656"/>
    <w:rsid w:val="000868C7"/>
    <w:rsid w:val="00087E09"/>
    <w:rsid w:val="0009431D"/>
    <w:rsid w:val="000A0570"/>
    <w:rsid w:val="000A5013"/>
    <w:rsid w:val="000B0C20"/>
    <w:rsid w:val="000B5A50"/>
    <w:rsid w:val="000B6726"/>
    <w:rsid w:val="000B6C9A"/>
    <w:rsid w:val="000B782C"/>
    <w:rsid w:val="000C1276"/>
    <w:rsid w:val="000C7954"/>
    <w:rsid w:val="000C7C12"/>
    <w:rsid w:val="000D282F"/>
    <w:rsid w:val="000D5D98"/>
    <w:rsid w:val="000E124F"/>
    <w:rsid w:val="000E215A"/>
    <w:rsid w:val="000E4D77"/>
    <w:rsid w:val="000E6C43"/>
    <w:rsid w:val="000E6C6D"/>
    <w:rsid w:val="00100255"/>
    <w:rsid w:val="001055C5"/>
    <w:rsid w:val="00116C05"/>
    <w:rsid w:val="001244CA"/>
    <w:rsid w:val="00124997"/>
    <w:rsid w:val="00126FC5"/>
    <w:rsid w:val="00130A02"/>
    <w:rsid w:val="0013137D"/>
    <w:rsid w:val="00131D10"/>
    <w:rsid w:val="00136727"/>
    <w:rsid w:val="00140509"/>
    <w:rsid w:val="001405CB"/>
    <w:rsid w:val="00144F21"/>
    <w:rsid w:val="00145332"/>
    <w:rsid w:val="00146785"/>
    <w:rsid w:val="00150079"/>
    <w:rsid w:val="00155992"/>
    <w:rsid w:val="001570EE"/>
    <w:rsid w:val="001615A7"/>
    <w:rsid w:val="00164F42"/>
    <w:rsid w:val="0017167B"/>
    <w:rsid w:val="00176A39"/>
    <w:rsid w:val="0017725C"/>
    <w:rsid w:val="00184C76"/>
    <w:rsid w:val="00190F10"/>
    <w:rsid w:val="001957F2"/>
    <w:rsid w:val="001A12E9"/>
    <w:rsid w:val="001A4344"/>
    <w:rsid w:val="001A4B24"/>
    <w:rsid w:val="001C3F9C"/>
    <w:rsid w:val="001C42AF"/>
    <w:rsid w:val="001D1613"/>
    <w:rsid w:val="001D17F4"/>
    <w:rsid w:val="001D7327"/>
    <w:rsid w:val="001D784A"/>
    <w:rsid w:val="001F510C"/>
    <w:rsid w:val="00200353"/>
    <w:rsid w:val="00202D40"/>
    <w:rsid w:val="00203CF6"/>
    <w:rsid w:val="002052BA"/>
    <w:rsid w:val="00205665"/>
    <w:rsid w:val="002176D3"/>
    <w:rsid w:val="002176D8"/>
    <w:rsid w:val="0022084E"/>
    <w:rsid w:val="00222FFD"/>
    <w:rsid w:val="00226655"/>
    <w:rsid w:val="00226BEE"/>
    <w:rsid w:val="00234E95"/>
    <w:rsid w:val="00246644"/>
    <w:rsid w:val="00252F17"/>
    <w:rsid w:val="002579D6"/>
    <w:rsid w:val="00280E16"/>
    <w:rsid w:val="002814B1"/>
    <w:rsid w:val="00281AAA"/>
    <w:rsid w:val="00291AA7"/>
    <w:rsid w:val="002956BB"/>
    <w:rsid w:val="002A0546"/>
    <w:rsid w:val="002A067E"/>
    <w:rsid w:val="002A2C81"/>
    <w:rsid w:val="002A443B"/>
    <w:rsid w:val="002A4F4D"/>
    <w:rsid w:val="002B483F"/>
    <w:rsid w:val="002B736C"/>
    <w:rsid w:val="002C337A"/>
    <w:rsid w:val="002D01D4"/>
    <w:rsid w:val="002D18DE"/>
    <w:rsid w:val="002D4EF3"/>
    <w:rsid w:val="002D776B"/>
    <w:rsid w:val="002E0DA5"/>
    <w:rsid w:val="002F207A"/>
    <w:rsid w:val="003012FA"/>
    <w:rsid w:val="00301424"/>
    <w:rsid w:val="0030174B"/>
    <w:rsid w:val="00303227"/>
    <w:rsid w:val="00303706"/>
    <w:rsid w:val="00303940"/>
    <w:rsid w:val="00304104"/>
    <w:rsid w:val="00310D4D"/>
    <w:rsid w:val="00315A49"/>
    <w:rsid w:val="00325328"/>
    <w:rsid w:val="00333A20"/>
    <w:rsid w:val="00334C58"/>
    <w:rsid w:val="003533F3"/>
    <w:rsid w:val="003662BC"/>
    <w:rsid w:val="00373B23"/>
    <w:rsid w:val="00373FCA"/>
    <w:rsid w:val="00375DE5"/>
    <w:rsid w:val="0037725A"/>
    <w:rsid w:val="00377DE9"/>
    <w:rsid w:val="003845C9"/>
    <w:rsid w:val="003864DB"/>
    <w:rsid w:val="00393894"/>
    <w:rsid w:val="00394479"/>
    <w:rsid w:val="003A0B6E"/>
    <w:rsid w:val="003A2775"/>
    <w:rsid w:val="003A74D8"/>
    <w:rsid w:val="003B1601"/>
    <w:rsid w:val="003B2044"/>
    <w:rsid w:val="003B3CBD"/>
    <w:rsid w:val="003C1F48"/>
    <w:rsid w:val="003C4861"/>
    <w:rsid w:val="003C4C5E"/>
    <w:rsid w:val="003C6D04"/>
    <w:rsid w:val="003D65E3"/>
    <w:rsid w:val="003E078C"/>
    <w:rsid w:val="003E29F9"/>
    <w:rsid w:val="003E576F"/>
    <w:rsid w:val="003E7477"/>
    <w:rsid w:val="003F2095"/>
    <w:rsid w:val="003F7CA7"/>
    <w:rsid w:val="00400902"/>
    <w:rsid w:val="00405B50"/>
    <w:rsid w:val="00417AC4"/>
    <w:rsid w:val="004207B8"/>
    <w:rsid w:val="00427F9B"/>
    <w:rsid w:val="00427FA8"/>
    <w:rsid w:val="00431D39"/>
    <w:rsid w:val="00433758"/>
    <w:rsid w:val="004347BA"/>
    <w:rsid w:val="00434D3C"/>
    <w:rsid w:val="004364B2"/>
    <w:rsid w:val="004414DF"/>
    <w:rsid w:val="00443160"/>
    <w:rsid w:val="00444864"/>
    <w:rsid w:val="004473FB"/>
    <w:rsid w:val="0045114B"/>
    <w:rsid w:val="00452AE6"/>
    <w:rsid w:val="00460428"/>
    <w:rsid w:val="00464D70"/>
    <w:rsid w:val="00465639"/>
    <w:rsid w:val="00466365"/>
    <w:rsid w:val="00466F85"/>
    <w:rsid w:val="00470387"/>
    <w:rsid w:val="00481E75"/>
    <w:rsid w:val="00487F1A"/>
    <w:rsid w:val="00491FB6"/>
    <w:rsid w:val="0049510B"/>
    <w:rsid w:val="00497EA3"/>
    <w:rsid w:val="00497F02"/>
    <w:rsid w:val="004A22C7"/>
    <w:rsid w:val="004A51A9"/>
    <w:rsid w:val="004A72DE"/>
    <w:rsid w:val="004B1222"/>
    <w:rsid w:val="004C4356"/>
    <w:rsid w:val="004D0534"/>
    <w:rsid w:val="004D384B"/>
    <w:rsid w:val="004E0042"/>
    <w:rsid w:val="004E1F82"/>
    <w:rsid w:val="004E3486"/>
    <w:rsid w:val="004E7EE8"/>
    <w:rsid w:val="004F3A34"/>
    <w:rsid w:val="00500D6B"/>
    <w:rsid w:val="00503F13"/>
    <w:rsid w:val="00515ED1"/>
    <w:rsid w:val="00517794"/>
    <w:rsid w:val="00532A35"/>
    <w:rsid w:val="00532BAC"/>
    <w:rsid w:val="005337CD"/>
    <w:rsid w:val="00535266"/>
    <w:rsid w:val="00542705"/>
    <w:rsid w:val="00544060"/>
    <w:rsid w:val="005741F8"/>
    <w:rsid w:val="005748AA"/>
    <w:rsid w:val="00584529"/>
    <w:rsid w:val="00585126"/>
    <w:rsid w:val="0059120A"/>
    <w:rsid w:val="005962F3"/>
    <w:rsid w:val="005A7142"/>
    <w:rsid w:val="005C0701"/>
    <w:rsid w:val="005C16DD"/>
    <w:rsid w:val="005C5824"/>
    <w:rsid w:val="005C662F"/>
    <w:rsid w:val="005D19DA"/>
    <w:rsid w:val="005D2E79"/>
    <w:rsid w:val="005D3E8D"/>
    <w:rsid w:val="005D4DFC"/>
    <w:rsid w:val="005D76F5"/>
    <w:rsid w:val="005E0A9D"/>
    <w:rsid w:val="005E5878"/>
    <w:rsid w:val="005E6282"/>
    <w:rsid w:val="005F3B94"/>
    <w:rsid w:val="00601CE6"/>
    <w:rsid w:val="0061542C"/>
    <w:rsid w:val="00627C7D"/>
    <w:rsid w:val="00637225"/>
    <w:rsid w:val="006418B9"/>
    <w:rsid w:val="00645267"/>
    <w:rsid w:val="006476BF"/>
    <w:rsid w:val="006479EB"/>
    <w:rsid w:val="006500AE"/>
    <w:rsid w:val="006505AB"/>
    <w:rsid w:val="006540F6"/>
    <w:rsid w:val="00655DD9"/>
    <w:rsid w:val="00657E66"/>
    <w:rsid w:val="006626FE"/>
    <w:rsid w:val="0066362C"/>
    <w:rsid w:val="00664E97"/>
    <w:rsid w:val="0067224F"/>
    <w:rsid w:val="00677F3C"/>
    <w:rsid w:val="006826F5"/>
    <w:rsid w:val="00686D80"/>
    <w:rsid w:val="006900B1"/>
    <w:rsid w:val="006912BE"/>
    <w:rsid w:val="00696CC4"/>
    <w:rsid w:val="00697881"/>
    <w:rsid w:val="006B3698"/>
    <w:rsid w:val="006B41C0"/>
    <w:rsid w:val="006B5C0D"/>
    <w:rsid w:val="006E1ECF"/>
    <w:rsid w:val="00705CD5"/>
    <w:rsid w:val="007061A1"/>
    <w:rsid w:val="00706638"/>
    <w:rsid w:val="007075C5"/>
    <w:rsid w:val="0072290A"/>
    <w:rsid w:val="00725C29"/>
    <w:rsid w:val="007344F2"/>
    <w:rsid w:val="007445F9"/>
    <w:rsid w:val="00745EDE"/>
    <w:rsid w:val="00752D8A"/>
    <w:rsid w:val="00765D77"/>
    <w:rsid w:val="00775B27"/>
    <w:rsid w:val="00776104"/>
    <w:rsid w:val="00776895"/>
    <w:rsid w:val="00777F84"/>
    <w:rsid w:val="00783FEF"/>
    <w:rsid w:val="00784402"/>
    <w:rsid w:val="00786105"/>
    <w:rsid w:val="00786BF7"/>
    <w:rsid w:val="0078797B"/>
    <w:rsid w:val="007915A7"/>
    <w:rsid w:val="007A10A9"/>
    <w:rsid w:val="007A546D"/>
    <w:rsid w:val="007A6467"/>
    <w:rsid w:val="007C4A84"/>
    <w:rsid w:val="007C54B2"/>
    <w:rsid w:val="007D28BA"/>
    <w:rsid w:val="007D6715"/>
    <w:rsid w:val="00801E14"/>
    <w:rsid w:val="0081630E"/>
    <w:rsid w:val="00816574"/>
    <w:rsid w:val="008174A0"/>
    <w:rsid w:val="0082316B"/>
    <w:rsid w:val="00827022"/>
    <w:rsid w:val="008340B4"/>
    <w:rsid w:val="008356DA"/>
    <w:rsid w:val="00840FAB"/>
    <w:rsid w:val="00853E54"/>
    <w:rsid w:val="00855526"/>
    <w:rsid w:val="008624C7"/>
    <w:rsid w:val="008634E2"/>
    <w:rsid w:val="008635A8"/>
    <w:rsid w:val="00867938"/>
    <w:rsid w:val="00867B8F"/>
    <w:rsid w:val="00880D75"/>
    <w:rsid w:val="00884AC1"/>
    <w:rsid w:val="00885FFD"/>
    <w:rsid w:val="0089046F"/>
    <w:rsid w:val="008912D7"/>
    <w:rsid w:val="00895356"/>
    <w:rsid w:val="008A4101"/>
    <w:rsid w:val="008B3CAF"/>
    <w:rsid w:val="008B3D5A"/>
    <w:rsid w:val="008C06B4"/>
    <w:rsid w:val="008C0C7D"/>
    <w:rsid w:val="008C6BFB"/>
    <w:rsid w:val="008C750F"/>
    <w:rsid w:val="008D1523"/>
    <w:rsid w:val="008D1782"/>
    <w:rsid w:val="008D3AC1"/>
    <w:rsid w:val="008E262F"/>
    <w:rsid w:val="008E7B97"/>
    <w:rsid w:val="00905304"/>
    <w:rsid w:val="009174C1"/>
    <w:rsid w:val="0093017B"/>
    <w:rsid w:val="00934B69"/>
    <w:rsid w:val="009358B3"/>
    <w:rsid w:val="00935B5E"/>
    <w:rsid w:val="00941D4C"/>
    <w:rsid w:val="00947A67"/>
    <w:rsid w:val="00947D65"/>
    <w:rsid w:val="00956A54"/>
    <w:rsid w:val="00960E9B"/>
    <w:rsid w:val="009826BF"/>
    <w:rsid w:val="00983929"/>
    <w:rsid w:val="00991B0E"/>
    <w:rsid w:val="009A1512"/>
    <w:rsid w:val="009A415C"/>
    <w:rsid w:val="009A7A2F"/>
    <w:rsid w:val="009C6538"/>
    <w:rsid w:val="009C6D53"/>
    <w:rsid w:val="009D2C92"/>
    <w:rsid w:val="009D3B91"/>
    <w:rsid w:val="009E3570"/>
    <w:rsid w:val="009E4C91"/>
    <w:rsid w:val="009E51ED"/>
    <w:rsid w:val="009F1238"/>
    <w:rsid w:val="00A0202A"/>
    <w:rsid w:val="00A02270"/>
    <w:rsid w:val="00A04F1D"/>
    <w:rsid w:val="00A118D0"/>
    <w:rsid w:val="00A1552F"/>
    <w:rsid w:val="00A32B29"/>
    <w:rsid w:val="00A41D67"/>
    <w:rsid w:val="00A47D83"/>
    <w:rsid w:val="00A54F1C"/>
    <w:rsid w:val="00A610B6"/>
    <w:rsid w:val="00A61FDC"/>
    <w:rsid w:val="00A62890"/>
    <w:rsid w:val="00A64603"/>
    <w:rsid w:val="00A657EF"/>
    <w:rsid w:val="00A67170"/>
    <w:rsid w:val="00A771A3"/>
    <w:rsid w:val="00A7772B"/>
    <w:rsid w:val="00A80B85"/>
    <w:rsid w:val="00A8143F"/>
    <w:rsid w:val="00A82DFF"/>
    <w:rsid w:val="00A83FB6"/>
    <w:rsid w:val="00A86A45"/>
    <w:rsid w:val="00A87147"/>
    <w:rsid w:val="00A93F3E"/>
    <w:rsid w:val="00A96937"/>
    <w:rsid w:val="00AB070E"/>
    <w:rsid w:val="00AB33CB"/>
    <w:rsid w:val="00AB4395"/>
    <w:rsid w:val="00AC31D3"/>
    <w:rsid w:val="00AC3492"/>
    <w:rsid w:val="00AC4472"/>
    <w:rsid w:val="00AD0A3F"/>
    <w:rsid w:val="00AD1B25"/>
    <w:rsid w:val="00AD7EFC"/>
    <w:rsid w:val="00AE1790"/>
    <w:rsid w:val="00AE1AD5"/>
    <w:rsid w:val="00AF2BEB"/>
    <w:rsid w:val="00AF2E58"/>
    <w:rsid w:val="00B01938"/>
    <w:rsid w:val="00B02D7C"/>
    <w:rsid w:val="00B032B5"/>
    <w:rsid w:val="00B054B0"/>
    <w:rsid w:val="00B222C4"/>
    <w:rsid w:val="00B22C1B"/>
    <w:rsid w:val="00B2452A"/>
    <w:rsid w:val="00B315A6"/>
    <w:rsid w:val="00B355CC"/>
    <w:rsid w:val="00B365FC"/>
    <w:rsid w:val="00B3696B"/>
    <w:rsid w:val="00B4298B"/>
    <w:rsid w:val="00B44829"/>
    <w:rsid w:val="00B534C0"/>
    <w:rsid w:val="00B60B90"/>
    <w:rsid w:val="00B62067"/>
    <w:rsid w:val="00B64CFF"/>
    <w:rsid w:val="00B65024"/>
    <w:rsid w:val="00B65716"/>
    <w:rsid w:val="00B70DB2"/>
    <w:rsid w:val="00B83BC3"/>
    <w:rsid w:val="00B96F0C"/>
    <w:rsid w:val="00BA27EC"/>
    <w:rsid w:val="00BB66B2"/>
    <w:rsid w:val="00BC1E66"/>
    <w:rsid w:val="00BC4621"/>
    <w:rsid w:val="00BD6FD2"/>
    <w:rsid w:val="00BD7557"/>
    <w:rsid w:val="00BE18B7"/>
    <w:rsid w:val="00BE3440"/>
    <w:rsid w:val="00BE743A"/>
    <w:rsid w:val="00BF4855"/>
    <w:rsid w:val="00C009BC"/>
    <w:rsid w:val="00C03DC4"/>
    <w:rsid w:val="00C05117"/>
    <w:rsid w:val="00C07456"/>
    <w:rsid w:val="00C0785A"/>
    <w:rsid w:val="00C12660"/>
    <w:rsid w:val="00C17569"/>
    <w:rsid w:val="00C24577"/>
    <w:rsid w:val="00C25DE2"/>
    <w:rsid w:val="00C34059"/>
    <w:rsid w:val="00C4003F"/>
    <w:rsid w:val="00C44D25"/>
    <w:rsid w:val="00C45695"/>
    <w:rsid w:val="00C6311D"/>
    <w:rsid w:val="00C63864"/>
    <w:rsid w:val="00C63A35"/>
    <w:rsid w:val="00C66465"/>
    <w:rsid w:val="00C677C8"/>
    <w:rsid w:val="00C845C4"/>
    <w:rsid w:val="00C879FA"/>
    <w:rsid w:val="00C97307"/>
    <w:rsid w:val="00CA1C97"/>
    <w:rsid w:val="00CB2D37"/>
    <w:rsid w:val="00CB3C9B"/>
    <w:rsid w:val="00CB4622"/>
    <w:rsid w:val="00CB6D81"/>
    <w:rsid w:val="00CC31EA"/>
    <w:rsid w:val="00CC4676"/>
    <w:rsid w:val="00CD0D2C"/>
    <w:rsid w:val="00CD25B6"/>
    <w:rsid w:val="00CD61C4"/>
    <w:rsid w:val="00CE0C00"/>
    <w:rsid w:val="00CE2FDC"/>
    <w:rsid w:val="00CE42ED"/>
    <w:rsid w:val="00CE601A"/>
    <w:rsid w:val="00CF173E"/>
    <w:rsid w:val="00CF3355"/>
    <w:rsid w:val="00CF47DC"/>
    <w:rsid w:val="00CF4DC4"/>
    <w:rsid w:val="00CF55BC"/>
    <w:rsid w:val="00CF598D"/>
    <w:rsid w:val="00CF5C04"/>
    <w:rsid w:val="00CF5FEA"/>
    <w:rsid w:val="00D106D0"/>
    <w:rsid w:val="00D11477"/>
    <w:rsid w:val="00D13C5A"/>
    <w:rsid w:val="00D205CD"/>
    <w:rsid w:val="00D32537"/>
    <w:rsid w:val="00D34B04"/>
    <w:rsid w:val="00D35149"/>
    <w:rsid w:val="00D435B2"/>
    <w:rsid w:val="00D44F31"/>
    <w:rsid w:val="00D50C3F"/>
    <w:rsid w:val="00D53AD7"/>
    <w:rsid w:val="00D57B55"/>
    <w:rsid w:val="00D65787"/>
    <w:rsid w:val="00D84018"/>
    <w:rsid w:val="00D85B06"/>
    <w:rsid w:val="00D911CC"/>
    <w:rsid w:val="00D94285"/>
    <w:rsid w:val="00D95826"/>
    <w:rsid w:val="00DA422C"/>
    <w:rsid w:val="00DB0678"/>
    <w:rsid w:val="00DC174C"/>
    <w:rsid w:val="00DC275D"/>
    <w:rsid w:val="00DC381D"/>
    <w:rsid w:val="00DC7057"/>
    <w:rsid w:val="00DD6C7C"/>
    <w:rsid w:val="00DF1E75"/>
    <w:rsid w:val="00E02129"/>
    <w:rsid w:val="00E03C78"/>
    <w:rsid w:val="00E12F6E"/>
    <w:rsid w:val="00E20FDD"/>
    <w:rsid w:val="00E24507"/>
    <w:rsid w:val="00E4258C"/>
    <w:rsid w:val="00E42A78"/>
    <w:rsid w:val="00E477DF"/>
    <w:rsid w:val="00E61BD0"/>
    <w:rsid w:val="00E64B28"/>
    <w:rsid w:val="00E734D0"/>
    <w:rsid w:val="00E74B9B"/>
    <w:rsid w:val="00E82141"/>
    <w:rsid w:val="00E834A6"/>
    <w:rsid w:val="00E862D9"/>
    <w:rsid w:val="00E95978"/>
    <w:rsid w:val="00EA58F0"/>
    <w:rsid w:val="00EA69E4"/>
    <w:rsid w:val="00EB2627"/>
    <w:rsid w:val="00EB7E6B"/>
    <w:rsid w:val="00EC0277"/>
    <w:rsid w:val="00EC0C20"/>
    <w:rsid w:val="00EC5729"/>
    <w:rsid w:val="00ED181B"/>
    <w:rsid w:val="00ED2E68"/>
    <w:rsid w:val="00ED3E3F"/>
    <w:rsid w:val="00EF1E1C"/>
    <w:rsid w:val="00F044DA"/>
    <w:rsid w:val="00F07069"/>
    <w:rsid w:val="00F10C6E"/>
    <w:rsid w:val="00F131BD"/>
    <w:rsid w:val="00F165C4"/>
    <w:rsid w:val="00F23210"/>
    <w:rsid w:val="00F30FB3"/>
    <w:rsid w:val="00F379C2"/>
    <w:rsid w:val="00F449CE"/>
    <w:rsid w:val="00F471D6"/>
    <w:rsid w:val="00F52BEF"/>
    <w:rsid w:val="00F57FCA"/>
    <w:rsid w:val="00F63717"/>
    <w:rsid w:val="00F63E43"/>
    <w:rsid w:val="00F663E4"/>
    <w:rsid w:val="00F669C6"/>
    <w:rsid w:val="00F731E5"/>
    <w:rsid w:val="00F74180"/>
    <w:rsid w:val="00F74F5B"/>
    <w:rsid w:val="00F76DC1"/>
    <w:rsid w:val="00F808EC"/>
    <w:rsid w:val="00F8354C"/>
    <w:rsid w:val="00F845B9"/>
    <w:rsid w:val="00F86C02"/>
    <w:rsid w:val="00F86E17"/>
    <w:rsid w:val="00F873B9"/>
    <w:rsid w:val="00F91A5C"/>
    <w:rsid w:val="00F93F7C"/>
    <w:rsid w:val="00FA3667"/>
    <w:rsid w:val="00FA39AA"/>
    <w:rsid w:val="00FA4DEC"/>
    <w:rsid w:val="00FB36AA"/>
    <w:rsid w:val="00FB3B9F"/>
    <w:rsid w:val="00FC4A03"/>
    <w:rsid w:val="00FC7B7F"/>
    <w:rsid w:val="00FE2C3D"/>
    <w:rsid w:val="00FE6D1A"/>
    <w:rsid w:val="00FF553D"/>
    <w:rsid w:val="00FF723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33257B5-2A4B-4661-B344-D1831BC81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A54F1C"/>
    <w:pPr>
      <w:keepNext/>
      <w:keepLines/>
      <w:spacing w:after="0" w:line="480" w:lineRule="auto"/>
      <w:outlineLvl w:val="0"/>
    </w:pPr>
    <w:rPr>
      <w:rFonts w:ascii="Arial" w:eastAsiaTheme="majorEastAsia" w:hAnsi="Arial" w:cs="Arial"/>
      <w:b/>
      <w:sz w:val="24"/>
      <w:szCs w:val="24"/>
    </w:rPr>
  </w:style>
  <w:style w:type="paragraph" w:styleId="Ttulo2">
    <w:name w:val="heading 2"/>
    <w:basedOn w:val="Normal"/>
    <w:next w:val="Normal"/>
    <w:link w:val="Ttulo2Car"/>
    <w:uiPriority w:val="9"/>
    <w:unhideWhenUsed/>
    <w:qFormat/>
    <w:rsid w:val="00A54F1C"/>
    <w:pPr>
      <w:keepNext/>
      <w:keepLines/>
      <w:numPr>
        <w:ilvl w:val="1"/>
        <w:numId w:val="22"/>
      </w:numPr>
      <w:spacing w:after="0" w:line="480" w:lineRule="auto"/>
      <w:outlineLvl w:val="1"/>
    </w:pPr>
    <w:rPr>
      <w:rFonts w:ascii="Arial" w:eastAsiaTheme="majorEastAsia" w:hAnsi="Arial" w:cs="Arial"/>
      <w:b/>
      <w:sz w:val="24"/>
      <w:szCs w:val="24"/>
    </w:rPr>
  </w:style>
  <w:style w:type="paragraph" w:styleId="Ttulo3">
    <w:name w:val="heading 3"/>
    <w:basedOn w:val="Normal"/>
    <w:next w:val="Normal"/>
    <w:link w:val="Ttulo3Car"/>
    <w:uiPriority w:val="9"/>
    <w:unhideWhenUsed/>
    <w:qFormat/>
    <w:rsid w:val="00443160"/>
    <w:pPr>
      <w:keepNext/>
      <w:keepLines/>
      <w:numPr>
        <w:ilvl w:val="2"/>
        <w:numId w:val="13"/>
      </w:numPr>
      <w:spacing w:after="0" w:line="480" w:lineRule="auto"/>
      <w:outlineLvl w:val="2"/>
    </w:pPr>
    <w:rPr>
      <w:rFonts w:ascii="Arial" w:eastAsiaTheme="majorEastAsia" w:hAnsi="Arial" w:cs="Arial"/>
      <w:b/>
      <w:sz w:val="24"/>
      <w:szCs w:val="24"/>
    </w:rPr>
  </w:style>
  <w:style w:type="paragraph" w:styleId="Ttulo4">
    <w:name w:val="heading 4"/>
    <w:basedOn w:val="Normal"/>
    <w:next w:val="Normal"/>
    <w:link w:val="Ttulo4Car"/>
    <w:uiPriority w:val="9"/>
    <w:unhideWhenUsed/>
    <w:qFormat/>
    <w:rsid w:val="00A86A45"/>
    <w:pPr>
      <w:keepNext/>
      <w:keepLines/>
      <w:numPr>
        <w:ilvl w:val="3"/>
        <w:numId w:val="13"/>
      </w:numPr>
      <w:spacing w:after="0" w:line="480" w:lineRule="auto"/>
      <w:outlineLvl w:val="3"/>
    </w:pPr>
    <w:rPr>
      <w:rFonts w:ascii="Arial" w:eastAsiaTheme="majorEastAsia" w:hAnsi="Arial" w:cs="Arial"/>
      <w:b/>
      <w:i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27022"/>
    <w:pPr>
      <w:ind w:left="720"/>
      <w:contextualSpacing/>
    </w:pPr>
  </w:style>
  <w:style w:type="paragraph" w:styleId="Textodeglobo">
    <w:name w:val="Balloon Text"/>
    <w:basedOn w:val="Normal"/>
    <w:link w:val="TextodegloboCar"/>
    <w:uiPriority w:val="99"/>
    <w:semiHidden/>
    <w:unhideWhenUsed/>
    <w:rsid w:val="0039447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94479"/>
    <w:rPr>
      <w:rFonts w:ascii="Segoe UI" w:hAnsi="Segoe UI" w:cs="Segoe UI"/>
      <w:sz w:val="18"/>
      <w:szCs w:val="18"/>
    </w:rPr>
  </w:style>
  <w:style w:type="character" w:styleId="Hipervnculo">
    <w:name w:val="Hyperlink"/>
    <w:basedOn w:val="Fuentedeprrafopredeter"/>
    <w:uiPriority w:val="99"/>
    <w:unhideWhenUsed/>
    <w:rsid w:val="00E4258C"/>
    <w:rPr>
      <w:color w:val="0000FF"/>
      <w:u w:val="single"/>
    </w:rPr>
  </w:style>
  <w:style w:type="character" w:styleId="Hipervnculovisitado">
    <w:name w:val="FollowedHyperlink"/>
    <w:basedOn w:val="Fuentedeprrafopredeter"/>
    <w:uiPriority w:val="99"/>
    <w:semiHidden/>
    <w:unhideWhenUsed/>
    <w:rsid w:val="00E4258C"/>
    <w:rPr>
      <w:color w:val="954F72" w:themeColor="followedHyperlink"/>
      <w:u w:val="single"/>
    </w:rPr>
  </w:style>
  <w:style w:type="paragraph" w:styleId="Textonotapie">
    <w:name w:val="footnote text"/>
    <w:basedOn w:val="Normal"/>
    <w:link w:val="TextonotapieCar"/>
    <w:uiPriority w:val="99"/>
    <w:semiHidden/>
    <w:unhideWhenUsed/>
    <w:rsid w:val="00E4258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4258C"/>
    <w:rPr>
      <w:sz w:val="20"/>
      <w:szCs w:val="20"/>
    </w:rPr>
  </w:style>
  <w:style w:type="character" w:styleId="Refdenotaalpie">
    <w:name w:val="footnote reference"/>
    <w:basedOn w:val="Fuentedeprrafopredeter"/>
    <w:uiPriority w:val="99"/>
    <w:semiHidden/>
    <w:unhideWhenUsed/>
    <w:rsid w:val="00E4258C"/>
    <w:rPr>
      <w:vertAlign w:val="superscript"/>
    </w:rPr>
  </w:style>
  <w:style w:type="table" w:styleId="Tablaconcuadrcula">
    <w:name w:val="Table Grid"/>
    <w:basedOn w:val="Tablanormal"/>
    <w:uiPriority w:val="39"/>
    <w:rsid w:val="000B5A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0B5A50"/>
    <w:rPr>
      <w:b/>
      <w:bCs/>
    </w:rPr>
  </w:style>
  <w:style w:type="paragraph" w:customStyle="1" w:styleId="Default">
    <w:name w:val="Default"/>
    <w:rsid w:val="00131D10"/>
    <w:pPr>
      <w:autoSpaceDE w:val="0"/>
      <w:autoSpaceDN w:val="0"/>
      <w:adjustRightInd w:val="0"/>
      <w:spacing w:after="0" w:line="240" w:lineRule="auto"/>
    </w:pPr>
    <w:rPr>
      <w:rFonts w:ascii="Times New Roman" w:hAnsi="Times New Roman" w:cs="Times New Roman"/>
      <w:color w:val="000000"/>
      <w:sz w:val="24"/>
      <w:szCs w:val="24"/>
    </w:rPr>
  </w:style>
  <w:style w:type="paragraph" w:styleId="Encabezado">
    <w:name w:val="header"/>
    <w:basedOn w:val="Normal"/>
    <w:link w:val="EncabezadoCar"/>
    <w:uiPriority w:val="99"/>
    <w:unhideWhenUsed/>
    <w:rsid w:val="00ED2E6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D2E68"/>
  </w:style>
  <w:style w:type="paragraph" w:styleId="Piedepgina">
    <w:name w:val="footer"/>
    <w:basedOn w:val="Normal"/>
    <w:link w:val="PiedepginaCar"/>
    <w:uiPriority w:val="99"/>
    <w:unhideWhenUsed/>
    <w:rsid w:val="00ED2E6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D2E68"/>
  </w:style>
  <w:style w:type="character" w:customStyle="1" w:styleId="Ttulo1Car">
    <w:name w:val="Título 1 Car"/>
    <w:basedOn w:val="Fuentedeprrafopredeter"/>
    <w:link w:val="Ttulo1"/>
    <w:uiPriority w:val="9"/>
    <w:rsid w:val="00A54F1C"/>
    <w:rPr>
      <w:rFonts w:ascii="Arial" w:eastAsiaTheme="majorEastAsia" w:hAnsi="Arial" w:cs="Arial"/>
      <w:b/>
      <w:sz w:val="24"/>
      <w:szCs w:val="24"/>
    </w:rPr>
  </w:style>
  <w:style w:type="paragraph" w:styleId="TtulodeTDC">
    <w:name w:val="TOC Heading"/>
    <w:basedOn w:val="Ttulo1"/>
    <w:next w:val="Normal"/>
    <w:uiPriority w:val="39"/>
    <w:unhideWhenUsed/>
    <w:qFormat/>
    <w:rsid w:val="002956BB"/>
    <w:pPr>
      <w:outlineLvl w:val="9"/>
    </w:pPr>
    <w:rPr>
      <w:rFonts w:asciiTheme="majorHAnsi" w:hAnsiTheme="majorHAnsi" w:cstheme="majorBidi"/>
      <w:b w:val="0"/>
      <w:color w:val="2E74B5" w:themeColor="accent1" w:themeShade="BF"/>
      <w:sz w:val="32"/>
      <w:szCs w:val="32"/>
      <w:lang w:eastAsia="es-CL"/>
    </w:rPr>
  </w:style>
  <w:style w:type="paragraph" w:styleId="TDC1">
    <w:name w:val="toc 1"/>
    <w:basedOn w:val="Normal"/>
    <w:next w:val="Normal"/>
    <w:autoRedefine/>
    <w:uiPriority w:val="39"/>
    <w:unhideWhenUsed/>
    <w:rsid w:val="002956BB"/>
    <w:pPr>
      <w:spacing w:after="100"/>
    </w:pPr>
  </w:style>
  <w:style w:type="character" w:customStyle="1" w:styleId="Ttulo2Car">
    <w:name w:val="Título 2 Car"/>
    <w:basedOn w:val="Fuentedeprrafopredeter"/>
    <w:link w:val="Ttulo2"/>
    <w:uiPriority w:val="9"/>
    <w:rsid w:val="00A54F1C"/>
    <w:rPr>
      <w:rFonts w:ascii="Arial" w:eastAsiaTheme="majorEastAsia" w:hAnsi="Arial" w:cs="Arial"/>
      <w:b/>
      <w:sz w:val="24"/>
      <w:szCs w:val="24"/>
    </w:rPr>
  </w:style>
  <w:style w:type="paragraph" w:styleId="TDC2">
    <w:name w:val="toc 2"/>
    <w:basedOn w:val="Normal"/>
    <w:next w:val="Normal"/>
    <w:autoRedefine/>
    <w:uiPriority w:val="39"/>
    <w:unhideWhenUsed/>
    <w:rsid w:val="00CF173E"/>
    <w:pPr>
      <w:spacing w:after="100"/>
      <w:ind w:left="220"/>
    </w:pPr>
  </w:style>
  <w:style w:type="character" w:customStyle="1" w:styleId="Ttulo3Car">
    <w:name w:val="Título 3 Car"/>
    <w:basedOn w:val="Fuentedeprrafopredeter"/>
    <w:link w:val="Ttulo3"/>
    <w:uiPriority w:val="9"/>
    <w:rsid w:val="00443160"/>
    <w:rPr>
      <w:rFonts w:ascii="Arial" w:eastAsiaTheme="majorEastAsia" w:hAnsi="Arial" w:cs="Arial"/>
      <w:b/>
      <w:sz w:val="24"/>
      <w:szCs w:val="24"/>
    </w:rPr>
  </w:style>
  <w:style w:type="paragraph" w:styleId="TDC3">
    <w:name w:val="toc 3"/>
    <w:basedOn w:val="Normal"/>
    <w:next w:val="Normal"/>
    <w:autoRedefine/>
    <w:uiPriority w:val="39"/>
    <w:unhideWhenUsed/>
    <w:rsid w:val="00CF173E"/>
    <w:pPr>
      <w:spacing w:after="100"/>
      <w:ind w:left="440"/>
    </w:pPr>
  </w:style>
  <w:style w:type="character" w:customStyle="1" w:styleId="Ttulo4Car">
    <w:name w:val="Título 4 Car"/>
    <w:basedOn w:val="Fuentedeprrafopredeter"/>
    <w:link w:val="Ttulo4"/>
    <w:uiPriority w:val="9"/>
    <w:rsid w:val="00A86A45"/>
    <w:rPr>
      <w:rFonts w:ascii="Arial" w:eastAsiaTheme="majorEastAsia" w:hAnsi="Arial" w:cs="Arial"/>
      <w:b/>
      <w:iCs/>
      <w:sz w:val="24"/>
      <w:szCs w:val="24"/>
    </w:rPr>
  </w:style>
  <w:style w:type="paragraph" w:customStyle="1" w:styleId="Estilo1">
    <w:name w:val="Estilo1"/>
    <w:basedOn w:val="Ttulo3"/>
    <w:next w:val="Normal"/>
    <w:link w:val="Estilo1Car"/>
    <w:qFormat/>
    <w:rsid w:val="00443160"/>
  </w:style>
  <w:style w:type="character" w:customStyle="1" w:styleId="Estilo1Car">
    <w:name w:val="Estilo1 Car"/>
    <w:basedOn w:val="Ttulo3Car"/>
    <w:link w:val="Estilo1"/>
    <w:rsid w:val="00443160"/>
    <w:rPr>
      <w:rFonts w:ascii="Arial" w:eastAsiaTheme="majorEastAsia" w:hAnsi="Arial" w:cs="Arial"/>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796936">
      <w:bodyDiv w:val="1"/>
      <w:marLeft w:val="0"/>
      <w:marRight w:val="0"/>
      <w:marTop w:val="0"/>
      <w:marBottom w:val="0"/>
      <w:divBdr>
        <w:top w:val="none" w:sz="0" w:space="0" w:color="auto"/>
        <w:left w:val="none" w:sz="0" w:space="0" w:color="auto"/>
        <w:bottom w:val="none" w:sz="0" w:space="0" w:color="auto"/>
        <w:right w:val="none" w:sz="0" w:space="0" w:color="auto"/>
      </w:divBdr>
    </w:div>
    <w:div w:id="372075955">
      <w:bodyDiv w:val="1"/>
      <w:marLeft w:val="0"/>
      <w:marRight w:val="0"/>
      <w:marTop w:val="0"/>
      <w:marBottom w:val="0"/>
      <w:divBdr>
        <w:top w:val="none" w:sz="0" w:space="0" w:color="auto"/>
        <w:left w:val="none" w:sz="0" w:space="0" w:color="auto"/>
        <w:bottom w:val="none" w:sz="0" w:space="0" w:color="auto"/>
        <w:right w:val="none" w:sz="0" w:space="0" w:color="auto"/>
      </w:divBdr>
      <w:divsChild>
        <w:div w:id="17395910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8182645">
              <w:marLeft w:val="0"/>
              <w:marRight w:val="0"/>
              <w:marTop w:val="0"/>
              <w:marBottom w:val="0"/>
              <w:divBdr>
                <w:top w:val="none" w:sz="0" w:space="0" w:color="auto"/>
                <w:left w:val="none" w:sz="0" w:space="0" w:color="auto"/>
                <w:bottom w:val="none" w:sz="0" w:space="0" w:color="auto"/>
                <w:right w:val="none" w:sz="0" w:space="0" w:color="auto"/>
              </w:divBdr>
            </w:div>
            <w:div w:id="142884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246943">
      <w:bodyDiv w:val="1"/>
      <w:marLeft w:val="0"/>
      <w:marRight w:val="0"/>
      <w:marTop w:val="0"/>
      <w:marBottom w:val="0"/>
      <w:divBdr>
        <w:top w:val="none" w:sz="0" w:space="0" w:color="auto"/>
        <w:left w:val="none" w:sz="0" w:space="0" w:color="auto"/>
        <w:bottom w:val="none" w:sz="0" w:space="0" w:color="auto"/>
        <w:right w:val="none" w:sz="0" w:space="0" w:color="auto"/>
      </w:divBdr>
      <w:divsChild>
        <w:div w:id="1434007581">
          <w:marLeft w:val="0"/>
          <w:marRight w:val="0"/>
          <w:marTop w:val="0"/>
          <w:marBottom w:val="0"/>
          <w:divBdr>
            <w:top w:val="none" w:sz="0" w:space="0" w:color="auto"/>
            <w:left w:val="none" w:sz="0" w:space="0" w:color="auto"/>
            <w:bottom w:val="none" w:sz="0" w:space="0" w:color="auto"/>
            <w:right w:val="none" w:sz="0" w:space="0" w:color="auto"/>
          </w:divBdr>
        </w:div>
        <w:div w:id="977078403">
          <w:marLeft w:val="0"/>
          <w:marRight w:val="0"/>
          <w:marTop w:val="0"/>
          <w:marBottom w:val="0"/>
          <w:divBdr>
            <w:top w:val="none" w:sz="0" w:space="0" w:color="auto"/>
            <w:left w:val="none" w:sz="0" w:space="0" w:color="auto"/>
            <w:bottom w:val="none" w:sz="0" w:space="0" w:color="auto"/>
            <w:right w:val="none" w:sz="0" w:space="0" w:color="auto"/>
          </w:divBdr>
        </w:div>
        <w:div w:id="144977139">
          <w:marLeft w:val="0"/>
          <w:marRight w:val="0"/>
          <w:marTop w:val="0"/>
          <w:marBottom w:val="0"/>
          <w:divBdr>
            <w:top w:val="none" w:sz="0" w:space="0" w:color="auto"/>
            <w:left w:val="none" w:sz="0" w:space="0" w:color="auto"/>
            <w:bottom w:val="none" w:sz="0" w:space="0" w:color="auto"/>
            <w:right w:val="none" w:sz="0" w:space="0" w:color="auto"/>
          </w:divBdr>
        </w:div>
        <w:div w:id="210918821">
          <w:marLeft w:val="0"/>
          <w:marRight w:val="0"/>
          <w:marTop w:val="0"/>
          <w:marBottom w:val="0"/>
          <w:divBdr>
            <w:top w:val="none" w:sz="0" w:space="0" w:color="auto"/>
            <w:left w:val="none" w:sz="0" w:space="0" w:color="auto"/>
            <w:bottom w:val="none" w:sz="0" w:space="0" w:color="auto"/>
            <w:right w:val="none" w:sz="0" w:space="0" w:color="auto"/>
          </w:divBdr>
        </w:div>
        <w:div w:id="791747794">
          <w:marLeft w:val="0"/>
          <w:marRight w:val="0"/>
          <w:marTop w:val="0"/>
          <w:marBottom w:val="0"/>
          <w:divBdr>
            <w:top w:val="none" w:sz="0" w:space="0" w:color="auto"/>
            <w:left w:val="none" w:sz="0" w:space="0" w:color="auto"/>
            <w:bottom w:val="none" w:sz="0" w:space="0" w:color="auto"/>
            <w:right w:val="none" w:sz="0" w:space="0" w:color="auto"/>
          </w:divBdr>
        </w:div>
      </w:divsChild>
    </w:div>
    <w:div w:id="691225008">
      <w:bodyDiv w:val="1"/>
      <w:marLeft w:val="0"/>
      <w:marRight w:val="0"/>
      <w:marTop w:val="0"/>
      <w:marBottom w:val="0"/>
      <w:divBdr>
        <w:top w:val="none" w:sz="0" w:space="0" w:color="auto"/>
        <w:left w:val="none" w:sz="0" w:space="0" w:color="auto"/>
        <w:bottom w:val="none" w:sz="0" w:space="0" w:color="auto"/>
        <w:right w:val="none" w:sz="0" w:space="0" w:color="auto"/>
      </w:divBdr>
      <w:divsChild>
        <w:div w:id="1443961521">
          <w:marLeft w:val="0"/>
          <w:marRight w:val="0"/>
          <w:marTop w:val="0"/>
          <w:marBottom w:val="0"/>
          <w:divBdr>
            <w:top w:val="none" w:sz="0" w:space="0" w:color="auto"/>
            <w:left w:val="none" w:sz="0" w:space="0" w:color="auto"/>
            <w:bottom w:val="none" w:sz="0" w:space="0" w:color="auto"/>
            <w:right w:val="none" w:sz="0" w:space="0" w:color="auto"/>
          </w:divBdr>
        </w:div>
        <w:div w:id="305009181">
          <w:marLeft w:val="0"/>
          <w:marRight w:val="0"/>
          <w:marTop w:val="0"/>
          <w:marBottom w:val="0"/>
          <w:divBdr>
            <w:top w:val="none" w:sz="0" w:space="0" w:color="auto"/>
            <w:left w:val="none" w:sz="0" w:space="0" w:color="auto"/>
            <w:bottom w:val="none" w:sz="0" w:space="0" w:color="auto"/>
            <w:right w:val="none" w:sz="0" w:space="0" w:color="auto"/>
          </w:divBdr>
        </w:div>
        <w:div w:id="2049452170">
          <w:marLeft w:val="0"/>
          <w:marRight w:val="0"/>
          <w:marTop w:val="0"/>
          <w:marBottom w:val="0"/>
          <w:divBdr>
            <w:top w:val="none" w:sz="0" w:space="0" w:color="auto"/>
            <w:left w:val="none" w:sz="0" w:space="0" w:color="auto"/>
            <w:bottom w:val="none" w:sz="0" w:space="0" w:color="auto"/>
            <w:right w:val="none" w:sz="0" w:space="0" w:color="auto"/>
          </w:divBdr>
        </w:div>
        <w:div w:id="1310018125">
          <w:marLeft w:val="0"/>
          <w:marRight w:val="0"/>
          <w:marTop w:val="0"/>
          <w:marBottom w:val="0"/>
          <w:divBdr>
            <w:top w:val="none" w:sz="0" w:space="0" w:color="auto"/>
            <w:left w:val="none" w:sz="0" w:space="0" w:color="auto"/>
            <w:bottom w:val="none" w:sz="0" w:space="0" w:color="auto"/>
            <w:right w:val="none" w:sz="0" w:space="0" w:color="auto"/>
          </w:divBdr>
        </w:div>
        <w:div w:id="105391648">
          <w:marLeft w:val="0"/>
          <w:marRight w:val="0"/>
          <w:marTop w:val="0"/>
          <w:marBottom w:val="0"/>
          <w:divBdr>
            <w:top w:val="none" w:sz="0" w:space="0" w:color="auto"/>
            <w:left w:val="none" w:sz="0" w:space="0" w:color="auto"/>
            <w:bottom w:val="none" w:sz="0" w:space="0" w:color="auto"/>
            <w:right w:val="none" w:sz="0" w:space="0" w:color="auto"/>
          </w:divBdr>
        </w:div>
      </w:divsChild>
    </w:div>
    <w:div w:id="779684038">
      <w:bodyDiv w:val="1"/>
      <w:marLeft w:val="0"/>
      <w:marRight w:val="0"/>
      <w:marTop w:val="0"/>
      <w:marBottom w:val="0"/>
      <w:divBdr>
        <w:top w:val="none" w:sz="0" w:space="0" w:color="auto"/>
        <w:left w:val="none" w:sz="0" w:space="0" w:color="auto"/>
        <w:bottom w:val="none" w:sz="0" w:space="0" w:color="auto"/>
        <w:right w:val="none" w:sz="0" w:space="0" w:color="auto"/>
      </w:divBdr>
    </w:div>
    <w:div w:id="897521885">
      <w:bodyDiv w:val="1"/>
      <w:marLeft w:val="0"/>
      <w:marRight w:val="0"/>
      <w:marTop w:val="0"/>
      <w:marBottom w:val="0"/>
      <w:divBdr>
        <w:top w:val="none" w:sz="0" w:space="0" w:color="auto"/>
        <w:left w:val="none" w:sz="0" w:space="0" w:color="auto"/>
        <w:bottom w:val="none" w:sz="0" w:space="0" w:color="auto"/>
        <w:right w:val="none" w:sz="0" w:space="0" w:color="auto"/>
      </w:divBdr>
    </w:div>
    <w:div w:id="1281379219">
      <w:bodyDiv w:val="1"/>
      <w:marLeft w:val="0"/>
      <w:marRight w:val="0"/>
      <w:marTop w:val="0"/>
      <w:marBottom w:val="0"/>
      <w:divBdr>
        <w:top w:val="none" w:sz="0" w:space="0" w:color="auto"/>
        <w:left w:val="none" w:sz="0" w:space="0" w:color="auto"/>
        <w:bottom w:val="none" w:sz="0" w:space="0" w:color="auto"/>
        <w:right w:val="none" w:sz="0" w:space="0" w:color="auto"/>
      </w:divBdr>
    </w:div>
    <w:div w:id="1323392483">
      <w:bodyDiv w:val="1"/>
      <w:marLeft w:val="0"/>
      <w:marRight w:val="0"/>
      <w:marTop w:val="0"/>
      <w:marBottom w:val="0"/>
      <w:divBdr>
        <w:top w:val="none" w:sz="0" w:space="0" w:color="auto"/>
        <w:left w:val="none" w:sz="0" w:space="0" w:color="auto"/>
        <w:bottom w:val="none" w:sz="0" w:space="0" w:color="auto"/>
        <w:right w:val="none" w:sz="0" w:space="0" w:color="auto"/>
      </w:divBdr>
    </w:div>
    <w:div w:id="1486121843">
      <w:bodyDiv w:val="1"/>
      <w:marLeft w:val="0"/>
      <w:marRight w:val="0"/>
      <w:marTop w:val="0"/>
      <w:marBottom w:val="0"/>
      <w:divBdr>
        <w:top w:val="none" w:sz="0" w:space="0" w:color="auto"/>
        <w:left w:val="none" w:sz="0" w:space="0" w:color="auto"/>
        <w:bottom w:val="none" w:sz="0" w:space="0" w:color="auto"/>
        <w:right w:val="none" w:sz="0" w:space="0" w:color="auto"/>
      </w:divBdr>
    </w:div>
    <w:div w:id="1634824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spaciopublico.cl/wp-content/uploads/2016/05/74.pdf" TargetMode="External"/><Relationship Id="rId18" Type="http://schemas.openxmlformats.org/officeDocument/2006/relationships/hyperlink" Target="https://www.bcn.cl/leychile/navegar?idNorma=1053563" TargetMode="External"/><Relationship Id="rId26" Type="http://schemas.openxmlformats.org/officeDocument/2006/relationships/hyperlink" Target="https://seia.sea.gob.cl/archivos/2019/12/12/Resolucion_No_PAC_San_Jose_del_Mar.pdf" TargetMode="External"/><Relationship Id="rId39" Type="http://schemas.openxmlformats.org/officeDocument/2006/relationships/hyperlink" Target="https://infofirma.sea.gob.cl/DocumentosSEA/MostrarDocumento?docId=fb/38/ea793e089588187fcfdaabf1452202a96509" TargetMode="External"/><Relationship Id="rId21" Type="http://schemas.openxmlformats.org/officeDocument/2006/relationships/hyperlink" Target="https://www.bcn.cl/leychile/navegar?idNorma=30667" TargetMode="External"/><Relationship Id="rId34" Type="http://schemas.openxmlformats.org/officeDocument/2006/relationships/hyperlink" Target="https://seia.sea.gob.cl/archivos/2017/07/21/Res_rechaza_PAC_N__0322.pdf" TargetMode="External"/><Relationship Id="rId42" Type="http://schemas.openxmlformats.org/officeDocument/2006/relationships/hyperlink" Target="https://infofirma.sea.gob.cl/DocumentosSEA/MostrarDocumento?docId=dc/aa/058ef841de1de3d8daaa5d729296216b190e" TargetMode="External"/><Relationship Id="rId47" Type="http://schemas.openxmlformats.org/officeDocument/2006/relationships/hyperlink" Target="https://seia.sea.gob.cl/archivos/2019/06/12/2.RES.EXT.N_714-2019.PDF" TargetMode="External"/><Relationship Id="rId50" Type="http://schemas.openxmlformats.org/officeDocument/2006/relationships/hyperlink" Target="https://infofirma.sea.gob.cl/DocumentosSEA/MostrarDocumento?docId=13/9e/9af0f33e284b0fae23139f3ad815c88dde17" TargetMode="External"/><Relationship Id="rId55" Type="http://schemas.openxmlformats.org/officeDocument/2006/relationships/hyperlink" Target="https://infofirma.sea.gob.cl/DocumentosSEA/MostrarDocumento?docId=3e/9d/e46307b780d0a5f738e51759b81c4b7fc1fc"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revistaderechoambiental.uchile.cl/index.php/RDA/article/view/51852/56279" TargetMode="External"/><Relationship Id="rId20" Type="http://schemas.openxmlformats.org/officeDocument/2006/relationships/hyperlink" Target="https://www.bcn.cl/leychile/navegar?idNorma=242302" TargetMode="External"/><Relationship Id="rId29" Type="http://schemas.openxmlformats.org/officeDocument/2006/relationships/hyperlink" Target="https://seia.sea.gob.cl/archivos/2015/03/30/Res_Ex_174_El_Descanso.pdf" TargetMode="External"/><Relationship Id="rId41" Type="http://schemas.openxmlformats.org/officeDocument/2006/relationships/hyperlink" Target="https://infofirma.sea.gob.cl/DocumentosSEA/MostrarDocumento?docId=19/5e/b0f77c4c4305d9727225da54e3545b859efb" TargetMode="External"/><Relationship Id="rId54" Type="http://schemas.openxmlformats.org/officeDocument/2006/relationships/hyperlink" Target="https://seia.sea.gob.cl/archivos/2017/05/26/Resolucion_Exenta_219.PDF"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a.gob.cl" TargetMode="External"/><Relationship Id="rId24" Type="http://schemas.openxmlformats.org/officeDocument/2006/relationships/hyperlink" Target="https://seia.sea.gob.cl/archivos/2014/11/26/Res_149_Nestle.pdf" TargetMode="External"/><Relationship Id="rId32" Type="http://schemas.openxmlformats.org/officeDocument/2006/relationships/hyperlink" Target="https://seia.sea.gob.cl/archivos/2018/11/14/0327_R.INICIO_DE_PAC.pdf" TargetMode="External"/><Relationship Id="rId37" Type="http://schemas.openxmlformats.org/officeDocument/2006/relationships/hyperlink" Target="https://infofirma.sea.gob.cl/DocumentosSEA/MostrarDocumento?docId=ba/c3/71f0ff0f3cb833ef2b68f0f6196cf0fbb28b" TargetMode="External"/><Relationship Id="rId40" Type="http://schemas.openxmlformats.org/officeDocument/2006/relationships/hyperlink" Target="https://infofirma.sea.gob.cl/DocumentosSEA/MostrarDocumento?docId=fc/20/7a313e2b62f7edf276075d6845ecd0ec3d9a" TargetMode="External"/><Relationship Id="rId45" Type="http://schemas.openxmlformats.org/officeDocument/2006/relationships/hyperlink" Target="https://infofirma.sea.gob.cl/DocumentosSEA/MostrarDocumento?docId=20/4e/104a497fb4be1582e07ec00a9c3f19d8d0c1" TargetMode="External"/><Relationship Id="rId53" Type="http://schemas.openxmlformats.org/officeDocument/2006/relationships/hyperlink" Target="https://seia.sea.gob.cl/archivos/2017/03/15/0067_RECHAZA_PAC.pdf" TargetMode="External"/><Relationship Id="rId58" Type="http://schemas.openxmlformats.org/officeDocument/2006/relationships/hyperlink" Target="https://infofirma.sea.gob.cl/DocumentosSEA/MostrarDocumento?docId=63/14/136ede222c6be6797ce769db048c8329c1f9" TargetMode="External"/><Relationship Id="rId5" Type="http://schemas.openxmlformats.org/officeDocument/2006/relationships/webSettings" Target="webSettings.xml"/><Relationship Id="rId15" Type="http://schemas.openxmlformats.org/officeDocument/2006/relationships/hyperlink" Target="https://www.un.org/spanish/esa/sustdev/agenda21/riodeclaration.htm" TargetMode="External"/><Relationship Id="rId23" Type="http://schemas.openxmlformats.org/officeDocument/2006/relationships/hyperlink" Target="https://infofirma.sea.gob.cl/DocumentosSEA/MostrarDocumento?docId=c4/93/206261baab476fb7df44de42205f8106343e" TargetMode="External"/><Relationship Id="rId28" Type="http://schemas.openxmlformats.org/officeDocument/2006/relationships/hyperlink" Target="https://seia.sea.gob.cl/archivos/2014/10/28/Res_580_del_241014.pdf" TargetMode="External"/><Relationship Id="rId36" Type="http://schemas.openxmlformats.org/officeDocument/2006/relationships/hyperlink" Target="https://infofirma.sea.gob.cl/DocumentosSEA/MostrarDocumento?docId=7d/ff/5551d143d9ef9ecc4b9b0cfddf2406659e20" TargetMode="External"/><Relationship Id="rId49" Type="http://schemas.openxmlformats.org/officeDocument/2006/relationships/hyperlink" Target="https://seia.sea.gob.cl/archivos/2019/12/05/Res._Ex._N_0703_NO_inicio_de_PAC.pdf" TargetMode="External"/><Relationship Id="rId57" Type="http://schemas.openxmlformats.org/officeDocument/2006/relationships/hyperlink" Target="https://seia.sea.gob.cl/archivos/2017/05/25/Res_apertura_PAC_N__220.pdf" TargetMode="External"/><Relationship Id="rId61"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yperlink" Target="https://www.bcn.cl/leychile/navegar?idNorma=1041361" TargetMode="External"/><Relationship Id="rId31" Type="http://schemas.openxmlformats.org/officeDocument/2006/relationships/hyperlink" Target="https://infofirma.sea.gob.cl/DocumentosSEA/MostrarDocumento?docId=60/64/27b3753eb93ecab6c890ecd5aa0e2dc85c7e" TargetMode="External"/><Relationship Id="rId44" Type="http://schemas.openxmlformats.org/officeDocument/2006/relationships/hyperlink" Target="https://seia.sea.gob.cl/archivos/2019/08/02/Res._N_0436_resuelve_proceso_participacion_ciudadana.PDF" TargetMode="External"/><Relationship Id="rId52" Type="http://schemas.openxmlformats.org/officeDocument/2006/relationships/hyperlink" Target="https://seia.sea.gob.cl/archivos/2016/01/06/res_inicio_pac.pdf"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ea.gob.cl" TargetMode="External"/><Relationship Id="rId14" Type="http://schemas.openxmlformats.org/officeDocument/2006/relationships/hyperlink" Target="https://scielo.conicyt.cl/pdf/rdpucv/n34/a18.pdf" TargetMode="External"/><Relationship Id="rId22" Type="http://schemas.openxmlformats.org/officeDocument/2006/relationships/hyperlink" Target="https://scielo.conicyt.cl/scielo.php?script=sci_arttext&amp;pid=S0718-68512011000100008" TargetMode="External"/><Relationship Id="rId27" Type="http://schemas.openxmlformats.org/officeDocument/2006/relationships/hyperlink" Target="https://seia.sea.gob.cl/archivos/2019/02/14/RESOLUCION_EXENTA_027.pdf" TargetMode="External"/><Relationship Id="rId30" Type="http://schemas.openxmlformats.org/officeDocument/2006/relationships/hyperlink" Target="https://infofirma.sea.gob.cl/DocumentosSEA/MostrarDocumento?docId=23/40/5e0f7a60a0c11783608272270b3a107b9482" TargetMode="External"/><Relationship Id="rId35" Type="http://schemas.openxmlformats.org/officeDocument/2006/relationships/hyperlink" Target="https://infofirma.sea.gob.cl/DocumentosSEA/MostrarDocumento?docId=8e/37/bb431acf9ec1e2e5146f8baf75e68db6346c" TargetMode="External"/><Relationship Id="rId43" Type="http://schemas.openxmlformats.org/officeDocument/2006/relationships/hyperlink" Target="https://infofirma.sea.gob.cl/DocumentosSEA/MostrarDocumento?docId=68/d2/b69f169881a23eee2a997bc5a3d7d5f2a847" TargetMode="External"/><Relationship Id="rId48" Type="http://schemas.openxmlformats.org/officeDocument/2006/relationships/hyperlink" Target="https://seia.sea.gob.cl/archivos/2019/10/03/0576_RECHAZO_PAC.pdf" TargetMode="External"/><Relationship Id="rId56" Type="http://schemas.openxmlformats.org/officeDocument/2006/relationships/hyperlink" Target="https://seia.sea.gob.cl/archivos/2018/03/09/627_Acoge_pac_Egana_Sustentable.pdf" TargetMode="External"/><Relationship Id="rId8" Type="http://schemas.openxmlformats.org/officeDocument/2006/relationships/image" Target="media/image1.emf"/><Relationship Id="rId51" Type="http://schemas.openxmlformats.org/officeDocument/2006/relationships/hyperlink" Target="https://infofirma.sea.gob.cl/DocumentosSEA/MostrarDocumento?docId=c8/02/0e241b36f47e9b8bc97d2d2a7dc72f98622c" TargetMode="External"/><Relationship Id="rId3" Type="http://schemas.openxmlformats.org/officeDocument/2006/relationships/styles" Target="styles.xml"/><Relationship Id="rId12" Type="http://schemas.openxmlformats.org/officeDocument/2006/relationships/hyperlink" Target="https://repositorio.cepal.org/bitstream/handle/11362/43595/1/S1800429_es.pdf" TargetMode="External"/><Relationship Id="rId17" Type="http://schemas.openxmlformats.org/officeDocument/2006/relationships/hyperlink" Target="https://www.espaciopublico.cl/wp-content/uploads/2016/05/72.pdf" TargetMode="External"/><Relationship Id="rId25" Type="http://schemas.openxmlformats.org/officeDocument/2006/relationships/hyperlink" Target="https://infofirma.sea.gob.cl/DocumentosSEA/MostrarDocumento?docId=5d/fb/ddca2fe40b7e778bd0f9340898d871fe8012" TargetMode="External"/><Relationship Id="rId33" Type="http://schemas.openxmlformats.org/officeDocument/2006/relationships/hyperlink" Target="https://seia.sea.gob.cl/archivos/2017/07/18/0323_PAC.pdf" TargetMode="External"/><Relationship Id="rId38" Type="http://schemas.openxmlformats.org/officeDocument/2006/relationships/hyperlink" Target="https://infofirma.sea.gob.cl/DocumentosSEA/MostrarDocumento?docId=21/cd/55dd1d97f237173e731eec71b94587f62fcf" TargetMode="External"/><Relationship Id="rId46" Type="http://schemas.openxmlformats.org/officeDocument/2006/relationships/hyperlink" Target="https://infofirma.sea.gob.cl/DocumentosSEA/MostrarDocumento?docId=62/b5/363946bb521a92e5c0a18266408a228780bf" TargetMode="External"/><Relationship Id="rId59" Type="http://schemas.openxmlformats.org/officeDocument/2006/relationships/hyperlink" Target="http://www.se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C32153-57B0-4951-A91B-D73870684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55</Pages>
  <Words>11757</Words>
  <Characters>64665</Characters>
  <Application>Microsoft Office Word</Application>
  <DocSecurity>0</DocSecurity>
  <Lines>538</Lines>
  <Paragraphs>152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76270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Riffo Santibañez</dc:creator>
  <cp:keywords/>
  <dc:description/>
  <cp:lastModifiedBy>Marcia Riffo Santibañez</cp:lastModifiedBy>
  <cp:revision>3</cp:revision>
  <cp:lastPrinted>2020-09-16T22:29:00Z</cp:lastPrinted>
  <dcterms:created xsi:type="dcterms:W3CDTF">2020-11-25T19:26:00Z</dcterms:created>
  <dcterms:modified xsi:type="dcterms:W3CDTF">2020-11-25T19:29:00Z</dcterms:modified>
</cp:coreProperties>
</file>