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C2031D" w14:textId="6778F841" w:rsidR="00F279D2" w:rsidRPr="003870C9" w:rsidRDefault="007B337F" w:rsidP="004E69BA">
      <w:pPr>
        <w:autoSpaceDE w:val="0"/>
        <w:autoSpaceDN w:val="0"/>
        <w:adjustRightInd w:val="0"/>
        <w:spacing w:before="0" w:after="0"/>
        <w:jc w:val="center"/>
        <w:rPr>
          <w:rFonts w:cs="Times New Roman"/>
          <w:b/>
          <w:bCs/>
          <w:szCs w:val="24"/>
        </w:rPr>
      </w:pPr>
      <w:r w:rsidRPr="003870C9">
        <w:rPr>
          <w:rFonts w:cs="Times New Roman"/>
          <w:b/>
          <w:bCs/>
          <w:szCs w:val="24"/>
        </w:rPr>
        <w:t>Shielded by business ownership</w:t>
      </w:r>
      <w:r w:rsidR="00AD43B7" w:rsidRPr="003870C9">
        <w:rPr>
          <w:rFonts w:cs="Times New Roman"/>
          <w:b/>
          <w:bCs/>
          <w:szCs w:val="24"/>
        </w:rPr>
        <w:t>? The role of</w:t>
      </w:r>
      <w:r w:rsidRPr="003870C9">
        <w:rPr>
          <w:rFonts w:cs="Times New Roman"/>
          <w:b/>
          <w:bCs/>
          <w:szCs w:val="24"/>
        </w:rPr>
        <w:t xml:space="preserve"> </w:t>
      </w:r>
      <w:r w:rsidR="00AD43B7" w:rsidRPr="003870C9">
        <w:rPr>
          <w:rFonts w:cs="Times New Roman"/>
          <w:b/>
          <w:bCs/>
          <w:szCs w:val="24"/>
        </w:rPr>
        <w:t>s</w:t>
      </w:r>
      <w:r w:rsidR="009F6570" w:rsidRPr="003870C9">
        <w:rPr>
          <w:rFonts w:cs="Times New Roman"/>
          <w:b/>
          <w:bCs/>
          <w:szCs w:val="24"/>
        </w:rPr>
        <w:t>enior e</w:t>
      </w:r>
      <w:r w:rsidRPr="003870C9">
        <w:rPr>
          <w:rFonts w:cs="Times New Roman"/>
          <w:b/>
          <w:bCs/>
          <w:szCs w:val="24"/>
        </w:rPr>
        <w:t>ntrepreneurship as a defense mechanism against age</w:t>
      </w:r>
      <w:r w:rsidR="003A475E" w:rsidRPr="003870C9">
        <w:rPr>
          <w:rFonts w:cs="Times New Roman"/>
          <w:b/>
          <w:bCs/>
          <w:szCs w:val="24"/>
        </w:rPr>
        <w:t>ism</w:t>
      </w:r>
    </w:p>
    <w:p w14:paraId="0B0A9244" w14:textId="77777777" w:rsidR="00923754" w:rsidRPr="003870C9" w:rsidRDefault="00923754" w:rsidP="005F1EA7">
      <w:pPr>
        <w:autoSpaceDE w:val="0"/>
        <w:autoSpaceDN w:val="0"/>
        <w:adjustRightInd w:val="0"/>
        <w:spacing w:before="0" w:after="0"/>
        <w:jc w:val="both"/>
        <w:rPr>
          <w:rFonts w:cs="Times New Roman"/>
          <w:b/>
          <w:bCs/>
          <w:szCs w:val="24"/>
        </w:rPr>
      </w:pPr>
    </w:p>
    <w:p w14:paraId="00464B35" w14:textId="77777777" w:rsidR="00A615E6" w:rsidRPr="003870C9" w:rsidRDefault="00A615E6" w:rsidP="005F1EA7">
      <w:pPr>
        <w:autoSpaceDE w:val="0"/>
        <w:autoSpaceDN w:val="0"/>
        <w:adjustRightInd w:val="0"/>
        <w:spacing w:before="0" w:after="0"/>
        <w:jc w:val="both"/>
        <w:rPr>
          <w:rFonts w:cs="Times New Roman"/>
          <w:b/>
          <w:bCs/>
          <w:sz w:val="22"/>
          <w:szCs w:val="24"/>
        </w:rPr>
      </w:pPr>
      <w:bookmarkStart w:id="0" w:name="_GoBack"/>
      <w:bookmarkEnd w:id="0"/>
    </w:p>
    <w:p w14:paraId="4083B0CD" w14:textId="50FD8216" w:rsidR="00F70CDE" w:rsidRPr="003870C9" w:rsidRDefault="00F70CDE" w:rsidP="005F1EA7">
      <w:pPr>
        <w:autoSpaceDE w:val="0"/>
        <w:autoSpaceDN w:val="0"/>
        <w:adjustRightInd w:val="0"/>
        <w:spacing w:before="0" w:after="0"/>
        <w:jc w:val="both"/>
        <w:rPr>
          <w:rFonts w:cs="Times New Roman"/>
          <w:b/>
          <w:bCs/>
          <w:szCs w:val="28"/>
        </w:rPr>
      </w:pPr>
      <w:r w:rsidRPr="003870C9">
        <w:rPr>
          <w:rFonts w:cs="Times New Roman"/>
          <w:b/>
          <w:bCs/>
          <w:szCs w:val="28"/>
        </w:rPr>
        <w:t>Abstract</w:t>
      </w:r>
    </w:p>
    <w:p w14:paraId="661C4A62" w14:textId="77777777" w:rsidR="005F1EA7" w:rsidRPr="003870C9" w:rsidRDefault="005F1EA7" w:rsidP="005F1EA7">
      <w:pPr>
        <w:autoSpaceDE w:val="0"/>
        <w:autoSpaceDN w:val="0"/>
        <w:adjustRightInd w:val="0"/>
        <w:spacing w:before="0" w:after="0"/>
        <w:jc w:val="both"/>
        <w:rPr>
          <w:rFonts w:cs="Times New Roman"/>
          <w:b/>
          <w:bCs/>
          <w:sz w:val="22"/>
          <w:szCs w:val="24"/>
        </w:rPr>
      </w:pPr>
    </w:p>
    <w:p w14:paraId="172279EC" w14:textId="48FD4981" w:rsidR="00F70CDE" w:rsidRPr="003870C9" w:rsidRDefault="00F70CDE" w:rsidP="005F1EA7">
      <w:pPr>
        <w:autoSpaceDE w:val="0"/>
        <w:autoSpaceDN w:val="0"/>
        <w:adjustRightInd w:val="0"/>
        <w:spacing w:before="0" w:after="0"/>
        <w:jc w:val="both"/>
        <w:rPr>
          <w:rFonts w:cs="Times New Roman"/>
          <w:bCs/>
          <w:sz w:val="22"/>
          <w:szCs w:val="24"/>
        </w:rPr>
      </w:pPr>
      <w:r w:rsidRPr="003870C9">
        <w:rPr>
          <w:rFonts w:cs="Times New Roman"/>
          <w:b/>
          <w:bCs/>
          <w:sz w:val="22"/>
          <w:szCs w:val="24"/>
        </w:rPr>
        <w:t>Purpose</w:t>
      </w:r>
      <w:r w:rsidRPr="003870C9">
        <w:rPr>
          <w:rFonts w:cs="Times New Roman"/>
          <w:bCs/>
          <w:sz w:val="22"/>
          <w:szCs w:val="24"/>
        </w:rPr>
        <w:t xml:space="preserve"> —</w:t>
      </w:r>
      <w:r w:rsidR="00E94243" w:rsidRPr="003870C9">
        <w:rPr>
          <w:sz w:val="22"/>
        </w:rPr>
        <w:t xml:space="preserve"> </w:t>
      </w:r>
      <w:r w:rsidR="00487A18" w:rsidRPr="003870C9">
        <w:rPr>
          <w:rStyle w:val="normaltextrun"/>
          <w:sz w:val="22"/>
          <w:shd w:val="clear" w:color="auto" w:fill="FFFFFF"/>
          <w:lang w:val="en-GB"/>
        </w:rPr>
        <w:t>This paper examines the role of entrepreneurship in mitigating age</w:t>
      </w:r>
      <w:r w:rsidR="00976922" w:rsidRPr="003870C9">
        <w:rPr>
          <w:rStyle w:val="normaltextrun"/>
          <w:sz w:val="22"/>
          <w:shd w:val="clear" w:color="auto" w:fill="FFFFFF"/>
          <w:lang w:val="en-GB"/>
        </w:rPr>
        <w:t>-based</w:t>
      </w:r>
      <w:r w:rsidR="00487A18" w:rsidRPr="003870C9">
        <w:rPr>
          <w:rStyle w:val="normaltextrun"/>
          <w:sz w:val="22"/>
          <w:shd w:val="clear" w:color="auto" w:fill="FFFFFF"/>
          <w:lang w:val="en-GB"/>
        </w:rPr>
        <w:t xml:space="preserve"> discrimination. It investigates whether </w:t>
      </w:r>
      <w:r w:rsidR="00097510" w:rsidRPr="003870C9">
        <w:rPr>
          <w:rStyle w:val="normaltextrun"/>
          <w:sz w:val="22"/>
          <w:shd w:val="clear" w:color="auto" w:fill="FFFFFF"/>
          <w:lang w:val="en-GB"/>
        </w:rPr>
        <w:t>entrepreneurship</w:t>
      </w:r>
      <w:r w:rsidR="00487A18" w:rsidRPr="003870C9">
        <w:rPr>
          <w:rStyle w:val="normaltextrun"/>
          <w:sz w:val="22"/>
          <w:shd w:val="clear" w:color="auto" w:fill="FFFFFF"/>
          <w:lang w:val="en-GB"/>
        </w:rPr>
        <w:t xml:space="preserve"> among older adults can serve as a protective mechanism against ageism</w:t>
      </w:r>
      <w:r w:rsidR="00283B73" w:rsidRPr="003870C9">
        <w:rPr>
          <w:rStyle w:val="normaltextrun"/>
          <w:strike/>
          <w:sz w:val="22"/>
          <w:shd w:val="clear" w:color="auto" w:fill="FFFFFF"/>
          <w:lang w:val="en-GB"/>
        </w:rPr>
        <w:t>.</w:t>
      </w:r>
    </w:p>
    <w:p w14:paraId="0F905596" w14:textId="77777777" w:rsidR="005F1EA7" w:rsidRPr="003870C9" w:rsidRDefault="005F1EA7" w:rsidP="005F1EA7">
      <w:pPr>
        <w:autoSpaceDE w:val="0"/>
        <w:autoSpaceDN w:val="0"/>
        <w:adjustRightInd w:val="0"/>
        <w:spacing w:before="0" w:after="0"/>
        <w:jc w:val="both"/>
        <w:rPr>
          <w:rFonts w:cs="Times New Roman"/>
          <w:b/>
          <w:bCs/>
          <w:sz w:val="22"/>
          <w:szCs w:val="24"/>
        </w:rPr>
      </w:pPr>
    </w:p>
    <w:p w14:paraId="4CB2F553" w14:textId="2E4BC106" w:rsidR="00487A18" w:rsidRPr="003870C9" w:rsidRDefault="00F70CDE" w:rsidP="005F1EA7">
      <w:pPr>
        <w:autoSpaceDE w:val="0"/>
        <w:autoSpaceDN w:val="0"/>
        <w:adjustRightInd w:val="0"/>
        <w:spacing w:before="0" w:after="0"/>
        <w:jc w:val="both"/>
        <w:rPr>
          <w:rFonts w:cs="Times New Roman"/>
          <w:bCs/>
          <w:sz w:val="22"/>
          <w:szCs w:val="24"/>
        </w:rPr>
      </w:pPr>
      <w:r w:rsidRPr="003870C9">
        <w:rPr>
          <w:rFonts w:cs="Times New Roman"/>
          <w:b/>
          <w:bCs/>
          <w:sz w:val="22"/>
          <w:szCs w:val="24"/>
        </w:rPr>
        <w:t>Design/methodology/approach</w:t>
      </w:r>
      <w:r w:rsidRPr="003870C9">
        <w:rPr>
          <w:rFonts w:cs="Times New Roman"/>
          <w:bCs/>
          <w:sz w:val="22"/>
          <w:szCs w:val="24"/>
        </w:rPr>
        <w:t xml:space="preserve"> — </w:t>
      </w:r>
      <w:r w:rsidR="00487A18" w:rsidRPr="003870C9">
        <w:rPr>
          <w:sz w:val="22"/>
        </w:rPr>
        <w:t xml:space="preserve">Using </w:t>
      </w:r>
      <w:r w:rsidR="00976922" w:rsidRPr="003870C9">
        <w:rPr>
          <w:sz w:val="22"/>
        </w:rPr>
        <w:t xml:space="preserve">Chilean </w:t>
      </w:r>
      <w:r w:rsidR="00487A18" w:rsidRPr="003870C9">
        <w:rPr>
          <w:sz w:val="22"/>
        </w:rPr>
        <w:t xml:space="preserve">data </w:t>
      </w:r>
      <w:r w:rsidR="00976922" w:rsidRPr="003870C9">
        <w:rPr>
          <w:sz w:val="22"/>
        </w:rPr>
        <w:t xml:space="preserve">between 2015 and 2022 comprising </w:t>
      </w:r>
      <w:r w:rsidR="00487A18" w:rsidRPr="003870C9">
        <w:rPr>
          <w:sz w:val="22"/>
        </w:rPr>
        <w:t xml:space="preserve">nearly </w:t>
      </w:r>
      <w:r w:rsidR="00771FA7" w:rsidRPr="003870C9">
        <w:rPr>
          <w:sz w:val="22"/>
        </w:rPr>
        <w:t>3,</w:t>
      </w:r>
      <w:r w:rsidR="008B4631" w:rsidRPr="003870C9">
        <w:rPr>
          <w:sz w:val="22"/>
        </w:rPr>
        <w:t>50</w:t>
      </w:r>
      <w:r w:rsidR="00771FA7" w:rsidRPr="003870C9">
        <w:rPr>
          <w:sz w:val="22"/>
        </w:rPr>
        <w:t>0</w:t>
      </w:r>
      <w:r w:rsidR="00487A18" w:rsidRPr="003870C9">
        <w:rPr>
          <w:sz w:val="22"/>
        </w:rPr>
        <w:t xml:space="preserve"> elderly individuals</w:t>
      </w:r>
      <w:r w:rsidR="00976922" w:rsidRPr="003870C9">
        <w:rPr>
          <w:rStyle w:val="normaltextrun"/>
          <w:sz w:val="22"/>
          <w:shd w:val="clear" w:color="auto" w:fill="FFFFFF"/>
          <w:lang w:val="en-GB"/>
        </w:rPr>
        <w:t>,</w:t>
      </w:r>
      <w:r w:rsidR="00487A18" w:rsidRPr="003870C9">
        <w:rPr>
          <w:sz w:val="22"/>
        </w:rPr>
        <w:t xml:space="preserve"> we analyze the relationship between senior entrepreneurship and perceptions of age</w:t>
      </w:r>
      <w:r w:rsidR="00976922" w:rsidRPr="003870C9">
        <w:rPr>
          <w:sz w:val="22"/>
        </w:rPr>
        <w:t>-based</w:t>
      </w:r>
      <w:r w:rsidR="00487A18" w:rsidRPr="003870C9">
        <w:rPr>
          <w:sz w:val="22"/>
        </w:rPr>
        <w:t xml:space="preserve"> discrimination. We assess how participation in entrepreneurial activities affects older adults' experiences of age</w:t>
      </w:r>
      <w:r w:rsidR="00976922" w:rsidRPr="003870C9">
        <w:rPr>
          <w:sz w:val="22"/>
        </w:rPr>
        <w:t xml:space="preserve">ism </w:t>
      </w:r>
      <w:r w:rsidR="00487A18" w:rsidRPr="003870C9">
        <w:rPr>
          <w:sz w:val="22"/>
        </w:rPr>
        <w:t>compared to traditional employment settings.</w:t>
      </w:r>
    </w:p>
    <w:p w14:paraId="6B9AF8E7" w14:textId="77777777" w:rsidR="005F1EA7" w:rsidRPr="003870C9" w:rsidRDefault="005F1EA7" w:rsidP="005F1EA7">
      <w:pPr>
        <w:autoSpaceDE w:val="0"/>
        <w:autoSpaceDN w:val="0"/>
        <w:adjustRightInd w:val="0"/>
        <w:spacing w:before="0" w:after="0"/>
        <w:jc w:val="both"/>
        <w:rPr>
          <w:rFonts w:cs="Times New Roman"/>
          <w:b/>
          <w:bCs/>
          <w:sz w:val="22"/>
          <w:szCs w:val="24"/>
        </w:rPr>
      </w:pPr>
    </w:p>
    <w:p w14:paraId="0170784A" w14:textId="6904D2B3" w:rsidR="00487A18" w:rsidRPr="003870C9" w:rsidRDefault="00F70CDE" w:rsidP="005F1EA7">
      <w:pPr>
        <w:autoSpaceDE w:val="0"/>
        <w:autoSpaceDN w:val="0"/>
        <w:adjustRightInd w:val="0"/>
        <w:spacing w:before="0" w:after="0"/>
        <w:jc w:val="both"/>
        <w:rPr>
          <w:sz w:val="22"/>
        </w:rPr>
      </w:pPr>
      <w:r w:rsidRPr="003870C9">
        <w:rPr>
          <w:rFonts w:cs="Times New Roman"/>
          <w:b/>
          <w:bCs/>
          <w:sz w:val="22"/>
          <w:szCs w:val="24"/>
        </w:rPr>
        <w:t>Findings</w:t>
      </w:r>
      <w:r w:rsidRPr="003870C9">
        <w:rPr>
          <w:rFonts w:cs="Times New Roman"/>
          <w:bCs/>
          <w:sz w:val="22"/>
          <w:szCs w:val="24"/>
        </w:rPr>
        <w:t xml:space="preserve"> — </w:t>
      </w:r>
      <w:r w:rsidR="00487A18" w:rsidRPr="003870C9">
        <w:rPr>
          <w:sz w:val="22"/>
        </w:rPr>
        <w:t xml:space="preserve">The results reveal that older adults engaged in entrepreneurial activities are significantly less likely to perceive age-based discrimination. This indicates a negative association between senior entrepreneurship and ageism, suggesting that self-employment may act as a buffer against the negative stereotypes and prejudices faced by older individuals in the </w:t>
      </w:r>
      <w:r w:rsidR="005F1EA7" w:rsidRPr="003870C9">
        <w:rPr>
          <w:sz w:val="22"/>
        </w:rPr>
        <w:t>labor market</w:t>
      </w:r>
      <w:r w:rsidR="00487A18" w:rsidRPr="003870C9">
        <w:rPr>
          <w:sz w:val="22"/>
        </w:rPr>
        <w:t>.</w:t>
      </w:r>
      <w:r w:rsidR="004A1128" w:rsidRPr="003870C9">
        <w:rPr>
          <w:sz w:val="22"/>
        </w:rPr>
        <w:t xml:space="preserve"> However, entrepreneurship’s protective effects are contingent on the absence of hierarchical dynamics of team leadership that reintroduce age as a salient and stigmatized identity</w:t>
      </w:r>
    </w:p>
    <w:p w14:paraId="770D1DAB" w14:textId="77777777" w:rsidR="005F1EA7" w:rsidRPr="003870C9" w:rsidRDefault="005F1EA7" w:rsidP="005F1EA7">
      <w:pPr>
        <w:autoSpaceDE w:val="0"/>
        <w:autoSpaceDN w:val="0"/>
        <w:adjustRightInd w:val="0"/>
        <w:spacing w:before="0" w:after="0"/>
        <w:jc w:val="both"/>
        <w:rPr>
          <w:rFonts w:cs="Times New Roman"/>
          <w:b/>
          <w:bCs/>
          <w:sz w:val="22"/>
          <w:szCs w:val="24"/>
        </w:rPr>
      </w:pPr>
    </w:p>
    <w:p w14:paraId="1DD6FDAD" w14:textId="343ECADB" w:rsidR="00487A18" w:rsidRPr="003870C9" w:rsidRDefault="003A475E" w:rsidP="005F1EA7">
      <w:pPr>
        <w:autoSpaceDE w:val="0"/>
        <w:autoSpaceDN w:val="0"/>
        <w:adjustRightInd w:val="0"/>
        <w:spacing w:before="0" w:after="0"/>
        <w:jc w:val="both"/>
        <w:rPr>
          <w:rFonts w:cs="Times New Roman"/>
          <w:bCs/>
          <w:sz w:val="22"/>
          <w:szCs w:val="24"/>
        </w:rPr>
      </w:pPr>
      <w:r w:rsidRPr="003870C9">
        <w:rPr>
          <w:rFonts w:cs="Times New Roman"/>
          <w:b/>
          <w:bCs/>
          <w:sz w:val="22"/>
          <w:szCs w:val="24"/>
        </w:rPr>
        <w:t xml:space="preserve">Research limitations/Implications </w:t>
      </w:r>
      <w:r w:rsidRPr="003870C9">
        <w:rPr>
          <w:rFonts w:cs="Times New Roman"/>
          <w:bCs/>
          <w:sz w:val="22"/>
          <w:szCs w:val="24"/>
        </w:rPr>
        <w:t xml:space="preserve">— </w:t>
      </w:r>
      <w:r w:rsidR="005F1EA7" w:rsidRPr="003870C9">
        <w:rPr>
          <w:sz w:val="22"/>
        </w:rPr>
        <w:t>Discrimination against the elderly undermines their economic opportunities, societal contributions</w:t>
      </w:r>
      <w:r w:rsidR="005F1EA7" w:rsidRPr="003870C9">
        <w:rPr>
          <w:rStyle w:val="normaltextrun"/>
          <w:sz w:val="22"/>
          <w:shd w:val="clear" w:color="auto" w:fill="FFFFFF"/>
          <w:lang w:val="en-GB"/>
        </w:rPr>
        <w:t>, and, most importantly, their dignity.</w:t>
      </w:r>
      <w:r w:rsidR="005F1EA7" w:rsidRPr="003870C9">
        <w:rPr>
          <w:rFonts w:cs="Times New Roman"/>
          <w:bCs/>
          <w:sz w:val="22"/>
          <w:szCs w:val="24"/>
          <w:lang w:val="en-GB"/>
        </w:rPr>
        <w:t xml:space="preserve"> </w:t>
      </w:r>
      <w:r w:rsidR="00487A18" w:rsidRPr="003870C9">
        <w:rPr>
          <w:sz w:val="22"/>
        </w:rPr>
        <w:t xml:space="preserve">Although the study is centered on Chile, its findings offer broader insights into ageism in </w:t>
      </w:r>
      <w:r w:rsidR="005F1EA7" w:rsidRPr="003870C9">
        <w:rPr>
          <w:sz w:val="22"/>
        </w:rPr>
        <w:t xml:space="preserve">workforce </w:t>
      </w:r>
      <w:r w:rsidR="00487A18" w:rsidRPr="003870C9">
        <w:rPr>
          <w:sz w:val="22"/>
        </w:rPr>
        <w:t>globally</w:t>
      </w:r>
      <w:r w:rsidR="00097510" w:rsidRPr="003870C9">
        <w:rPr>
          <w:sz w:val="22"/>
        </w:rPr>
        <w:t xml:space="preserve">, </w:t>
      </w:r>
      <w:proofErr w:type="spellStart"/>
      <w:r w:rsidR="00097510" w:rsidRPr="003870C9">
        <w:rPr>
          <w:sz w:val="22"/>
        </w:rPr>
        <w:t>specially</w:t>
      </w:r>
      <w:proofErr w:type="spellEnd"/>
      <w:r w:rsidR="00097510" w:rsidRPr="003870C9">
        <w:rPr>
          <w:sz w:val="22"/>
        </w:rPr>
        <w:t xml:space="preserve"> in emerging </w:t>
      </w:r>
      <w:proofErr w:type="spellStart"/>
      <w:r w:rsidR="00097510" w:rsidRPr="003870C9">
        <w:rPr>
          <w:sz w:val="22"/>
        </w:rPr>
        <w:t>economis</w:t>
      </w:r>
      <w:proofErr w:type="spellEnd"/>
      <w:r w:rsidR="00487A18" w:rsidRPr="003870C9">
        <w:rPr>
          <w:sz w:val="22"/>
        </w:rPr>
        <w:t>. This highlights the need for further research to explore the impact of senior entrepreneurship in other contexts and economies.</w:t>
      </w:r>
    </w:p>
    <w:p w14:paraId="7D96527B" w14:textId="77777777" w:rsidR="005F1EA7" w:rsidRPr="003870C9" w:rsidRDefault="005F1EA7" w:rsidP="005F1EA7">
      <w:pPr>
        <w:autoSpaceDE w:val="0"/>
        <w:autoSpaceDN w:val="0"/>
        <w:adjustRightInd w:val="0"/>
        <w:spacing w:before="0" w:after="0"/>
        <w:jc w:val="both"/>
        <w:rPr>
          <w:rFonts w:cs="Times New Roman"/>
          <w:b/>
          <w:bCs/>
          <w:sz w:val="22"/>
          <w:szCs w:val="24"/>
        </w:rPr>
      </w:pPr>
    </w:p>
    <w:p w14:paraId="00E753C9" w14:textId="1707B72E" w:rsidR="00487A18" w:rsidRPr="003870C9" w:rsidRDefault="00F70CDE" w:rsidP="005F1EA7">
      <w:pPr>
        <w:autoSpaceDE w:val="0"/>
        <w:autoSpaceDN w:val="0"/>
        <w:adjustRightInd w:val="0"/>
        <w:spacing w:before="0" w:after="0"/>
        <w:jc w:val="both"/>
        <w:rPr>
          <w:sz w:val="22"/>
        </w:rPr>
      </w:pPr>
      <w:r w:rsidRPr="003870C9">
        <w:rPr>
          <w:rFonts w:cs="Times New Roman"/>
          <w:b/>
          <w:bCs/>
          <w:sz w:val="22"/>
          <w:szCs w:val="24"/>
        </w:rPr>
        <w:t>Originality</w:t>
      </w:r>
      <w:r w:rsidR="003A475E" w:rsidRPr="003870C9">
        <w:rPr>
          <w:rFonts w:cs="Times New Roman"/>
          <w:b/>
          <w:bCs/>
          <w:sz w:val="22"/>
          <w:szCs w:val="24"/>
        </w:rPr>
        <w:t>/Value</w:t>
      </w:r>
      <w:r w:rsidRPr="003870C9">
        <w:rPr>
          <w:rFonts w:cs="Times New Roman"/>
          <w:b/>
          <w:bCs/>
          <w:sz w:val="22"/>
          <w:szCs w:val="24"/>
        </w:rPr>
        <w:t xml:space="preserve"> </w:t>
      </w:r>
      <w:r w:rsidRPr="003870C9">
        <w:rPr>
          <w:rFonts w:cs="Times New Roman"/>
          <w:bCs/>
          <w:sz w:val="22"/>
          <w:szCs w:val="24"/>
        </w:rPr>
        <w:t xml:space="preserve">— </w:t>
      </w:r>
      <w:r w:rsidR="00487A18" w:rsidRPr="003870C9">
        <w:rPr>
          <w:sz w:val="22"/>
        </w:rPr>
        <w:t>This study contributes to the existing literature by highlighting the potential of senior entrepreneurship as a strategy to combat age discrimination. Unlike previous research, this paper provides insights into the unique challenges and opportunities faced by older adults in an emerging economy characterized by extensive informal markets</w:t>
      </w:r>
      <w:r w:rsidR="00097510" w:rsidRPr="003870C9">
        <w:rPr>
          <w:sz w:val="22"/>
        </w:rPr>
        <w:t>,</w:t>
      </w:r>
      <w:r w:rsidR="001F577E" w:rsidRPr="003870C9">
        <w:rPr>
          <w:sz w:val="22"/>
        </w:rPr>
        <w:t xml:space="preserve"> </w:t>
      </w:r>
      <w:r w:rsidR="00487A18" w:rsidRPr="003870C9">
        <w:rPr>
          <w:sz w:val="22"/>
        </w:rPr>
        <w:t>weaker institutional frameworks</w:t>
      </w:r>
      <w:r w:rsidR="00097510" w:rsidRPr="003870C9">
        <w:rPr>
          <w:sz w:val="22"/>
        </w:rPr>
        <w:t xml:space="preserve"> and accelerated </w:t>
      </w:r>
      <w:proofErr w:type="spellStart"/>
      <w:r w:rsidR="00097510" w:rsidRPr="003870C9">
        <w:rPr>
          <w:sz w:val="22"/>
        </w:rPr>
        <w:t>aiging</w:t>
      </w:r>
      <w:proofErr w:type="spellEnd"/>
      <w:r w:rsidR="00487A18" w:rsidRPr="003870C9">
        <w:rPr>
          <w:sz w:val="22"/>
        </w:rPr>
        <w:t>.</w:t>
      </w:r>
      <w:r w:rsidR="004A1128" w:rsidRPr="003870C9">
        <w:rPr>
          <w:sz w:val="22"/>
        </w:rPr>
        <w:t xml:space="preserve"> </w:t>
      </w:r>
    </w:p>
    <w:p w14:paraId="62FCD41B" w14:textId="77777777" w:rsidR="005F1EA7" w:rsidRPr="003870C9" w:rsidRDefault="005F1EA7" w:rsidP="005F1EA7">
      <w:pPr>
        <w:autoSpaceDE w:val="0"/>
        <w:autoSpaceDN w:val="0"/>
        <w:adjustRightInd w:val="0"/>
        <w:spacing w:before="0" w:after="0"/>
        <w:jc w:val="both"/>
        <w:rPr>
          <w:rFonts w:cs="Times New Roman"/>
          <w:b/>
          <w:bCs/>
          <w:sz w:val="22"/>
          <w:szCs w:val="24"/>
        </w:rPr>
      </w:pPr>
    </w:p>
    <w:p w14:paraId="02B4ED45" w14:textId="0AE73585" w:rsidR="00487A18" w:rsidRPr="003870C9" w:rsidRDefault="005419BC" w:rsidP="005F1EA7">
      <w:pPr>
        <w:autoSpaceDE w:val="0"/>
        <w:autoSpaceDN w:val="0"/>
        <w:adjustRightInd w:val="0"/>
        <w:spacing w:before="0" w:after="0"/>
        <w:jc w:val="both"/>
        <w:rPr>
          <w:rFonts w:cs="Times New Roman"/>
          <w:bCs/>
          <w:sz w:val="22"/>
          <w:szCs w:val="24"/>
        </w:rPr>
      </w:pPr>
      <w:r w:rsidRPr="003870C9">
        <w:rPr>
          <w:rFonts w:cs="Times New Roman"/>
          <w:b/>
          <w:bCs/>
          <w:sz w:val="22"/>
          <w:szCs w:val="24"/>
        </w:rPr>
        <w:t xml:space="preserve">Practical implications </w:t>
      </w:r>
      <w:r w:rsidRPr="003870C9">
        <w:rPr>
          <w:rFonts w:cs="Times New Roman"/>
          <w:bCs/>
          <w:sz w:val="22"/>
          <w:szCs w:val="24"/>
        </w:rPr>
        <w:t xml:space="preserve">— </w:t>
      </w:r>
      <w:r w:rsidR="00487A18" w:rsidRPr="003870C9">
        <w:rPr>
          <w:sz w:val="22"/>
        </w:rPr>
        <w:t>The research advocates for a paradigm shift in societal perceptions of aging and labor market participation. It underscores the importance of supporting senior entrepreneurship through targeted policies and programs. By creating an entrepreneurial ecosystem that meets the specific needs of older adults, policymakers can enhance their economic and social contributions, promoting a more inclusive and equitable labor market.</w:t>
      </w:r>
    </w:p>
    <w:p w14:paraId="24A5720A" w14:textId="77777777" w:rsidR="00487A18" w:rsidRPr="003870C9" w:rsidRDefault="00487A18" w:rsidP="005F1EA7">
      <w:pPr>
        <w:autoSpaceDE w:val="0"/>
        <w:autoSpaceDN w:val="0"/>
        <w:adjustRightInd w:val="0"/>
        <w:spacing w:before="0" w:after="0"/>
        <w:jc w:val="both"/>
        <w:rPr>
          <w:rFonts w:cs="Times New Roman"/>
          <w:bCs/>
          <w:sz w:val="22"/>
          <w:szCs w:val="24"/>
        </w:rPr>
      </w:pPr>
    </w:p>
    <w:p w14:paraId="23BFD259" w14:textId="77777777" w:rsidR="00A615E6" w:rsidRPr="003870C9" w:rsidRDefault="00A615E6" w:rsidP="003A475E">
      <w:pPr>
        <w:autoSpaceDE w:val="0"/>
        <w:autoSpaceDN w:val="0"/>
        <w:adjustRightInd w:val="0"/>
        <w:spacing w:before="0"/>
        <w:jc w:val="both"/>
        <w:rPr>
          <w:rFonts w:cs="Times New Roman"/>
          <w:b/>
          <w:bCs/>
          <w:sz w:val="22"/>
          <w:szCs w:val="24"/>
        </w:rPr>
      </w:pPr>
    </w:p>
    <w:p w14:paraId="7190A8AE" w14:textId="0DB9F4EA" w:rsidR="00F70CDE" w:rsidRPr="003870C9" w:rsidRDefault="00F70CDE" w:rsidP="003A475E">
      <w:pPr>
        <w:autoSpaceDE w:val="0"/>
        <w:autoSpaceDN w:val="0"/>
        <w:adjustRightInd w:val="0"/>
        <w:spacing w:before="0"/>
        <w:jc w:val="both"/>
        <w:rPr>
          <w:rFonts w:cs="Times New Roman"/>
          <w:sz w:val="22"/>
          <w:szCs w:val="24"/>
        </w:rPr>
      </w:pPr>
      <w:r w:rsidRPr="003870C9">
        <w:rPr>
          <w:rFonts w:cs="Times New Roman"/>
          <w:b/>
          <w:bCs/>
          <w:sz w:val="22"/>
          <w:szCs w:val="24"/>
        </w:rPr>
        <w:t>Keywords</w:t>
      </w:r>
      <w:r w:rsidR="00784935" w:rsidRPr="003870C9">
        <w:rPr>
          <w:rFonts w:cs="Times New Roman"/>
          <w:b/>
          <w:bCs/>
          <w:sz w:val="22"/>
          <w:szCs w:val="24"/>
        </w:rPr>
        <w:t>:</w:t>
      </w:r>
      <w:r w:rsidRPr="003870C9">
        <w:rPr>
          <w:rFonts w:cs="Times New Roman"/>
          <w:b/>
          <w:bCs/>
          <w:sz w:val="22"/>
          <w:szCs w:val="24"/>
        </w:rPr>
        <w:t xml:space="preserve"> </w:t>
      </w:r>
      <w:r w:rsidR="00784935" w:rsidRPr="003870C9">
        <w:rPr>
          <w:rFonts w:cs="Times New Roman"/>
          <w:sz w:val="22"/>
          <w:szCs w:val="24"/>
        </w:rPr>
        <w:t>Ageism; Age-based discrimination; Senior entrepreneurship; Elderly entrepreneurship</w:t>
      </w:r>
    </w:p>
    <w:p w14:paraId="44B864C1" w14:textId="21AD1899" w:rsidR="00CC6305" w:rsidRPr="003870C9" w:rsidRDefault="00F70CDE" w:rsidP="00784935">
      <w:pPr>
        <w:autoSpaceDE w:val="0"/>
        <w:autoSpaceDN w:val="0"/>
        <w:adjustRightInd w:val="0"/>
        <w:spacing w:before="0"/>
        <w:jc w:val="both"/>
        <w:rPr>
          <w:rFonts w:cs="Times New Roman"/>
          <w:sz w:val="22"/>
          <w:szCs w:val="24"/>
        </w:rPr>
      </w:pPr>
      <w:r w:rsidRPr="003870C9">
        <w:rPr>
          <w:rFonts w:cs="Times New Roman"/>
          <w:b/>
          <w:bCs/>
          <w:sz w:val="22"/>
          <w:szCs w:val="24"/>
        </w:rPr>
        <w:t>Paper type</w:t>
      </w:r>
      <w:r w:rsidR="00784935" w:rsidRPr="003870C9">
        <w:rPr>
          <w:rFonts w:cs="Times New Roman"/>
          <w:b/>
          <w:bCs/>
          <w:sz w:val="22"/>
          <w:szCs w:val="24"/>
        </w:rPr>
        <w:t>:</w:t>
      </w:r>
      <w:r w:rsidRPr="003870C9">
        <w:rPr>
          <w:rFonts w:cs="Times New Roman"/>
          <w:b/>
          <w:bCs/>
          <w:sz w:val="22"/>
          <w:szCs w:val="24"/>
        </w:rPr>
        <w:t xml:space="preserve"> </w:t>
      </w:r>
      <w:r w:rsidR="00784935" w:rsidRPr="003870C9">
        <w:rPr>
          <w:rFonts w:cs="Times New Roman"/>
          <w:sz w:val="22"/>
          <w:szCs w:val="24"/>
        </w:rPr>
        <w:t>Research paper</w:t>
      </w:r>
    </w:p>
    <w:p w14:paraId="08956832" w14:textId="665E806B" w:rsidR="005F1EA7" w:rsidRPr="003870C9" w:rsidRDefault="005F1EA7">
      <w:pPr>
        <w:spacing w:before="0" w:after="200" w:line="276" w:lineRule="auto"/>
        <w:rPr>
          <w:rFonts w:cs="Times New Roman"/>
          <w:szCs w:val="24"/>
        </w:rPr>
      </w:pPr>
      <w:r w:rsidRPr="003870C9">
        <w:rPr>
          <w:rFonts w:cs="Times New Roman"/>
          <w:szCs w:val="24"/>
        </w:rPr>
        <w:br w:type="page"/>
      </w:r>
    </w:p>
    <w:p w14:paraId="445F5630" w14:textId="22FFA70D" w:rsidR="001E5C5F" w:rsidRPr="003870C9" w:rsidRDefault="00EA3D3C" w:rsidP="006D317D">
      <w:pPr>
        <w:pStyle w:val="Ttulo1"/>
        <w:spacing w:line="480" w:lineRule="auto"/>
      </w:pPr>
      <w:r w:rsidRPr="003870C9">
        <w:lastRenderedPageBreak/>
        <w:t>Introduction</w:t>
      </w:r>
    </w:p>
    <w:p w14:paraId="6EF013A9" w14:textId="3F7C8844" w:rsidR="00F71DCD" w:rsidRPr="003870C9" w:rsidRDefault="00F71DCD" w:rsidP="006D317D">
      <w:pPr>
        <w:spacing w:before="0" w:after="0" w:line="480" w:lineRule="auto"/>
        <w:jc w:val="both"/>
        <w:rPr>
          <w:szCs w:val="24"/>
        </w:rPr>
      </w:pPr>
      <w:r w:rsidRPr="003870C9">
        <w:rPr>
          <w:szCs w:val="24"/>
        </w:rPr>
        <w:t>The job market is increasingly influenced by ageism with substantial evidence highlighting the widespread nature of age-based stereotypes and discrimination against older workers</w:t>
      </w:r>
      <w:r w:rsidR="00321D2D" w:rsidRPr="003870C9">
        <w:rPr>
          <w:szCs w:val="24"/>
        </w:rPr>
        <w:t xml:space="preserve"> </w:t>
      </w:r>
      <w:r w:rsidR="00321D2D" w:rsidRPr="003870C9">
        <w:rPr>
          <w:szCs w:val="24"/>
        </w:rPr>
        <w:fldChar w:fldCharType="begin" w:fldLock="1"/>
      </w:r>
      <w:r w:rsidR="00894959" w:rsidRPr="003870C9">
        <w:rPr>
          <w:szCs w:val="24"/>
        </w:rPr>
        <w:instrText>ADDIN CSL_CITATION {"citationItems":[{"id":"ITEM-1","itemData":{"DOI":"10.1093/GERONT/GNAA119","ISSN":"0016-9013","PMID":"32866235","abstract":"Background and Objectives: This review investigates the contribution of discursive approaches to the study of ageism in working life. It looks back on the 50 years of research on ageism and the body of research produced by the discursive turn in social science and gerontology. Research Design and Methods: This study followed the 5-step scoping review protocol to define gaps in the knowledge on ageism in working life from a discursive perspective. About 851 papers were extracted from electronic databases and, according to inclusion and exclusion criteria, 39 papers were included in the final review. Results: The selected articles were based on discursive approaches and included study participants along the full continuum of working life (workers, retirees, jobseekers, and students in training). Three main themes representing the focal point of research were identified, namely, experiences of ageism, social construction of age and ageism, and strategies to tackle (dilute) ageism. Discussion and Implications: Discursive research provides undeniable insights into how participants experience ageism in working life, how ageism is constructed, and how workers create context-based strategies to counteract age stereotypes, prejudice, and discrimination. Discursive research on ageism in the working life needs further development about the variety of methods and data, the problematization of age-based labeling and grouping of workers, and a focus on the intersection between age and other social categories. Further research in these areas can deepen our understanding of how age and ageism are constructed and can inform policies about ways of disentangling them in working life.","author":[{"dropping-particle":"","family":"Previtali","given":"Federica","non-dropping-particle":"","parse-names":false,"suffix":""},{"dropping-particle":"","family":"Keskinen","given":"Katri","non-dropping-particle":"","parse-names":false,"suffix":""},{"dropping-particle":"","family":"Niska","given":"Miira","non-dropping-particle":"","parse-names":false,"suffix":""},{"dropping-particle":"","family":"Nikander","given":"Pirjo","non-dropping-particle":"","parse-names":false,"suffix":""}],"container-title":"The Gerontologist","id":"ITEM-1","issue":"2","issued":{"date-parts":[["2022","2","9"]]},"page":"e97-e111","publisher":"Oxford Academic","title":"Ageism in Working Life: A Scoping Review on Discursive Approaches","type":"article-journal","volume":"62"},"uris":["http://www.mendeley.com/documents/?uuid=35b6cc70-3f2b-3e56-8cb3-2e789c628667"]},{"id":"ITEM-2","itemData":{"DOI":"10.1080/01634372.2018.1515140","ISSN":"15404048","PMID":"30216135","abstract":"As retirement income systems weaken, healthcare expenditures rise, and life expectancy increases, working longer is becoming a necessity for many older individuals (Munnell &amp; Sass, 2009). In fact, ...","author":[{"dropping-particle":"","family":"Choi","given":"Eunhee","non-dropping-particle":"","parse-names":false,"suffix":""},{"dropping-particle":"","family":"Ospina","given":"Javier","non-dropping-particle":"","parse-names":false,"suffix":""},{"dropping-particle":"","family":"Steger","given":"Michael F.","non-dropping-particle":"","parse-names":false,"suffix":""},{"dropping-particle":"","family":"Orsi","given":"Rebecca","non-dropping-particle":"","parse-names":false,"suffix":""}],"container-title":"Journal of Gerontological Social Work","id":"ITEM-2","issue":"8","issued":{"date-parts":[["2018","11","17"]]},"page":"867-886","publisher":"Routledge","title":"Understanding work enjoyment among older workers: The significance of flexible work options and age discrimination in the workplace","type":"article-journal","volume":"61"},"uris":["http://www.mendeley.com/documents/?uuid=6b912310-cfb3-3451-a12e-2b0608eeb1eb"]},{"id":"ITEM-3","itemData":{"DOI":"10.1111/J.0021-9029.2006.00062.X","ISSN":"1559-1816","abstract":"This study considers the roles of managerial ageism and causal attributions in the age bias process. Specifically, we predicted that employee age and manager ageism would interact in predicting the severity of recommendations made about an employee's performance errors, such that ageist managers would be more likely to engage in age bias. Second, we proposed that age bias is caused partially by differential attributions made about the performance errors of older vs. younger workers. Results indicated that older employees received more severe recommendations for poor performance than did their younger counterparts. Also, some ageist attitudes moderated the relationship between age and performance recommendations. Stability attributions mediated the relationship of employee age on endorsement of the more punitive recommendations. © 2006 Blackwell Publishing, Inc.","author":[{"dropping-particle":"","family":"Rupp","given":"Deborah E.","non-dropping-particle":"","parse-names":false,"suffix":""},{"dropping-particle":"","family":"Vodanovich","given":"Stephen J.","non-dropping-particle":"","parse-names":false,"suffix":""},{"dropping-particle":"","family":"Credé","given":"Marcus","non-dropping-particle":"","parse-names":false,"suffix":""}],"container-title":"Journal of Applied Social Psychology","id":"ITEM-3","issue":"6","issued":{"date-parts":[["2006","6","1"]]},"page":"1337-1364","publisher":"John Wiley &amp; Sons, Ltd","title":"Age Bias in the Workplace: The Impact of Ageism and Causal Attributions1","type":"article-journal","volume":"36"},"uris":["http://www.mendeley.com/documents/?uuid=d10c349a-39c3-311a-803d-c9520afa1b89"]}],"mendeley":{"formattedCitation":"(Choi &lt;i&gt;et al.&lt;/i&gt;, 2018; Previtali &lt;i&gt;et al.&lt;/i&gt;, 2022; Rupp &lt;i&gt;et al.&lt;/i&gt;, 2006)","plainTextFormattedCitation":"(Choi et al., 2018; Previtali et al., 2022; Rupp et al., 2006)","previouslyFormattedCitation":"(Choi &lt;i&gt;et al.&lt;/i&gt;, 2018; Previtali &lt;i&gt;et al.&lt;/i&gt;, 2022; Rupp &lt;i&gt;et al.&lt;/i&gt;, 2006)"},"properties":{"noteIndex":0},"schema":"https://github.com/citation-style-language/schema/raw/master/csl-citation.json"}</w:instrText>
      </w:r>
      <w:r w:rsidR="00321D2D" w:rsidRPr="003870C9">
        <w:rPr>
          <w:szCs w:val="24"/>
        </w:rPr>
        <w:fldChar w:fldCharType="separate"/>
      </w:r>
      <w:r w:rsidR="00923754" w:rsidRPr="003870C9">
        <w:rPr>
          <w:noProof/>
          <w:szCs w:val="24"/>
        </w:rPr>
        <w:t xml:space="preserve">(Choi </w:t>
      </w:r>
      <w:r w:rsidR="00923754" w:rsidRPr="003870C9">
        <w:rPr>
          <w:i/>
          <w:noProof/>
          <w:szCs w:val="24"/>
        </w:rPr>
        <w:t>et al.</w:t>
      </w:r>
      <w:r w:rsidR="00923754" w:rsidRPr="003870C9">
        <w:rPr>
          <w:noProof/>
          <w:szCs w:val="24"/>
        </w:rPr>
        <w:t xml:space="preserve">, 2018; Previtali </w:t>
      </w:r>
      <w:r w:rsidR="00923754" w:rsidRPr="003870C9">
        <w:rPr>
          <w:i/>
          <w:noProof/>
          <w:szCs w:val="24"/>
        </w:rPr>
        <w:t>et al.</w:t>
      </w:r>
      <w:r w:rsidR="00923754" w:rsidRPr="003870C9">
        <w:rPr>
          <w:noProof/>
          <w:szCs w:val="24"/>
        </w:rPr>
        <w:t xml:space="preserve">, 2022; Rupp </w:t>
      </w:r>
      <w:r w:rsidR="00923754" w:rsidRPr="003870C9">
        <w:rPr>
          <w:i/>
          <w:noProof/>
          <w:szCs w:val="24"/>
        </w:rPr>
        <w:t>et al.</w:t>
      </w:r>
      <w:r w:rsidR="00923754" w:rsidRPr="003870C9">
        <w:rPr>
          <w:noProof/>
          <w:szCs w:val="24"/>
        </w:rPr>
        <w:t>, 2006)</w:t>
      </w:r>
      <w:r w:rsidR="00321D2D" w:rsidRPr="003870C9">
        <w:rPr>
          <w:szCs w:val="24"/>
        </w:rPr>
        <w:fldChar w:fldCharType="end"/>
      </w:r>
      <w:r w:rsidRPr="003870C9">
        <w:rPr>
          <w:szCs w:val="24"/>
        </w:rPr>
        <w:t xml:space="preserve">. For example, </w:t>
      </w:r>
      <w:r w:rsidR="00321D2D" w:rsidRPr="003870C9">
        <w:rPr>
          <w:szCs w:val="24"/>
        </w:rPr>
        <w:fldChar w:fldCharType="begin" w:fldLock="1"/>
      </w:r>
      <w:r w:rsidR="00321D2D" w:rsidRPr="003870C9">
        <w:rPr>
          <w:szCs w:val="24"/>
        </w:rPr>
        <w:instrText>ADDIN CSL_CITATION {"citationItems":[{"id":"ITEM-1","itemData":{"DOI":"10.1080/19012276.2015.1095650","ISSN":"19040016","abstract":"Discrimination means seeing differences, for instance, between shades of grey, or making differences, to divide, to separate, to divide between «us» and «them» or to treat categories of people, see...","author":[{"dropping-particle":"","family":"Solem","given":"Per Erik","non-dropping-particle":"","parse-names":false,"suffix":""}],"container-title":"Nordic Psychology","id":"ITEM-1","issue":"3","issued":{"date-parts":[["2016","7","2"]]},"page":"160-175","publisher":"Routledge","title":"Ageism and age discrimination in working life","type":"article-journal","volume":"68"},"uris":["http://www.mendeley.com/documents/?uuid=d8175454-a87a-3bed-b65a-b9c3164aa9b9"]}],"mendeley":{"formattedCitation":"(Solem, 2016)","manualFormatting":"Solem (2016)","plainTextFormattedCitation":"(Solem, 2016)","previouslyFormattedCitation":"(Solem, 2016)"},"properties":{"noteIndex":0},"schema":"https://github.com/citation-style-language/schema/raw/master/csl-citation.json"}</w:instrText>
      </w:r>
      <w:r w:rsidR="00321D2D" w:rsidRPr="003870C9">
        <w:rPr>
          <w:szCs w:val="24"/>
        </w:rPr>
        <w:fldChar w:fldCharType="separate"/>
      </w:r>
      <w:r w:rsidR="00321D2D" w:rsidRPr="003870C9">
        <w:rPr>
          <w:noProof/>
          <w:szCs w:val="24"/>
        </w:rPr>
        <w:t>Solem (2016)</w:t>
      </w:r>
      <w:r w:rsidR="00321D2D" w:rsidRPr="003870C9">
        <w:rPr>
          <w:szCs w:val="24"/>
        </w:rPr>
        <w:fldChar w:fldCharType="end"/>
      </w:r>
      <w:r w:rsidR="00321D2D" w:rsidRPr="003870C9">
        <w:rPr>
          <w:szCs w:val="24"/>
        </w:rPr>
        <w:t xml:space="preserve"> </w:t>
      </w:r>
      <w:r w:rsidRPr="003870C9">
        <w:rPr>
          <w:szCs w:val="24"/>
        </w:rPr>
        <w:t xml:space="preserve">shows that managers often recognize the performance capabilities of workers over 50 but are reluctant to recruit older applicants, indicating a critical affective component in ageism. This reluctance is part of a broader pattern where age discrimination permeates various workplace areas, such as training and reemployment </w:t>
      </w:r>
      <w:r w:rsidR="00321D2D" w:rsidRPr="003870C9">
        <w:rPr>
          <w:szCs w:val="24"/>
        </w:rPr>
        <w:fldChar w:fldCharType="begin" w:fldLock="1"/>
      </w:r>
      <w:r w:rsidR="006F5985" w:rsidRPr="003870C9">
        <w:rPr>
          <w:szCs w:val="24"/>
        </w:rPr>
        <w:instrText>ADDIN CSL_CITATION {"citationItems":[{"id":"ITEM-1","itemData":{"author":[{"dropping-particle":"","family":"Truxillo","given":"Donald M","non-dropping-particle":"","parse-names":false,"suffix":""},{"dropping-particle":"","family":"Finkelstein","given":"Lisa M","non-dropping-particle":"","parse-names":false,"suffix":""},{"dropping-particle":"","family":"Pytlovany","given":"Amy C","non-dropping-particle":"","parse-names":false,"suffix":""},{"dropping-particle":"","family":"Jenkins","given":"Jade S","non-dropping-particle":"","parse-names":false,"suffix":""},{"dropping-particle":"","family":"Colella","given":"A J","non-dropping-particle":"","parse-names":false,"suffix":""},{"dropping-particle":"","family":"King","given":"E B","non-dropping-particle":"","parse-names":false,"suffix":""}],"container-title":"The Oxford handbook of workplace discrimination","id":"ITEM-1","issued":{"date-parts":[["2015"]]},"page":"129-142","publisher":"Oxford University Press New York, NY","title":"Age discrimination at work: A review of the research and recommendations for the future","type":"article-journal","volume":"1"},"uris":["http://www.mendeley.com/documents/?uuid=339a15c6-3256-4ef1-8f0f-5b036acc2b8d"]}],"mendeley":{"formattedCitation":"(Truxillo &lt;i&gt;et al.&lt;/i&gt;, 2015)","plainTextFormattedCitation":"(Truxillo et al., 2015)","previouslyFormattedCitation":"(Truxillo &lt;i&gt;et al.&lt;/i&gt;, 2015)"},"properties":{"noteIndex":0},"schema":"https://github.com/citation-style-language/schema/raw/master/csl-citation.json"}</w:instrText>
      </w:r>
      <w:r w:rsidR="00321D2D" w:rsidRPr="003870C9">
        <w:rPr>
          <w:szCs w:val="24"/>
        </w:rPr>
        <w:fldChar w:fldCharType="separate"/>
      </w:r>
      <w:r w:rsidR="00321D2D" w:rsidRPr="003870C9">
        <w:rPr>
          <w:noProof/>
          <w:szCs w:val="24"/>
        </w:rPr>
        <w:t xml:space="preserve">(Truxillo </w:t>
      </w:r>
      <w:r w:rsidR="00321D2D" w:rsidRPr="003870C9">
        <w:rPr>
          <w:i/>
          <w:noProof/>
          <w:szCs w:val="24"/>
        </w:rPr>
        <w:t>et al.</w:t>
      </w:r>
      <w:r w:rsidR="00321D2D" w:rsidRPr="003870C9">
        <w:rPr>
          <w:noProof/>
          <w:szCs w:val="24"/>
        </w:rPr>
        <w:t>, 2015)</w:t>
      </w:r>
      <w:r w:rsidR="00321D2D" w:rsidRPr="003870C9">
        <w:rPr>
          <w:szCs w:val="24"/>
        </w:rPr>
        <w:fldChar w:fldCharType="end"/>
      </w:r>
      <w:r w:rsidRPr="003870C9">
        <w:rPr>
          <w:szCs w:val="24"/>
        </w:rPr>
        <w:t xml:space="preserve">, as well as hiring and performance evaluations </w:t>
      </w:r>
      <w:r w:rsidR="00321D2D" w:rsidRPr="003870C9">
        <w:rPr>
          <w:szCs w:val="24"/>
        </w:rPr>
        <w:fldChar w:fldCharType="begin" w:fldLock="1"/>
      </w:r>
      <w:r w:rsidR="002B5F32" w:rsidRPr="003870C9">
        <w:rPr>
          <w:szCs w:val="24"/>
        </w:rPr>
        <w:instrText>ADDIN CSL_CITATION {"citationItems":[{"id":"ITEM-1","itemData":{"DOI":"10.1017/S0144686X21001380","ISSN":"0144-686X","abstract":"With the demographic and workforce ageing, ageism has been reflected in the work context. Ageism can be defined as stereotypes, prejudice and/or age-based discrimination. It is a form of devaluation and non-inclusion of workers, which materialises in a decent work deficit. It affects workers and organisations. The present literature review aims to provide a comprehensive and accurate picture of empirical research on worker-related ageism. We searched the word ageism in the title or abstract of articles indexed in the EBSCOhost and Web of Science. Fifty-eight peer-reviewed articles were retrieved (March 2020). Some of these articles report more than one empirical study. Thirty-two articles include quantitative design studies, 20 qualitative design, three mixed methods, two experimental and three instrument development and/or validation. The focus of the studies is mostly about negative ageism on older workers. The main findings present several facets of ageism and show different experiences, whether implicit or explicit. Ageism acts in a plurality of aspects, such as obstacles in the hiring process, employability and performance evaluation of older workers. We found research gaps such as determinants and interventions aiming at ageism prevention and proposed corresponding future research.","author":[{"dropping-particle":"","family":"Cebola","given":"Maria Manuela Jacob","non-dropping-particle":"","parse-names":false,"suffix":""},{"dropping-particle":"","family":"Santos","given":"Nuno Rebelo","non-dropping-particle":"Dos","parse-names":false,"suffix":""},{"dropping-particle":"","family":"Dionísio","given":"Andreia","non-dropping-particle":"","parse-names":false,"suffix":""}],"container-title":"Ageing &amp; Society","id":"ITEM-1","issue":"8","issued":{"date-parts":[["2023","8","25"]]},"page":"1882-1914","publisher":"Cambridge University Press","title":"Worker-related ageism: a systematic review of empirical research","type":"article-journal","volume":"43"},"uris":["http://www.mendeley.com/documents/?uuid=bdf2f7a3-15f8-329f-9715-ef70ba85acc9"]}],"mendeley":{"formattedCitation":"(Cebola &lt;i&gt;et al.&lt;/i&gt;, 2023)","plainTextFormattedCitation":"(Cebola et al., 2023)","previouslyFormattedCitation":"(Cebola &lt;i&gt;et al.&lt;/i&gt;, 2023)"},"properties":{"noteIndex":0},"schema":"https://github.com/citation-style-language/schema/raw/master/csl-citation.json"}</w:instrText>
      </w:r>
      <w:r w:rsidR="00321D2D" w:rsidRPr="003870C9">
        <w:rPr>
          <w:szCs w:val="24"/>
        </w:rPr>
        <w:fldChar w:fldCharType="separate"/>
      </w:r>
      <w:r w:rsidR="002B5F32" w:rsidRPr="003870C9">
        <w:rPr>
          <w:noProof/>
          <w:szCs w:val="24"/>
        </w:rPr>
        <w:t xml:space="preserve">(Cebola </w:t>
      </w:r>
      <w:r w:rsidR="002B5F32" w:rsidRPr="003870C9">
        <w:rPr>
          <w:i/>
          <w:noProof/>
          <w:szCs w:val="24"/>
        </w:rPr>
        <w:t>et al.</w:t>
      </w:r>
      <w:r w:rsidR="002B5F32" w:rsidRPr="003870C9">
        <w:rPr>
          <w:noProof/>
          <w:szCs w:val="24"/>
        </w:rPr>
        <w:t>, 2023)</w:t>
      </w:r>
      <w:r w:rsidR="00321D2D" w:rsidRPr="003870C9">
        <w:rPr>
          <w:szCs w:val="24"/>
        </w:rPr>
        <w:fldChar w:fldCharType="end"/>
      </w:r>
      <w:r w:rsidRPr="003870C9">
        <w:rPr>
          <w:szCs w:val="24"/>
        </w:rPr>
        <w:t>. Furthermore, demographic shifts exacerbate intergenerational tensions and discriminatory workplace practices, posing additional challenges for older adults</w:t>
      </w:r>
      <w:r w:rsidR="00527B46" w:rsidRPr="003870C9">
        <w:rPr>
          <w:szCs w:val="24"/>
        </w:rPr>
        <w:t xml:space="preserve"> </w:t>
      </w:r>
      <w:r w:rsidR="00527B46" w:rsidRPr="003870C9">
        <w:rPr>
          <w:szCs w:val="24"/>
        </w:rPr>
        <w:fldChar w:fldCharType="begin" w:fldLock="1"/>
      </w:r>
      <w:r w:rsidR="0009109B" w:rsidRPr="003870C9">
        <w:rPr>
          <w:szCs w:val="24"/>
        </w:rPr>
        <w:instrText>ADDIN CSL_CITATION {"citationItems":[{"id":"ITEM-1","itemData":{"DOI":"10.1007/978-3-662-59232-8_4","ISBN":"978-3-662-59232-8","abstract":"We all have heard that the world population in industrialized countries has been—and will be—going through a stark demographic change. Specifically, such a shift in the age structure encompasses a decrease in the proportion of younger people coupled with...","author":[{"dropping-particle":"","family":"Paula Couto","given":"Maria Clara","non-dropping-particle":"de","parse-names":false,"suffix":""},{"dropping-particle":"","family":"Rothermund","given":"Klaus","non-dropping-particle":"","parse-names":false,"suffix":""}],"container-title":"Vorurteile im Arbeitsleben","id":"ITEM-1","issued":{"date-parts":[["2019"]]},"page":"57-80","publisher":"Springer Gabler, Berlin, Heidelberg","title":"Ageism and Age Discrimination at the Workplace—a Psychological Perspective","type":"article-journal"},"uris":["http://www.mendeley.com/documents/?uuid=6b10fc43-5fa0-3ce8-a8d6-2864a51ec3da"]},{"id":"ITEM-2","itemData":{"DOI":"10.1017/S0950017001008893","ISSN":"1469-8722","abstract":"The UK, like most developed economies has an ageing population. In 1901 nearly one in seven were aged 50 and over but by 1997 this had doubled to one in three (ONS 1999) a trend that will continue over the next twenty years (Scase 1999:13). Accompanying this shift has been a burgeoning debate on the roles and involvement of older people in society and the economy (Laslett 1996; Phillipson 1998). Many of the themes in this debate, however, are contradictory. For example, self-definitions and cultural constructs associated with older people often emphasise growing old as liberating.","author":[{"dropping-particle":"","family":"Curran","given":"James","non-dropping-particle":"","parse-names":false,"suffix":""},{"dropping-particle":"","family":"Blackburn","given":"Robert A","non-dropping-particle":"","parse-names":false,"suffix":""}],"container-title":"Work, Employment and Society","id":"ITEM-2","issue":"4","issued":{"date-parts":[["2001","12"]]},"page":"889-902","publisher":"Cambridge University Press","title":"Older People and the Enterprise Society: Age and Self-Employment Propensities","type":"article-journal","volume":"15"},"uris":["http://www.mendeley.com/documents/?uuid=3c8f96ce-f448-3082-b440-e4baf0a53765"]},{"id":"ITEM-3","itemData":{"DOI":"10.1002/JOB.2118","ISSN":"1099-1379","abstract":"The Workplace Intergenerational Climate Scale (WICS) is designed to measure employees' attitudes and perceptions about workers of different ages in the workplace. In Study 1, an initial 18-item measure was developed, reflecting five subscales: Intergenerational Contact, Workplace Intergenerational Retention, Positive Intergenerational Affect, Workplace Generational Inclusiveness, and Lack of Generational Stereotypes. Scores on the five WICS subscales were linked to workplace mentoring, opinions about older workers, and job satisfaction. In Study 2, the WICS items and subscales were further refined, and subscale relationships with similar constructs were explored via structural equation modeling. In Study 3, a more occupationally diverse sample was used to support criterion, incremental, discriminant, and external validity. Evidence supports the use of the WICS as a valid and reliable multidimensional measure of an organization's intergenerational climate. Copyright © 2016 John Wiley &amp; Sons, Ltd.","author":[{"dropping-particle":"","family":"King","given":"Scott P.","non-dropping-particle":"","parse-names":false,"suffix":""},{"dropping-particle":"","family":"Bryant","given":"Fred B.","non-dropping-particle":"","parse-names":false,"suffix":""}],"container-title":"Journal of Organizational Behavior","id":"ITEM-3","issue":"1","issued":{"date-parts":[["2017","1","1"]]},"page":"124-151","publisher":"John Wiley &amp; Sons, Ltd","title":"The Workplace Intergenerational Climate Scale (WICS): A self-report instrument measuring ageism in the workplace","type":"article-journal","volume":"38"},"uris":["http://www.mendeley.com/documents/?uuid=f1256a9c-c84f-3139-9cc7-01ab80420226"]}],"mendeley":{"formattedCitation":"(Curran and Blackburn, 2001; King and Bryant, 2017; de Paula Couto and Rothermund, 2019)","plainTextFormattedCitation":"(Curran and Blackburn, 2001; King and Bryant, 2017; de Paula Couto and Rothermund, 2019)","previouslyFormattedCitation":"(Curran and Blackburn, 2001; King and Bryant, 2017; de Paula Couto and Rothermund, 2019)"},"properties":{"noteIndex":0},"schema":"https://github.com/citation-style-language/schema/raw/master/csl-citation.json"}</w:instrText>
      </w:r>
      <w:r w:rsidR="00527B46" w:rsidRPr="003870C9">
        <w:rPr>
          <w:szCs w:val="24"/>
        </w:rPr>
        <w:fldChar w:fldCharType="separate"/>
      </w:r>
      <w:r w:rsidR="00527B46" w:rsidRPr="003870C9">
        <w:rPr>
          <w:noProof/>
          <w:szCs w:val="24"/>
        </w:rPr>
        <w:t>(Curran and Blackburn, 2001; King and Bryant, 2017; de Paula Couto and Rothermund, 2019)</w:t>
      </w:r>
      <w:r w:rsidR="00527B46" w:rsidRPr="003870C9">
        <w:rPr>
          <w:szCs w:val="24"/>
        </w:rPr>
        <w:fldChar w:fldCharType="end"/>
      </w:r>
      <w:r w:rsidRPr="003870C9">
        <w:rPr>
          <w:szCs w:val="24"/>
        </w:rPr>
        <w:t>.</w:t>
      </w:r>
      <w:r w:rsidR="000D2A12" w:rsidRPr="003870C9">
        <w:rPr>
          <w:szCs w:val="24"/>
        </w:rPr>
        <w:t xml:space="preserve"> </w:t>
      </w:r>
    </w:p>
    <w:p w14:paraId="50A63464" w14:textId="77777777" w:rsidR="00153B1C" w:rsidRPr="003870C9" w:rsidRDefault="00153B1C" w:rsidP="006D317D">
      <w:pPr>
        <w:spacing w:before="0" w:after="0" w:line="480" w:lineRule="auto"/>
        <w:jc w:val="both"/>
        <w:rPr>
          <w:szCs w:val="24"/>
        </w:rPr>
      </w:pPr>
    </w:p>
    <w:p w14:paraId="0F5247FF" w14:textId="2E235A43" w:rsidR="00C941DA" w:rsidRPr="003870C9" w:rsidRDefault="00F71DCD" w:rsidP="006D317D">
      <w:pPr>
        <w:spacing w:before="0" w:after="0" w:line="480" w:lineRule="auto"/>
        <w:jc w:val="both"/>
        <w:rPr>
          <w:szCs w:val="24"/>
        </w:rPr>
      </w:pPr>
      <w:r w:rsidRPr="003870C9">
        <w:rPr>
          <w:szCs w:val="24"/>
        </w:rPr>
        <w:t>While extensive research has explored various facets of ageism in the workplace</w:t>
      </w:r>
      <w:r w:rsidR="00513153" w:rsidRPr="003870C9">
        <w:rPr>
          <w:szCs w:val="24"/>
        </w:rPr>
        <w:t>, including entrepreneurship in particular</w:t>
      </w:r>
      <w:r w:rsidR="006C4AEE" w:rsidRPr="003870C9">
        <w:rPr>
          <w:szCs w:val="24"/>
        </w:rPr>
        <w:t xml:space="preserve"> </w:t>
      </w:r>
      <w:r w:rsidR="006F5985" w:rsidRPr="003870C9">
        <w:rPr>
          <w:szCs w:val="24"/>
        </w:rPr>
        <w:fldChar w:fldCharType="begin" w:fldLock="1"/>
      </w:r>
      <w:r w:rsidR="00F33109" w:rsidRPr="003870C9">
        <w:rPr>
          <w:szCs w:val="24"/>
        </w:rPr>
        <w:instrText>ADDIN CSL_CITATION {"citationItems":[{"id":"ITEM-1","itemData":{"DOI":"https://doi.org/10.7551/mitpress/1157.001.0001","ISBN":"9780262280518","author":[{"dropping-particle":"","family":"McCann","given":"Robert","non-dropping-particle":"","parse-names":false,"suffix":""},{"dropping-particle":"","family":"Giles","given":"Howard","non-dropping-particle":"","parse-names":false,"suffix":""}],"container-title":"Ageism: Stereotyping and Prejudice against Older Persons","editor":[{"dropping-particle":"","family":"Nelson","given":"Tood D.","non-dropping-particle":"","parse-names":false,"suffix":""}],"id":"ITEM-1","issued":{"date-parts":[["2002"]]},"publisher":"The MIT press","title":"Ageism in the workplace: A communication perspective","type":"chapter"},"uris":["http://www.mendeley.com/documents/?uuid=a2f1f9d5-d38e-4854-8f7a-9bbcf3117611"]},{"id":"ITEM-2","itemData":{"DOI":"10.1007/978-3-030-13334-4","ISBN":"3030133338","author":[{"dropping-particle":"","family":"Maâlaoui","given":"Adnane","non-dropping-particle":"","parse-names":false,"suffix":""}],"id":"ITEM-2","issued":{"date-parts":[["2019"]]},"publisher":"Springer","title":"Handbook of research on elderly entrepreneurship","type":"book"},"uris":["http://www.mendeley.com/documents/?uuid=5a4176be-feb7-4e62-b851-52ea11a02952"]}],"mendeley":{"formattedCitation":"(Maâlaoui, 2019; McCann and Giles, 2002)","plainTextFormattedCitation":"(Maâlaoui, 2019; McCann and Giles, 2002)","previouslyFormattedCitation":"(Maâlaoui, 2019; McCann and Giles, 2002)"},"properties":{"noteIndex":0},"schema":"https://github.com/citation-style-language/schema/raw/master/csl-citation.json"}</w:instrText>
      </w:r>
      <w:r w:rsidR="006F5985" w:rsidRPr="003870C9">
        <w:rPr>
          <w:szCs w:val="24"/>
        </w:rPr>
        <w:fldChar w:fldCharType="separate"/>
      </w:r>
      <w:r w:rsidR="0068687D" w:rsidRPr="003870C9">
        <w:rPr>
          <w:noProof/>
          <w:szCs w:val="24"/>
        </w:rPr>
        <w:t>(Maâlaoui, 2019; McCann and Giles, 2002)</w:t>
      </w:r>
      <w:r w:rsidR="006F5985" w:rsidRPr="003870C9">
        <w:rPr>
          <w:szCs w:val="24"/>
        </w:rPr>
        <w:fldChar w:fldCharType="end"/>
      </w:r>
      <w:r w:rsidRPr="003870C9">
        <w:rPr>
          <w:szCs w:val="24"/>
        </w:rPr>
        <w:t>, a gap remains in understanding how entrepreneurship can serve as a protective mechanism against age discrimination</w:t>
      </w:r>
      <w:r w:rsidR="00E62516" w:rsidRPr="003870C9">
        <w:rPr>
          <w:szCs w:val="24"/>
        </w:rPr>
        <w:t xml:space="preserve"> </w:t>
      </w:r>
      <w:r w:rsidR="00E62516" w:rsidRPr="003870C9">
        <w:rPr>
          <w:szCs w:val="24"/>
        </w:rPr>
        <w:fldChar w:fldCharType="begin" w:fldLock="1"/>
      </w:r>
      <w:r w:rsidR="00F33109" w:rsidRPr="003870C9">
        <w:rPr>
          <w:szCs w:val="24"/>
        </w:rPr>
        <w:instrText>ADDIN CSL_CITATION {"citationItems":[{"id":"ITEM-1","itemData":{"DOI":"10.1093/workar/waw031","ISSN":"20544650","abstract":"Older adults consistently have a higher rate of self-employment than their younger counterparts, and the rates of selfemployment among workers continue to rise as age increases from the \"young old\" to the \"old old.\" However, we know relatively little about why older adults decide to pursue self-employment in later life, the self-employment experience itself, and the individual and societal outcomes of this growing type of work. Additionally, we know very little about how age itself is a factor in the decision to pursue this type of work in later life, how age impacts the type of self-employment pursued and its outcomes, and if and how other factors mediate the effects of age on self-employment. This article, through a review of the current empirical and conceptual literature, presents a new conceptual framework of self-employment in later life. It posits that there are several individual (e.g., age and other sociodemographic factors, perceived future time, and personal preferences and values) and contextual (e.g., family, community, and societal characteristics) antecedents, as well as individual (i.e., health and well-being and economic security) and societal (i.e., economic and community value) outcomes to later-life self-employment. It also argues for more exploratory research on the self-employment experiences of older adults, including how, where, and with whom the work is completed. Finally, this article provides a set of propositions designed to support a scholarly research agenda on self-employment in later life.","author":[{"dropping-particle":"","family":"Halvorsen","given":"Cal J.","non-dropping-particle":"","parse-names":false,"suffix":""},{"dropping-particle":"","family":"Morrow-Howell","given":"Nancy","non-dropping-particle":"","parse-names":false,"suffix":""}],"container-title":"Work, Aging and Retirement","id":"ITEM-1","issue":"4","issued":{"date-parts":[["2017"]]},"page":"313-324","title":"A conceptual framework on self-employment in later life: Toward a research agenda","type":"article-journal","volume":"3"},"uris":["http://www.mendeley.com/documents/?uuid=992c7a55-1ba1-4e5a-a90e-9dfd8bcf67d2"]},{"id":"ITEM-2","itemData":{"DOI":"10.1142/s0218495804000087","ISSN":"0218-4958","abstract":"Demographic trends in the developed world indicate that older entrepreneurs will play an increasingly important part of economic activity as populations age, yet this cohort has been largely ignored in entrepreneurship research. This paper provides an overview of current research about the so-called \"grey entrepreneur\" (also known as senior, older, third age or elderly entrepreneurs), drawing on research from a number of nations.The extant literature indicates that a majority of older entrepreneurs are male, although the number of older female entrepreneurs is increasing; they are also less likely to possess formal educational qualifications than younger entrepreneurs. Some of the advantages that such entrepreneurs possess include greater levels of technical, industrial and management experience; superior personal networks; and a stronger financial asset base. Some of the disadvantages or potential barriers faced by older entrepreneurs can include lower levels of health, energy and productivity; ageism; and the value that his or her society places on active (\"productive\") ageing.Numerous issues still remain to be investigated in this field of research. These include the differences between younger and older entrepreneurs; their motives and success criteria; the impact of financial, knowledge and other resources on venturing behaviour; the role of government policies in fostering or hampering individual enterprise; and the significance of cultural differences amongst older entrepreneurs. Research in this field is currently also hampered by a multiplicity of terms and definitions, a lack of age-related data about different entrepreneurial cohorts, and the problems inherent in operationalising the concept of the \"grey entrepreneur.\"","author":[{"dropping-particle":"","family":"Weber","given":"Paull","non-dropping-particle":"","parse-names":false,"suffix":""},{"dropping-particle":"","family":"Schaper","given":"Michael","non-dropping-particle":"","parse-names":false,"suffix":""}],"container-title":"Journal of Enterprising Culture","id":"ITEM-2","issue":"02","issued":{"date-parts":[["2004","6"]]},"page":"147-164","publisher":"World Scientific Pub Co Pte Lt","title":"Understanding the Grey Entrepreneur","type":"article-journal","volume":"12"},"uris":["http://www.mendeley.com/documents/?uuid=c6970ff6-008f-31d9-b5e9-41d35504d32b"]},{"id":"ITEM-3","itemData":{"DOI":"10.4337/9781788116213","ISBN":"9781788116213","abstract":"Many developed countries are facing a demographic change with an increasing share of older individuals, yet little is known about how older workers will impact regional and national economies in terms of labor market dynamics. This Handbook deals with the important and emerging field of entrepreneurship among this group and focuses on the behavioral perspectives of this phenomenon; on innovation, dynamics and performance; and the ways entrepreneurship among the elderly looks within different countries.","author":[{"dropping-particle":"","family":"Backman","given":"Mikaela","non-dropping-particle":"","parse-names":false,"suffix":""},{"dropping-particle":"","family":"Karlsson","given":"Charlie","non-dropping-particle":"","parse-names":false,"suffix":""},{"dropping-particle":"","family":"Kekezi","given":"Orsa","non-dropping-particle":"","parse-names":false,"suffix":""}],"container-title":"Handbook of Research on Entrepreneurship and Aging","id":"ITEM-3","issued":{"date-parts":[["2019","12","5"]]},"page":"1-430","publisher":"Edward Elgar Publishing","title":"Handbook of Research on Entrepreneurship and Aging","type":"article-journal"},"uris":["http://www.mendeley.com/documents/?uuid=b1e9aeef-2b0f-315d-bcc1-19c0187f42f9"]}],"mendeley":{"formattedCitation":"(Backman &lt;i&gt;et al.&lt;/i&gt;, 2019; Halvorsen and Morrow-Howell, 2017; Weber and Schaper, 2004)","plainTextFormattedCitation":"(Backman et al., 2019; Halvorsen and Morrow-Howell, 2017; Weber and Schaper, 2004)","previouslyFormattedCitation":"(Backman &lt;i&gt;et al.&lt;/i&gt;, 2019; Halvorsen and Morrow-Howell, 2017; Weber and Schaper, 2004)"},"properties":{"noteIndex":0},"schema":"https://github.com/citation-style-language/schema/raw/master/csl-citation.json"}</w:instrText>
      </w:r>
      <w:r w:rsidR="00E62516" w:rsidRPr="003870C9">
        <w:rPr>
          <w:szCs w:val="24"/>
        </w:rPr>
        <w:fldChar w:fldCharType="separate"/>
      </w:r>
      <w:r w:rsidR="00894959" w:rsidRPr="003870C9">
        <w:rPr>
          <w:noProof/>
          <w:szCs w:val="24"/>
        </w:rPr>
        <w:t>(Backman et al., 2019; Halvorsen and Morrow-Howell, 2017; Weber and Schaper, 2004)</w:t>
      </w:r>
      <w:r w:rsidR="00E62516" w:rsidRPr="003870C9">
        <w:rPr>
          <w:szCs w:val="24"/>
        </w:rPr>
        <w:fldChar w:fldCharType="end"/>
      </w:r>
      <w:r w:rsidRPr="003870C9">
        <w:rPr>
          <w:szCs w:val="24"/>
        </w:rPr>
        <w:t>. Specifically, we do not know how the transition to self-employment impacts older adults' experiences with age-based biases or if it effectively mitigates the stereotypes and prejudices they encounter in traditional employment settings</w:t>
      </w:r>
      <w:r w:rsidR="00416456" w:rsidRPr="003870C9">
        <w:rPr>
          <w:szCs w:val="24"/>
        </w:rPr>
        <w:t xml:space="preserve"> </w:t>
      </w:r>
      <w:r w:rsidR="00416456" w:rsidRPr="003870C9">
        <w:rPr>
          <w:szCs w:val="24"/>
        </w:rPr>
        <w:fldChar w:fldCharType="begin" w:fldLock="1"/>
      </w:r>
      <w:r w:rsidR="004A44E2" w:rsidRPr="003870C9">
        <w:rPr>
          <w:szCs w:val="24"/>
        </w:rPr>
        <w:instrText>ADDIN CSL_CITATION {"citationItems":[{"id":"ITEM-1","itemData":{"DOI":"10.1093/workar/way002","ISSN":"20544650","abstract":"The workforce is aging in most developed and many developing countries, and there is a need to further extend and improve older employees' working lives. Organizational scientists and practitioners, therefore, have become more and more interested in the topic of successful aging at work. Over the past few years, scholars have introduced theoretical frameworks that help distinguish successful from unsuccessful aging at work and that explain how workers can age successfully at work. To move research in this area forward, this special issue focuses on rigorous empirical contributions and methodological advancements. After introducing the topic and its theoretical background, we summarize the 6 empirical studies included in this special issue. A remarkable feature of this collection of articles is the diversity of topics related to successful aging at work addressed (e.g., motives, emotion regulation, action strategies, performance, and human resource practices) and research designs used (e.g., experimental vignette methodology, experience sampling, randomized controlled interventions, and mixed-method designs). We conclude this guest editorial by outlining implications for future research and organizational practice.","author":[{"dropping-particle":"","family":"Zacher","given":"Hannes","non-dropping-particle":"","parse-names":false,"suffix":""},{"dropping-particle":"","family":"Kooij","given":"Dorien T.A.M.","non-dropping-particle":"","parse-names":false,"suffix":""},{"dropping-particle":"","family":"Beier","given":"Margaret E.","non-dropping-particle":"","parse-names":false,"suffix":""}],"container-title":"Work, Aging and Retirement","id":"ITEM-1","issue":"2","issued":{"date-parts":[["2018"]]},"page":"123-128","title":"Successful aging at work: Empirical and methodological advancements","type":"article-journal","volume":"4"},"uris":["http://www.mendeley.com/documents/?uuid=6742a71d-1b7a-4308-84f8-5e0e8972b8b1"]},{"id":"ITEM-2","itemData":{"DOI":"10.1108/MD-03-2014-0136/FULL/XML","ISSN":"00251747","abstract":"Purpose – The purpose of this paper is to examine the challenges of older self-employed workers in the creative industries and ways of dealing with these challenges. This is important in the light of the aging population and the increase in entrepreneurship among older workers. Design/methodology/approach – In total, 43 older self-employed creatives in the Netherlands were interviewed by telephone. Once the data were transcribed, content analysis was conducted. Findings – The findings reveal that older self-employed creatives are often forced into self-employment, experiencing a vicious circle that pushes them away from the creative industries. They have to deal with multiple identities. Successful older self-employed creatives dealt with these challenges by creating synergies between their identities, focussing on their strengths and using their existing networks. They also stressed the transferability of their skills and knowledge. Research limitations/implications – Older self-employed creatives have to deal with some specific challenges. Although these challenges are difficult to deal with, some successful strategies emerged. Originality/value – Older self-employed creatives are an under-researched group of workers. Other industries can learn from the success stories of older entrepreneurs in the creative industries.","author":[{"dropping-particle":"","family":"Hennekam","given":"Sophie","non-dropping-particle":"","parse-names":false,"suffix":""}],"container-title":"Management Decision","id":"ITEM-2","issue":"4","issued":{"date-parts":[["2015","5","18"]]},"page":"876-891","publisher":"Emerald Group Holdings Ltd.","title":"Challenges of older self-employed workers in creative industries: The case of the Netherlands","type":"article-journal","volume":"53"},"uris":["http://www.mendeley.com/documents/?uuid=af9d23c5-a18e-3681-b41a-0052b1aa47d7"]}],"mendeley":{"formattedCitation":"(Hennekam, 2015; Zacher &lt;i&gt;et al.&lt;/i&gt;, 2018)","plainTextFormattedCitation":"(Hennekam, 2015; Zacher et al., 2018)","previouslyFormattedCitation":"(Hennekam, 2015; Zacher &lt;i&gt;et al.&lt;/i&gt;, 2018)"},"properties":{"noteIndex":0},"schema":"https://github.com/citation-style-language/schema/raw/master/csl-citation.json"}</w:instrText>
      </w:r>
      <w:r w:rsidR="00416456" w:rsidRPr="003870C9">
        <w:rPr>
          <w:szCs w:val="24"/>
        </w:rPr>
        <w:fldChar w:fldCharType="separate"/>
      </w:r>
      <w:r w:rsidR="004A44E2" w:rsidRPr="003870C9">
        <w:rPr>
          <w:noProof/>
          <w:szCs w:val="24"/>
        </w:rPr>
        <w:t>(Hennekam, 2015; Zacher et al., 2018)</w:t>
      </w:r>
      <w:r w:rsidR="00416456" w:rsidRPr="003870C9">
        <w:rPr>
          <w:szCs w:val="24"/>
        </w:rPr>
        <w:fldChar w:fldCharType="end"/>
      </w:r>
      <w:r w:rsidRPr="003870C9">
        <w:rPr>
          <w:szCs w:val="24"/>
        </w:rPr>
        <w:t xml:space="preserve">. Additionally, there is limited insight into whether senior entrepreneurs face different forms of ageism compared to older employees and how their entrepreneurial </w:t>
      </w:r>
      <w:r w:rsidR="00164782" w:rsidRPr="003870C9">
        <w:rPr>
          <w:szCs w:val="24"/>
        </w:rPr>
        <w:t>status</w:t>
      </w:r>
      <w:r w:rsidRPr="003870C9">
        <w:rPr>
          <w:szCs w:val="24"/>
        </w:rPr>
        <w:t xml:space="preserve"> influence their perceived and actual capabilities in overcoming age-</w:t>
      </w:r>
      <w:r w:rsidRPr="003870C9">
        <w:rPr>
          <w:szCs w:val="24"/>
        </w:rPr>
        <w:lastRenderedPageBreak/>
        <w:t>related barriers in the job market</w:t>
      </w:r>
      <w:r w:rsidR="00416456" w:rsidRPr="003870C9">
        <w:rPr>
          <w:szCs w:val="24"/>
        </w:rPr>
        <w:t xml:space="preserve"> </w:t>
      </w:r>
      <w:r w:rsidR="00416456" w:rsidRPr="003870C9">
        <w:rPr>
          <w:szCs w:val="24"/>
        </w:rPr>
        <w:fldChar w:fldCharType="begin" w:fldLock="1"/>
      </w:r>
      <w:r w:rsidR="006C4AEE" w:rsidRPr="003870C9">
        <w:rPr>
          <w:szCs w:val="24"/>
        </w:rPr>
        <w:instrText>ADDIN CSL_CITATION {"citationItems":[{"id":"ITEM-1","itemData":{"DOI":"10.1111/JSBM.12194","ISSN":"1540-627X","abstract":"This paper investigates how sources of social exclusion and support emerge within an \"older\" entrepreneur's immediate environment, and how this affects the development of their small business. Based on 22 in-depth interviews in London, United Kingdom, we suggest how older entrepreneurs with different backgrounds are able to manage social exclusion, and identify four coping strategies-passive negotiation, active negotiation, modification, and avoidance. We argue that, if \"older entrepreneurship\" (people starting a business aged 50 or older) is to flourish, both entrepreneurs and support initiatives need to become sensitive to the diversity of sources of discrimination and strategies to manage them.","author":[{"dropping-particle":"","family":"Kibler","given":"Ewald","non-dropping-particle":"","parse-names":false,"suffix":""},{"dropping-particle":"","family":"Wainwright","given":"Thomas","non-dropping-particle":"","parse-names":false,"suffix":""},{"dropping-particle":"","family":"Kautonen","given":"Teemu","non-dropping-particle":"","parse-names":false,"suffix":""},{"dropping-particle":"","family":"Blackburn","given":"Robert","non-dropping-particle":"","parse-names":false,"suffix":""}],"container-title":"Journal of Small Business Management","id":"ITEM-1","issued":{"date-parts":[["2015","10","1"]]},"page":"193-208","publisher":"John Wiley &amp; Sons, Ltd","title":"Can Social Exclusion Against “Older Entrepreneurs” Be Managed?","type":"article-journal","volume":"53"},"uris":["http://www.mendeley.com/documents/?uuid=a106a2b3-e006-449c-8cd3-63d302e4acbf"]}],"mendeley":{"formattedCitation":"(Kibler &lt;i&gt;et al.&lt;/i&gt;, 2015)","plainTextFormattedCitation":"(Kibler et al., 2015)","previouslyFormattedCitation":"(Kibler &lt;i&gt;et al.&lt;/i&gt;, 2015)"},"properties":{"noteIndex":0},"schema":"https://github.com/citation-style-language/schema/raw/master/csl-citation.json"}</w:instrText>
      </w:r>
      <w:r w:rsidR="00416456" w:rsidRPr="003870C9">
        <w:rPr>
          <w:szCs w:val="24"/>
        </w:rPr>
        <w:fldChar w:fldCharType="separate"/>
      </w:r>
      <w:r w:rsidR="004A44E2" w:rsidRPr="003870C9">
        <w:rPr>
          <w:noProof/>
          <w:szCs w:val="24"/>
        </w:rPr>
        <w:t>(Kibler et al., 2015)</w:t>
      </w:r>
      <w:r w:rsidR="00416456" w:rsidRPr="003870C9">
        <w:rPr>
          <w:szCs w:val="24"/>
        </w:rPr>
        <w:fldChar w:fldCharType="end"/>
      </w:r>
      <w:r w:rsidRPr="003870C9">
        <w:rPr>
          <w:szCs w:val="24"/>
        </w:rPr>
        <w:t>. Consequently, this research will explore these dynamics to understand the potential of senior entrepreneurship as a strategy to counteract ageism and promote more inclusive labor market practices</w:t>
      </w:r>
      <w:r w:rsidR="00416456" w:rsidRPr="003870C9">
        <w:rPr>
          <w:szCs w:val="24"/>
        </w:rPr>
        <w:t xml:space="preserve"> </w:t>
      </w:r>
      <w:r w:rsidR="00416456" w:rsidRPr="003870C9">
        <w:rPr>
          <w:szCs w:val="24"/>
        </w:rPr>
        <w:fldChar w:fldCharType="begin" w:fldLock="1"/>
      </w:r>
      <w:r w:rsidR="00416456" w:rsidRPr="003870C9">
        <w:rPr>
          <w:szCs w:val="24"/>
        </w:rPr>
        <w:instrText>ADDIN CSL_CITATION {"citationItems":[{"id":"ITEM-1","itemData":{"DOI":"10.1111/j.1728-4457.2013.00633.x","ISSN":"00987921","abstract":"Conventional measures of population aging, such as proportions over age 65, can present a misleading picture of the aging process by not taking account of changes in people's characteristics beyond their chronological age-for example, changes in remaining life expectancy, health and morbidity, disability rates, and cognitive functioning. The \"characteristics approach\" set out in this article encompasses multiple features of population aging, yielding new measures that can better inform both demographic analysis and public policy debate. We relate the brief history of this approach, examine its basic mathematical structure, and give empirical examples of the insights it offers, drawing on data from West Germany, Japan, Russia, and the United States. © 2013 The Population Council, Inc.","author":[{"dropping-particle":"","family":"Sanderson","given":"Warren C.","non-dropping-particle":"","parse-names":false,"suffix":""},{"dropping-particle":"","family":"Scherbov","given":"Sergei","non-dropping-particle":"","parse-names":false,"suffix":""}],"container-title":"Population and Development Review","id":"ITEM-1","issue":"4","issued":{"date-parts":[["2013"]]},"page":"673-685","title":"The Characteristics Approach to the Measurement of Population Aging","type":"article-journal","volume":"39"},"uris":["http://www.mendeley.com/documents/?uuid=ac41ce46-e955-494b-bd8d-169f8ed60e06"]}],"mendeley":{"formattedCitation":"(Sanderson and Scherbov, 2013)","plainTextFormattedCitation":"(Sanderson and Scherbov, 2013)","previouslyFormattedCitation":"(Sanderson and Scherbov, 2013)"},"properties":{"noteIndex":0},"schema":"https://github.com/citation-style-language/schema/raw/master/csl-citation.json"}</w:instrText>
      </w:r>
      <w:r w:rsidR="00416456" w:rsidRPr="003870C9">
        <w:rPr>
          <w:szCs w:val="24"/>
        </w:rPr>
        <w:fldChar w:fldCharType="separate"/>
      </w:r>
      <w:r w:rsidR="00416456" w:rsidRPr="003870C9">
        <w:rPr>
          <w:noProof/>
          <w:szCs w:val="24"/>
        </w:rPr>
        <w:t>(Sanderson and Scherbov, 2013)</w:t>
      </w:r>
      <w:r w:rsidR="00416456" w:rsidRPr="003870C9">
        <w:rPr>
          <w:szCs w:val="24"/>
        </w:rPr>
        <w:fldChar w:fldCharType="end"/>
      </w:r>
      <w:r w:rsidRPr="003870C9">
        <w:rPr>
          <w:szCs w:val="24"/>
        </w:rPr>
        <w:t>.</w:t>
      </w:r>
      <w:r w:rsidR="002C1E3B" w:rsidRPr="003870C9">
        <w:rPr>
          <w:szCs w:val="24"/>
        </w:rPr>
        <w:t xml:space="preserve"> Understanding that entrepreneurship enables the growing elder population to use their skills and experience, often overlooked in traditional jobs. By starting businesses, they create opportunities for themselves and others, fostering job creation and community development. This contributes to inclusive development, reducing age-related workforce disparities and enhancing life satisfaction (</w:t>
      </w:r>
      <w:proofErr w:type="spellStart"/>
      <w:r w:rsidR="002C1E3B" w:rsidRPr="003870C9">
        <w:rPr>
          <w:szCs w:val="24"/>
        </w:rPr>
        <w:t>Henrekson</w:t>
      </w:r>
      <w:proofErr w:type="spellEnd"/>
      <w:r w:rsidR="002C1E3B" w:rsidRPr="003870C9">
        <w:rPr>
          <w:szCs w:val="24"/>
        </w:rPr>
        <w:t>, 2014).</w:t>
      </w:r>
    </w:p>
    <w:p w14:paraId="6C2132C9" w14:textId="77777777" w:rsidR="00153B1C" w:rsidRPr="003870C9" w:rsidRDefault="00153B1C" w:rsidP="006D317D">
      <w:pPr>
        <w:spacing w:before="0" w:after="0" w:line="480" w:lineRule="auto"/>
        <w:jc w:val="both"/>
        <w:rPr>
          <w:szCs w:val="24"/>
        </w:rPr>
      </w:pPr>
    </w:p>
    <w:p w14:paraId="59D6EA9B" w14:textId="77777777" w:rsidR="00C42FA4" w:rsidRPr="003870C9" w:rsidRDefault="00BA5EEB" w:rsidP="006D317D">
      <w:pPr>
        <w:spacing w:before="0" w:after="0" w:line="480" w:lineRule="auto"/>
        <w:jc w:val="both"/>
        <w:rPr>
          <w:szCs w:val="24"/>
        </w:rPr>
      </w:pPr>
      <w:r w:rsidRPr="003870C9">
        <w:rPr>
          <w:szCs w:val="24"/>
        </w:rPr>
        <w:t>To explore this</w:t>
      </w:r>
      <w:r w:rsidR="00E23BFD" w:rsidRPr="003870C9">
        <w:rPr>
          <w:szCs w:val="24"/>
        </w:rPr>
        <w:t xml:space="preserve">, </w:t>
      </w:r>
      <w:r w:rsidR="00F71DCD" w:rsidRPr="003870C9">
        <w:rPr>
          <w:szCs w:val="24"/>
        </w:rPr>
        <w:t xml:space="preserve">we </w:t>
      </w:r>
      <w:r w:rsidR="000C358A" w:rsidRPr="003870C9">
        <w:rPr>
          <w:szCs w:val="24"/>
        </w:rPr>
        <w:t>draw upon</w:t>
      </w:r>
      <w:r w:rsidR="00F71DCD" w:rsidRPr="003870C9">
        <w:rPr>
          <w:szCs w:val="24"/>
        </w:rPr>
        <w:t xml:space="preserve"> the lens of social identity theory</w:t>
      </w:r>
      <w:r w:rsidR="00E62516" w:rsidRPr="003870C9">
        <w:rPr>
          <w:szCs w:val="24"/>
        </w:rPr>
        <w:t xml:space="preserve"> (SIT)</w:t>
      </w:r>
      <w:r w:rsidR="00F71DCD" w:rsidRPr="003870C9">
        <w:rPr>
          <w:szCs w:val="24"/>
        </w:rPr>
        <w:t xml:space="preserve">. </w:t>
      </w:r>
      <w:r w:rsidR="000C358A" w:rsidRPr="003870C9">
        <w:rPr>
          <w:szCs w:val="24"/>
        </w:rPr>
        <w:t xml:space="preserve">This theory </w:t>
      </w:r>
      <w:r w:rsidR="00F71DCD" w:rsidRPr="003870C9">
        <w:rPr>
          <w:szCs w:val="24"/>
        </w:rPr>
        <w:t>posits that individuals derive part of their identity from the social groups to which they belong, and this identification can impact their self-perception and behavior.</w:t>
      </w:r>
      <w:r w:rsidR="00164782" w:rsidRPr="003870C9">
        <w:rPr>
          <w:szCs w:val="24"/>
        </w:rPr>
        <w:t xml:space="preserve"> </w:t>
      </w:r>
      <w:r w:rsidR="00BD1E3D" w:rsidRPr="003870C9">
        <w:rPr>
          <w:szCs w:val="24"/>
        </w:rPr>
        <w:t xml:space="preserve">Hence, we </w:t>
      </w:r>
      <w:r w:rsidR="00A014F0" w:rsidRPr="003870C9">
        <w:rPr>
          <w:szCs w:val="24"/>
        </w:rPr>
        <w:t>presume</w:t>
      </w:r>
      <w:r w:rsidR="00BD1E3D" w:rsidRPr="003870C9">
        <w:rPr>
          <w:szCs w:val="24"/>
        </w:rPr>
        <w:t xml:space="preserve"> that </w:t>
      </w:r>
      <w:r w:rsidR="00F71DCD" w:rsidRPr="003870C9">
        <w:rPr>
          <w:szCs w:val="24"/>
        </w:rPr>
        <w:t>senior entrepreneurs perceive their identity</w:t>
      </w:r>
      <w:r w:rsidR="00A014F0" w:rsidRPr="003870C9">
        <w:rPr>
          <w:szCs w:val="24"/>
        </w:rPr>
        <w:t xml:space="preserve"> anchored</w:t>
      </w:r>
      <w:r w:rsidR="00F71DCD" w:rsidRPr="003870C9">
        <w:rPr>
          <w:szCs w:val="24"/>
        </w:rPr>
        <w:t xml:space="preserve"> as both older adults and business owners, </w:t>
      </w:r>
      <w:r w:rsidR="00E23BFD" w:rsidRPr="003870C9">
        <w:rPr>
          <w:szCs w:val="24"/>
        </w:rPr>
        <w:t xml:space="preserve">however </w:t>
      </w:r>
      <w:r w:rsidR="00F71DCD" w:rsidRPr="003870C9">
        <w:rPr>
          <w:szCs w:val="24"/>
        </w:rPr>
        <w:t xml:space="preserve">we </w:t>
      </w:r>
      <w:r w:rsidR="00E23BFD" w:rsidRPr="003870C9">
        <w:rPr>
          <w:szCs w:val="24"/>
        </w:rPr>
        <w:t xml:space="preserve">suggest </w:t>
      </w:r>
      <w:r w:rsidR="00BD1E3D" w:rsidRPr="003870C9">
        <w:rPr>
          <w:szCs w:val="24"/>
        </w:rPr>
        <w:t>that</w:t>
      </w:r>
      <w:r w:rsidR="00F71DCD" w:rsidRPr="003870C9">
        <w:rPr>
          <w:szCs w:val="24"/>
        </w:rPr>
        <w:t xml:space="preserve"> self-employment enhances their sense of agency and mitigates the impact of age-based stereotypes.</w:t>
      </w:r>
      <w:r w:rsidR="00C42FA4" w:rsidRPr="003870C9">
        <w:rPr>
          <w:szCs w:val="24"/>
        </w:rPr>
        <w:t xml:space="preserve"> Empirically, t</w:t>
      </w:r>
      <w:r w:rsidR="008B32F4" w:rsidRPr="003870C9">
        <w:rPr>
          <w:szCs w:val="24"/>
        </w:rPr>
        <w:t>his approach involves a quantitative analysis based on a survey to measure broader patterns of perceived discrimination among older individuals. The study examines the role of entrepreneurship in mitigating age discrimination in an emerging economy like Chile</w:t>
      </w:r>
      <w:r w:rsidR="008B4631" w:rsidRPr="003870C9">
        <w:rPr>
          <w:szCs w:val="24"/>
        </w:rPr>
        <w:t xml:space="preserve"> during the years</w:t>
      </w:r>
      <w:r w:rsidR="008B32F4" w:rsidRPr="003870C9">
        <w:rPr>
          <w:szCs w:val="24"/>
        </w:rPr>
        <w:t xml:space="preserve"> 2015 and 2022. Using data from nearly </w:t>
      </w:r>
      <w:r w:rsidR="00771FA7" w:rsidRPr="003870C9">
        <w:rPr>
          <w:szCs w:val="24"/>
        </w:rPr>
        <w:t>3</w:t>
      </w:r>
      <w:r w:rsidR="008B32F4" w:rsidRPr="003870C9">
        <w:rPr>
          <w:szCs w:val="24"/>
        </w:rPr>
        <w:t>,</w:t>
      </w:r>
      <w:r w:rsidR="006D02EA" w:rsidRPr="003870C9">
        <w:rPr>
          <w:szCs w:val="24"/>
        </w:rPr>
        <w:t>50</w:t>
      </w:r>
      <w:r w:rsidR="008B32F4" w:rsidRPr="003870C9">
        <w:rPr>
          <w:szCs w:val="24"/>
        </w:rPr>
        <w:t xml:space="preserve">0 elderly individuals and employing a </w:t>
      </w:r>
      <w:r w:rsidR="006E7216" w:rsidRPr="003870C9">
        <w:rPr>
          <w:szCs w:val="24"/>
        </w:rPr>
        <w:t xml:space="preserve">logistic </w:t>
      </w:r>
      <w:proofErr w:type="spellStart"/>
      <w:r w:rsidR="006E7216" w:rsidRPr="003870C9">
        <w:rPr>
          <w:szCs w:val="24"/>
        </w:rPr>
        <w:t>estiation</w:t>
      </w:r>
      <w:proofErr w:type="spellEnd"/>
      <w:r w:rsidR="000F690D" w:rsidRPr="003870C9">
        <w:rPr>
          <w:szCs w:val="24"/>
        </w:rPr>
        <w:t xml:space="preserve"> </w:t>
      </w:r>
      <w:r w:rsidR="008B32F4" w:rsidRPr="003870C9">
        <w:rPr>
          <w:szCs w:val="24"/>
        </w:rPr>
        <w:t xml:space="preserve">model, we </w:t>
      </w:r>
      <w:r w:rsidR="006E7216" w:rsidRPr="003870C9">
        <w:rPr>
          <w:szCs w:val="24"/>
        </w:rPr>
        <w:t>estimate the likelihood of</w:t>
      </w:r>
      <w:r w:rsidR="008B32F4" w:rsidRPr="003870C9">
        <w:rPr>
          <w:szCs w:val="24"/>
        </w:rPr>
        <w:t xml:space="preserve"> individual perceptions of age discrimination and explore how these perceptions relate to their participation in the labor market, particularly as entrepreneurs. </w:t>
      </w:r>
    </w:p>
    <w:p w14:paraId="7C122024" w14:textId="56494E5F" w:rsidR="008B32F4" w:rsidRPr="003870C9" w:rsidRDefault="008B32F4" w:rsidP="006D317D">
      <w:pPr>
        <w:autoSpaceDE w:val="0"/>
        <w:autoSpaceDN w:val="0"/>
        <w:adjustRightInd w:val="0"/>
        <w:spacing w:before="0" w:after="0" w:line="480" w:lineRule="auto"/>
        <w:jc w:val="both"/>
        <w:rPr>
          <w:szCs w:val="24"/>
        </w:rPr>
      </w:pPr>
    </w:p>
    <w:p w14:paraId="15F46C6B" w14:textId="3F12B6F0" w:rsidR="00C42FA4" w:rsidRPr="003870C9" w:rsidRDefault="001448BA" w:rsidP="006D317D">
      <w:pPr>
        <w:autoSpaceDE w:val="0"/>
        <w:autoSpaceDN w:val="0"/>
        <w:adjustRightInd w:val="0"/>
        <w:spacing w:before="0" w:after="0" w:line="480" w:lineRule="auto"/>
        <w:jc w:val="both"/>
        <w:rPr>
          <w:szCs w:val="24"/>
        </w:rPr>
      </w:pPr>
      <w:r w:rsidRPr="003870C9">
        <w:rPr>
          <w:szCs w:val="24"/>
        </w:rPr>
        <w:lastRenderedPageBreak/>
        <w:t>The selection of Chile as a context for our study rely on three core aspects.</w:t>
      </w:r>
      <w:r w:rsidR="00A615E6" w:rsidRPr="003870C9">
        <w:rPr>
          <w:szCs w:val="24"/>
        </w:rPr>
        <w:t xml:space="preserve"> First, one in three workers in the labor market holds informal jobs, a figure that rises to 45% for the elderly population. Second, the country has a weak institutional framework and high levels of inequality, contributing to a widespread perception of unfairness in the pension system, particularly due to its low pension levels. Third, although aging is a global phenomenon, Chile exhibits one of the sharpest increases in life expectancy and the proportion of elderly people in the region. </w:t>
      </w:r>
      <w:r w:rsidRPr="003870C9">
        <w:rPr>
          <w:szCs w:val="24"/>
        </w:rPr>
        <w:t>Therefore, i</w:t>
      </w:r>
      <w:r w:rsidR="00A615E6" w:rsidRPr="003870C9">
        <w:rPr>
          <w:szCs w:val="24"/>
        </w:rPr>
        <w:t xml:space="preserve">n this context, our research provides valuable insights into understanding inclusion, not only in society but especially in the labor market. </w:t>
      </w:r>
    </w:p>
    <w:p w14:paraId="7F4D8686" w14:textId="77777777" w:rsidR="00C42FA4" w:rsidRPr="003870C9" w:rsidRDefault="00C42FA4" w:rsidP="006D317D">
      <w:pPr>
        <w:spacing w:before="0" w:after="0" w:line="480" w:lineRule="auto"/>
        <w:jc w:val="both"/>
        <w:rPr>
          <w:szCs w:val="24"/>
        </w:rPr>
      </w:pPr>
    </w:p>
    <w:p w14:paraId="64BA04E1" w14:textId="1BFEF6E3" w:rsidR="00C7763D" w:rsidRPr="003870C9" w:rsidRDefault="00C7763D" w:rsidP="006D317D">
      <w:pPr>
        <w:spacing w:before="0" w:after="0" w:line="480" w:lineRule="auto"/>
        <w:jc w:val="both"/>
        <w:rPr>
          <w:szCs w:val="24"/>
        </w:rPr>
      </w:pPr>
      <w:r w:rsidRPr="003870C9">
        <w:rPr>
          <w:szCs w:val="24"/>
        </w:rPr>
        <w:t>The findings reveal how age and entrepreneurship intersect in shaping perceptions of age-based discrimination. Aging amplifies the likelihood of perceiving ageism, underscoring the persistent societal biases faced by older individuals. However, entrepreneurship, particularly self-employment, emerges as a transformative force that significantly mitigates these perceptions by offering greater autonomy and control over one's professional narrative. In contrast, elderly employers in hierarchical contexts face increased scrutiny, exposing them to age-related stereotypes. This highlights that entrepreneurship’s protective effects are contingent on the entrepreneurial role and context.</w:t>
      </w:r>
    </w:p>
    <w:p w14:paraId="603DD587" w14:textId="77777777" w:rsidR="00A615E6" w:rsidRPr="003870C9" w:rsidRDefault="00A615E6" w:rsidP="006D317D">
      <w:pPr>
        <w:spacing w:before="0" w:after="0" w:line="480" w:lineRule="auto"/>
        <w:jc w:val="both"/>
        <w:rPr>
          <w:szCs w:val="24"/>
        </w:rPr>
      </w:pPr>
    </w:p>
    <w:p w14:paraId="709837F2" w14:textId="58FABAA4" w:rsidR="00C7763D" w:rsidRPr="003870C9" w:rsidRDefault="00C7763D" w:rsidP="006D317D">
      <w:pPr>
        <w:spacing w:before="0" w:after="0" w:line="480" w:lineRule="auto"/>
        <w:jc w:val="both"/>
        <w:rPr>
          <w:szCs w:val="24"/>
        </w:rPr>
      </w:pPr>
      <w:r w:rsidRPr="003870C9">
        <w:rPr>
          <w:szCs w:val="24"/>
        </w:rPr>
        <w:t xml:space="preserve">This study offers three key contributions. </w:t>
      </w:r>
      <w:r w:rsidR="00B373F3" w:rsidRPr="003870C9">
        <w:rPr>
          <w:szCs w:val="24"/>
        </w:rPr>
        <w:t xml:space="preserve">First, it provides empirical support for SIT in the field of entrepreneurship, particularly in the context of ageism. While this theory has been applied in entrepreneurial identity literature </w:t>
      </w:r>
      <w:r w:rsidR="00B373F3" w:rsidRPr="003870C9">
        <w:rPr>
          <w:szCs w:val="24"/>
        </w:rPr>
        <w:fldChar w:fldCharType="begin" w:fldLock="1"/>
      </w:r>
      <w:r w:rsidR="00EC4433" w:rsidRPr="003870C9">
        <w:rPr>
          <w:szCs w:val="24"/>
        </w:rPr>
        <w:instrText>ADDIN CSL_CITATION {"citationItems":[{"id":"ITEM-1","itemData":{"DOI":"10.1177/10422587211013795/SUPPL_FILE/SJ-PDF-1-ETP-10.1177_10422587211013795.PDF","ISSN":"15406520","abstract":"Over the past three decades, research on entrepreneurial identity (EI) has grown particularly rapidly, yet in seemingly disparate directions. To lend structure to this fragmented field of inquiry, our systematic integrative review maps and integrates EI research based on antecedents, content, outcomes as well as their relationships. In so doing, we reveal that the field revolves around two primary conceptualizations of EI as Property or Process. We suggest future avenues for examining the interplay between EI and temporal, socio-cognitive, and spatial contexts, and for investigating and theorizing overlooked mechanisms of reconstructing and losing EI.","author":[{"dropping-particle":"","family":"Radu-Lefebvre","given":"Miruna","non-dropping-particle":"","parse-names":false,"suffix":""},{"dropping-particle":"","family":"Lefebvre","given":"Vincent","non-dropping-particle":"","parse-names":false,"suffix":""},{"dropping-particle":"","family":"Crosina","given":"Eliana","non-dropping-particle":"","parse-names":false,"suffix":""},{"dropping-particle":"","family":"Hytti","given":"Ulla","non-dropping-particle":"","parse-names":false,"suffix":""}],"container-title":"Entrepreneurship: Theory and Practice","id":"ITEM-1","issue":"6","issued":{"date-parts":[["2021","11","1"]]},"page":"1550-1590","publisher":"SAGE Publications Ltd","title":"Entrepreneurial Identity: A Review and Research Agenda","type":"article-journal","volume":"45"},"uris":["http://www.mendeley.com/documents/?uuid=c15112ee-ec02-3b99-b8dd-19425808870a"]},{"id":"ITEM-2","itemData":{"DOI":"10.1016/j.jbusvent.2020.106049","ISSN":"08839026","abstract":"Research on identity in entrepreneurship represents a central, dynamic, and quickly growing field of research. Yet, rapid growth has led to a diversity of theoretical conversations and methodological advancements that has yielded a largely disjointed body of existing work. To advance research in this area, we systematically review 180 articles on identity(ies) in entrepreneurship from the last 20 years. We conducted a bibliometric analysis using terms in the keywords, titles, and abstracts of identified articles to examine the co-occurrence of these terms. We then develop an organizing framework that reflects four unique conversations within the body of research—distinctions, variations, constructions, and intersections—and highlight the key research questions and themes studied with each conversation. We chart a path for future research that reflects the broad spectrum of views in the literature and propose new opportunities for research that takes a network-based approach, explores post-emergent venture states of identity, and moves the study of identity to the digital world of online communities.","author":[{"dropping-particle":"","family":"Mmbaga","given":"Nick A.","non-dropping-particle":"","parse-names":false,"suffix":""},{"dropping-particle":"","family":"Mathias","given":"Blake D.","non-dropping-particle":"","parse-names":false,"suffix":""},{"dropping-particle":"","family":"Williams","given":"David W.","non-dropping-particle":"","parse-names":false,"suffix":""},{"dropping-particle":"","family":"Cardon","given":"Melissa S.","non-dropping-particle":"","parse-names":false,"suffix":""}],"container-title":"Journal of Business Venturing","id":"ITEM-2","issue":"6","issued":{"date-parts":[["2020","11","1"]]},"publisher":"Elsevier Inc.","title":"A review of and future agenda for research on identity in entrepreneurship","type":"article-journal","volume":"35"},"uris":["http://www.mendeley.com/documents/?uuid=60c30c9f-f952-4e64-bf3e-166bc170a105"]}],"mendeley":{"formattedCitation":"(Mmbaga &lt;i&gt;et al.&lt;/i&gt;, 2020; Radu-Lefebvre &lt;i&gt;et al.&lt;/i&gt;, 2021)","manualFormatting":"(see Mmbaga et al., 2020; Radu-Lefebvre et al., 2021)","plainTextFormattedCitation":"(Mmbaga et al., 2020; Radu-Lefebvre et al., 2021)","previouslyFormattedCitation":"(Mmbaga &lt;i&gt;et al.&lt;/i&gt;, 2020; Radu-Lefebvre &lt;i&gt;et al.&lt;/i&gt;, 2021)"},"properties":{"noteIndex":0},"schema":"https://github.com/citation-style-language/schema/raw/master/csl-citation.json"}</w:instrText>
      </w:r>
      <w:r w:rsidR="00B373F3" w:rsidRPr="003870C9">
        <w:rPr>
          <w:szCs w:val="24"/>
        </w:rPr>
        <w:fldChar w:fldCharType="separate"/>
      </w:r>
      <w:r w:rsidR="00B373F3" w:rsidRPr="003870C9">
        <w:rPr>
          <w:noProof/>
          <w:szCs w:val="24"/>
        </w:rPr>
        <w:t xml:space="preserve">(see Mmbaga </w:t>
      </w:r>
      <w:r w:rsidR="00B373F3" w:rsidRPr="003870C9">
        <w:rPr>
          <w:i/>
          <w:noProof/>
          <w:szCs w:val="24"/>
        </w:rPr>
        <w:t>et al.</w:t>
      </w:r>
      <w:r w:rsidR="00B373F3" w:rsidRPr="003870C9">
        <w:rPr>
          <w:noProof/>
          <w:szCs w:val="24"/>
        </w:rPr>
        <w:t xml:space="preserve">, 2020; Radu-Lefebvre </w:t>
      </w:r>
      <w:r w:rsidR="00B373F3" w:rsidRPr="003870C9">
        <w:rPr>
          <w:i/>
          <w:noProof/>
          <w:szCs w:val="24"/>
        </w:rPr>
        <w:t>et al.</w:t>
      </w:r>
      <w:r w:rsidR="00B373F3" w:rsidRPr="003870C9">
        <w:rPr>
          <w:noProof/>
          <w:szCs w:val="24"/>
        </w:rPr>
        <w:t>, 2021)</w:t>
      </w:r>
      <w:r w:rsidR="00B373F3" w:rsidRPr="003870C9">
        <w:rPr>
          <w:szCs w:val="24"/>
        </w:rPr>
        <w:fldChar w:fldCharType="end"/>
      </w:r>
      <w:r w:rsidR="00B373F3" w:rsidRPr="003870C9">
        <w:rPr>
          <w:szCs w:val="24"/>
        </w:rPr>
        <w:t>, we are the first to use it to examine the relationship between senior entrepreneurship and perceived ageism.</w:t>
      </w:r>
      <w:r w:rsidR="00990C0B" w:rsidRPr="003870C9">
        <w:rPr>
          <w:szCs w:val="24"/>
        </w:rPr>
        <w:t xml:space="preserve"> This study evidence that entrepreneurial engagement shapes and is shaped by age-based perceptions, offering a novel application of </w:t>
      </w:r>
      <w:r w:rsidR="00990C0B" w:rsidRPr="003870C9">
        <w:rPr>
          <w:szCs w:val="24"/>
        </w:rPr>
        <w:lastRenderedPageBreak/>
        <w:t>SIT.</w:t>
      </w:r>
      <w:r w:rsidR="00B373F3" w:rsidRPr="003870C9">
        <w:rPr>
          <w:szCs w:val="24"/>
        </w:rPr>
        <w:t xml:space="preserve"> Second</w:t>
      </w:r>
      <w:r w:rsidRPr="003870C9">
        <w:rPr>
          <w:szCs w:val="24"/>
        </w:rPr>
        <w:t xml:space="preserve">, </w:t>
      </w:r>
      <w:r w:rsidR="00B373F3" w:rsidRPr="003870C9">
        <w:rPr>
          <w:szCs w:val="24"/>
        </w:rPr>
        <w:t xml:space="preserve">it refines the conventional view of entrepreneurship as a universal antidote to ageism by demonstrating that the protective effects of entrepreneurial identity are context-dependent, particularly influenced by hierarchical roles </w:t>
      </w:r>
      <w:r w:rsidR="00B373F3" w:rsidRPr="003870C9">
        <w:rPr>
          <w:szCs w:val="24"/>
        </w:rPr>
        <w:fldChar w:fldCharType="begin" w:fldLock="1"/>
      </w:r>
      <w:r w:rsidR="00B373F3" w:rsidRPr="003870C9">
        <w:rPr>
          <w:szCs w:val="24"/>
        </w:rPr>
        <w:instrText>ADDIN CSL_CITATION {"citationItems":[{"id":"ITEM-1","itemData":{"DOI":"10.3389/FPSYG.2017.02015/BIBTEX","ISSN":"16641078","abstract":"Researchers and practitioners are increasingly interested in entrepreneurship as a means to fight youth unemployment and to improve financial stability at higher ages. However, only few studies so far have examined the association between age and entrepreneurial activity. Based on theories from the lifespan psychology literature and entrepreneurship, we develop and test a model in which perceived opportunities and skills explain the relationship between age and entrepreneurial activity. We analyzed data from the 2013 Global Entrepreneurship Monitor (GEM), while controlling for gender and potential variation between countries. Results showed that age related negatively to entrepreneurial activity, and that perceived opportunities and skills for entrepreneurship mediated this relationship. Overall, these findings suggest that entrepreneurship research should treat age as a substantial variable.","author":[{"dropping-particle":"","family":"Bohlmann","given":"Clarissa","non-dropping-particle":"","parse-names":false,"suffix":""},{"dropping-particle":"","family":"Rauch","given":"Andreas","non-dropping-particle":"","parse-names":false,"suffix":""},{"dropping-particle":"","family":"Zacher","given":"Hannes","non-dropping-particle":"","parse-names":false,"suffix":""}],"container-title":"Frontiers in Psychology","id":"ITEM-1","issue":"DEC","issued":{"date-parts":[["2017","12","1"]]},"page":"296444","publisher":"Frontiers Media S.A.","title":"A lifespan perspective on entrepreneurship: Perceived opportunities and skills explain the negative association between age and entrepreneurial activity","type":"article-journal","volume":"8"},"uris":["http://www.mendeley.com/documents/?uuid=f60ab82c-e2cb-3c38-b8ec-d7b0c6ac4ff9"]},{"id":"ITEM-2","itemData":{"DOI":"https://doi.org/10.7551/mitpress/1157.001.0001","ISBN":"9780262280518","author":[{"dropping-particle":"","family":"McCann","given":"Robert","non-dropping-particle":"","parse-names":false,"suffix":""},{"dropping-particle":"","family":"Giles","given":"Howard","non-dropping-particle":"","parse-names":false,"suffix":""}],"container-title":"Ageism: Stereotyping and Prejudice against Older Persons","editor":[{"dropping-particle":"","family":"Nelson","given":"Tood D.","non-dropping-particle":"","parse-names":false,"suffix":""}],"id":"ITEM-2","issued":{"date-parts":[["2002"]]},"publisher":"The MIT press","title":"Ageism in the workplace: A communication perspective","type":"chapter"},"uris":["http://www.mendeley.com/documents/?uuid=a2f1f9d5-d38e-4854-8f7a-9bbcf3117611"]},{"id":"ITEM-3","itemData":{"ISSN":"0163-4372","author":[{"dropping-particle":"","family":"Bae","given":"Sangkyung","non-dropping-particle":"","parse-names":false,"suffix":""},{"dropping-particle":"","family":"Choi","given":"Moon","non-dropping-particle":"","parse-names":false,"suffix":""}],"container-title":"Journal of Gerontological Social Work","id":"ITEM-3","issue":"6","issued":{"date-parts":[["2023"]]},"page":"724-738","publisher":"Taylor &amp; Francis","title":"Age and workplace ageism: a systematic review and meta-analysis","type":"article-journal","volume":"66"},"uris":["http://www.mendeley.com/documents/?uuid=f2023f51-34fa-4df9-9ab3-bdc10d7095fa"]},{"id":"ITEM-4","itemData":{"DOI":"10.1016/j.jbusvent.2017.02.005","ISSN":"08839026","abstract":"Late-career transitions to entrepreneurship are discussed as a promising way to address some of the problematic implications of population aging. By extending employment choice theory to simultaneously account for career stage and for non-monetary rewards from entrepreneurship, we investigate how late-career transitions from organizational employment to entrepreneurship influence the returns from the monetary (income) and non-monetary (quality of life) components of an individual's utility. Using data from the English Longitudinal Study of Ageing, our empirical analysis shows that for late-career individuals, starting a business is positively associated with change in quality of life and negatively associated with change in income.","author":[{"dropping-particle":"","family":"Kautonen","given":"Teemu","non-dropping-particle":"","parse-names":false,"suffix":""},{"dropping-particle":"","family":"Kibler","given":"Ewald","non-dropping-particle":"","parse-names":false,"suffix":""},{"dropping-particle":"","family":"Minniti","given":"Maria","non-dropping-particle":"","parse-names":false,"suffix":""}],"container-title":"Journal of Business Venturing","id":"ITEM-4","issue":"3","issued":{"date-parts":[["2017","5","1"]]},"page":"318-333","publisher":"The Authors","title":"Late-career entrepreneurship, income and quality of life","type":"article-journal","volume":"32"},"uris":["http://www.mendeley.com/documents/?uuid=4e1ca6c2-b34a-42de-b76e-af5b3da76aca"]}],"mendeley":{"formattedCitation":"(Bae and Choi, 2023; Bohlmann &lt;i&gt;et al.&lt;/i&gt;, 2017; Kautonen &lt;i&gt;et al.&lt;/i&gt;, 2017; McCann and Giles, 2002)","plainTextFormattedCitation":"(Bae and Choi, 2023; Bohlmann et al., 2017; Kautonen et al., 2017; McCann and Giles, 2002)","previouslyFormattedCitation":"(Bae and Choi, 2023; Bohlmann &lt;i&gt;et al.&lt;/i&gt;, 2017; Kautonen &lt;i&gt;et al.&lt;/i&gt;, 2017; McCann and Giles, 2002)"},"properties":{"noteIndex":0},"schema":"https://github.com/citation-style-language/schema/raw/master/csl-citation.json"}</w:instrText>
      </w:r>
      <w:r w:rsidR="00B373F3" w:rsidRPr="003870C9">
        <w:rPr>
          <w:szCs w:val="24"/>
        </w:rPr>
        <w:fldChar w:fldCharType="separate"/>
      </w:r>
      <w:r w:rsidR="00B373F3" w:rsidRPr="003870C9">
        <w:rPr>
          <w:noProof/>
          <w:szCs w:val="24"/>
        </w:rPr>
        <w:t xml:space="preserve">(Bae and Choi, 2023; Bohlmann </w:t>
      </w:r>
      <w:r w:rsidR="00B373F3" w:rsidRPr="003870C9">
        <w:rPr>
          <w:i/>
          <w:noProof/>
          <w:szCs w:val="24"/>
        </w:rPr>
        <w:t>et al.</w:t>
      </w:r>
      <w:r w:rsidR="00B373F3" w:rsidRPr="003870C9">
        <w:rPr>
          <w:noProof/>
          <w:szCs w:val="24"/>
        </w:rPr>
        <w:t xml:space="preserve">, 2017; Kautonen </w:t>
      </w:r>
      <w:r w:rsidR="00B373F3" w:rsidRPr="003870C9">
        <w:rPr>
          <w:i/>
          <w:noProof/>
          <w:szCs w:val="24"/>
        </w:rPr>
        <w:t>et al.</w:t>
      </w:r>
      <w:r w:rsidR="00B373F3" w:rsidRPr="003870C9">
        <w:rPr>
          <w:noProof/>
          <w:szCs w:val="24"/>
        </w:rPr>
        <w:t>, 2017; McCann and Giles, 2002)</w:t>
      </w:r>
      <w:r w:rsidR="00B373F3" w:rsidRPr="003870C9">
        <w:rPr>
          <w:szCs w:val="24"/>
        </w:rPr>
        <w:fldChar w:fldCharType="end"/>
      </w:r>
      <w:r w:rsidR="00B373F3" w:rsidRPr="003870C9">
        <w:rPr>
          <w:szCs w:val="24"/>
        </w:rPr>
        <w:t>. Third</w:t>
      </w:r>
      <w:r w:rsidRPr="003870C9">
        <w:rPr>
          <w:szCs w:val="24"/>
        </w:rPr>
        <w:t xml:space="preserve">, </w:t>
      </w:r>
      <w:r w:rsidR="00B373F3" w:rsidRPr="003870C9">
        <w:rPr>
          <w:szCs w:val="24"/>
        </w:rPr>
        <w:t xml:space="preserve">it advances our understanding of the relationship between age, entrepreneurship, and ageism, showing that self-employment plays a crucial role in reducing perceptions of discrimination among older individuals </w:t>
      </w:r>
      <w:r w:rsidR="00B373F3" w:rsidRPr="003870C9">
        <w:rPr>
          <w:szCs w:val="24"/>
        </w:rPr>
        <w:fldChar w:fldCharType="begin" w:fldLock="1"/>
      </w:r>
      <w:r w:rsidR="00B373F3" w:rsidRPr="003870C9">
        <w:rPr>
          <w:szCs w:val="24"/>
        </w:rPr>
        <w:instrText>ADDIN CSL_CITATION {"citationItems":[{"id":"ITEM-1","itemData":{"DOI":"10.1177/1350508408088536","ISSN":"13505084","abstract":"The discourse of enterprise has permeated contemporary society with significant implications for government, organizations and individuals alike. In particular, enterprise prescribes an ideal identity, that of the 'enterprising self'. This study examines the ability of the older worker to become part of this enterprise culture through the analysis of an Australian government inquiry. Our findings show that certain categories of identity-such as older workers-are unable to don the mantle of enterprise, although they are nonetheless subjected to it, helping to explain why the discourse of enterprise is so persistent and durable. Copyright © 2008 SAGE Publications.","author":[{"dropping-particle":"","family":"Ainsworth","given":"Susan","non-dropping-particle":"","parse-names":false,"suffix":""},{"dropping-particle":"","family":"Hardy","given":"Cynthia","non-dropping-particle":"","parse-names":false,"suffix":""}],"container-title":"Organization","id":"ITEM-1","issue":"3","issued":{"date-parts":[["2008","5"]]},"page":"389-405","title":"The enterprising self: an unsuitable job for an older worker","type":"article-journal","volume":"15"},"uris":["http://www.mendeley.com/documents/?uuid=a6cb9c49-1e9b-3d2d-80bc-4647a68f800f"]},{"id":"ITEM-2","itemData":{"DOI":"10.1177/0170840614554363","ISSN":"17413044","abstract":"Age, as an embodied identity and as an organizing principle, has received scant attention in organization studies. There is a lack of critical appreciation of how age plays out in organizational settings, the material and discursive dynamics of age practices, how age discourses impact on the body, and how age and ageing intersect with other identity categories. This is curious since age works as a master signifier in contemporary society and is something that affects us all. In this introductory essay, we show how the papers in this special issue redress this lacuna by enhancing and challenging what we know about age and organizations. We also set out an agenda for stimulating research conversations to bring an age-sensitive lens to organizational analysis. We structure our analysis around two focal points: age as an embodied identity, and the symbolic meanings of age within organizing practices. In doing so, we aim to provide a catalyst not only for research on age in organizations but also about the aged nature of organizing.","author":[{"dropping-particle":"","family":"Thomas","given":"Robyn","non-dropping-particle":"","parse-names":false,"suffix":""},{"dropping-particle":"","family":"Hardy","given":"Cynthia","non-dropping-particle":"","parse-names":false,"suffix":""},{"dropping-particle":"","family":"Cutcher","given":"Leanne","non-dropping-particle":"","parse-names":false,"suffix":""},{"dropping-particle":"","family":"Ainsworth","given":"Susan","non-dropping-particle":"","parse-names":false,"suffix":""}],"container-title":"Organization Studies","id":"ITEM-2","issue":"11","issued":{"date-parts":[["2014"]]},"page":"1569-1584","title":"What’s Age Got to Do With It? On the Critical Analysis of Age and Organizations","type":"article-journal","volume":"35"},"uris":["http://www.mendeley.com/documents/?uuid=bad82f27-5e86-45b8-8f10-700052a239d3"]},{"id":"ITEM-3","itemData":{"DOI":"10.1108/JOCM-09-2022-0269/FULL/XML","ISSN":"09534814","abstract":"Purpose: Longer life expectancy brings a new phenomenon: senior entrepreneurship. Whereas starting a business involves investing energy, time, money or other types of resources, ageing is somewhat incompatible with these terms. Research on the impact of time perception on the entrepreneurial process is rather scarce. Considering the lack of knowledge related to the impact of time perception on the entrepreneurship process, this study aims to answer the following research question: how does temporal perception influence the entrepreneurial process? Design/methodology/approach: Senior entrepreneurs are the most relevant category of individuals from which the impact of time perception could be observed, as they are objectively closer to the end of their careers than younger entrepreneurs. Therefore, longitudinal research was conducted by interviewing five senior entrepreneurs at 4-year intervals. Findings: Results show that there are two types of temporal perception in entrepreneurship: temporal perception of the entrepreneur's career and temporal perception of the enterprise's development. When these two-time perspectives are not synchronized with the entrepreneur's vision, the entrepreneur develops strategies for seeking to re-establish synchronicity between the temporal perspective (TP) of their entrepreneurial career and that of the business development. The senior entrepreneur is distinguished from a traditional entrepreneur by a limited TP of their entrepreneurial career combined with the notions of bridge employment and generativity. Research limitations/implications: The number of cases under study did not allow us to examine every possible type of situation. The sampling of the cases under study did not offer great diversity in terms of gender, as the study had only men. However, the range of ages at startup, from 50 to 65 years, provides greater diversity, as does the range of business segments that included the service, manufacturing and retail food industries. Originality/value: Entrepreneurs with a limited career time perspective correspond to senior entrepreneurs, while others who have an open career prospect, regardless of their age, correspond to any other form of an entrepreneur. This study has also been able to identify that an entrepreneur who realizes their limited entrepreneurial career horizon and perceives a temporal purpose of their company in the service of the involved parties tends to plan the entrepreneurial exit phase.","author":[{"dropping-particle":"","family":"Biron","given":"Dominique","non-dropping-particle":"","parse-names":false,"suffix":""},{"dropping-particle":"","family":"St-Jean","given":"Etienne","non-dropping-particle":"","parse-names":false,"suffix":""}],"container-title":"Journal of Organizational Change Management","id":"ITEM-3","issue":"2","issued":{"date-parts":[["2023"]]},"page":"389-410","publisher":"Emerald Publishing","title":"Senior entrepreneurs: the impact of temporal perception on the entrepreneurial process","type":"article-journal","volume":"36"},"uris":["http://www.mendeley.com/documents/?uuid=6ac97733-b38a-32b1-8fc1-47120579a246"]},{"id":"ITEM-4","itemData":{"DOI":"10.1093/GERONT/GNAA119","ISSN":"0016-9013","PMID":"32866235","abstract":"Background and Objectives: This review investigates the contribution of discursive approaches to the study of ageism in working life. It looks back on the 50 years of research on ageism and the body of research produced by the discursive turn in social science and gerontology. Research Design and Methods: This study followed the 5-step scoping review protocol to define gaps in the knowledge on ageism in working life from a discursive perspective. About 851 papers were extracted from electronic databases and, according to inclusion and exclusion criteria, 39 papers were included in the final review. Results: The selected articles were based on discursive approaches and included study participants along the full continuum of working life (workers, retirees, jobseekers, and students in training). Three main themes representing the focal point of research were identified, namely, experiences of ageism, social construction of age and ageism, and strategies to tackle (dilute) ageism. Discussion and Implications: Discursive research provides undeniable insights into how participants experience ageism in working life, how ageism is constructed, and how workers create context-based strategies to counteract age stereotypes, prejudice, and discrimination. Discursive research on ageism in the working life needs further development about the variety of methods and data, the problematization of age-based labeling and grouping of workers, and a focus on the intersection between age and other social categories. Further research in these areas can deepen our understanding of how age and ageism are constructed and can inform policies about ways of disentangling them in working life.","author":[{"dropping-particle":"","family":"Previtali","given":"Federica","non-dropping-particle":"","parse-names":false,"suffix":""},{"dropping-particle":"","family":"Keskinen","given":"Katri","non-dropping-particle":"","parse-names":false,"suffix":""},{"dropping-particle":"","family":"Niska","given":"Miira","non-dropping-particle":"","parse-names":false,"suffix":""},{"dropping-particle":"","family":"Nikander","given":"Pirjo","non-dropping-particle":"","parse-names":false,"suffix":""}],"container-title":"The Gerontologist","id":"ITEM-4","issue":"2","issued":{"date-parts":[["2022","2","9"]]},"page":"e97-e111","publisher":"Oxford Academic","title":"Ageism in Working Life: A Scoping Review on Discursive Approaches","type":"article-journal","volume":"62"},"uris":["http://www.mendeley.com/documents/?uuid=35b6cc70-3f2b-3e56-8cb3-2e789c628667"]}],"mendeley":{"formattedCitation":"(Ainsworth and Hardy, 2008; Biron and St-Jean, 2023; Previtali &lt;i&gt;et al.&lt;/i&gt;, 2022; Thomas &lt;i&gt;et al.&lt;/i&gt;, 2014)","plainTextFormattedCitation":"(Ainsworth and Hardy, 2008; Biron and St-Jean, 2023; Previtali et al., 2022; Thomas et al., 2014)","previouslyFormattedCitation":"(Ainsworth and Hardy, 2008; Biron and St-Jean, 2023; Previtali &lt;i&gt;et al.&lt;/i&gt;, 2022; Thomas &lt;i&gt;et al.&lt;/i&gt;, 2014)"},"properties":{"noteIndex":0},"schema":"https://github.com/citation-style-language/schema/raw/master/csl-citation.json"}</w:instrText>
      </w:r>
      <w:r w:rsidR="00B373F3" w:rsidRPr="003870C9">
        <w:rPr>
          <w:szCs w:val="24"/>
        </w:rPr>
        <w:fldChar w:fldCharType="separate"/>
      </w:r>
      <w:r w:rsidR="00B373F3" w:rsidRPr="003870C9">
        <w:rPr>
          <w:noProof/>
          <w:szCs w:val="24"/>
        </w:rPr>
        <w:t xml:space="preserve">(Ainsworth and Hardy, 2008; Biron and St-Jean, 2023; Previtali </w:t>
      </w:r>
      <w:r w:rsidR="00B373F3" w:rsidRPr="003870C9">
        <w:rPr>
          <w:i/>
          <w:noProof/>
          <w:szCs w:val="24"/>
        </w:rPr>
        <w:t>et al.</w:t>
      </w:r>
      <w:r w:rsidR="00B373F3" w:rsidRPr="003870C9">
        <w:rPr>
          <w:noProof/>
          <w:szCs w:val="24"/>
        </w:rPr>
        <w:t xml:space="preserve">, 2022; Thomas </w:t>
      </w:r>
      <w:r w:rsidR="00B373F3" w:rsidRPr="003870C9">
        <w:rPr>
          <w:i/>
          <w:noProof/>
          <w:szCs w:val="24"/>
        </w:rPr>
        <w:t>et al.</w:t>
      </w:r>
      <w:r w:rsidR="00B373F3" w:rsidRPr="003870C9">
        <w:rPr>
          <w:noProof/>
          <w:szCs w:val="24"/>
        </w:rPr>
        <w:t>, 2014)</w:t>
      </w:r>
      <w:r w:rsidR="00B373F3" w:rsidRPr="003870C9">
        <w:rPr>
          <w:szCs w:val="24"/>
        </w:rPr>
        <w:fldChar w:fldCharType="end"/>
      </w:r>
      <w:r w:rsidR="008D57F7" w:rsidRPr="003870C9">
        <w:rPr>
          <w:szCs w:val="24"/>
        </w:rPr>
        <w:t>, through identity reformulation</w:t>
      </w:r>
      <w:r w:rsidR="00B373F3" w:rsidRPr="003870C9">
        <w:rPr>
          <w:szCs w:val="24"/>
        </w:rPr>
        <w:t>. As a result</w:t>
      </w:r>
      <w:r w:rsidRPr="003870C9">
        <w:rPr>
          <w:szCs w:val="24"/>
        </w:rPr>
        <w:t>, the study calls for a shift in how we conceptualize aging and entrepreneurship, urging policymakers and educators to develop strategies that not only support older entrepreneurs but also actively challenge the age-related biases that persist in both professional and social spheres</w:t>
      </w:r>
      <w:r w:rsidR="00DA1B10" w:rsidRPr="003870C9">
        <w:rPr>
          <w:szCs w:val="24"/>
        </w:rPr>
        <w:t xml:space="preserve"> </w:t>
      </w:r>
      <w:r w:rsidR="00DA1B10" w:rsidRPr="003870C9">
        <w:rPr>
          <w:szCs w:val="24"/>
        </w:rPr>
        <w:fldChar w:fldCharType="begin" w:fldLock="1"/>
      </w:r>
      <w:r w:rsidR="00B373F3" w:rsidRPr="003870C9">
        <w:rPr>
          <w:szCs w:val="24"/>
        </w:rPr>
        <w:instrText>ADDIN CSL_CITATION {"citationItems":[{"id":"ITEM-1","itemData":{"DOI":"10.1108/13552550810863071","ISBN":"1462600131","ISSN":"13552554","abstract":"Purpose - The objective of this paper is to examine the potential for and barriers to older enterprise as well as the role and contribution of specific enterprise support policy, focusing in particular on socially disadvantaged older people. Design/methodology/approach - The paper takes the form of a single case study of the Prince's Initiative for Mature Enterprise (PRIME) with multiple data sources, including a synthesis of current literature, PRIME self-evaluation reports, interviews with PRIME personnel and results of a recent survey of 283 individuals who had contacted PRIME for enterprise advice and support. Findings - The paper finds that, with respect to older enterprise support policy, the tentative results presented in this study seem encouraging in terms of a positive social and economic role for older enterprise support work. However, due to the limitations of the data, a number of questions need additional clarification in future research. Longitudinal research designs are required to investigate in more detail the additional social benefits generated by older enterprise support as well as concerns regarding deadweight and over-investment. Originality/value - The paper brings the experience of enterprise support practitioners into the debate about older entrepreneurship. © Emerald Group Publishing Limited.","author":[{"dropping-particle":"","family":"Kautonen","given":"Teemu","non-dropping-particle":"","parse-names":false,"suffix":""},{"dropping-particle":"","family":"Down","given":"Simon","non-dropping-particle":"","parse-names":false,"suffix":""},{"dropping-particle":"","family":"South","given":"Laurie","non-dropping-particle":"","parse-names":false,"suffix":""}],"container-title":"International Journal of Entrepreneurial Behaviour and Research","id":"ITEM-1","issue":"2","issued":{"date-parts":[["2008"]]},"page":"85-101","title":"Enterprise support for older entrepreneurs: The case of PRIME in the UK","type":"article-journal","volume":"14"},"uris":["http://www.mendeley.com/documents/?uuid=d878d212-34f8-4734-a3b0-09e0430a5963"]},{"id":"ITEM-2","itemData":{"DOI":"10.1108/JEEE-12-2020-0435/FULL/XML","ISSN":"20534612","abstract":"Purpose: The research aims to examine the underlying factors of entrepreneurial intentions among seniors. In this vein, it evaluates the role of social context proxied by the human development index (HDI) along with individual characteristics towards these initiatives. Emerging economies deliver great potential for income generation swiftly approaching the standards of their developed counterparts. Their present ageing trends severely threaten growth prospects because of workforce withering. European insights will help anticipating constraints through alternative models of human capital allocation. Design/methodology/approach: Four logistic regressions were run to address hypotheses in test, relying upon the global entrepreneurship monitor – adult population survey. Estimations include 20,386 individuals from database and 21 European Union countries. Ex-post robustness checks corroborate the global significance of the proposed model. Findings: Empirical findings reinforce the importance of the macroeconomic context among senior endeavours and the non-linearities in terms of the age effect. Moreover, context can help eroding gender gaps in this field and refine the opportunity perception These results go in line with the literature and extend the importance of promoting a favourable ecosystem. Promotion of senior endeavours must consider smart policy packages encompassing the individual singularities as this age range will be too important to be wasted. Senior entrepreneurs are key to the latent job market crisis, needing to be encouraged through positive discrimination. Research limitations/implications: Originally, by incorporating an exogenous variable encompassing the role of the entrepreneurial context, this study contributes academically to evaluating the determinants of entrepreneurial activity among the elderly. In addition, the development of cohorts highlights the specific importance of individual characteristics in entrepreneurial propensity in each context. The heterogenous results proves the ineffectiveness of “one sizes fits all” policies. Practical implications: This research reinforces extant literature, notwithstanding the empirical refinements implemented brought up two additional perspectives: complementing previous towards the relevance of HDI cohorts along with the non-linearities of the effect of age. Learning from the European context and acknowledging efficacy of policy instruments will avoid serendipitous actions or failures, enh…","author":[{"dropping-particle":"","family":"Linardi","given":"Marcelo Augusto","non-dropping-particle":"","parse-names":false,"suffix":""},{"dropping-particle":"","family":"Costa","given":"Joana","non-dropping-particle":"","parse-names":false,"suffix":""}],"container-title":"Journal of Entrepreneurship in Emerging Economies","id":"ITEM-2","issue":"6","issued":{"date-parts":[["2022","12","1"]]},"page":"953-975","publisher":"Emerald Publishing","title":"Appraising the role of age among senior entrepreneurial intentions. European analysis based on HDI","type":"article-journal","volume":"14"},"uris":["http://www.mendeley.com/documents/?uuid=f866a8bc-e7c0-38d5-b6ad-f88c3448e8d8"]}],"mendeley":{"formattedCitation":"(Kautonen &lt;i&gt;et al.&lt;/i&gt;, 2008; Linardi and Costa, 2022)","plainTextFormattedCitation":"(Kautonen et al., 2008; Linardi and Costa, 2022)","previouslyFormattedCitation":"(Kautonen &lt;i&gt;et al.&lt;/i&gt;, 2008; Linardi and Costa, 2022)"},"properties":{"noteIndex":0},"schema":"https://github.com/citation-style-language/schema/raw/master/csl-citation.json"}</w:instrText>
      </w:r>
      <w:r w:rsidR="00DA1B10" w:rsidRPr="003870C9">
        <w:rPr>
          <w:szCs w:val="24"/>
        </w:rPr>
        <w:fldChar w:fldCharType="separate"/>
      </w:r>
      <w:r w:rsidR="00DA1B10" w:rsidRPr="003870C9">
        <w:rPr>
          <w:noProof/>
          <w:szCs w:val="24"/>
        </w:rPr>
        <w:t xml:space="preserve">(Kautonen </w:t>
      </w:r>
      <w:r w:rsidR="00DA1B10" w:rsidRPr="003870C9">
        <w:rPr>
          <w:i/>
          <w:noProof/>
          <w:szCs w:val="24"/>
        </w:rPr>
        <w:t>et al.</w:t>
      </w:r>
      <w:r w:rsidR="00DA1B10" w:rsidRPr="003870C9">
        <w:rPr>
          <w:noProof/>
          <w:szCs w:val="24"/>
        </w:rPr>
        <w:t>, 2008; Linardi and Costa, 2022)</w:t>
      </w:r>
      <w:r w:rsidR="00DA1B10" w:rsidRPr="003870C9">
        <w:rPr>
          <w:szCs w:val="24"/>
        </w:rPr>
        <w:fldChar w:fldCharType="end"/>
      </w:r>
      <w:r w:rsidRPr="003870C9">
        <w:rPr>
          <w:szCs w:val="24"/>
        </w:rPr>
        <w:t>. This approach positions older adults as dynamic contributors to the entrepreneurial landscape, challenging stereotypes and fostering a more inclusive understanding of aging</w:t>
      </w:r>
      <w:r w:rsidR="00DA1B10" w:rsidRPr="003870C9">
        <w:rPr>
          <w:szCs w:val="24"/>
        </w:rPr>
        <w:t xml:space="preserve"> </w:t>
      </w:r>
      <w:r w:rsidR="00DA1B10" w:rsidRPr="003870C9">
        <w:rPr>
          <w:szCs w:val="24"/>
        </w:rPr>
        <w:fldChar w:fldCharType="begin" w:fldLock="1"/>
      </w:r>
      <w:r w:rsidR="00DA1B10" w:rsidRPr="003870C9">
        <w:rPr>
          <w:szCs w:val="24"/>
        </w:rPr>
        <w:instrText>ADDIN CSL_CITATION {"citationItems":[{"id":"ITEM-1","itemData":{"DOI":"10.1016/j.jbusvent.2017.02.005","ISSN":"08839026","abstract":"Late-career transitions to entrepreneurship are discussed as a promising way to address some of the problematic implications of population aging. By extending employment choice theory to simultaneously account for career stage and for non-monetary rewards from entrepreneurship, we investigate how late-career transitions from organizational employment to entrepreneurship influence the returns from the monetary (income) and non-monetary (quality of life) components of an individual's utility. Using data from the English Longitudinal Study of Ageing, our empirical analysis shows that for late-career individuals, starting a business is positively associated with change in quality of life and negatively associated with change in income.","author":[{"dropping-particle":"","family":"Kautonen","given":"Teemu","non-dropping-particle":"","parse-names":false,"suffix":""},{"dropping-particle":"","family":"Kibler","given":"Ewald","non-dropping-particle":"","parse-names":false,"suffix":""},{"dropping-particle":"","family":"Minniti","given":"Maria","non-dropping-particle":"","parse-names":false,"suffix":""}],"container-title":"Journal of Business Venturing","id":"ITEM-1","issue":"3","issued":{"date-parts":[["2017","5","1"]]},"page":"318-333","publisher":"The Authors","title":"Late-career entrepreneurship, income and quality of life","type":"article-journal","volume":"32"},"uris":["http://www.mendeley.com/documents/?uuid=4e1ca6c2-b34a-42de-b76e-af5b3da76aca"]},{"id":"ITEM-2","itemData":{"DOI":"10.1016/j.jbusvent.2020.106007","ISSN":"08839026","abstract":"Entrepreneurship has become an attractive career option for both the young and the old, but age has not been thoroughly examined as a variable of interest among entrepreneurship scholars. In this review, we present 12 theoretical perspectives regarding the effect of age on entrepreneurs' success and our critiques. We then present results of an exploratory meta-analysis with effect sizes from 102 samples. The results show that age has a weak, positive linear relationship with overall entrepreneurial success, but it does exhibit signs of a U-shaped relationship, with the relationship being negative among younger samples but positive among older samples. The positive effect size becomes more pronounced when more females are included in the sample. The effect size of age does not differ by entrepreneurs' tenure running the firm. In terms of the type of success measures, age has a negative effect on growth but a positive effect on subjective success, firm size, and financial success, and no effect on survival. We compare our results with previous meta-analyses on employees' age to show the uniqueness of entrepreneurs' careers and we offer suggestions for future studies. Executive summary: The work population is aging, and entrepreneurship has become an attractive career option for both the young and the old. Age has often been included in empirical studies as a control variable to predict entrepreneurs' success, but with inconsistent empirical findings and inadequate attention to age's theoretical role, it is not clear whether older entrepreneurs are as successful as their younger counterparts. The current study has two related components. First, we provided a much-needed review of the alternative theoretical perspectives on the effect of age on entrepreneurial success. These 12 perspectives focused on various age-related mechanisms, namely personal health, rigidity, risk propensity, time's value, discrimination, human capital, social capital, financial capital, emotion, life stages, family obligation, and gender stereotype. We found that explicit theoretical explanations are rare and fragmented for addressing entrepreneurs' age-success relationship. Most of the existing perspectives are simplistic, equivocal, and sometimes contradictory. Guided by the above review, we proposed several research questions about several contingency factors, such as the entrepreneur's life stage, gender, and tenure running the business, which would help us gain a more nuanced u…","author":[{"dropping-particle":"","family":"Zhao","given":"Hao","non-dropping-particle":"","parse-names":false,"suffix":""},{"dropping-particle":"","family":"O'Connor","given":"Gina","non-dropping-particle":"","parse-names":false,"suffix":""},{"dropping-particle":"","family":"Wu","given":"Jihong","non-dropping-particle":"","parse-names":false,"suffix":""},{"dropping-particle":"","family":"Lumpkin","given":"G. T.","non-dropping-particle":"","parse-names":false,"suffix":""}],"container-title":"Journal of Business Venturing","id":"ITEM-2","issue":"1","issued":{"date-parts":[["2021","1","1"]]},"publisher":"Elsevier Inc.","title":"Age and entrepreneurial career success: A review and a meta-analysis","type":"article-journal","volume":"36"},"uris":["http://www.mendeley.com/documents/?uuid=7f8aa9ef-cc02-30b4-8dc6-56606b08dd27"]}],"mendeley":{"formattedCitation":"(Kautonen &lt;i&gt;et al.&lt;/i&gt;, 2017; Zhao &lt;i&gt;et al.&lt;/i&gt;, 2021)","plainTextFormattedCitation":"(Kautonen et al., 2017; Zhao et al., 2021)","previouslyFormattedCitation":"(Kautonen &lt;i&gt;et al.&lt;/i&gt;, 2017; Zhao &lt;i&gt;et al.&lt;/i&gt;, 2021)"},"properties":{"noteIndex":0},"schema":"https://github.com/citation-style-language/schema/raw/master/csl-citation.json"}</w:instrText>
      </w:r>
      <w:r w:rsidR="00DA1B10" w:rsidRPr="003870C9">
        <w:rPr>
          <w:szCs w:val="24"/>
        </w:rPr>
        <w:fldChar w:fldCharType="separate"/>
      </w:r>
      <w:r w:rsidR="00DA1B10" w:rsidRPr="003870C9">
        <w:rPr>
          <w:noProof/>
          <w:szCs w:val="24"/>
        </w:rPr>
        <w:t xml:space="preserve">(Kautonen </w:t>
      </w:r>
      <w:r w:rsidR="00DA1B10" w:rsidRPr="003870C9">
        <w:rPr>
          <w:i/>
          <w:noProof/>
          <w:szCs w:val="24"/>
        </w:rPr>
        <w:t>et al.</w:t>
      </w:r>
      <w:r w:rsidR="00DA1B10" w:rsidRPr="003870C9">
        <w:rPr>
          <w:noProof/>
          <w:szCs w:val="24"/>
        </w:rPr>
        <w:t xml:space="preserve">, 2017; Zhao </w:t>
      </w:r>
      <w:r w:rsidR="00DA1B10" w:rsidRPr="003870C9">
        <w:rPr>
          <w:i/>
          <w:noProof/>
          <w:szCs w:val="24"/>
        </w:rPr>
        <w:t>et al.</w:t>
      </w:r>
      <w:r w:rsidR="00DA1B10" w:rsidRPr="003870C9">
        <w:rPr>
          <w:noProof/>
          <w:szCs w:val="24"/>
        </w:rPr>
        <w:t>, 2021)</w:t>
      </w:r>
      <w:r w:rsidR="00DA1B10" w:rsidRPr="003870C9">
        <w:rPr>
          <w:szCs w:val="24"/>
        </w:rPr>
        <w:fldChar w:fldCharType="end"/>
      </w:r>
      <w:r w:rsidRPr="003870C9">
        <w:rPr>
          <w:szCs w:val="24"/>
        </w:rPr>
        <w:t>.</w:t>
      </w:r>
    </w:p>
    <w:p w14:paraId="1B06246C" w14:textId="5915836F" w:rsidR="00195748" w:rsidRPr="003870C9" w:rsidRDefault="00195748" w:rsidP="006D317D">
      <w:pPr>
        <w:autoSpaceDE w:val="0"/>
        <w:autoSpaceDN w:val="0"/>
        <w:adjustRightInd w:val="0"/>
        <w:spacing w:before="0" w:after="0" w:line="480" w:lineRule="auto"/>
        <w:jc w:val="both"/>
        <w:rPr>
          <w:rFonts w:eastAsia="Times New Roman" w:cs="Times New Roman"/>
          <w:szCs w:val="24"/>
        </w:rPr>
      </w:pPr>
    </w:p>
    <w:p w14:paraId="197A53A4" w14:textId="15D41F0B" w:rsidR="004F0F0A" w:rsidRPr="003870C9" w:rsidRDefault="005963DF" w:rsidP="006D317D">
      <w:pPr>
        <w:pStyle w:val="Ttulo1"/>
        <w:spacing w:line="480" w:lineRule="auto"/>
      </w:pPr>
      <w:r w:rsidRPr="003870C9">
        <w:t>Theoretical framework</w:t>
      </w:r>
    </w:p>
    <w:p w14:paraId="6B1A5EA9" w14:textId="7FB76825" w:rsidR="005963DF" w:rsidRPr="003870C9" w:rsidRDefault="00027DE1" w:rsidP="006D317D">
      <w:pPr>
        <w:spacing w:before="0" w:after="0" w:line="480" w:lineRule="auto"/>
        <w:jc w:val="both"/>
        <w:rPr>
          <w:szCs w:val="24"/>
        </w:rPr>
      </w:pPr>
      <w:r w:rsidRPr="003870C9">
        <w:rPr>
          <w:szCs w:val="24"/>
        </w:rPr>
        <w:t>SIT</w:t>
      </w:r>
      <w:r w:rsidR="00BD52B9" w:rsidRPr="003870C9">
        <w:rPr>
          <w:szCs w:val="24"/>
        </w:rPr>
        <w:t xml:space="preserve"> provides a robust framework for understanding how individuals' identities are shaped by their group affiliations</w:t>
      </w:r>
      <w:r w:rsidRPr="003870C9">
        <w:rPr>
          <w:szCs w:val="24"/>
        </w:rPr>
        <w:t xml:space="preserve"> </w:t>
      </w:r>
      <w:r w:rsidRPr="003870C9">
        <w:rPr>
          <w:szCs w:val="24"/>
        </w:rPr>
        <w:fldChar w:fldCharType="begin" w:fldLock="1"/>
      </w:r>
      <w:r w:rsidRPr="003870C9">
        <w:rPr>
          <w:szCs w:val="24"/>
        </w:rPr>
        <w:instrText>ADDIN CSL_CITATION {"citationItems":[{"id":"ITEM-1","itemData":{"author":[{"dropping-particle":"","family":"Tajfel","given":"Henri","non-dropping-particle":"","parse-names":false,"suffix":""},{"dropping-particle":"","family":"Turner","given":"John C","non-dropping-particle":"","parse-names":false,"suffix":""},{"dropping-particle":"","family":"Austin","given":"William G","non-dropping-particle":"","parse-names":false,"suffix":""},{"dropping-particle":"","family":"Worchel","given":"Stephen","non-dropping-particle":"","parse-names":false,"suffix":""}],"container-title":"Organizational identity: A reader","id":"ITEM-1","issue":"65","issued":{"date-parts":[["1979"]]},"page":"9780203505984-16","title":"An integrative theory of intergroup conflict","type":"article-journal","volume":"56"},"uris":["http://www.mendeley.com/documents/?uuid=fc6356fb-efe1-472a-b44b-e5d70552ef0d"]},{"id":"ITEM-2","itemData":{"author":[{"dropping-particle":"","family":"Tajfel","given":"Henri","non-dropping-particle":"","parse-names":false,"suffix":""}],"container-title":"Introduction à la psychologie sociale","id":"ITEM-2","issued":{"date-parts":[["1972"]]},"page":"272-302","publisher":"Paris","title":"La catégorisation sociale","type":"article-journal","volume":"1"},"uris":["http://www.mendeley.com/documents/?uuid=203d51b8-e257-48c0-a53a-4e6ae25638a4"]}],"mendeley":{"formattedCitation":"(Tajfel, 1972; Tajfel &lt;i&gt;et al.&lt;/i&gt;, 1979)","plainTextFormattedCitation":"(Tajfel, 1972; Tajfel et al., 1979)","previouslyFormattedCitation":"(Tajfel, 1972; Tajfel &lt;i&gt;et al.&lt;/i&gt;, 1979)"},"properties":{"noteIndex":0},"schema":"https://github.com/citation-style-language/schema/raw/master/csl-citation.json"}</w:instrText>
      </w:r>
      <w:r w:rsidRPr="003870C9">
        <w:rPr>
          <w:szCs w:val="24"/>
        </w:rPr>
        <w:fldChar w:fldCharType="separate"/>
      </w:r>
      <w:r w:rsidRPr="003870C9">
        <w:rPr>
          <w:noProof/>
          <w:szCs w:val="24"/>
        </w:rPr>
        <w:t xml:space="preserve">(Tajfel, 1972; Tajfel </w:t>
      </w:r>
      <w:r w:rsidRPr="003870C9">
        <w:rPr>
          <w:i/>
          <w:noProof/>
          <w:szCs w:val="24"/>
        </w:rPr>
        <w:t>et al.</w:t>
      </w:r>
      <w:r w:rsidRPr="003870C9">
        <w:rPr>
          <w:noProof/>
          <w:szCs w:val="24"/>
        </w:rPr>
        <w:t>, 1979)</w:t>
      </w:r>
      <w:r w:rsidRPr="003870C9">
        <w:rPr>
          <w:szCs w:val="24"/>
        </w:rPr>
        <w:fldChar w:fldCharType="end"/>
      </w:r>
      <w:r w:rsidR="00BD52B9" w:rsidRPr="003870C9">
        <w:rPr>
          <w:szCs w:val="24"/>
        </w:rPr>
        <w:t xml:space="preserve">. According to </w:t>
      </w:r>
      <w:r w:rsidRPr="003870C9">
        <w:rPr>
          <w:szCs w:val="24"/>
        </w:rPr>
        <w:t>this theory</w:t>
      </w:r>
      <w:r w:rsidR="00BD52B9" w:rsidRPr="003870C9">
        <w:rPr>
          <w:szCs w:val="24"/>
        </w:rPr>
        <w:t>, individuals derive a significant part of their self-concept from their membership in social groups categorized by characteristics such as age, gender, race, and profession</w:t>
      </w:r>
      <w:r w:rsidRPr="003870C9">
        <w:rPr>
          <w:szCs w:val="24"/>
        </w:rPr>
        <w:t xml:space="preserve"> </w:t>
      </w:r>
      <w:r w:rsidRPr="003870C9">
        <w:rPr>
          <w:szCs w:val="24"/>
        </w:rPr>
        <w:fldChar w:fldCharType="begin" w:fldLock="1"/>
      </w:r>
      <w:r w:rsidRPr="003870C9">
        <w:rPr>
          <w:szCs w:val="24"/>
        </w:rPr>
        <w:instrText>ADDIN CSL_CITATION {"citationItems":[{"id":"ITEM-1","itemData":{"DOI":"10.1007/978-1-137-29118-9_3","abstract":"Political behaviour always involves social groups, whether these take the form of concrete networks and gatherings of individuals such as pressure groups, demonstrations, governments, cadres or committees, or whether they are constituted as large-scale institutions...","author":[{"dropping-particle":"","family":"Sindic","given":"Denis","non-dropping-particle":"","parse-names":false,"suffix":""},{"dropping-particle":"","family":"Condor","given":"Susan","non-dropping-particle":"","parse-names":false,"suffix":""}],"container-title":"The Palgrave Handbook of Global Political Psychology","id":"ITEM-1","issued":{"date-parts":[["2014"]]},"page":"39-54","publisher":"Palgrave Macmillan, London","title":"Social Identity Theory and Self-Categorisation Theory","type":"article-journal"},"uris":["http://www.mendeley.com/documents/?uuid=160a6e4a-d59e-35bf-a59b-7e75cf535369"]},{"id":"ITEM-2","itemData":{"author":[{"dropping-particle":"","family":"Trepte","given":"Sabine","non-dropping-particle":"","parse-names":false,"suffix":""},{"dropping-particle":"","family":"Loy","given":"Laura S","non-dropping-particle":"","parse-names":false,"suffix":""}],"container-title":"The international encyclopedia of media effects","id":"ITEM-2","issued":{"date-parts":[["2017"]]},"page":"1-13","publisher":"John Wiley &amp; Sons, Inc. Hoboken, NJ, USA","title":"Social identity theory and self‐categorization theory","type":"article-journal"},"uris":["http://www.mendeley.com/documents/?uuid=fbd31ad5-2f59-496f-827a-7dde70953755"]}],"mendeley":{"formattedCitation":"(Sindic and Condor, 2014; Trepte and Loy, 2017)","plainTextFormattedCitation":"(Sindic and Condor, 2014; Trepte and Loy, 2017)","previouslyFormattedCitation":"(Sindic and Condor, 2014; Trepte and Loy, 2017)"},"properties":{"noteIndex":0},"schema":"https://github.com/citation-style-language/schema/raw/master/csl-citation.json"}</w:instrText>
      </w:r>
      <w:r w:rsidRPr="003870C9">
        <w:rPr>
          <w:szCs w:val="24"/>
        </w:rPr>
        <w:fldChar w:fldCharType="separate"/>
      </w:r>
      <w:r w:rsidRPr="003870C9">
        <w:rPr>
          <w:noProof/>
          <w:szCs w:val="24"/>
        </w:rPr>
        <w:t>(Sindic and Condor, 2014; Trepte and Loy, 2017)</w:t>
      </w:r>
      <w:r w:rsidRPr="003870C9">
        <w:rPr>
          <w:szCs w:val="24"/>
        </w:rPr>
        <w:fldChar w:fldCharType="end"/>
      </w:r>
      <w:r w:rsidR="00BD52B9" w:rsidRPr="003870C9">
        <w:rPr>
          <w:szCs w:val="24"/>
        </w:rPr>
        <w:t>. This self-categorization into groups—such as 'older adults' and 'entrepreneurs'—influences their perceptions, behaviors, and interactions within various social contexts</w:t>
      </w:r>
      <w:r w:rsidR="00E62516" w:rsidRPr="003870C9">
        <w:rPr>
          <w:szCs w:val="24"/>
        </w:rPr>
        <w:t xml:space="preserve"> </w:t>
      </w:r>
      <w:r w:rsidR="00E62516" w:rsidRPr="003870C9">
        <w:rPr>
          <w:rFonts w:cs="Times New Roman"/>
          <w:bCs/>
          <w:szCs w:val="24"/>
        </w:rPr>
        <w:fldChar w:fldCharType="begin" w:fldLock="1"/>
      </w:r>
      <w:r w:rsidR="00715108" w:rsidRPr="003870C9">
        <w:rPr>
          <w:rFonts w:cs="Times New Roman"/>
          <w:bCs/>
          <w:szCs w:val="24"/>
        </w:rPr>
        <w:instrText>ADDIN CSL_CITATION {"citationItems":[{"id":"ITEM-1","itemData":{"DOI":"10.1177/1350508408088536","ISSN":"13505084","abstract":"The discourse of enterprise has permeated contemporary society with significant implications for government, organizations and individuals alike. In particular, enterprise prescribes an ideal identity, that of the 'enterprising self'. This study examines the ability of the older worker to become part of this enterprise culture through the analysis of an Australian government inquiry. Our findings show that certain categories of identity-such as older workers-are unable to don the mantle of enterprise, although they are nonetheless subjected to it, helping to explain why the discourse of enterprise is so persistent and durable. Copyright © 2008 SAGE Publications.","author":[{"dropping-particle":"","family":"Ainsworth","given":"Susan","non-dropping-particle":"","parse-names":false,"suffix":""},{"dropping-particle":"","family":"Hardy","given":"Cynthia","non-dropping-particle":"","parse-names":false,"suffix":""}],"container-title":"Organization","id":"ITEM-1","issue":"3","issued":{"date-parts":[["2008","5"]]},"page":"389-405","title":"The enterprising self: an unsuitable job for an older worker","type":"article-journal","volume":"15"},"uris":["http://www.mendeley.com/documents/?uuid=a6cb9c49-1e9b-3d2d-80bc-4647a68f800f"]},{"id":"ITEM-2","itemData":{"ISBN":"1789735084","author":[{"dropping-particle":"","family":"Menke","given":"Charlott","non-dropping-particle":"","parse-names":false,"suffix":""}],"container-title":"The Entrepreneurial Behaviour: Unveiling the cognitive and emotional aspect of entrepreneurship","id":"ITEM-2","issued":{"date-parts":[["2020"]]},"page":"113-145","publisher":"Emerald Publishing Limited","title":"The role of entrepreneurial stereotypes for commercial and social startup intentions","type":"chapter"},"uris":["http://www.mendeley.com/documents/?uuid=67503d76-c3bd-47ea-b2d6-7958d11efad6"]}],"mendeley":{"formattedCitation":"(Ainsworth and Hardy, 2008; Menke, 2020)","plainTextFormattedCitation":"(Ainsworth and Hardy, 2008; Menke, 2020)","previouslyFormattedCitation":"(Ainsworth and Hardy, 2008; Menke, 2020)"},"properties":{"noteIndex":0},"schema":"https://github.com/citation-style-language/schema/raw/master/csl-citation.json"}</w:instrText>
      </w:r>
      <w:r w:rsidR="00E62516" w:rsidRPr="003870C9">
        <w:rPr>
          <w:rFonts w:cs="Times New Roman"/>
          <w:bCs/>
          <w:szCs w:val="24"/>
        </w:rPr>
        <w:fldChar w:fldCharType="separate"/>
      </w:r>
      <w:r w:rsidR="00715108" w:rsidRPr="003870C9">
        <w:rPr>
          <w:rFonts w:cs="Times New Roman"/>
          <w:bCs/>
          <w:noProof/>
          <w:szCs w:val="24"/>
        </w:rPr>
        <w:t>(Ainsworth and Hardy, 2008; Menke, 2020)</w:t>
      </w:r>
      <w:r w:rsidR="00E62516" w:rsidRPr="003870C9">
        <w:rPr>
          <w:rFonts w:cs="Times New Roman"/>
          <w:bCs/>
          <w:szCs w:val="24"/>
        </w:rPr>
        <w:fldChar w:fldCharType="end"/>
      </w:r>
      <w:r w:rsidR="00BD52B9" w:rsidRPr="003870C9">
        <w:rPr>
          <w:szCs w:val="24"/>
        </w:rPr>
        <w:t>.</w:t>
      </w:r>
    </w:p>
    <w:p w14:paraId="215BE036" w14:textId="77777777" w:rsidR="000F690D" w:rsidRPr="003870C9" w:rsidRDefault="000F690D" w:rsidP="006D317D">
      <w:pPr>
        <w:spacing w:before="0" w:after="0" w:line="480" w:lineRule="auto"/>
        <w:jc w:val="both"/>
        <w:rPr>
          <w:szCs w:val="24"/>
        </w:rPr>
      </w:pPr>
    </w:p>
    <w:p w14:paraId="1D730791" w14:textId="0A6E9473" w:rsidR="005963DF" w:rsidRPr="003870C9" w:rsidRDefault="005963DF" w:rsidP="006D317D">
      <w:pPr>
        <w:pStyle w:val="Ttulo2"/>
        <w:spacing w:line="480" w:lineRule="auto"/>
      </w:pPr>
      <w:r w:rsidRPr="003870C9">
        <w:t>Age</w:t>
      </w:r>
      <w:r w:rsidR="004E69BA" w:rsidRPr="003870C9">
        <w:t>ism under the lens of social identity theory</w:t>
      </w:r>
    </w:p>
    <w:p w14:paraId="49883C89" w14:textId="5F23B0BF" w:rsidR="00BD52B9" w:rsidRPr="003870C9" w:rsidRDefault="00BD52B9" w:rsidP="006D317D">
      <w:pPr>
        <w:spacing w:after="0" w:line="480" w:lineRule="auto"/>
        <w:jc w:val="both"/>
        <w:rPr>
          <w:szCs w:val="24"/>
        </w:rPr>
      </w:pPr>
      <w:r w:rsidRPr="003870C9">
        <w:rPr>
          <w:szCs w:val="24"/>
        </w:rPr>
        <w:t>In the context of ageism, SIT elucidates how stereotyping, prejudice, and discrimination against older individuals manifest</w:t>
      </w:r>
      <w:r w:rsidR="0064045B" w:rsidRPr="003870C9">
        <w:rPr>
          <w:szCs w:val="24"/>
        </w:rPr>
        <w:t xml:space="preserve"> </w:t>
      </w:r>
      <w:r w:rsidR="0064045B" w:rsidRPr="003870C9">
        <w:rPr>
          <w:szCs w:val="24"/>
        </w:rPr>
        <w:fldChar w:fldCharType="begin" w:fldLock="1"/>
      </w:r>
      <w:r w:rsidR="00AA7FE3" w:rsidRPr="003870C9">
        <w:rPr>
          <w:szCs w:val="24"/>
        </w:rPr>
        <w:instrText>ADDIN CSL_CITATION {"citationItems":[{"id":"ITEM-1","itemData":{"ISBN":"184169777X","author":[{"dropping-particle":"","family":"Nelson","given":"Todd D","non-dropping-particle":"","parse-names":false,"suffix":""}],"id":"ITEM-1","issued":{"date-parts":[["2009"]]},"publisher":"Psychology Press","title":"Handbook of prejudice, stereotyping, and discrimination","type":"book"},"uris":["http://www.mendeley.com/documents/?uuid=b0eff659-d00c-4c4d-8aee-62c13af1fa14"]}],"mendeley":{"formattedCitation":"(Nelson, 2009)","plainTextFormattedCitation":"(Nelson, 2009)","previouslyFormattedCitation":"(Nelson, 2009)"},"properties":{"noteIndex":0},"schema":"https://github.com/citation-style-language/schema/raw/master/csl-citation.json"}</w:instrText>
      </w:r>
      <w:r w:rsidR="0064045B" w:rsidRPr="003870C9">
        <w:rPr>
          <w:szCs w:val="24"/>
        </w:rPr>
        <w:fldChar w:fldCharType="separate"/>
      </w:r>
      <w:r w:rsidR="0064045B" w:rsidRPr="003870C9">
        <w:rPr>
          <w:noProof/>
          <w:szCs w:val="24"/>
        </w:rPr>
        <w:t>(Nelson, 2009)</w:t>
      </w:r>
      <w:r w:rsidR="0064045B" w:rsidRPr="003870C9">
        <w:rPr>
          <w:szCs w:val="24"/>
        </w:rPr>
        <w:fldChar w:fldCharType="end"/>
      </w:r>
      <w:r w:rsidRPr="003870C9">
        <w:rPr>
          <w:szCs w:val="24"/>
        </w:rPr>
        <w:t>. Stereotyping involves attributing generalized characteristics to a group based on widespread beliefs. For older adults, these stereotypes often include notions of decreased productivity, resistance to change, and diminished cognitive abilities</w:t>
      </w:r>
      <w:r w:rsidR="00027DE1" w:rsidRPr="003870C9">
        <w:rPr>
          <w:szCs w:val="24"/>
        </w:rPr>
        <w:t xml:space="preserve"> </w:t>
      </w:r>
      <w:r w:rsidR="00027DE1" w:rsidRPr="003870C9">
        <w:rPr>
          <w:szCs w:val="24"/>
        </w:rPr>
        <w:fldChar w:fldCharType="begin" w:fldLock="1"/>
      </w:r>
      <w:r w:rsidR="002B5F32" w:rsidRPr="003870C9">
        <w:rPr>
          <w:szCs w:val="24"/>
        </w:rPr>
        <w:instrText>ADDIN CSL_CITATION {"citationItems":[{"id":"ITEM-1","itemData":{"DOI":"10.1017/S0144686X21001380","ISSN":"0144-686X","abstract":"With the demographic and workforce ageing, ageism has been reflected in the work context. Ageism can be defined as stereotypes, prejudice and/or age-based discrimination. It is a form of devaluation and non-inclusion of workers, which materialises in a decent work deficit. It affects workers and organisations. The present literature review aims to provide a comprehensive and accurate picture of empirical research on worker-related ageism. We searched the word ageism in the title or abstract of articles indexed in the EBSCOhost and Web of Science. Fifty-eight peer-reviewed articles were retrieved (March 2020). Some of these articles report more than one empirical study. Thirty-two articles include quantitative design studies, 20 qualitative design, three mixed methods, two experimental and three instrument development and/or validation. The focus of the studies is mostly about negative ageism on older workers. The main findings present several facets of ageism and show different experiences, whether implicit or explicit. Ageism acts in a plurality of aspects, such as obstacles in the hiring process, employability and performance evaluation of older workers. We found research gaps such as determinants and interventions aiming at ageism prevention and proposed corresponding future research.","author":[{"dropping-particle":"","family":"Cebola","given":"Maria Manuela Jacob","non-dropping-particle":"","parse-names":false,"suffix":""},{"dropping-particle":"","family":"Santos","given":"Nuno Rebelo","non-dropping-particle":"Dos","parse-names":false,"suffix":""},{"dropping-particle":"","family":"Dionísio","given":"Andreia","non-dropping-particle":"","parse-names":false,"suffix":""}],"container-title":"Ageing &amp; Society","id":"ITEM-1","issue":"8","issued":{"date-parts":[["2023","8","25"]]},"page":"1882-1914","publisher":"Cambridge University Press","title":"Worker-related ageism: a systematic review of empirical research","type":"article-journal","volume":"43"},"uris":["http://www.mendeley.com/documents/?uuid=bdf2f7a3-15f8-329f-9715-ef70ba85acc9"]},{"id":"ITEM-2","itemData":{"DOI":"10.1093/GERONT/GNAA119","ISSN":"0016-9013","PMID":"32866235","abstract":"Background and Objectives: This review investigates the contribution of discursive approaches to the study of ageism in working life. It looks back on the 50 years of research on ageism and the body of research produced by the discursive turn in social science and gerontology. Research Design and Methods: This study followed the 5-step scoping review protocol to define gaps in the knowledge on ageism in working life from a discursive perspective. About 851 papers were extracted from electronic databases and, according to inclusion and exclusion criteria, 39 papers were included in the final review. Results: The selected articles were based on discursive approaches and included study participants along the full continuum of working life (workers, retirees, jobseekers, and students in training). Three main themes representing the focal point of research were identified, namely, experiences of ageism, social construction of age and ageism, and strategies to tackle (dilute) ageism. Discussion and Implications: Discursive research provides undeniable insights into how participants experience ageism in working life, how ageism is constructed, and how workers create context-based strategies to counteract age stereotypes, prejudice, and discrimination. Discursive research on ageism in the working life needs further development about the variety of methods and data, the problematization of age-based labeling and grouping of workers, and a focus on the intersection between age and other social categories. Further research in these areas can deepen our understanding of how age and ageism are constructed and can inform policies about ways of disentangling them in working life.","author":[{"dropping-particle":"","family":"Previtali","given":"Federica","non-dropping-particle":"","parse-names":false,"suffix":""},{"dropping-particle":"","family":"Keskinen","given":"Katri","non-dropping-particle":"","parse-names":false,"suffix":""},{"dropping-particle":"","family":"Niska","given":"Miira","non-dropping-particle":"","parse-names":false,"suffix":""},{"dropping-particle":"","family":"Nikander","given":"Pirjo","non-dropping-particle":"","parse-names":false,"suffix":""}],"container-title":"The Gerontologist","id":"ITEM-2","issue":"2","issued":{"date-parts":[["2022","2","9"]]},"page":"e97-e111","publisher":"Oxford Academic","title":"Ageism in Working Life: A Scoping Review on Discursive Approaches","type":"article-journal","volume":"62"},"uris":["http://www.mendeley.com/documents/?uuid=35b6cc70-3f2b-3e56-8cb3-2e789c628667"]},{"id":"ITEM-3","itemData":{"DOI":"10.1080/01634372.2018.1515140","ISSN":"15404048","PMID":"30216135","abstract":"As retirement income systems weaken, healthcare expenditures rise, and life expectancy increases, working longer is becoming a necessity for many older individuals (Munnell &amp; Sass, 2009). In fact, ...","author":[{"dropping-particle":"","family":"Choi","given":"Eunhee","non-dropping-particle":"","parse-names":false,"suffix":""},{"dropping-particle":"","family":"Ospina","given":"Javier","non-dropping-particle":"","parse-names":false,"suffix":""},{"dropping-particle":"","family":"Steger","given":"Michael F.","non-dropping-particle":"","parse-names":false,"suffix":""},{"dropping-particle":"","family":"Orsi","given":"Rebecca","non-dropping-particle":"","parse-names":false,"suffix":""}],"container-title":"Journal of Gerontological Social Work","id":"ITEM-3","issue":"8","issued":{"date-parts":[["2018","11","17"]]},"page":"867-886","publisher":"Routledge","title":"Understanding work enjoyment among older workers: The significance of flexible work options and age discrimination in the workplace","type":"article-journal","volume":"61"},"uris":["http://www.mendeley.com/documents/?uuid=6b912310-cfb3-3451-a12e-2b0608eeb1eb"]}],"mendeley":{"formattedCitation":"(Cebola &lt;i&gt;et al.&lt;/i&gt;, 2023; Choi &lt;i&gt;et al.&lt;/i&gt;, 2018; Previtali &lt;i&gt;et al.&lt;/i&gt;, 2022)","plainTextFormattedCitation":"(Cebola et al., 2023; Choi et al., 2018; Previtali et al., 2022)","previouslyFormattedCitation":"(Cebola &lt;i&gt;et al.&lt;/i&gt;, 2023; Choi &lt;i&gt;et al.&lt;/i&gt;, 2018; Previtali &lt;i&gt;et al.&lt;/i&gt;, 2022)"},"properties":{"noteIndex":0},"schema":"https://github.com/citation-style-language/schema/raw/master/csl-citation.json"}</w:instrText>
      </w:r>
      <w:r w:rsidR="00027DE1" w:rsidRPr="003870C9">
        <w:rPr>
          <w:szCs w:val="24"/>
        </w:rPr>
        <w:fldChar w:fldCharType="separate"/>
      </w:r>
      <w:r w:rsidR="002B5F32" w:rsidRPr="003870C9">
        <w:rPr>
          <w:noProof/>
          <w:szCs w:val="24"/>
        </w:rPr>
        <w:t xml:space="preserve">(Cebola </w:t>
      </w:r>
      <w:r w:rsidR="002B5F32" w:rsidRPr="003870C9">
        <w:rPr>
          <w:i/>
          <w:noProof/>
          <w:szCs w:val="24"/>
        </w:rPr>
        <w:t>et al.</w:t>
      </w:r>
      <w:r w:rsidR="002B5F32" w:rsidRPr="003870C9">
        <w:rPr>
          <w:noProof/>
          <w:szCs w:val="24"/>
        </w:rPr>
        <w:t xml:space="preserve">, 2023; Choi </w:t>
      </w:r>
      <w:r w:rsidR="002B5F32" w:rsidRPr="003870C9">
        <w:rPr>
          <w:i/>
          <w:noProof/>
          <w:szCs w:val="24"/>
        </w:rPr>
        <w:t>et al.</w:t>
      </w:r>
      <w:r w:rsidR="002B5F32" w:rsidRPr="003870C9">
        <w:rPr>
          <w:noProof/>
          <w:szCs w:val="24"/>
        </w:rPr>
        <w:t xml:space="preserve">, 2018; Previtali </w:t>
      </w:r>
      <w:r w:rsidR="002B5F32" w:rsidRPr="003870C9">
        <w:rPr>
          <w:i/>
          <w:noProof/>
          <w:szCs w:val="24"/>
        </w:rPr>
        <w:t>et al.</w:t>
      </w:r>
      <w:r w:rsidR="002B5F32" w:rsidRPr="003870C9">
        <w:rPr>
          <w:noProof/>
          <w:szCs w:val="24"/>
        </w:rPr>
        <w:t>, 2022)</w:t>
      </w:r>
      <w:r w:rsidR="00027DE1" w:rsidRPr="003870C9">
        <w:rPr>
          <w:szCs w:val="24"/>
        </w:rPr>
        <w:fldChar w:fldCharType="end"/>
      </w:r>
      <w:r w:rsidRPr="003870C9">
        <w:rPr>
          <w:szCs w:val="24"/>
        </w:rPr>
        <w:t>. These stereotypes are not passive; they actively shape how older individuals are perceived and treated, particularly in employment settings</w:t>
      </w:r>
      <w:r w:rsidR="00027DE1" w:rsidRPr="003870C9">
        <w:rPr>
          <w:szCs w:val="24"/>
        </w:rPr>
        <w:t xml:space="preserve"> </w:t>
      </w:r>
      <w:r w:rsidR="00027DE1" w:rsidRPr="003870C9">
        <w:rPr>
          <w:szCs w:val="24"/>
        </w:rPr>
        <w:fldChar w:fldCharType="begin" w:fldLock="1"/>
      </w:r>
      <w:r w:rsidR="00715108" w:rsidRPr="003870C9">
        <w:rPr>
          <w:szCs w:val="24"/>
        </w:rPr>
        <w:instrText>ADDIN CSL_CITATION {"citationItems":[{"id":"ITEM-1","itemData":{"DOI":"10.1007/978-3-662-59232-8_4","ISBN":"978-3-662-59232-8","abstract":"We all have heard that the world population in industrialized countries has been—and will be—going through a stark demographic change. Specifically, such a shift in the age structure encompasses a decrease in the proportion of younger people coupled with...","author":[{"dropping-particle":"","family":"Paula Couto","given":"Maria Clara","non-dropping-particle":"de","parse-names":false,"suffix":""},{"dropping-particle":"","family":"Rothermund","given":"Klaus","non-dropping-particle":"","parse-names":false,"suffix":""}],"container-title":"Vorurteile im Arbeitsleben","id":"ITEM-1","issued":{"date-parts":[["2019"]]},"page":"57-80","publisher":"Springer Gabler, Berlin, Heidelberg","title":"Ageism and Age Discrimination at the Workplace—a Psychological Perspective","type":"article-journal"},"uris":["http://www.mendeley.com/documents/?uuid=6b10fc43-5fa0-3ce8-a8d6-2864a51ec3da"]}],"mendeley":{"formattedCitation":"(de Paula Couto and Rothermund, 2019)","plainTextFormattedCitation":"(de Paula Couto and Rothermund, 2019)","previouslyFormattedCitation":"(de Paula Couto and Rothermund, 2019)"},"properties":{"noteIndex":0},"schema":"https://github.com/citation-style-language/schema/raw/master/csl-citation.json"}</w:instrText>
      </w:r>
      <w:r w:rsidR="00027DE1" w:rsidRPr="003870C9">
        <w:rPr>
          <w:szCs w:val="24"/>
        </w:rPr>
        <w:fldChar w:fldCharType="separate"/>
      </w:r>
      <w:r w:rsidR="00027DE1" w:rsidRPr="003870C9">
        <w:rPr>
          <w:noProof/>
          <w:szCs w:val="24"/>
        </w:rPr>
        <w:t>(de Paula Couto and Rothermund, 2019)</w:t>
      </w:r>
      <w:r w:rsidR="00027DE1" w:rsidRPr="003870C9">
        <w:rPr>
          <w:szCs w:val="24"/>
        </w:rPr>
        <w:fldChar w:fldCharType="end"/>
      </w:r>
      <w:r w:rsidRPr="003870C9">
        <w:rPr>
          <w:szCs w:val="24"/>
        </w:rPr>
        <w:t xml:space="preserve">. SIT helps to explain how age-based stereotypes are formed and maintained. When individuals are categorized as "older," they are often viewed through a lens that emphasizes decline rather than capability </w:t>
      </w:r>
      <w:r w:rsidR="00E62516" w:rsidRPr="003870C9">
        <w:rPr>
          <w:szCs w:val="24"/>
        </w:rPr>
        <w:fldChar w:fldCharType="begin" w:fldLock="1"/>
      </w:r>
      <w:r w:rsidR="00027DE1" w:rsidRPr="003870C9">
        <w:rPr>
          <w:szCs w:val="24"/>
        </w:rPr>
        <w:instrText>ADDIN CSL_CITATION {"citationItems":[{"id":"ITEM-1","itemData":{"DOI":"10.3389/FPSYG.2017.02015/BIBTEX","ISSN":"16641078","abstract":"Researchers and practitioners are increasingly interested in entrepreneurship as a means to fight youth unemployment and to improve financial stability at higher ages. However, only few studies so far have examined the association between age and entrepreneurial activity. Based on theories from the lifespan psychology literature and entrepreneurship, we develop and test a model in which perceived opportunities and skills explain the relationship between age and entrepreneurial activity. We analyzed data from the 2013 Global Entrepreneurship Monitor (GEM), while controlling for gender and potential variation between countries. Results showed that age related negatively to entrepreneurial activity, and that perceived opportunities and skills for entrepreneurship mediated this relationship. Overall, these findings suggest that entrepreneurship research should treat age as a substantial variable.","author":[{"dropping-particle":"","family":"Bohlmann","given":"Clarissa","non-dropping-particle":"","parse-names":false,"suffix":""},{"dropping-particle":"","family":"Rauch","given":"Andreas","non-dropping-particle":"","parse-names":false,"suffix":""},{"dropping-particle":"","family":"Zacher","given":"Hannes","non-dropping-particle":"","parse-names":false,"suffix":""}],"container-title":"Frontiers in Psychology","id":"ITEM-1","issue":"DEC","issued":{"date-parts":[["2017","12","1"]]},"page":"296444","publisher":"Frontiers Media S.A.","title":"A lifespan perspective on entrepreneurship: Perceived opportunities and skills explain the negative association between age and entrepreneurial activity","type":"article-journal","volume":"8"},"uris":["http://www.mendeley.com/documents/?uuid=f60ab82c-e2cb-3c38-b8ec-d7b0c6ac4ff9"]},{"id":"ITEM-2","itemData":{"DOI":"10.1177/0170840614554363","ISSN":"17413044","abstract":"Age, as an embodied identity and as an organizing principle, has received scant attention in organization studies. There is a lack of critical appreciation of how age plays out in organizational settings, the material and discursive dynamics of age practices, how age discourses impact on the body, and how age and ageing intersect with other identity categories. This is curious since age works as a master signifier in contemporary society and is something that affects us all. In this introductory essay, we show how the papers in this special issue redress this lacuna by enhancing and challenging what we know about age and organizations. We also set out an agenda for stimulating research conversations to bring an age-sensitive lens to organizational analysis. We structure our analysis around two focal points: age as an embodied identity, and the symbolic meanings of age within organizing practices. In doing so, we aim to provide a catalyst not only for research on age in organizations but also about the aged nature of organizing.","author":[{"dropping-particle":"","family":"Thomas","given":"Robyn","non-dropping-particle":"","parse-names":false,"suffix":""},{"dropping-particle":"","family":"Hardy","given":"Cynthia","non-dropping-particle":"","parse-names":false,"suffix":""},{"dropping-particle":"","family":"Cutcher","given":"Leanne","non-dropping-particle":"","parse-names":false,"suffix":""},{"dropping-particle":"","family":"Ainsworth","given":"Susan","non-dropping-particle":"","parse-names":false,"suffix":""}],"container-title":"Organization Studies","id":"ITEM-2","issue":"11","issued":{"date-parts":[["2014"]]},"page":"1569-1584","title":"What’s Age Got to Do With It? On the Critical Analysis of Age and Organizations","type":"article-journal","volume":"35"},"uris":["http://www.mendeley.com/documents/?uuid=bad82f27-5e86-45b8-8f10-700052a239d3"]},{"id":"ITEM-3","itemData":{"DOI":"10.1080/19012276.2015.1095650","ISSN":"19040016","abstract":"Discrimination means seeing differences, for instance, between shades of grey, or making differences, to divide, to separate, to divide between «us» and «them» or to treat categories of people, see...","author":[{"dropping-particle":"","family":"Solem","given":"Per Erik","non-dropping-particle":"","parse-names":false,"suffix":""}],"container-title":"Nordic Psychology","id":"ITEM-3","issue":"3","issued":{"date-parts":[["2016","7","2"]]},"page":"160-175","publisher":"Routledge","title":"Ageism and age discrimination in working life","type":"article-journal","volume":"68"},"uris":["http://www.mendeley.com/documents/?uuid=d8175454-a87a-3bed-b65a-b9c3164aa9b9"]}],"mendeley":{"formattedCitation":"(Bohlmann &lt;i&gt;et al.&lt;/i&gt;, 2017; Solem, 2016; Thomas &lt;i&gt;et al.&lt;/i&gt;, 2014)","plainTextFormattedCitation":"(Bohlmann et al., 2017; Solem, 2016; Thomas et al., 2014)","previouslyFormattedCitation":"(Bohlmann &lt;i&gt;et al.&lt;/i&gt;, 2017; Solem, 2016; Thomas &lt;i&gt;et al.&lt;/i&gt;, 2014)"},"properties":{"noteIndex":0},"schema":"https://github.com/citation-style-language/schema/raw/master/csl-citation.json"}</w:instrText>
      </w:r>
      <w:r w:rsidR="00E62516" w:rsidRPr="003870C9">
        <w:rPr>
          <w:szCs w:val="24"/>
        </w:rPr>
        <w:fldChar w:fldCharType="separate"/>
      </w:r>
      <w:r w:rsidR="00027DE1" w:rsidRPr="003870C9">
        <w:rPr>
          <w:noProof/>
          <w:szCs w:val="24"/>
        </w:rPr>
        <w:t xml:space="preserve">(Bohlmann </w:t>
      </w:r>
      <w:r w:rsidR="00027DE1" w:rsidRPr="003870C9">
        <w:rPr>
          <w:i/>
          <w:noProof/>
          <w:szCs w:val="24"/>
        </w:rPr>
        <w:t>et al.</w:t>
      </w:r>
      <w:r w:rsidR="00027DE1" w:rsidRPr="003870C9">
        <w:rPr>
          <w:noProof/>
          <w:szCs w:val="24"/>
        </w:rPr>
        <w:t xml:space="preserve">, 2017; Solem, 2016; Thomas </w:t>
      </w:r>
      <w:r w:rsidR="00027DE1" w:rsidRPr="003870C9">
        <w:rPr>
          <w:i/>
          <w:noProof/>
          <w:szCs w:val="24"/>
        </w:rPr>
        <w:t>et al.</w:t>
      </w:r>
      <w:r w:rsidR="00027DE1" w:rsidRPr="003870C9">
        <w:rPr>
          <w:noProof/>
          <w:szCs w:val="24"/>
        </w:rPr>
        <w:t>, 2014)</w:t>
      </w:r>
      <w:r w:rsidR="00E62516" w:rsidRPr="003870C9">
        <w:rPr>
          <w:szCs w:val="24"/>
        </w:rPr>
        <w:fldChar w:fldCharType="end"/>
      </w:r>
      <w:r w:rsidRPr="003870C9">
        <w:rPr>
          <w:szCs w:val="24"/>
        </w:rPr>
        <w:t xml:space="preserve">. This categorization exacerbates ageism in the workplace, where older workers are frequently seen as less adaptable and less capable </w:t>
      </w:r>
      <w:r w:rsidR="00027DE1" w:rsidRPr="003870C9">
        <w:rPr>
          <w:szCs w:val="24"/>
        </w:rPr>
        <w:fldChar w:fldCharType="begin" w:fldLock="1"/>
      </w:r>
      <w:r w:rsidR="00027DE1" w:rsidRPr="003870C9">
        <w:rPr>
          <w:szCs w:val="24"/>
        </w:rPr>
        <w:instrText>ADDIN CSL_CITATION {"citationItems":[{"id":"ITEM-1","itemData":{"DOI":"10.3389/FPSYG.2017.02015/BIBTEX","ISSN":"16641078","abstract":"Researchers and practitioners are increasingly interested in entrepreneurship as a means to fight youth unemployment and to improve financial stability at higher ages. However, only few studies so far have examined the association between age and entrepreneurial activity. Based on theories from the lifespan psychology literature and entrepreneurship, we develop and test a model in which perceived opportunities and skills explain the relationship between age and entrepreneurial activity. We analyzed data from the 2013 Global Entrepreneurship Monitor (GEM), while controlling for gender and potential variation between countries. Results showed that age related negatively to entrepreneurial activity, and that perceived opportunities and skills for entrepreneurship mediated this relationship. Overall, these findings suggest that entrepreneurship research should treat age as a substantial variable.","author":[{"dropping-particle":"","family":"Bohlmann","given":"Clarissa","non-dropping-particle":"","parse-names":false,"suffix":""},{"dropping-particle":"","family":"Rauch","given":"Andreas","non-dropping-particle":"","parse-names":false,"suffix":""},{"dropping-particle":"","family":"Zacher","given":"Hannes","non-dropping-particle":"","parse-names":false,"suffix":""}],"container-title":"Frontiers in Psychology","id":"ITEM-1","issue":"DEC","issued":{"date-parts":[["2017","12","1"]]},"page":"296444","publisher":"Frontiers Media S.A.","title":"A lifespan perspective on entrepreneurship: Perceived opportunities and skills explain the negative association between age and entrepreneurial activity","type":"article-journal","volume":"8"},"uris":["http://www.mendeley.com/documents/?uuid=f60ab82c-e2cb-3c38-b8ec-d7b0c6ac4ff9"]}],"mendeley":{"formattedCitation":"(Bohlmann &lt;i&gt;et al.&lt;/i&gt;, 2017)","plainTextFormattedCitation":"(Bohlmann et al., 2017)","previouslyFormattedCitation":"(Bohlmann &lt;i&gt;et al.&lt;/i&gt;, 2017)"},"properties":{"noteIndex":0},"schema":"https://github.com/citation-style-language/schema/raw/master/csl-citation.json"}</w:instrText>
      </w:r>
      <w:r w:rsidR="00027DE1" w:rsidRPr="003870C9">
        <w:rPr>
          <w:szCs w:val="24"/>
        </w:rPr>
        <w:fldChar w:fldCharType="separate"/>
      </w:r>
      <w:r w:rsidR="00027DE1" w:rsidRPr="003870C9">
        <w:rPr>
          <w:noProof/>
          <w:szCs w:val="24"/>
        </w:rPr>
        <w:t xml:space="preserve">(Bohlmann </w:t>
      </w:r>
      <w:r w:rsidR="00027DE1" w:rsidRPr="003870C9">
        <w:rPr>
          <w:i/>
          <w:noProof/>
          <w:szCs w:val="24"/>
        </w:rPr>
        <w:t>et al.</w:t>
      </w:r>
      <w:r w:rsidR="00027DE1" w:rsidRPr="003870C9">
        <w:rPr>
          <w:noProof/>
          <w:szCs w:val="24"/>
        </w:rPr>
        <w:t>, 2017)</w:t>
      </w:r>
      <w:r w:rsidR="00027DE1" w:rsidRPr="003870C9">
        <w:rPr>
          <w:szCs w:val="24"/>
        </w:rPr>
        <w:fldChar w:fldCharType="end"/>
      </w:r>
      <w:r w:rsidRPr="003870C9">
        <w:rPr>
          <w:szCs w:val="24"/>
        </w:rPr>
        <w:t xml:space="preserve">. As a result, they face significant challenges in accessing job opportunities, training, and career advancement </w:t>
      </w:r>
      <w:r w:rsidR="00027DE1" w:rsidRPr="003870C9">
        <w:rPr>
          <w:szCs w:val="24"/>
        </w:rPr>
        <w:fldChar w:fldCharType="begin" w:fldLock="1"/>
      </w:r>
      <w:r w:rsidR="002B5F32" w:rsidRPr="003870C9">
        <w:rPr>
          <w:szCs w:val="24"/>
        </w:rPr>
        <w:instrText>ADDIN CSL_CITATION {"citationItems":[{"id":"ITEM-1","itemData":{"author":[{"dropping-particle":"","family":"Truxillo","given":"Donald M","non-dropping-particle":"","parse-names":false,"suffix":""},{"dropping-particle":"","family":"Finkelstein","given":"Lisa M","non-dropping-particle":"","parse-names":false,"suffix":""},{"dropping-particle":"","family":"Pytlovany","given":"Amy C","non-dropping-particle":"","parse-names":false,"suffix":""},{"dropping-particle":"","family":"Jenkins","given":"Jade S","non-dropping-particle":"","parse-names":false,"suffix":""},{"dropping-particle":"","family":"Colella","given":"A J","non-dropping-particle":"","parse-names":false,"suffix":""},{"dropping-particle":"","family":"King","given":"E B","non-dropping-particle":"","parse-names":false,"suffix":""}],"container-title":"The Oxford handbook of workplace discrimination","id":"ITEM-1","issued":{"date-parts":[["2015"]]},"page":"129-142","publisher":"Oxford University Press New York, NY","title":"Age discrimination at work: A review of the research and recommendations for the future","type":"article-journal","volume":"1"},"uris":["http://www.mendeley.com/documents/?uuid=339a15c6-3256-4ef1-8f0f-5b036acc2b8d"]},{"id":"ITEM-2","itemData":{"DOI":"10.1017/S0144686X21001380","ISSN":"0144-686X","abstract":"With the demographic and workforce ageing, ageism has been reflected in the work context. Ageism can be defined as stereotypes, prejudice and/or age-based discrimination. It is a form of devaluation and non-inclusion of workers, which materialises in a decent work deficit. It affects workers and organisations. The present literature review aims to provide a comprehensive and accurate picture of empirical research on worker-related ageism. We searched the word ageism in the title or abstract of articles indexed in the EBSCOhost and Web of Science. Fifty-eight peer-reviewed articles were retrieved (March 2020). Some of these articles report more than one empirical study. Thirty-two articles include quantitative design studies, 20 qualitative design, three mixed methods, two experimental and three instrument development and/or validation. The focus of the studies is mostly about negative ageism on older workers. The main findings present several facets of ageism and show different experiences, whether implicit or explicit. Ageism acts in a plurality of aspects, such as obstacles in the hiring process, employability and performance evaluation of older workers. We found research gaps such as determinants and interventions aiming at ageism prevention and proposed corresponding future research.","author":[{"dropping-particle":"","family":"Cebola","given":"Maria Manuela Jacob","non-dropping-particle":"","parse-names":false,"suffix":""},{"dropping-particle":"","family":"Santos","given":"Nuno Rebelo","non-dropping-particle":"Dos","parse-names":false,"suffix":""},{"dropping-particle":"","family":"Dionísio","given":"Andreia","non-dropping-particle":"","parse-names":false,"suffix":""}],"container-title":"Ageing &amp; Society","id":"ITEM-2","issue":"8","issued":{"date-parts":[["2023","8","25"]]},"page":"1882-1914","publisher":"Cambridge University Press","title":"Worker-related ageism: a systematic review of empirical research","type":"article-journal","volume":"43"},"uris":["http://www.mendeley.com/documents/?uuid=bdf2f7a3-15f8-329f-9715-ef70ba85acc9"]}],"mendeley":{"formattedCitation":"(Cebola &lt;i&gt;et al.&lt;/i&gt;, 2023; Truxillo &lt;i&gt;et al.&lt;/i&gt;, 2015)","plainTextFormattedCitation":"(Cebola et al., 2023; Truxillo et al., 2015)","previouslyFormattedCitation":"(Cebola &lt;i&gt;et al.&lt;/i&gt;, 2023; Truxillo &lt;i&gt;et al.&lt;/i&gt;, 2015)"},"properties":{"noteIndex":0},"schema":"https://github.com/citation-style-language/schema/raw/master/csl-citation.json"}</w:instrText>
      </w:r>
      <w:r w:rsidR="00027DE1" w:rsidRPr="003870C9">
        <w:rPr>
          <w:szCs w:val="24"/>
        </w:rPr>
        <w:fldChar w:fldCharType="separate"/>
      </w:r>
      <w:r w:rsidR="002B5F32" w:rsidRPr="003870C9">
        <w:rPr>
          <w:noProof/>
          <w:szCs w:val="24"/>
        </w:rPr>
        <w:t xml:space="preserve">(Cebola </w:t>
      </w:r>
      <w:r w:rsidR="002B5F32" w:rsidRPr="003870C9">
        <w:rPr>
          <w:i/>
          <w:noProof/>
          <w:szCs w:val="24"/>
        </w:rPr>
        <w:t>et al.</w:t>
      </w:r>
      <w:r w:rsidR="002B5F32" w:rsidRPr="003870C9">
        <w:rPr>
          <w:noProof/>
          <w:szCs w:val="24"/>
        </w:rPr>
        <w:t xml:space="preserve">, 2023; Truxillo </w:t>
      </w:r>
      <w:r w:rsidR="002B5F32" w:rsidRPr="003870C9">
        <w:rPr>
          <w:i/>
          <w:noProof/>
          <w:szCs w:val="24"/>
        </w:rPr>
        <w:t>et al.</w:t>
      </w:r>
      <w:r w:rsidR="002B5F32" w:rsidRPr="003870C9">
        <w:rPr>
          <w:noProof/>
          <w:szCs w:val="24"/>
        </w:rPr>
        <w:t>, 2015)</w:t>
      </w:r>
      <w:r w:rsidR="00027DE1" w:rsidRPr="003870C9">
        <w:rPr>
          <w:szCs w:val="24"/>
        </w:rPr>
        <w:fldChar w:fldCharType="end"/>
      </w:r>
      <w:r w:rsidRPr="003870C9">
        <w:rPr>
          <w:szCs w:val="24"/>
        </w:rPr>
        <w:t>.</w:t>
      </w:r>
    </w:p>
    <w:p w14:paraId="45352211" w14:textId="77777777" w:rsidR="007502E6" w:rsidRPr="003870C9" w:rsidRDefault="007502E6" w:rsidP="006D317D">
      <w:pPr>
        <w:spacing w:before="0" w:after="0" w:line="480" w:lineRule="auto"/>
        <w:jc w:val="both"/>
        <w:rPr>
          <w:szCs w:val="24"/>
        </w:rPr>
      </w:pPr>
    </w:p>
    <w:p w14:paraId="53838F77" w14:textId="4F60217F" w:rsidR="00BD52B9" w:rsidRPr="003870C9" w:rsidRDefault="00BD52B9" w:rsidP="006D317D">
      <w:pPr>
        <w:spacing w:before="0" w:after="0" w:line="480" w:lineRule="auto"/>
        <w:jc w:val="both"/>
        <w:rPr>
          <w:szCs w:val="24"/>
        </w:rPr>
      </w:pPr>
      <w:r w:rsidRPr="003870C9">
        <w:rPr>
          <w:szCs w:val="24"/>
        </w:rPr>
        <w:t xml:space="preserve">Prejudice, the affective component of stereotyping, encompasses negative attitudes and feelings towards older individuals. Age-related prejudice can lead to biases that affect how older adults are perceived and treated, particularly in the workplace </w:t>
      </w:r>
      <w:r w:rsidR="00027DE1" w:rsidRPr="003870C9">
        <w:rPr>
          <w:szCs w:val="24"/>
        </w:rPr>
        <w:fldChar w:fldCharType="begin" w:fldLock="1"/>
      </w:r>
      <w:r w:rsidR="00027DE1" w:rsidRPr="003870C9">
        <w:rPr>
          <w:szCs w:val="24"/>
        </w:rPr>
        <w:instrText>ADDIN CSL_CITATION {"citationItems":[{"id":"ITEM-1","itemData":{"DOI":"10.1080/19012276.2015.1095650","ISSN":"19040016","abstract":"Discrimination means seeing differences, for instance, between shades of grey, or making differences, to divide, to separate, to divide between «us» and «them» or to treat categories of people, see...","author":[{"dropping-particle":"","family":"Solem","given":"Per Erik","non-dropping-particle":"","parse-names":false,"suffix":""}],"container-title":"Nordic Psychology","id":"ITEM-1","issue":"3","issued":{"date-parts":[["2016","7","2"]]},"page":"160-175","publisher":"Routledge","title":"Ageism and age discrimination in working life","type":"article-journal","volume":"68"},"uris":["http://www.mendeley.com/documents/?uuid=d8175454-a87a-3bed-b65a-b9c3164aa9b9"]}],"mendeley":{"formattedCitation":"(Solem, 2016)","plainTextFormattedCitation":"(Solem, 2016)","previouslyFormattedCitation":"(Solem, 2016)"},"properties":{"noteIndex":0},"schema":"https://github.com/citation-style-language/schema/raw/master/csl-citation.json"}</w:instrText>
      </w:r>
      <w:r w:rsidR="00027DE1" w:rsidRPr="003870C9">
        <w:rPr>
          <w:szCs w:val="24"/>
        </w:rPr>
        <w:fldChar w:fldCharType="separate"/>
      </w:r>
      <w:r w:rsidR="00027DE1" w:rsidRPr="003870C9">
        <w:rPr>
          <w:noProof/>
          <w:szCs w:val="24"/>
        </w:rPr>
        <w:t>(Solem, 2016)</w:t>
      </w:r>
      <w:r w:rsidR="00027DE1" w:rsidRPr="003870C9">
        <w:rPr>
          <w:szCs w:val="24"/>
        </w:rPr>
        <w:fldChar w:fldCharType="end"/>
      </w:r>
      <w:r w:rsidRPr="003870C9">
        <w:rPr>
          <w:szCs w:val="24"/>
        </w:rPr>
        <w:t xml:space="preserve">. For example, while managers may acknowledge the competence of older workers, underlying biases can lead to reluctance in hiring or promoting them. This affective component highlights the emotional responses that underpin discriminatory practices, demonstrating </w:t>
      </w:r>
      <w:r w:rsidRPr="003870C9">
        <w:rPr>
          <w:szCs w:val="24"/>
        </w:rPr>
        <w:lastRenderedPageBreak/>
        <w:t>how prejudice can perpetuate ageism despite cognitive recognition of older adults' capabilities.</w:t>
      </w:r>
    </w:p>
    <w:p w14:paraId="35F1D815" w14:textId="77777777" w:rsidR="007502E6" w:rsidRPr="003870C9" w:rsidRDefault="007502E6" w:rsidP="006D317D">
      <w:pPr>
        <w:spacing w:before="0" w:after="0" w:line="480" w:lineRule="auto"/>
        <w:jc w:val="both"/>
        <w:rPr>
          <w:szCs w:val="24"/>
        </w:rPr>
      </w:pPr>
    </w:p>
    <w:p w14:paraId="43CD3110" w14:textId="3481C7C0" w:rsidR="00BD52B9" w:rsidRPr="003870C9" w:rsidRDefault="00BD52B9" w:rsidP="006D317D">
      <w:pPr>
        <w:spacing w:before="0" w:after="0" w:line="480" w:lineRule="auto"/>
        <w:jc w:val="both"/>
        <w:rPr>
          <w:szCs w:val="24"/>
        </w:rPr>
      </w:pPr>
      <w:r w:rsidRPr="003870C9">
        <w:rPr>
          <w:szCs w:val="24"/>
        </w:rPr>
        <w:t xml:space="preserve">Discrimination represents the behavioral manifestation of prejudice, where negative attitudes translate into differential treatment. In employment settings, this can be observed in various practices, such as hiring, training, and performance evaluations, where older adults may face barriers due to discriminatory policies or practices </w:t>
      </w:r>
      <w:r w:rsidR="00027DE1" w:rsidRPr="003870C9">
        <w:rPr>
          <w:szCs w:val="24"/>
        </w:rPr>
        <w:fldChar w:fldCharType="begin" w:fldLock="1"/>
      </w:r>
      <w:r w:rsidR="002B5F32" w:rsidRPr="003870C9">
        <w:rPr>
          <w:szCs w:val="24"/>
        </w:rPr>
        <w:instrText>ADDIN CSL_CITATION {"citationItems":[{"id":"ITEM-1","itemData":{"author":[{"dropping-particle":"","family":"Truxillo","given":"Donald M","non-dropping-particle":"","parse-names":false,"suffix":""},{"dropping-particle":"","family":"Finkelstein","given":"Lisa M","non-dropping-particle":"","parse-names":false,"suffix":""},{"dropping-particle":"","family":"Pytlovany","given":"Amy C","non-dropping-particle":"","parse-names":false,"suffix":""},{"dropping-particle":"","family":"Jenkins","given":"Jade S","non-dropping-particle":"","parse-names":false,"suffix":""},{"dropping-particle":"","family":"Colella","given":"A J","non-dropping-particle":"","parse-names":false,"suffix":""},{"dropping-particle":"","family":"King","given":"E B","non-dropping-particle":"","parse-names":false,"suffix":""}],"container-title":"The Oxford handbook of workplace discrimination","id":"ITEM-1","issued":{"date-parts":[["2015"]]},"page":"129-142","publisher":"Oxford University Press New York, NY","title":"Age discrimination at work: A review of the research and recommendations for the future","type":"article-journal","volume":"1"},"uris":["http://www.mendeley.com/documents/?uuid=339a15c6-3256-4ef1-8f0f-5b036acc2b8d"]},{"id":"ITEM-2","itemData":{"DOI":"10.1017/S0144686X21001380","ISSN":"0144-686X","abstract":"With the demographic and workforce ageing, ageism has been reflected in the work context. Ageism can be defined as stereotypes, prejudice and/or age-based discrimination. It is a form of devaluation and non-inclusion of workers, which materialises in a decent work deficit. It affects workers and organisations. The present literature review aims to provide a comprehensive and accurate picture of empirical research on worker-related ageism. We searched the word ageism in the title or abstract of articles indexed in the EBSCOhost and Web of Science. Fifty-eight peer-reviewed articles were retrieved (March 2020). Some of these articles report more than one empirical study. Thirty-two articles include quantitative design studies, 20 qualitative design, three mixed methods, two experimental and three instrument development and/or validation. The focus of the studies is mostly about negative ageism on older workers. The main findings present several facets of ageism and show different experiences, whether implicit or explicit. Ageism acts in a plurality of aspects, such as obstacles in the hiring process, employability and performance evaluation of older workers. We found research gaps such as determinants and interventions aiming at ageism prevention and proposed corresponding future research.","author":[{"dropping-particle":"","family":"Cebola","given":"Maria Manuela Jacob","non-dropping-particle":"","parse-names":false,"suffix":""},{"dropping-particle":"","family":"Santos","given":"Nuno Rebelo","non-dropping-particle":"Dos","parse-names":false,"suffix":""},{"dropping-particle":"","family":"Dionísio","given":"Andreia","non-dropping-particle":"","parse-names":false,"suffix":""}],"container-title":"Ageing &amp; Society","id":"ITEM-2","issue":"8","issued":{"date-parts":[["2023","8","25"]]},"page":"1882-1914","publisher":"Cambridge University Press","title":"Worker-related ageism: a systematic review of empirical research","type":"article-journal","volume":"43"},"uris":["http://www.mendeley.com/documents/?uuid=bdf2f7a3-15f8-329f-9715-ef70ba85acc9"]}],"mendeley":{"formattedCitation":"(Cebola &lt;i&gt;et al.&lt;/i&gt;, 2023; Truxillo &lt;i&gt;et al.&lt;/i&gt;, 2015)","plainTextFormattedCitation":"(Cebola et al., 2023; Truxillo et al., 2015)","previouslyFormattedCitation":"(Cebola &lt;i&gt;et al.&lt;/i&gt;, 2023; Truxillo &lt;i&gt;et al.&lt;/i&gt;, 2015)"},"properties":{"noteIndex":0},"schema":"https://github.com/citation-style-language/schema/raw/master/csl-citation.json"}</w:instrText>
      </w:r>
      <w:r w:rsidR="00027DE1" w:rsidRPr="003870C9">
        <w:rPr>
          <w:szCs w:val="24"/>
        </w:rPr>
        <w:fldChar w:fldCharType="separate"/>
      </w:r>
      <w:r w:rsidR="002B5F32" w:rsidRPr="003870C9">
        <w:rPr>
          <w:noProof/>
          <w:szCs w:val="24"/>
        </w:rPr>
        <w:t xml:space="preserve">(Cebola </w:t>
      </w:r>
      <w:r w:rsidR="002B5F32" w:rsidRPr="003870C9">
        <w:rPr>
          <w:i/>
          <w:noProof/>
          <w:szCs w:val="24"/>
        </w:rPr>
        <w:t>et al.</w:t>
      </w:r>
      <w:r w:rsidR="002B5F32" w:rsidRPr="003870C9">
        <w:rPr>
          <w:noProof/>
          <w:szCs w:val="24"/>
        </w:rPr>
        <w:t xml:space="preserve">, 2023; Truxillo </w:t>
      </w:r>
      <w:r w:rsidR="002B5F32" w:rsidRPr="003870C9">
        <w:rPr>
          <w:i/>
          <w:noProof/>
          <w:szCs w:val="24"/>
        </w:rPr>
        <w:t>et al.</w:t>
      </w:r>
      <w:r w:rsidR="002B5F32" w:rsidRPr="003870C9">
        <w:rPr>
          <w:noProof/>
          <w:szCs w:val="24"/>
        </w:rPr>
        <w:t>, 2015)</w:t>
      </w:r>
      <w:r w:rsidR="00027DE1" w:rsidRPr="003870C9">
        <w:rPr>
          <w:szCs w:val="24"/>
        </w:rPr>
        <w:fldChar w:fldCharType="end"/>
      </w:r>
      <w:r w:rsidRPr="003870C9">
        <w:rPr>
          <w:szCs w:val="24"/>
        </w:rPr>
        <w:t xml:space="preserve">. Discrimination can also be less overt, such as reduced opportunities for career advancement or exclusion from professional networks, impacting job satisfaction, career progression, and overall well-being </w:t>
      </w:r>
      <w:r w:rsidR="00027DE1" w:rsidRPr="003870C9">
        <w:rPr>
          <w:szCs w:val="24"/>
        </w:rPr>
        <w:fldChar w:fldCharType="begin" w:fldLock="1"/>
      </w:r>
      <w:r w:rsidR="00027DE1" w:rsidRPr="003870C9">
        <w:rPr>
          <w:szCs w:val="24"/>
        </w:rPr>
        <w:instrText>ADDIN CSL_CITATION {"citationItems":[{"id":"ITEM-1","itemData":{"DOI":"10.1007/978-3-662-59232-8_4","ISBN":"978-3-662-59232-8","abstract":"We all have heard that the world population in industrialized countries has been—and will be—going through a stark demographic change. Specifically, such a shift in the age structure encompasses a decrease in the proportion of younger people coupled with...","author":[{"dropping-particle":"","family":"Paula Couto","given":"Maria Clara","non-dropping-particle":"de","parse-names":false,"suffix":""},{"dropping-particle":"","family":"Rothermund","given":"Klaus","non-dropping-particle":"","parse-names":false,"suffix":""}],"container-title":"Vorurteile im Arbeitsleben","id":"ITEM-1","issued":{"date-parts":[["2019"]]},"page":"57-80","publisher":"Springer Gabler, Berlin, Heidelberg","title":"Ageism and Age Discrimination at the Workplace—a Psychological Perspective","type":"article-journal"},"uris":["http://www.mendeley.com/documents/?uuid=6b10fc43-5fa0-3ce8-a8d6-2864a51ec3da"]}],"mendeley":{"formattedCitation":"(de Paula Couto and Rothermund, 2019)","plainTextFormattedCitation":"(de Paula Couto and Rothermund, 2019)","previouslyFormattedCitation":"(de Paula Couto and Rothermund, 2019)"},"properties":{"noteIndex":0},"schema":"https://github.com/citation-style-language/schema/raw/master/csl-citation.json"}</w:instrText>
      </w:r>
      <w:r w:rsidR="00027DE1" w:rsidRPr="003870C9">
        <w:rPr>
          <w:szCs w:val="24"/>
        </w:rPr>
        <w:fldChar w:fldCharType="separate"/>
      </w:r>
      <w:r w:rsidR="00027DE1" w:rsidRPr="003870C9">
        <w:rPr>
          <w:noProof/>
          <w:szCs w:val="24"/>
        </w:rPr>
        <w:t>(de Paula Couto and Rothermund, 2019)</w:t>
      </w:r>
      <w:r w:rsidR="00027DE1" w:rsidRPr="003870C9">
        <w:rPr>
          <w:szCs w:val="24"/>
        </w:rPr>
        <w:fldChar w:fldCharType="end"/>
      </w:r>
      <w:r w:rsidRPr="003870C9">
        <w:rPr>
          <w:szCs w:val="24"/>
        </w:rPr>
        <w:t>.</w:t>
      </w:r>
    </w:p>
    <w:p w14:paraId="1AC76117" w14:textId="77777777" w:rsidR="007502E6" w:rsidRPr="003870C9" w:rsidRDefault="007502E6" w:rsidP="006D317D">
      <w:pPr>
        <w:spacing w:before="0" w:after="0" w:line="480" w:lineRule="auto"/>
        <w:jc w:val="both"/>
        <w:rPr>
          <w:szCs w:val="24"/>
        </w:rPr>
      </w:pPr>
    </w:p>
    <w:p w14:paraId="1CFF5268" w14:textId="1B77863B" w:rsidR="008F7716" w:rsidRPr="003870C9" w:rsidRDefault="00BD52B9" w:rsidP="006D317D">
      <w:pPr>
        <w:spacing w:before="0" w:after="0" w:line="480" w:lineRule="auto"/>
        <w:jc w:val="both"/>
        <w:rPr>
          <w:szCs w:val="24"/>
        </w:rPr>
      </w:pPr>
      <w:r w:rsidRPr="003870C9">
        <w:rPr>
          <w:szCs w:val="24"/>
        </w:rPr>
        <w:t xml:space="preserve">SIT </w:t>
      </w:r>
      <w:r w:rsidR="0015668E" w:rsidRPr="003870C9">
        <w:rPr>
          <w:szCs w:val="24"/>
        </w:rPr>
        <w:t>suggests that these age-based stereotypes, prejudices, and discriminatory behaviors are influenced by the social categorization process. When older individuals are categorized in ways that emphasize their age, it reinforces in-group and out-group dynamics, leading to differential treatment based on age</w:t>
      </w:r>
      <w:r w:rsidR="00027DE1" w:rsidRPr="003870C9">
        <w:rPr>
          <w:szCs w:val="24"/>
        </w:rPr>
        <w:t xml:space="preserve"> </w:t>
      </w:r>
      <w:r w:rsidR="00027DE1" w:rsidRPr="003870C9">
        <w:rPr>
          <w:szCs w:val="24"/>
        </w:rPr>
        <w:fldChar w:fldCharType="begin" w:fldLock="1"/>
      </w:r>
      <w:r w:rsidR="00027DE1" w:rsidRPr="003870C9">
        <w:rPr>
          <w:szCs w:val="24"/>
        </w:rPr>
        <w:instrText>ADDIN CSL_CITATION {"citationItems":[{"id":"ITEM-1","itemData":{"author":[{"dropping-particle":"","family":"Hogg","given":"Michael A","non-dropping-particle":"","parse-names":false,"suffix":""},{"dropping-particle":"","family":"Terry","given":"Deborah J","non-dropping-particle":"","parse-names":false,"suffix":""}],"id":"ITEM-1","issued":{"date-parts":[["2001"]]},"publisher":"Psychology Press","title":"Social identity theory and organizational processes","type":"book"},"uris":["http://www.mendeley.com/documents/?uuid=2cf78c66-8a22-4471-aab3-44a4d86eede8"]},{"id":"ITEM-2","itemData":{"ISSN":"1050-3293","author":[{"dropping-particle":"","family":"Hogg","given":"Michael A","non-dropping-particle":"","parse-names":false,"suffix":""},{"dropping-particle":"","family":"Reid","given":"Scott A","non-dropping-particle":"","parse-names":false,"suffix":""}],"container-title":"Communication theory","id":"ITEM-2","issue":"1","issued":{"date-parts":[["2006"]]},"page":"7-30","publisher":"Oxford University Press","title":"Social identity, self-categorization, and the communication of group norms","type":"article-journal","volume":"16"},"uris":["http://www.mendeley.com/documents/?uuid=f2e2b943-fd6f-4b7f-bc2a-0dee1a512b60"]},{"id":"ITEM-3","itemData":{"ISSN":"1751-9004","author":[{"dropping-particle":"","family":"Hornsey","given":"Matthew J","non-dropping-particle":"","parse-names":false,"suffix":""}],"container-title":"Social and personality psychology compass","id":"ITEM-3","issue":"1","issued":{"date-parts":[["2008"]]},"page":"204-222","publisher":"Wiley Online Library","title":"Social identity theory and self‐categorization theory: A historical review","type":"article-journal","volume":"2"},"uris":["http://www.mendeley.com/documents/?uuid=b24a29d9-5fc0-43d6-a250-65b1aec3f11e"]}],"mendeley":{"formattedCitation":"(Hogg and Reid, 2006; Hogg and Terry, 2001; Hornsey, 2008)","plainTextFormattedCitation":"(Hogg and Reid, 2006; Hogg and Terry, 2001; Hornsey, 2008)","previouslyFormattedCitation":"(Hogg and Reid, 2006; Hogg and Terry, 2001; Hornsey, 2008)"},"properties":{"noteIndex":0},"schema":"https://github.com/citation-style-language/schema/raw/master/csl-citation.json"}</w:instrText>
      </w:r>
      <w:r w:rsidR="00027DE1" w:rsidRPr="003870C9">
        <w:rPr>
          <w:szCs w:val="24"/>
        </w:rPr>
        <w:fldChar w:fldCharType="separate"/>
      </w:r>
      <w:r w:rsidR="00027DE1" w:rsidRPr="003870C9">
        <w:rPr>
          <w:noProof/>
          <w:szCs w:val="24"/>
        </w:rPr>
        <w:t>(Hogg and Reid, 2006; Hogg and Terry, 2001; Hornsey, 2008)</w:t>
      </w:r>
      <w:r w:rsidR="00027DE1" w:rsidRPr="003870C9">
        <w:rPr>
          <w:szCs w:val="24"/>
        </w:rPr>
        <w:fldChar w:fldCharType="end"/>
      </w:r>
      <w:r w:rsidR="0015668E" w:rsidRPr="003870C9">
        <w:rPr>
          <w:szCs w:val="24"/>
        </w:rPr>
        <w:t>. The salience of age as a social identity can amplify the impact of age-related biases</w:t>
      </w:r>
      <w:r w:rsidR="00FA198D" w:rsidRPr="003870C9">
        <w:rPr>
          <w:szCs w:val="24"/>
        </w:rPr>
        <w:t xml:space="preserve"> </w:t>
      </w:r>
      <w:r w:rsidR="00FA198D" w:rsidRPr="003870C9">
        <w:rPr>
          <w:szCs w:val="24"/>
        </w:rPr>
        <w:fldChar w:fldCharType="begin" w:fldLock="1"/>
      </w:r>
      <w:r w:rsidR="0064045B" w:rsidRPr="003870C9">
        <w:rPr>
          <w:szCs w:val="24"/>
        </w:rPr>
        <w:instrText>ADDIN CSL_CITATION {"citationItems":[{"id":"ITEM-1","itemData":{"DOI":"10.1016/0022-1031(90)90035-K","ISSN":"0022-1031","abstract":"Two studies were conducted which provided evidence that ageism (the differential association of negative traits with the aged) has an \"automatic\" cognitive component. Experiment 1 found that the incidental learning of trait descriptors was different depending upon whether they were encountered in questions concerning \"old\" persons or \"young\" persons; in an unannounced memory test, more negative traits were recalled when they had been encoded with reference to an \"old\" person, and positive traits were retrieved more often when they had been encountered in a question about a \"young\" person. Experiment 2 showed that the labels \"old\" and \"young\" had the effect of increasing the accessibility of associated traits in semantic memory. Subjects were found to make decisions concerning negative traits more quickly after being primed with \"old\" than after being primed with \"young\" (the reverse being true for positive traits). These age biases can be unintentional annd unconscious. The semantic priming effects were obtained despite the fact that the labels \"old\" and \"young\" were visually \"masked\" so as to be outside of the subject's conscious awareness. © 1990.","author":[{"dropping-particle":"","family":"Perdue","given":"Charles W.","non-dropping-particle":"","parse-names":false,"suffix":""},{"dropping-particle":"","family":"Gurtman","given":"Michael B.","non-dropping-particle":"","parse-names":false,"suffix":""}],"container-title":"Journal of Experimental Social Psychology","id":"ITEM-1","issue":"3","issued":{"date-parts":[["1990","5","1"]]},"page":"199-216","publisher":"Academic Press","title":"Evidence for the automaticity of ageism","type":"article-journal","volume":"26"},"uris":["http://www.mendeley.com/documents/?uuid=61dd445c-6ed2-3816-bcd7-84b9d41fadfc"]}],"mendeley":{"formattedCitation":"(Perdue and Gurtman, 1990)","plainTextFormattedCitation":"(Perdue and Gurtman, 1990)","previouslyFormattedCitation":"(Perdue and Gurtman, 1990)"},"properties":{"noteIndex":0},"schema":"https://github.com/citation-style-language/schema/raw/master/csl-citation.json"}</w:instrText>
      </w:r>
      <w:r w:rsidR="00FA198D" w:rsidRPr="003870C9">
        <w:rPr>
          <w:szCs w:val="24"/>
        </w:rPr>
        <w:fldChar w:fldCharType="separate"/>
      </w:r>
      <w:r w:rsidR="00FA198D" w:rsidRPr="003870C9">
        <w:rPr>
          <w:noProof/>
          <w:szCs w:val="24"/>
        </w:rPr>
        <w:t>(Perdue and Gurtman, 1990)</w:t>
      </w:r>
      <w:r w:rsidR="00FA198D" w:rsidRPr="003870C9">
        <w:rPr>
          <w:szCs w:val="24"/>
        </w:rPr>
        <w:fldChar w:fldCharType="end"/>
      </w:r>
      <w:r w:rsidR="0015668E" w:rsidRPr="003870C9">
        <w:rPr>
          <w:szCs w:val="24"/>
        </w:rPr>
        <w:t>, making older adults more susceptible to negative treatment in contexts where their age is prominently highlighted.</w:t>
      </w:r>
      <w:r w:rsidR="008538AE" w:rsidRPr="003870C9">
        <w:rPr>
          <w:szCs w:val="24"/>
        </w:rPr>
        <w:t xml:space="preserve"> As such, understanding the categorization of older individuals by age sets the stage for examining the nuanced experiences of different subgroups within this population.</w:t>
      </w:r>
    </w:p>
    <w:p w14:paraId="3C373A35" w14:textId="05B793A2" w:rsidR="000F690D" w:rsidRPr="003870C9" w:rsidRDefault="000F690D" w:rsidP="006D317D">
      <w:pPr>
        <w:spacing w:before="0" w:after="0" w:line="480" w:lineRule="auto"/>
        <w:jc w:val="both"/>
        <w:rPr>
          <w:szCs w:val="24"/>
        </w:rPr>
      </w:pPr>
    </w:p>
    <w:p w14:paraId="6EA76EE3" w14:textId="77A403EA" w:rsidR="008538AE" w:rsidRPr="003870C9" w:rsidRDefault="008538AE" w:rsidP="006D317D">
      <w:pPr>
        <w:spacing w:before="0" w:after="0" w:line="480" w:lineRule="auto"/>
        <w:jc w:val="both"/>
        <w:rPr>
          <w:szCs w:val="24"/>
        </w:rPr>
      </w:pPr>
      <w:r w:rsidRPr="003870C9">
        <w:t>Age is one of the primary dimensions on which people are</w:t>
      </w:r>
      <w:r w:rsidRPr="003870C9">
        <w:rPr>
          <w:szCs w:val="24"/>
        </w:rPr>
        <w:t xml:space="preserve"> classified</w:t>
      </w:r>
      <w:r w:rsidRPr="003870C9">
        <w:rPr>
          <w:bCs/>
          <w:szCs w:val="24"/>
        </w:rPr>
        <w:t xml:space="preserve"> </w:t>
      </w:r>
      <w:r w:rsidRPr="003870C9">
        <w:rPr>
          <w:szCs w:val="24"/>
        </w:rPr>
        <w:fldChar w:fldCharType="begin" w:fldLock="1"/>
      </w:r>
      <w:r w:rsidRPr="003870C9">
        <w:rPr>
          <w:szCs w:val="24"/>
        </w:rPr>
        <w:instrText>ADDIN CSL_CITATION {"citationItems":[{"id":"ITEM-1","itemData":{"DOI":"10.1016/0022-1031(90)90035-K","ISSN":"0022-1031","abstract":"Two studies were conducted which provided evidence that ageism (the differential association of negative traits with the aged) has an \"automatic\" cognitive component. Experiment 1 found that the incidental learning of trait descriptors was different depending upon whether they were encountered in questions concerning \"old\" persons or \"young\" persons; in an unannounced memory test, more negative traits were recalled when they had been encoded with reference to an \"old\" person, and positive traits were retrieved more often when they had been encountered in a question about a \"young\" person. Experiment 2 showed that the labels \"old\" and \"young\" had the effect of increasing the accessibility of associated traits in semantic memory. Subjects were found to make decisions concerning negative traits more quickly after being primed with \"old\" than after being primed with \"young\" (the reverse being true for positive traits). These age biases can be unintentional annd unconscious. The semantic priming effects were obtained despite the fact that the labels \"old\" and \"young\" were visually \"masked\" so as to be outside of the subject's conscious awareness. © 1990.","author":[{"dropping-particle":"","family":"Perdue","given":"Charles W.","non-dropping-particle":"","parse-names":false,"suffix":""},{"dropping-particle":"","family":"Gurtman","given":"Michael B.","non-dropping-particle":"","parse-names":false,"suffix":""}],"container-title":"Journal of Experimental Social Psychology","id":"ITEM-1","issue":"3","issued":{"date-parts":[["1990","5","1"]]},"page":"199-216","publisher":"Academic Press","title":"Evidence for the automaticity of ageism","type":"article-journal","volume":"26"},"uris":["http://www.mendeley.com/documents/?uuid=61dd445c-6ed2-3816-bcd7-84b9d41fadfc"]},{"id":"ITEM-2","itemData":{"ISBN":"184169777X","author":[{"dropping-particle":"","family":"Nelson","given":"Todd D","non-dropping-particle":"","parse-names":false,"suffix":""}],"id":"ITEM-2","issued":{"date-parts":[["2009"]]},"publisher":"Psychology Press","title":"Handbook of prejudice, stereotyping, and discrimination","type":"book"},"uris":["http://www.mendeley.com/documents/?uuid=b0eff659-d00c-4c4d-8aee-62c13af1fa14"]}],"mendeley":{"formattedCitation":"(Nelson, 2009; Perdue and Gurtman, 1990)","plainTextFormattedCitation":"(Nelson, 2009; Perdue and Gurtman, 1990)","previouslyFormattedCitation":"(Nelson, 2009; Perdue and Gurtman, 1990)"},"properties":{"noteIndex":0},"schema":"https://github.com/citation-style-language/schema/raw/master/csl-citation.json"}</w:instrText>
      </w:r>
      <w:r w:rsidRPr="003870C9">
        <w:rPr>
          <w:szCs w:val="24"/>
        </w:rPr>
        <w:fldChar w:fldCharType="separate"/>
      </w:r>
      <w:r w:rsidRPr="003870C9">
        <w:rPr>
          <w:noProof/>
          <w:szCs w:val="24"/>
        </w:rPr>
        <w:t>(Nelson, 2009; Perdue and Gurtman, 1990)</w:t>
      </w:r>
      <w:r w:rsidRPr="003870C9">
        <w:rPr>
          <w:szCs w:val="24"/>
        </w:rPr>
        <w:fldChar w:fldCharType="end"/>
      </w:r>
      <w:r w:rsidRPr="003870C9">
        <w:rPr>
          <w:szCs w:val="24"/>
        </w:rPr>
        <w:t xml:space="preserve">, often leading to automatic categorization </w:t>
      </w:r>
      <w:r w:rsidRPr="003870C9">
        <w:rPr>
          <w:rFonts w:cs="Times New Roman"/>
          <w:bCs/>
          <w:szCs w:val="24"/>
        </w:rPr>
        <w:t>(</w:t>
      </w:r>
      <w:proofErr w:type="spellStart"/>
      <w:r w:rsidRPr="003870C9">
        <w:rPr>
          <w:rFonts w:cs="Times New Roman"/>
          <w:bCs/>
          <w:szCs w:val="24"/>
        </w:rPr>
        <w:t>Bargh</w:t>
      </w:r>
      <w:proofErr w:type="spellEnd"/>
      <w:r w:rsidRPr="003870C9">
        <w:rPr>
          <w:rFonts w:cs="Times New Roman"/>
          <w:bCs/>
          <w:szCs w:val="24"/>
        </w:rPr>
        <w:t xml:space="preserve">, 1994; Brewer,1988). </w:t>
      </w:r>
      <w:r w:rsidRPr="003870C9">
        <w:lastRenderedPageBreak/>
        <w:t>This categorization process is fundamental to how we understand individuals, as it leads people to assume that members of a particular category share common characteristics, thereby fostering expectations for behavior and stereotype-consistent interpretations of their actions. Once established, these stereotypes shape how we think, feel, and behave toward members of that category</w:t>
      </w:r>
      <w:r w:rsidRPr="003870C9">
        <w:rPr>
          <w:szCs w:val="24"/>
        </w:rPr>
        <w:t xml:space="preserve"> </w:t>
      </w:r>
      <w:r w:rsidRPr="003870C9">
        <w:rPr>
          <w:szCs w:val="24"/>
        </w:rPr>
        <w:fldChar w:fldCharType="begin" w:fldLock="1"/>
      </w:r>
      <w:r w:rsidRPr="003870C9">
        <w:rPr>
          <w:szCs w:val="24"/>
        </w:rPr>
        <w:instrText>ADDIN CSL_CITATION {"citationItems":[{"id":"ITEM-1","itemData":{"ISBN":"184169777X","author":[{"dropping-particle":"","family":"Nelson","given":"Todd D","non-dropping-particle":"","parse-names":false,"suffix":""}],"id":"ITEM-1","issued":{"date-parts":[["2009"]]},"publisher":"Psychology Press","title":"Handbook of prejudice, stereotyping, and discrimination","type":"book"},"uris":["http://www.mendeley.com/documents/?uuid=b0eff659-d00c-4c4d-8aee-62c13af1fa14"]}],"mendeley":{"formattedCitation":"(Nelson, 2009)","plainTextFormattedCitation":"(Nelson, 2009)","previouslyFormattedCitation":"(Nelson, 2009)"},"properties":{"noteIndex":0},"schema":"https://github.com/citation-style-language/schema/raw/master/csl-citation.json"}</w:instrText>
      </w:r>
      <w:r w:rsidRPr="003870C9">
        <w:rPr>
          <w:szCs w:val="24"/>
        </w:rPr>
        <w:fldChar w:fldCharType="separate"/>
      </w:r>
      <w:r w:rsidRPr="003870C9">
        <w:rPr>
          <w:noProof/>
          <w:szCs w:val="24"/>
        </w:rPr>
        <w:t>(Nelson, 2009)</w:t>
      </w:r>
      <w:r w:rsidRPr="003870C9">
        <w:rPr>
          <w:szCs w:val="24"/>
        </w:rPr>
        <w:fldChar w:fldCharType="end"/>
      </w:r>
      <w:r w:rsidRPr="003870C9">
        <w:rPr>
          <w:szCs w:val="24"/>
        </w:rPr>
        <w:t>.</w:t>
      </w:r>
    </w:p>
    <w:p w14:paraId="038FDA1E" w14:textId="77777777" w:rsidR="008538AE" w:rsidRPr="003870C9" w:rsidRDefault="008538AE" w:rsidP="006D317D">
      <w:pPr>
        <w:spacing w:before="0" w:after="0" w:line="480" w:lineRule="auto"/>
        <w:jc w:val="both"/>
        <w:rPr>
          <w:szCs w:val="24"/>
        </w:rPr>
      </w:pPr>
    </w:p>
    <w:p w14:paraId="7B324431" w14:textId="724CB420" w:rsidR="00A3084C" w:rsidRPr="003870C9" w:rsidRDefault="008538AE" w:rsidP="006D317D">
      <w:pPr>
        <w:spacing w:before="0" w:after="0" w:line="480" w:lineRule="auto"/>
        <w:jc w:val="both"/>
        <w:rPr>
          <w:szCs w:val="24"/>
        </w:rPr>
      </w:pPr>
      <w:r w:rsidRPr="003870C9">
        <w:rPr>
          <w:szCs w:val="24"/>
        </w:rPr>
        <w:t xml:space="preserve">Given the significance of age categorization, it is essential to differentiate </w:t>
      </w:r>
      <w:r w:rsidR="00B528F0" w:rsidRPr="003870C9">
        <w:rPr>
          <w:szCs w:val="24"/>
        </w:rPr>
        <w:t>between the young-old and old-old, with th</w:t>
      </w:r>
      <w:r w:rsidR="00A3084C" w:rsidRPr="003870C9">
        <w:rPr>
          <w:szCs w:val="24"/>
        </w:rPr>
        <w:t xml:space="preserve">e latter aged </w:t>
      </w:r>
      <w:r w:rsidR="00B528F0" w:rsidRPr="003870C9">
        <w:rPr>
          <w:szCs w:val="24"/>
        </w:rPr>
        <w:t xml:space="preserve">75 and </w:t>
      </w:r>
      <w:r w:rsidR="00A3084C" w:rsidRPr="003870C9">
        <w:rPr>
          <w:szCs w:val="24"/>
        </w:rPr>
        <w:t>above</w:t>
      </w:r>
      <w:r w:rsidRPr="003870C9">
        <w:rPr>
          <w:szCs w:val="24"/>
        </w:rPr>
        <w:t>, particularly since perceptions and stereotypes vary markedly between these groups</w:t>
      </w:r>
      <w:r w:rsidR="00A3084C" w:rsidRPr="003870C9">
        <w:rPr>
          <w:szCs w:val="24"/>
        </w:rPr>
        <w:t xml:space="preserve"> </w:t>
      </w:r>
      <w:r w:rsidR="00CC365A" w:rsidRPr="003870C9">
        <w:rPr>
          <w:szCs w:val="24"/>
        </w:rPr>
        <w:fldChar w:fldCharType="begin" w:fldLock="1"/>
      </w:r>
      <w:r w:rsidR="00CC365A" w:rsidRPr="003870C9">
        <w:rPr>
          <w:szCs w:val="24"/>
        </w:rPr>
        <w:instrText>ADDIN CSL_CITATION {"citationItems":[{"id":"ITEM-1","itemData":{"ISSN":"0002-7162","author":[{"dropping-particle":"","family":"Neugarten","given":"Bernice L","non-dropping-particle":"","parse-names":false,"suffix":""}],"container-title":"The annals of the American academy of political and social science","id":"ITEM-1","issue":"1","issued":{"date-parts":[["1974"]]},"page":"187-198","publisher":"Sage Publications Sage CA: Thousand Oaks, CA","title":"Age groups in American society and the rise of the young-old","type":"article-journal","volume":"415"},"uris":["http://www.mendeley.com/documents/?uuid=555f99f8-0195-4d2d-8c39-188f0e76098c"]},{"id":"ITEM-2","itemData":{"ISBN":"184169777X","author":[{"dropping-particle":"","family":"Nelson","given":"Todd D","non-dropping-particle":"","parse-names":false,"suffix":""}],"id":"ITEM-2","issued":{"date-parts":[["2009"]]},"publisher":"Psychology Press","title":"Handbook of prejudice, stereotyping, and discrimination","type":"book"},"uris":["http://www.mendeley.com/documents/?uuid=b0eff659-d00c-4c4d-8aee-62c13af1fa14"]}],"mendeley":{"formattedCitation":"(Nelson, 2009; Neugarten, 1974)","plainTextFormattedCitation":"(Nelson, 2009; Neugarten, 1974)","previouslyFormattedCitation":"(Nelson, 2009; Neugarten, 1974)"},"properties":{"noteIndex":0},"schema":"https://github.com/citation-style-language/schema/raw/master/csl-citation.json"}</w:instrText>
      </w:r>
      <w:r w:rsidR="00CC365A" w:rsidRPr="003870C9">
        <w:rPr>
          <w:szCs w:val="24"/>
        </w:rPr>
        <w:fldChar w:fldCharType="separate"/>
      </w:r>
      <w:r w:rsidR="00CC365A" w:rsidRPr="003870C9">
        <w:rPr>
          <w:noProof/>
          <w:szCs w:val="24"/>
        </w:rPr>
        <w:t>(Nelson, 2009; Neugarten, 1974)</w:t>
      </w:r>
      <w:r w:rsidR="00CC365A" w:rsidRPr="003870C9">
        <w:rPr>
          <w:szCs w:val="24"/>
        </w:rPr>
        <w:fldChar w:fldCharType="end"/>
      </w:r>
      <w:r w:rsidR="00B528F0" w:rsidRPr="003870C9">
        <w:rPr>
          <w:szCs w:val="24"/>
        </w:rPr>
        <w:t>.</w:t>
      </w:r>
      <w:r w:rsidR="00A3084C" w:rsidRPr="003870C9">
        <w:rPr>
          <w:szCs w:val="24"/>
        </w:rPr>
        <w:t xml:space="preserve"> This distinction matters since </w:t>
      </w:r>
      <w:r w:rsidR="00B528F0" w:rsidRPr="003870C9">
        <w:rPr>
          <w:szCs w:val="24"/>
        </w:rPr>
        <w:t xml:space="preserve">negative stereotypes are predominantly shaped by perceptions of the </w:t>
      </w:r>
      <w:r w:rsidRPr="003870C9">
        <w:rPr>
          <w:szCs w:val="24"/>
        </w:rPr>
        <w:t>old-old</w:t>
      </w:r>
      <w:r w:rsidR="00B528F0" w:rsidRPr="003870C9">
        <w:rPr>
          <w:szCs w:val="24"/>
        </w:rPr>
        <w:t xml:space="preserve"> group</w:t>
      </w:r>
      <w:r w:rsidR="00A3084C" w:rsidRPr="003870C9">
        <w:rPr>
          <w:szCs w:val="24"/>
        </w:rPr>
        <w:t xml:space="preserve"> </w:t>
      </w:r>
      <w:r w:rsidR="00CC365A" w:rsidRPr="003870C9">
        <w:rPr>
          <w:szCs w:val="24"/>
        </w:rPr>
        <w:fldChar w:fldCharType="begin" w:fldLock="1"/>
      </w:r>
      <w:r w:rsidR="00CC365A" w:rsidRPr="003870C9">
        <w:rPr>
          <w:szCs w:val="24"/>
        </w:rPr>
        <w:instrText>ADDIN CSL_CITATION {"citationItems":[{"id":"ITEM-1","itemData":{"ISSN":"0164-0275","author":[{"dropping-particle":"","family":"Hummert","given":"Mary Lee","non-dropping-particle":"","parse-names":false,"suffix":""},{"dropping-particle":"","family":"Garstka","given":"Teri A","non-dropping-particle":"","parse-names":false,"suffix":""},{"dropping-particle":"","family":"Shaner","given":"Jaye L","non-dropping-particle":"","parse-names":false,"suffix":""},{"dropping-particle":"","family":"Strahm","given":"Sharon","non-dropping-particle":"","parse-names":false,"suffix":""}],"container-title":"Research on aging","id":"ITEM-1","issue":"2","issued":{"date-parts":[["1995"]]},"page":"168-189","publisher":"Sage Publications Sage CA: Thousand Oaks, CA","title":"Judgments about stereotypes of the elderly: Attitudes, age associations, and typicality ratings of young, middle-aged, and elderly adults","type":"article-journal","volume":"17"},"uris":["http://www.mendeley.com/documents/?uuid=6a6d4790-4889-4ffb-9784-36040fd1890d"]}],"mendeley":{"formattedCitation":"(Hummert &lt;i&gt;et al.&lt;/i&gt;, 1995)","plainTextFormattedCitation":"(Hummert et al., 1995)","previouslyFormattedCitation":"(Hummert &lt;i&gt;et al.&lt;/i&gt;, 1995)"},"properties":{"noteIndex":0},"schema":"https://github.com/citation-style-language/schema/raw/master/csl-citation.json"}</w:instrText>
      </w:r>
      <w:r w:rsidR="00CC365A" w:rsidRPr="003870C9">
        <w:rPr>
          <w:szCs w:val="24"/>
        </w:rPr>
        <w:fldChar w:fldCharType="separate"/>
      </w:r>
      <w:r w:rsidR="00CC365A" w:rsidRPr="003870C9">
        <w:rPr>
          <w:noProof/>
          <w:szCs w:val="24"/>
        </w:rPr>
        <w:t xml:space="preserve">(Hummert </w:t>
      </w:r>
      <w:r w:rsidR="00CC365A" w:rsidRPr="003870C9">
        <w:rPr>
          <w:i/>
          <w:noProof/>
          <w:szCs w:val="24"/>
        </w:rPr>
        <w:t>et al.</w:t>
      </w:r>
      <w:r w:rsidR="00CC365A" w:rsidRPr="003870C9">
        <w:rPr>
          <w:noProof/>
          <w:szCs w:val="24"/>
        </w:rPr>
        <w:t>, 1995)</w:t>
      </w:r>
      <w:r w:rsidR="00CC365A" w:rsidRPr="003870C9">
        <w:rPr>
          <w:szCs w:val="24"/>
        </w:rPr>
        <w:fldChar w:fldCharType="end"/>
      </w:r>
      <w:r w:rsidR="00B528F0" w:rsidRPr="003870C9">
        <w:rPr>
          <w:szCs w:val="24"/>
        </w:rPr>
        <w:t xml:space="preserve">. </w:t>
      </w:r>
      <w:r w:rsidR="00A3084C" w:rsidRPr="003870C9">
        <w:rPr>
          <w:szCs w:val="24"/>
        </w:rPr>
        <w:t xml:space="preserve">While the young-old tend to resist identifying with these stereotypes and may be more attuned to societal negativity towards older adults </w:t>
      </w:r>
      <w:r w:rsidR="00CC365A" w:rsidRPr="003870C9">
        <w:rPr>
          <w:szCs w:val="24"/>
        </w:rPr>
        <w:fldChar w:fldCharType="begin" w:fldLock="1"/>
      </w:r>
      <w:r w:rsidR="00CC365A" w:rsidRPr="003870C9">
        <w:rPr>
          <w:szCs w:val="24"/>
        </w:rPr>
        <w:instrText>ADDIN CSL_CITATION {"citationItems":[{"id":"ITEM-1","itemData":{"ISSN":"0022-4537","author":[{"dropping-particle":"","family":"Nelson","given":"Todd D","non-dropping-particle":"","parse-names":false,"suffix":""}],"container-title":"Journal of social issues","id":"ITEM-1","issue":"2","issued":{"date-parts":[["2005"]]},"page":"207-221","publisher":"Wiley Online Library","title":"Ageism: Prejudice against our feared future self","type":"article-journal","volume":"61"},"uris":["http://www.mendeley.com/documents/?uuid=96c216a8-e90b-4ca6-8b8d-30a0fd2cf7f9"]}],"mendeley":{"formattedCitation":"(Nelson, 2005)","plainTextFormattedCitation":"(Nelson, 2005)","previouslyFormattedCitation":"(Nelson, 2005)"},"properties":{"noteIndex":0},"schema":"https://github.com/citation-style-language/schema/raw/master/csl-citation.json"}</w:instrText>
      </w:r>
      <w:r w:rsidR="00CC365A" w:rsidRPr="003870C9">
        <w:rPr>
          <w:szCs w:val="24"/>
        </w:rPr>
        <w:fldChar w:fldCharType="separate"/>
      </w:r>
      <w:r w:rsidR="00CC365A" w:rsidRPr="003870C9">
        <w:rPr>
          <w:noProof/>
          <w:szCs w:val="24"/>
        </w:rPr>
        <w:t>(Nelson, 2005)</w:t>
      </w:r>
      <w:r w:rsidR="00CC365A" w:rsidRPr="003870C9">
        <w:rPr>
          <w:szCs w:val="24"/>
        </w:rPr>
        <w:fldChar w:fldCharType="end"/>
      </w:r>
      <w:r w:rsidR="00A3084C" w:rsidRPr="003870C9">
        <w:rPr>
          <w:szCs w:val="24"/>
        </w:rPr>
        <w:t>, the old-old face more tangible societal restrictions. As the old-old encounter greater barriers</w:t>
      </w:r>
      <w:r w:rsidR="00CD41EB" w:rsidRPr="003870C9">
        <w:rPr>
          <w:szCs w:val="24"/>
        </w:rPr>
        <w:t>,</w:t>
      </w:r>
      <w:r w:rsidR="00A3084C" w:rsidRPr="003870C9">
        <w:rPr>
          <w:szCs w:val="24"/>
        </w:rPr>
        <w:t xml:space="preserve"> they are more likely to recognize ageism and related injustices </w:t>
      </w:r>
      <w:r w:rsidR="00CC365A" w:rsidRPr="003870C9">
        <w:rPr>
          <w:szCs w:val="24"/>
        </w:rPr>
        <w:fldChar w:fldCharType="begin" w:fldLock="1"/>
      </w:r>
      <w:r w:rsidR="00CC365A" w:rsidRPr="003870C9">
        <w:rPr>
          <w:szCs w:val="24"/>
        </w:rPr>
        <w:instrText>ADDIN CSL_CITATION {"citationItems":[{"id":"ITEM-1","itemData":{"DOI":"10.1016/S0065-2601(02)80007-7","ISBN":"0120152347","ISSN":"0065-2601","author":[{"dropping-particle":"","family":"Major","given":"Brenda","non-dropping-particle":"","parse-names":false,"suffix":""},{"dropping-particle":"","family":"Quinton","given":"Wendy J.","non-dropping-particle":"","parse-names":false,"suffix":""},{"dropping-particle":"","family":"McCoy","given":"Shannon K.","non-dropping-particle":"","parse-names":false,"suffix":""}],"container-title":"Advances in Experimental Social Psychology","id":"ITEM-1","issued":{"date-parts":[["2002","1","1"]]},"page":"251-330","publisher":"Academic Press","title":"Antecedents and consequences of attributions to discrimination: Theoretical and empirical advances","type":"article-journal","volume":"34"},"uris":["http://www.mendeley.com/documents/?uuid=49f1d4e3-fed6-33d4-8ea1-8186703548dc"]}],"mendeley":{"formattedCitation":"(Major &lt;i&gt;et al.&lt;/i&gt;, 2002)","plainTextFormattedCitation":"(Major et al., 2002)","previouslyFormattedCitation":"(Major &lt;i&gt;et al.&lt;/i&gt;, 2002)"},"properties":{"noteIndex":0},"schema":"https://github.com/citation-style-language/schema/raw/master/csl-citation.json"}</w:instrText>
      </w:r>
      <w:r w:rsidR="00CC365A" w:rsidRPr="003870C9">
        <w:rPr>
          <w:szCs w:val="24"/>
        </w:rPr>
        <w:fldChar w:fldCharType="separate"/>
      </w:r>
      <w:r w:rsidR="00CC365A" w:rsidRPr="003870C9">
        <w:rPr>
          <w:noProof/>
          <w:szCs w:val="24"/>
        </w:rPr>
        <w:t xml:space="preserve">(Major </w:t>
      </w:r>
      <w:r w:rsidR="00CC365A" w:rsidRPr="003870C9">
        <w:rPr>
          <w:i/>
          <w:noProof/>
          <w:szCs w:val="24"/>
        </w:rPr>
        <w:t>et al.</w:t>
      </w:r>
      <w:r w:rsidR="00CC365A" w:rsidRPr="003870C9">
        <w:rPr>
          <w:noProof/>
          <w:szCs w:val="24"/>
        </w:rPr>
        <w:t>, 2002)</w:t>
      </w:r>
      <w:r w:rsidR="00CC365A" w:rsidRPr="003870C9">
        <w:rPr>
          <w:szCs w:val="24"/>
        </w:rPr>
        <w:fldChar w:fldCharType="end"/>
      </w:r>
      <w:r w:rsidR="00A3084C" w:rsidRPr="003870C9">
        <w:rPr>
          <w:szCs w:val="24"/>
        </w:rPr>
        <w:t xml:space="preserve">. This heightened awareness can also be tied to their concern about being perceived as "complainers," since stigmatized individuals who attribute discrimination to their group membership are often regarded less favorably </w:t>
      </w:r>
      <w:r w:rsidR="00CC365A" w:rsidRPr="003870C9">
        <w:rPr>
          <w:szCs w:val="24"/>
        </w:rPr>
        <w:fldChar w:fldCharType="begin" w:fldLock="1"/>
      </w:r>
      <w:r w:rsidR="00CC365A" w:rsidRPr="003870C9">
        <w:rPr>
          <w:szCs w:val="24"/>
        </w:rPr>
        <w:instrText>ADDIN CSL_CITATION {"citationItems":[{"id":"ITEM-1","itemData":{"ISSN":"0146-1672","author":[{"dropping-particle":"","family":"Kaiser","given":"Cheryl R","non-dropping-particle":"","parse-names":false,"suffix":""},{"dropping-particle":"","family":"Miller","given":"Carol T","non-dropping-particle":"","parse-names":false,"suffix":""}],"container-title":"Personality and Social Psychology Bulletin","id":"ITEM-1","issue":"2","issued":{"date-parts":[["2001"]]},"page":"254-263","publisher":"Sage Publications Sage CA: Thousand Oaks, CA","title":"Stop complaining! The social costs of making attributions to discrimination","type":"article-journal","volume":"27"},"uris":["http://www.mendeley.com/documents/?uuid=a1ba6ab6-24b5-477f-8d34-cca5b95e3211"]}],"mendeley":{"formattedCitation":"(Kaiser and Miller, 2001)","plainTextFormattedCitation":"(Kaiser and Miller, 2001)","previouslyFormattedCitation":"(Kaiser and Miller, 2001)"},"properties":{"noteIndex":0},"schema":"https://github.com/citation-style-language/schema/raw/master/csl-citation.json"}</w:instrText>
      </w:r>
      <w:r w:rsidR="00CC365A" w:rsidRPr="003870C9">
        <w:rPr>
          <w:szCs w:val="24"/>
        </w:rPr>
        <w:fldChar w:fldCharType="separate"/>
      </w:r>
      <w:r w:rsidR="00CC365A" w:rsidRPr="003870C9">
        <w:rPr>
          <w:noProof/>
          <w:szCs w:val="24"/>
        </w:rPr>
        <w:t>(Kaiser and Miller, 2001)</w:t>
      </w:r>
      <w:r w:rsidR="00CC365A" w:rsidRPr="003870C9">
        <w:rPr>
          <w:szCs w:val="24"/>
        </w:rPr>
        <w:fldChar w:fldCharType="end"/>
      </w:r>
      <w:r w:rsidR="00A3084C" w:rsidRPr="003870C9">
        <w:rPr>
          <w:szCs w:val="24"/>
        </w:rPr>
        <w:t xml:space="preserve">. Similarly, individuals with high "stigma consciousness" are more likely to expect their actions to be interpreted through the lens of their group identity, making them especially attuned to potential prejudice </w:t>
      </w:r>
      <w:r w:rsidR="00CC365A" w:rsidRPr="003870C9">
        <w:rPr>
          <w:szCs w:val="24"/>
        </w:rPr>
        <w:fldChar w:fldCharType="begin" w:fldLock="1"/>
      </w:r>
      <w:r w:rsidR="007C2471" w:rsidRPr="003870C9">
        <w:rPr>
          <w:szCs w:val="24"/>
        </w:rPr>
        <w:instrText>ADDIN CSL_CITATION {"citationItems":[{"id":"ITEM-1","itemData":{"DOI":"10.1037/0022-3514.76.1.114","ISSN":"00223514","PMID":"9972557","abstract":"Whereas past researchers have treated targets of stereotypes as though they have uniform reactions to their stereotyped status (e.g., J. Cracker &amp; B. Major, 1989: C. M. Steele &amp; J. Aronson, 1995), it is proposed here that targets differ in the extent to which they expect to be stereotyped by others (i.e., stigma consciousness). Six studies, 5 of which validate the stigma-consciousness questionnaire (SCQ), are presented. The results suggest that the SCQ is a reliable and valid instrument for detecting differences in stigma consciousness. In addition, scores on the SCQ predict perceptions of discrimination and the ability to generate convincing examples of such discrimination. The final study highlights a behavioral consequence of stigma consciousness: the tendency for people high in stigma consciousness to forgo opportunities to invalidate stereotypes about their group. The relation of stigma consciousness to past research on targets of stereotypes is considered as is the issue of how stigma consciousness may encourage continued stereotyping.","author":[{"dropping-particle":"","family":"Pinel","given":"Elizabeth C.","non-dropping-particle":"","parse-names":false,"suffix":""}],"container-title":"Journal of Personality and Social Psychology","id":"ITEM-1","issue":"1","issued":{"date-parts":[["1999","1"]]},"page":"114-128","title":"Stigma consciousness: The psychological legacy of social stereotypes","type":"article-journal","volume":"76"},"uris":["http://www.mendeley.com/documents/?uuid=76a3fa14-aa43-30a3-b77a-e0cd5cc58d0e"]}],"mendeley":{"formattedCitation":"(Pinel, 1999)","plainTextFormattedCitation":"(Pinel, 1999)","previouslyFormattedCitation":"(Pinel, 1999)"},"properties":{"noteIndex":0},"schema":"https://github.com/citation-style-language/schema/raw/master/csl-citation.json"}</w:instrText>
      </w:r>
      <w:r w:rsidR="00CC365A" w:rsidRPr="003870C9">
        <w:rPr>
          <w:szCs w:val="24"/>
        </w:rPr>
        <w:fldChar w:fldCharType="separate"/>
      </w:r>
      <w:r w:rsidR="00CC365A" w:rsidRPr="003870C9">
        <w:rPr>
          <w:noProof/>
          <w:szCs w:val="24"/>
        </w:rPr>
        <w:t>(Pinel, 1999)</w:t>
      </w:r>
      <w:r w:rsidR="00CC365A" w:rsidRPr="003870C9">
        <w:rPr>
          <w:szCs w:val="24"/>
        </w:rPr>
        <w:fldChar w:fldCharType="end"/>
      </w:r>
      <w:r w:rsidR="00A3084C" w:rsidRPr="003870C9">
        <w:rPr>
          <w:szCs w:val="24"/>
        </w:rPr>
        <w:t xml:space="preserve">. Thus, as </w:t>
      </w:r>
      <w:r w:rsidR="00CC365A" w:rsidRPr="003870C9">
        <w:rPr>
          <w:szCs w:val="24"/>
        </w:rPr>
        <w:t>elderly</w:t>
      </w:r>
      <w:r w:rsidR="00EE58F4" w:rsidRPr="003870C9">
        <w:rPr>
          <w:szCs w:val="24"/>
        </w:rPr>
        <w:t xml:space="preserve"> individuals</w:t>
      </w:r>
      <w:r w:rsidR="00A3084C" w:rsidRPr="003870C9">
        <w:rPr>
          <w:szCs w:val="24"/>
        </w:rPr>
        <w:t xml:space="preserve"> age and transition into the old-old category, their increasing awareness of stigma and societal restrictions supports the idea that aging heightens the perception of age-based discrimination. </w:t>
      </w:r>
      <w:r w:rsidR="00F27DEF" w:rsidRPr="003870C9">
        <w:rPr>
          <w:szCs w:val="24"/>
        </w:rPr>
        <w:t>Therefore:</w:t>
      </w:r>
    </w:p>
    <w:p w14:paraId="1EDC8815" w14:textId="0D5D4C33" w:rsidR="00F27DEF" w:rsidRPr="003870C9" w:rsidRDefault="00F27DEF" w:rsidP="006D317D">
      <w:pPr>
        <w:spacing w:before="0" w:after="0" w:line="480" w:lineRule="auto"/>
        <w:jc w:val="both"/>
        <w:rPr>
          <w:szCs w:val="24"/>
        </w:rPr>
      </w:pPr>
    </w:p>
    <w:p w14:paraId="4F40E757" w14:textId="6B50B7EB" w:rsidR="00F27DEF" w:rsidRPr="003870C9" w:rsidRDefault="00426470" w:rsidP="006D317D">
      <w:pPr>
        <w:spacing w:before="0" w:after="0" w:line="480" w:lineRule="auto"/>
        <w:jc w:val="both"/>
        <w:rPr>
          <w:szCs w:val="24"/>
        </w:rPr>
      </w:pPr>
      <w:r w:rsidRPr="003870C9">
        <w:rPr>
          <w:szCs w:val="24"/>
        </w:rPr>
        <w:lastRenderedPageBreak/>
        <w:t>H1.</w:t>
      </w:r>
      <w:r w:rsidR="00F27DEF" w:rsidRPr="003870C9">
        <w:rPr>
          <w:szCs w:val="24"/>
        </w:rPr>
        <w:t xml:space="preserve"> </w:t>
      </w:r>
      <w:r w:rsidR="009426B4" w:rsidRPr="003870C9">
        <w:rPr>
          <w:szCs w:val="24"/>
        </w:rPr>
        <w:t xml:space="preserve">Elderly individuals experience a higher likelihood of perceiving ageism as they age, </w:t>
      </w:r>
      <w:r w:rsidR="00CD41EB" w:rsidRPr="003870C9">
        <w:rPr>
          <w:szCs w:val="24"/>
        </w:rPr>
        <w:t>since</w:t>
      </w:r>
      <w:r w:rsidR="009426B4" w:rsidRPr="003870C9">
        <w:rPr>
          <w:szCs w:val="24"/>
        </w:rPr>
        <w:t xml:space="preserve"> social identity dynamics intensify experiences of discrimination.</w:t>
      </w:r>
    </w:p>
    <w:p w14:paraId="6351DF48" w14:textId="77777777" w:rsidR="00EE58F4" w:rsidRPr="003870C9" w:rsidRDefault="00EE58F4" w:rsidP="006D317D">
      <w:pPr>
        <w:spacing w:before="0" w:after="0" w:line="480" w:lineRule="auto"/>
        <w:jc w:val="both"/>
        <w:rPr>
          <w:szCs w:val="24"/>
        </w:rPr>
      </w:pPr>
    </w:p>
    <w:p w14:paraId="6CBA17BB" w14:textId="7E935FF3" w:rsidR="00C74DFE" w:rsidRPr="003870C9" w:rsidRDefault="008F7716" w:rsidP="006D317D">
      <w:pPr>
        <w:pStyle w:val="Ttulo2"/>
        <w:spacing w:line="480" w:lineRule="auto"/>
      </w:pPr>
      <w:r w:rsidRPr="003870C9">
        <w:t xml:space="preserve">Entrepreneurship as a </w:t>
      </w:r>
      <w:r w:rsidR="006450AF" w:rsidRPr="003870C9">
        <w:t>m</w:t>
      </w:r>
      <w:r w:rsidRPr="003870C9">
        <w:t>itigator</w:t>
      </w:r>
      <w:r w:rsidR="006450AF" w:rsidRPr="003870C9">
        <w:t xml:space="preserve"> of </w:t>
      </w:r>
      <w:r w:rsidR="000D6AF4" w:rsidRPr="003870C9">
        <w:t>ageism</w:t>
      </w:r>
    </w:p>
    <w:p w14:paraId="205EB15D" w14:textId="73CAEEDB" w:rsidR="00C74DFE" w:rsidRPr="003870C9" w:rsidRDefault="00C74DFE" w:rsidP="006D317D">
      <w:pPr>
        <w:pStyle w:val="NormalWeb"/>
        <w:spacing w:before="0" w:beforeAutospacing="0" w:after="0" w:afterAutospacing="0" w:line="480" w:lineRule="auto"/>
        <w:jc w:val="both"/>
      </w:pPr>
      <w:r w:rsidRPr="003870C9">
        <w:t xml:space="preserve">By adopting a new role that emphasizes autonomy and innovation </w:t>
      </w:r>
      <w:r w:rsidR="00831660" w:rsidRPr="003870C9">
        <w:fldChar w:fldCharType="begin" w:fldLock="1"/>
      </w:r>
      <w:r w:rsidR="00CB202F" w:rsidRPr="003870C9">
        <w:instrText>ADDIN CSL_CITATION {"citationItems":[{"id":"ITEM-1","itemData":{"DOI":"10.1007/S11187-013-9489-5/FIGURES/2","ISSN":"0921898X","abstract":"Previous research on age and entrepreneurship assumed homogeneity and downplayed age-related differences in the motives and aims underlying enterprising behaviour. We argue that the heterogeneity of entrepreneurship influences how the level of entrepreneurial activity varies with age. Using a sample of 2,566 respondents from 27 European countries, we show that entrepreneurial activity increases almost linearly with age for individuals who prefer to only employ themselves (self-employers), whereas it increases up to a critical threshold age (late 40s) and decreases thereafter for those who aspire to hire workers (owner-managers). Age has a considerably smaller effect on entrepreneurial behaviour for those who do not prefer self-employment but are pushed into it by lack of alternative employment opportunities (reluctant entrepreneurs). Our results question the conventional wisdom that entrepreneurial activity declines with age and suggest that effective responses to demographic changes require policy makers to pay close attention to the heterogeneity of entrepreneurial preferences. © 2013 Springer Science+Business Media New York.","author":[{"dropping-particle":"","family":"Kautonen","given":"Teemu","non-dropping-particle":"","parse-names":false,"suffix":""},{"dropping-particle":"","family":"Down","given":"Simon","non-dropping-particle":"","parse-names":false,"suffix":""},{"dropping-particle":"","family":"Minniti","given":"Maria","non-dropping-particle":"","parse-names":false,"suffix":""}],"container-title":"Small Business Economics","id":"ITEM-1","issue":"3","issued":{"date-parts":[["2014","3","27"]]},"page":"579-594","publisher":"Springer","title":"Ageing and entrepreneurial preferences","type":"article-journal","volume":"42"},"uris":["http://www.mendeley.com/documents/?uuid=dcc254ce-4068-3ab8-9aaa-32a21c68e8f3"]},{"id":"ITEM-2","itemData":{"DOI":"10.1016/J.RESPOL.2023.104763","ISSN":"0048-7333","abstract":"In this paper, we present an explorative study that develops our understanding of the relationship between late-career entrepreneurship and innovation-driven business activity. Based on observations of 2903 solo founders of new ventures in Germany in 2008–2017, we offer first and robust evidence that late-career entrepreneurs (~50 years and above) are more likely than younger founders to introduce product/service innovations that are ‘new to the market’. Our explorations specifically reveal that older founders who draw on personal financial resources and combine their innovation orientation with prior managerial experience are most likely to generate the types of innovations that bring new products or services to the market. We conclude by discussing how our study's insights contribute to the research agenda on innovations in late-career entrepreneurship.","author":[{"dropping-particle":"","family":"Murmann","given":"Martin","non-dropping-particle":"","parse-names":false,"suffix":""},{"dropping-particle":"","family":"Salmivaara","given":"Virva","non-dropping-particle":"","parse-names":false,"suffix":""},{"dropping-particle":"","family":"Kibler","given":"Ewald","non-dropping-particle":"","parse-names":false,"suffix":""}],"container-title":"Research Policy","id":"ITEM-2","issue":"6","issued":{"date-parts":[["2023","7","1"]]},"page":"104763","publisher":"North-Holland","title":"How does late-career entrepreneurship relate to innovation?","type":"article-journal","volume":"52"},"uris":["http://www.mendeley.com/documents/?uuid=8a599706-5af3-3173-9468-42782910a834"]},{"id":"ITEM-3","itemData":{"DOI":"10.1016/J.TECHFORE.2014.08.001","ISSN":"0040-1625","abstract":"Against the background of demographic change, gray entrepreneurship has become more prevalent. When gray entrepreneurs chose to leave paid employment to become self-employed, it is of concern for companies who may lose highly capable older employees. One of the reasons for this can be a failure to understand the motives of those older employees who are likely to become self-employed. Another is the fact that gray entrepreneurs proactively utilize entrepreneurial action and technology to improve our multigenerational society. Thus older people provide more to society than just being passive receptors of technology based innovations to improve their lot. If this is true then there is a missing link in our understanding of technology utility and the aging society.The purpose of this article is to understand how gray entrepreneurs affect entrepreneurial action and to highlight the motivational drivers of gray entrepreneurs with a particular emphasis on multigenerational HRM challenges of an aging workforce. We investigate the motivational drivers of 12 gray entrepreneurs with semi-structured interviews and in doing so becoming the first study to use the theory of planned behavior (TBP) to better understand gray entrepreneurs. The results are coded and structured around the concept domains of the theory of planned behavior. Our interpretive analysis shows to what degree HRM challenges were perceived to be push or pull factors in gray entrepreneurship. The results show that contrary to classic stereotyping, gray entrepreneurs remain highly ambitious and open to technological developments. Few other reasons related to HRM challenges play a role in their decision to become self-employed. We show that there is at least a segment of the \"gray\" society that creates value for the society through entrepreneurial action. We conclude this article by discussing implications for practice and theory.","author":[{"dropping-particle":"","family":"Harms","given":"Rainer","non-dropping-particle":"","parse-names":false,"suffix":""},{"dropping-particle":"","family":"Luck","given":"Florian","non-dropping-particle":"","parse-names":false,"suffix":""},{"dropping-particle":"","family":"Kraus","given":"Sascha","non-dropping-particle":"","parse-names":false,"suffix":""},{"dropping-particle":"","family":"Walsh","given":"Steven","non-dropping-particle":"","parse-names":false,"suffix":""}],"container-title":"Technological Forecasting and Social Change","id":"ITEM-3","issued":{"date-parts":[["2014","11","1"]]},"page":"358-365","publisher":"North-Holland","title":"On the motivational drivers of gray entrepreneurship: An exploratory study","type":"article-journal","volume":"89"},"uris":["http://www.mendeley.com/documents/?uuid=1eacf249-5026-36c6-b59a-9fa4b7789482"]}],"mendeley":{"formattedCitation":"(Harms &lt;i&gt;et al.&lt;/i&gt;, 2014; Kautonen &lt;i&gt;et al.&lt;/i&gt;, 2014; Murmann &lt;i&gt;et al.&lt;/i&gt;, 2023)","plainTextFormattedCitation":"(Harms et al., 2014; Kautonen et al., 2014; Murmann et al., 2023)","previouslyFormattedCitation":"(Harms &lt;i&gt;et al.&lt;/i&gt;, 2014; Kautonen &lt;i&gt;et al.&lt;/i&gt;, 2014; Murmann &lt;i&gt;et al.&lt;/i&gt;, 2023)"},"properties":{"noteIndex":0},"schema":"https://github.com/citation-style-language/schema/raw/master/csl-citation.json"}</w:instrText>
      </w:r>
      <w:r w:rsidR="00831660" w:rsidRPr="003870C9">
        <w:fldChar w:fldCharType="separate"/>
      </w:r>
      <w:r w:rsidR="00831660" w:rsidRPr="003870C9">
        <w:rPr>
          <w:noProof/>
        </w:rPr>
        <w:t xml:space="preserve">(Harms </w:t>
      </w:r>
      <w:r w:rsidR="00831660" w:rsidRPr="003870C9">
        <w:rPr>
          <w:i/>
          <w:noProof/>
        </w:rPr>
        <w:t>et al.</w:t>
      </w:r>
      <w:r w:rsidR="00831660" w:rsidRPr="003870C9">
        <w:rPr>
          <w:noProof/>
        </w:rPr>
        <w:t xml:space="preserve">, 2014; Kautonen </w:t>
      </w:r>
      <w:r w:rsidR="00831660" w:rsidRPr="003870C9">
        <w:rPr>
          <w:i/>
          <w:noProof/>
        </w:rPr>
        <w:t>et al.</w:t>
      </w:r>
      <w:r w:rsidR="00831660" w:rsidRPr="003870C9">
        <w:rPr>
          <w:noProof/>
        </w:rPr>
        <w:t xml:space="preserve">, 2014; Murmann </w:t>
      </w:r>
      <w:r w:rsidR="00831660" w:rsidRPr="003870C9">
        <w:rPr>
          <w:i/>
          <w:noProof/>
        </w:rPr>
        <w:t>et al.</w:t>
      </w:r>
      <w:r w:rsidR="00831660" w:rsidRPr="003870C9">
        <w:rPr>
          <w:noProof/>
        </w:rPr>
        <w:t>, 2023)</w:t>
      </w:r>
      <w:r w:rsidR="00831660" w:rsidRPr="003870C9">
        <w:fldChar w:fldCharType="end"/>
      </w:r>
      <w:r w:rsidRPr="003870C9">
        <w:t>, older entrepreneurs may reframe their identity in ways that counteract prevailing age stereotypes and prejudice</w:t>
      </w:r>
      <w:r w:rsidR="006C4AEE" w:rsidRPr="003870C9">
        <w:t xml:space="preserve"> </w:t>
      </w:r>
      <w:r w:rsidR="006C4AEE" w:rsidRPr="003870C9">
        <w:fldChar w:fldCharType="begin" w:fldLock="1"/>
      </w:r>
      <w:r w:rsidR="00831660" w:rsidRPr="003870C9">
        <w:instrText>ADDIN CSL_CITATION {"citationItems":[{"id":"ITEM-1","itemData":{"DOI":"10.1111/JSBM.12516","ISSN":"1540-627X","abstract":"This three-stage qualitative paper explores the motivations and experiences of gray entrepreneurship through age-related lenses outlined in behavioral psychology literature. In contrast to economic approaches that presuppose financial drivers, findings reveal that intrinsic drivers such as achievement, fulfillment, and relationships had primacy among the participants in this research. Entrepreneurship enabled the older people in this study to construct their social environments in a way that maximizes the potential for positive affect, and minimizes the potential for negative affect, both in and out of work.","author":[{"dropping-particle":"","family":"Stirzaker","given":"Rebecca","non-dropping-particle":"","parse-names":false,"suffix":""},{"dropping-particle":"","family":"Galloway","given":"Laura","non-dropping-particle":"","parse-names":false,"suffix":""},{"dropping-particle":"","family":"Potter","given":"Lauren","non-dropping-particle":"","parse-names":false,"suffix":""}],"container-title":"Journal of Small Business Management","id":"ITEM-1","issue":"S2","issued":{"date-parts":[["2019","11","1"]]},"page":"616-636","publisher":"John Wiley &amp; Sons, Ltd","title":"Business, Aging, and Socioemotional Selectivity: A Qualitative Study of Gray Entrepreneurship","type":"article-journal","volume":"57"},"uris":["http://www.mendeley.com/documents/?uuid=eae7781e-bbe1-3592-9135-d21cf5422acd"]},{"id":"ITEM-2","itemData":{"DOI":"10.1016/J.TECHFORE.2014.08.001","ISSN":"0040-1625","abstract":"Against the background of demographic change, gray entrepreneurship has become more prevalent. When gray entrepreneurs chose to leave paid employment to become self-employed, it is of concern for companies who may lose highly capable older employees. One of the reasons for this can be a failure to understand the motives of those older employees who are likely to become self-employed. Another is the fact that gray entrepreneurs proactively utilize entrepreneurial action and technology to improve our multigenerational society. Thus older people provide more to society than just being passive receptors of technology based innovations to improve their lot. If this is true then there is a missing link in our understanding of technology utility and the aging society.The purpose of this article is to understand how gray entrepreneurs affect entrepreneurial action and to highlight the motivational drivers of gray entrepreneurs with a particular emphasis on multigenerational HRM challenges of an aging workforce. We investigate the motivational drivers of 12 gray entrepreneurs with semi-structured interviews and in doing so becoming the first study to use the theory of planned behavior (TBP) to better understand gray entrepreneurs. The results are coded and structured around the concept domains of the theory of planned behavior. Our interpretive analysis shows to what degree HRM challenges were perceived to be push or pull factors in gray entrepreneurship. The results show that contrary to classic stereotyping, gray entrepreneurs remain highly ambitious and open to technological developments. Few other reasons related to HRM challenges play a role in their decision to become self-employed. We show that there is at least a segment of the \"gray\" society that creates value for the society through entrepreneurial action. We conclude this article by discussing implications for practice and theory.","author":[{"dropping-particle":"","family":"Harms","given":"Rainer","non-dropping-particle":"","parse-names":false,"suffix":""},{"dropping-particle":"","family":"Luck","given":"Florian","non-dropping-particle":"","parse-names":false,"suffix":""},{"dropping-particle":"","family":"Kraus","given":"Sascha","non-dropping-particle":"","parse-names":false,"suffix":""},{"dropping-particle":"","family":"Walsh","given":"Steven","non-dropping-particle":"","parse-names":false,"suffix":""}],"container-title":"Technological Forecasting and Social Change","id":"ITEM-2","issued":{"date-parts":[["2014","11","1"]]},"page":"358-365","publisher":"North-Holland","title":"On the motivational drivers of gray entrepreneurship: An exploratory study","type":"article-journal","volume":"89"},"uris":["http://www.mendeley.com/documents/?uuid=1eacf249-5026-36c6-b59a-9fa4b7789482"]}],"mendeley":{"formattedCitation":"(Harms &lt;i&gt;et al.&lt;/i&gt;, 2014; Stirzaker &lt;i&gt;et al.&lt;/i&gt;, 2019)","plainTextFormattedCitation":"(Harms et al., 2014; Stirzaker et al., 2019)","previouslyFormattedCitation":"(Harms &lt;i&gt;et al.&lt;/i&gt;, 2014; Stirzaker &lt;i&gt;et al.&lt;/i&gt;, 2019)"},"properties":{"noteIndex":0},"schema":"https://github.com/citation-style-language/schema/raw/master/csl-citation.json"}</w:instrText>
      </w:r>
      <w:r w:rsidR="006C4AEE" w:rsidRPr="003870C9">
        <w:fldChar w:fldCharType="separate"/>
      </w:r>
      <w:r w:rsidR="00A06828" w:rsidRPr="003870C9">
        <w:rPr>
          <w:noProof/>
        </w:rPr>
        <w:t xml:space="preserve">(Harms </w:t>
      </w:r>
      <w:r w:rsidR="00A06828" w:rsidRPr="003870C9">
        <w:rPr>
          <w:i/>
          <w:noProof/>
        </w:rPr>
        <w:t>et al.</w:t>
      </w:r>
      <w:r w:rsidR="00A06828" w:rsidRPr="003870C9">
        <w:rPr>
          <w:noProof/>
        </w:rPr>
        <w:t xml:space="preserve">, 2014; Stirzaker </w:t>
      </w:r>
      <w:r w:rsidR="00A06828" w:rsidRPr="003870C9">
        <w:rPr>
          <w:i/>
          <w:noProof/>
        </w:rPr>
        <w:t>et al.</w:t>
      </w:r>
      <w:r w:rsidR="00A06828" w:rsidRPr="003870C9">
        <w:rPr>
          <w:noProof/>
        </w:rPr>
        <w:t>, 2019)</w:t>
      </w:r>
      <w:r w:rsidR="006C4AEE" w:rsidRPr="003870C9">
        <w:fldChar w:fldCharType="end"/>
      </w:r>
      <w:r w:rsidRPr="003870C9">
        <w:t>. In other words, senior entrepreneurship can potentially mitigate ageism</w:t>
      </w:r>
      <w:r w:rsidR="00416456" w:rsidRPr="003870C9">
        <w:t xml:space="preserve"> </w:t>
      </w:r>
      <w:r w:rsidR="00416456" w:rsidRPr="003870C9">
        <w:fldChar w:fldCharType="begin" w:fldLock="1"/>
      </w:r>
      <w:r w:rsidR="006C4AEE" w:rsidRPr="003870C9">
        <w:instrText>ADDIN CSL_CITATION {"citationItems":[{"id":"ITEM-1","itemData":{"DOI":"10.1111/JSBM.12194","ISSN":"1540-627X","abstract":"This paper investigates how sources of social exclusion and support emerge within an \"older\" entrepreneur's immediate environment, and how this affects the development of their small business. Based on 22 in-depth interviews in London, United Kingdom, we suggest how older entrepreneurs with different backgrounds are able to manage social exclusion, and identify four coping strategies-passive negotiation, active negotiation, modification, and avoidance. We argue that, if \"older entrepreneurship\" (people starting a business aged 50 or older) is to flourish, both entrepreneurs and support initiatives need to become sensitive to the diversity of sources of discrimination and strategies to manage them.","author":[{"dropping-particle":"","family":"Kibler","given":"Ewald","non-dropping-particle":"","parse-names":false,"suffix":""},{"dropping-particle":"","family":"Wainwright","given":"Thomas","non-dropping-particle":"","parse-names":false,"suffix":""},{"dropping-particle":"","family":"Kautonen","given":"Teemu","non-dropping-particle":"","parse-names":false,"suffix":""},{"dropping-particle":"","family":"Blackburn","given":"Robert","non-dropping-particle":"","parse-names":false,"suffix":""}],"container-title":"Journal of Small Business Management","id":"ITEM-1","issued":{"date-parts":[["2015","10","1"]]},"page":"193-208","publisher":"John Wiley &amp; Sons, Ltd","title":"Can Social Exclusion Against “Older Entrepreneurs” Be Managed?","type":"article-journal","volume":"53"},"uris":["http://www.mendeley.com/documents/?uuid=a106a2b3-e006-449c-8cd3-63d302e4acbf"]},{"id":"ITEM-2","itemData":{"DOI":"10.1007/S11846-020-00395-Z/METRICS","ISSN":"18636691","abstract":"This article applies social identity theory to examine how identification with social groups shapes the entrepreneurial endeavours of individuals aged 50 or over who start businesses when unemployed or under threat of redundancy. Understanding what drives older individuals to start a business as an alternative to unemployment has important policy implications: governments are interested in promoting self-employment to reduce benefits dependence among older individuals for whom finding employment in the traditional labour market can be difficult. Our exploratory analysis is based on data collected in 21 personal interviews with senior entrepreneurs in the UK who received support from an organisation dedicated to foster enterprising activity among older unemployed people. Our findings suggest that income levels beyond making ends meet is not an important motive for starting a business among this demographic group. Instead, our data highlight the relevance of non-monetary self-rewards—such as pursuit of autonomy, self-realisation, and wanting to feel active, useful and valuable—for senior entrepreneurs who start businesses under adverse conditions. This finding resonates with the European Commission’s policy of promoting ‘active ageing’. Our analysis indicates non-monetary objectives should be included in any conceptualisation of self-interest in an entrepreneurial context.","author":[{"dropping-particle":"","family":"Soto-Simeone","given":"Aracely","non-dropping-particle":"","parse-names":false,"suffix":""},{"dropping-particle":"","family":"Kautonen","given":"Teemu","non-dropping-particle":"","parse-names":false,"suffix":""}],"container-title":"Review of Managerial Science","id":"ITEM-2","issue":"6","issued":{"date-parts":[["2021","8","1"]]},"page":"1683-1706","publisher":"Springer Science and Business Media Deutschland GmbH","title":"Senior entrepreneurship following unemployment: a social identity theory perspective","type":"article-journal","volume":"15"},"uris":["http://www.mendeley.com/documents/?uuid=71813a97-dce6-3f38-a282-b2d1aff730ed"]}],"mendeley":{"formattedCitation":"(Kibler &lt;i&gt;et al.&lt;/i&gt;, 2015; Soto-Simeone and Kautonen, 2021)","plainTextFormattedCitation":"(Kibler et al., 2015; Soto-Simeone and Kautonen, 2021)","previouslyFormattedCitation":"(Kibler &lt;i&gt;et al.&lt;/i&gt;, 2015; Soto-Simeone and Kautonen, 2021)"},"properties":{"noteIndex":0},"schema":"https://github.com/citation-style-language/schema/raw/master/csl-citation.json"}</w:instrText>
      </w:r>
      <w:r w:rsidR="00416456" w:rsidRPr="003870C9">
        <w:fldChar w:fldCharType="separate"/>
      </w:r>
      <w:r w:rsidR="004A44E2" w:rsidRPr="003870C9">
        <w:rPr>
          <w:noProof/>
        </w:rPr>
        <w:t xml:space="preserve">(Kibler </w:t>
      </w:r>
      <w:r w:rsidR="004A44E2" w:rsidRPr="003870C9">
        <w:rPr>
          <w:i/>
          <w:noProof/>
        </w:rPr>
        <w:t>et al.</w:t>
      </w:r>
      <w:r w:rsidR="004A44E2" w:rsidRPr="003870C9">
        <w:rPr>
          <w:noProof/>
        </w:rPr>
        <w:t>, 2015; Soto-Simeone and Kautonen, 2021)</w:t>
      </w:r>
      <w:r w:rsidR="00416456" w:rsidRPr="003870C9">
        <w:fldChar w:fldCharType="end"/>
      </w:r>
      <w:r w:rsidRPr="003870C9">
        <w:t>, and SIT provides valuable insights into how shifting one's social identity from 'older worker' to 'senior entrepreneur' might alter perceptions and experiences of age discrimination</w:t>
      </w:r>
      <w:r w:rsidR="00E62516" w:rsidRPr="003870C9">
        <w:t xml:space="preserve"> </w:t>
      </w:r>
      <w:r w:rsidR="00E62516" w:rsidRPr="003870C9">
        <w:fldChar w:fldCharType="begin" w:fldLock="1"/>
      </w:r>
      <w:r w:rsidR="00416456" w:rsidRPr="003870C9">
        <w:instrText>ADDIN CSL_CITATION {"citationItems":[{"id":"ITEM-1","itemData":{"DOI":"10.1108/JOCM-09-2022-0269/FULL/XML","ISSN":"09534814","abstract":"Purpose: Longer life expectancy brings a new phenomenon: senior entrepreneurship. Whereas starting a business involves investing energy, time, money or other types of resources, ageing is somewhat incompatible with these terms. Research on the impact of time perception on the entrepreneurial process is rather scarce. Considering the lack of knowledge related to the impact of time perception on the entrepreneurship process, this study aims to answer the following research question: how does temporal perception influence the entrepreneurial process? Design/methodology/approach: Senior entrepreneurs are the most relevant category of individuals from which the impact of time perception could be observed, as they are objectively closer to the end of their careers than younger entrepreneurs. Therefore, longitudinal research was conducted by interviewing five senior entrepreneurs at 4-year intervals. Findings: Results show that there are two types of temporal perception in entrepreneurship: temporal perception of the entrepreneur's career and temporal perception of the enterprise's development. When these two-time perspectives are not synchronized with the entrepreneur's vision, the entrepreneur develops strategies for seeking to re-establish synchronicity between the temporal perspective (TP) of their entrepreneurial career and that of the business development. The senior entrepreneur is distinguished from a traditional entrepreneur by a limited TP of their entrepreneurial career combined with the notions of bridge employment and generativity. Research limitations/implications: The number of cases under study did not allow us to examine every possible type of situation. The sampling of the cases under study did not offer great diversity in terms of gender, as the study had only men. However, the range of ages at startup, from 50 to 65 years, provides greater diversity, as does the range of business segments that included the service, manufacturing and retail food industries. Originality/value: Entrepreneurs with a limited career time perspective correspond to senior entrepreneurs, while others who have an open career prospect, regardless of their age, correspond to any other form of an entrepreneur. This study has also been able to identify that an entrepreneur who realizes their limited entrepreneurial career horizon and perceives a temporal purpose of their company in the service of the involved parties tends to plan the entrepreneurial exit phase.","author":[{"dropping-particle":"","family":"Biron","given":"Dominique","non-dropping-particle":"","parse-names":false,"suffix":""},{"dropping-particle":"","family":"St-Jean","given":"Etienne","non-dropping-particle":"","parse-names":false,"suffix":""}],"container-title":"Journal of Organizational Change Management","id":"ITEM-1","issue":"2","issued":{"date-parts":[["2023"]]},"page":"389-410","publisher":"Emerald Publishing","title":"Senior entrepreneurs: the impact of temporal perception on the entrepreneurial process","type":"article-journal","volume":"36"},"uris":["http://www.mendeley.com/documents/?uuid=6ac97733-b38a-32b1-8fc1-47120579a246"]},{"id":"ITEM-2","itemData":{"DOI":"10.3389/FPSYG.2017.02015/BIBTEX","ISSN":"16641078","abstract":"Researchers and practitioners are increasingly interested in entrepreneurship as a means to fight youth unemployment and to improve financial stability at higher ages. However, only few studies so far have examined the association between age and entrepreneurial activity. Based on theories from the lifespan psychology literature and entrepreneurship, we develop and test a model in which perceived opportunities and skills explain the relationship between age and entrepreneurial activity. We analyzed data from the 2013 Global Entrepreneurship Monitor (GEM), while controlling for gender and potential variation between countries. Results showed that age related negatively to entrepreneurial activity, and that perceived opportunities and skills for entrepreneurship mediated this relationship. Overall, these findings suggest that entrepreneurship research should treat age as a substantial variable.","author":[{"dropping-particle":"","family":"Bohlmann","given":"Clarissa","non-dropping-particle":"","parse-names":false,"suffix":""},{"dropping-particle":"","family":"Rauch","given":"Andreas","non-dropping-particle":"","parse-names":false,"suffix":""},{"dropping-particle":"","family":"Zacher","given":"Hannes","non-dropping-particle":"","parse-names":false,"suffix":""}],"container-title":"Frontiers in Psychology","id":"ITEM-2","issue":"DEC","issued":{"date-parts":[["2017","12","1"]]},"page":"296444","publisher":"Frontiers Media S.A.","title":"A lifespan perspective on entrepreneurship: Perceived opportunities and skills explain the negative association between age and entrepreneurial activity","type":"article-journal","volume":"8"},"uris":["http://www.mendeley.com/documents/?uuid=f60ab82c-e2cb-3c38-b8ec-d7b0c6ac4ff9"]},{"id":"ITEM-3","itemData":{"DOI":"10.1002/job.2264","ISSN":"10991379","abstract":"Occupational future time perspective (OFTP) refers to employees' perceptions of their future in the employment context. Based on lifespan and organizational psychology theories, we review research on OFTP and offer a meta-analysis of antecedents and outcomes of OFTP (K = 40 independent samples, N = 19,112 workers). Results show that OFTP is associated with individual characteristics and personal resources, including age (ρ = −0.55), job tenure (ρ = −0.23), organizational tenure (ρ = −0.25), educational level (ρ = 0.16), and self-rated physical health (ρ = 0.16), as well as job characteristics, such as job autonomy (ρ = 0.22). Moreover, OFTP is related to important work outcomes, including job satisfaction (ρ = 0.28), organizational commitment (ρ = 0.41), work engagement (ρ = 0.22), retirement intentions (ρ = −0.37), and work continuance intentions (ρ = 0.16). OFTP is also related to task (ρ = 0.11) and contextual performance (ρ = 0.20). Additional analyses show that OFTP predicts job attitudes and work performance above and beyond the effects of another developmental regulation construct, selection, optimization, and compensation strategies. Overall, the findings of our meta-analysis suggest that OFTP is an important construct in the context of an aging workforce.","author":[{"dropping-particle":"","family":"Rudolph","given":"Cort W.","non-dropping-particle":"","parse-names":false,"suffix":""},{"dropping-particle":"","family":"Kooij","given":"Dorien T.A.M.","non-dropping-particle":"","parse-names":false,"suffix":""},{"dropping-particle":"","family":"Rauvola","given":"Rachel S.","non-dropping-particle":"","parse-names":false,"suffix":""},{"dropping-particle":"","family":"Zacher","given":"Hannes","non-dropping-particle":"","parse-names":false,"suffix":""}],"container-title":"Journal of Organizational Behavior","id":"ITEM-3","issue":"2","issued":{"date-parts":[["2018"]]},"page":"229-248","title":"Occupational future time perspective: A meta-analysis of antecedents and outcomes","type":"article-journal","volume":"39"},"uris":["http://www.mendeley.com/documents/?uuid=e3c93d85-98d3-4d38-a5b6-e17d9e012e55"]}],"mendeley":{"formattedCitation":"(Biron and St-Jean, 2023; Bohlmann &lt;i&gt;et al.&lt;/i&gt;, 2017; Rudolph &lt;i&gt;et al.&lt;/i&gt;, 2018)","plainTextFormattedCitation":"(Biron and St-Jean, 2023; Bohlmann et al., 2017; Rudolph et al., 2018)","previouslyFormattedCitation":"(Biron and St-Jean, 2023; Bohlmann &lt;i&gt;et al.&lt;/i&gt;, 2017; Rudolph &lt;i&gt;et al.&lt;/i&gt;, 2018)"},"properties":{"noteIndex":0},"schema":"https://github.com/citation-style-language/schema/raw/master/csl-citation.json"}</w:instrText>
      </w:r>
      <w:r w:rsidR="00E62516" w:rsidRPr="003870C9">
        <w:fldChar w:fldCharType="separate"/>
      </w:r>
      <w:r w:rsidR="00416456" w:rsidRPr="003870C9">
        <w:rPr>
          <w:noProof/>
        </w:rPr>
        <w:t xml:space="preserve">(Biron and St-Jean, 2023; Bohlmann </w:t>
      </w:r>
      <w:r w:rsidR="00416456" w:rsidRPr="003870C9">
        <w:rPr>
          <w:i/>
          <w:noProof/>
        </w:rPr>
        <w:t>et al.</w:t>
      </w:r>
      <w:r w:rsidR="00416456" w:rsidRPr="003870C9">
        <w:rPr>
          <w:noProof/>
        </w:rPr>
        <w:t xml:space="preserve">, 2017; Rudolph </w:t>
      </w:r>
      <w:r w:rsidR="00416456" w:rsidRPr="003870C9">
        <w:rPr>
          <w:i/>
          <w:noProof/>
        </w:rPr>
        <w:t>et al.</w:t>
      </w:r>
      <w:r w:rsidR="00416456" w:rsidRPr="003870C9">
        <w:rPr>
          <w:noProof/>
        </w:rPr>
        <w:t>, 2018)</w:t>
      </w:r>
      <w:r w:rsidR="00E62516" w:rsidRPr="003870C9">
        <w:fldChar w:fldCharType="end"/>
      </w:r>
      <w:r w:rsidRPr="003870C9">
        <w:t>.</w:t>
      </w:r>
    </w:p>
    <w:p w14:paraId="4B3A2C7D" w14:textId="77777777" w:rsidR="007502E6" w:rsidRPr="003870C9" w:rsidRDefault="007502E6" w:rsidP="006D317D">
      <w:pPr>
        <w:pStyle w:val="NormalWeb"/>
        <w:spacing w:before="0" w:beforeAutospacing="0" w:after="0" w:afterAutospacing="0" w:line="480" w:lineRule="auto"/>
        <w:jc w:val="both"/>
      </w:pPr>
    </w:p>
    <w:p w14:paraId="4044C440" w14:textId="11C984AA" w:rsidR="00C74DFE" w:rsidRPr="003870C9" w:rsidRDefault="00C74DFE" w:rsidP="006D317D">
      <w:pPr>
        <w:pStyle w:val="NormalWeb"/>
        <w:spacing w:before="0" w:beforeAutospacing="0" w:after="0" w:afterAutospacing="0" w:line="480" w:lineRule="auto"/>
        <w:jc w:val="both"/>
      </w:pPr>
      <w:bookmarkStart w:id="1" w:name="_Hlk172302606"/>
      <w:r w:rsidRPr="003870C9">
        <w:t>Engaging in entrepreneurship allows older individuals to enhance their perceived and actual capabilities</w:t>
      </w:r>
      <w:r w:rsidR="004A44E2" w:rsidRPr="003870C9">
        <w:t xml:space="preserve"> </w:t>
      </w:r>
      <w:r w:rsidR="004A44E2" w:rsidRPr="003870C9">
        <w:fldChar w:fldCharType="begin" w:fldLock="1"/>
      </w:r>
      <w:r w:rsidR="004A44E2" w:rsidRPr="003870C9">
        <w:instrText>ADDIN CSL_CITATION {"citationItems":[{"id":"ITEM-1","itemData":{"DOI":"10.1142/s0218495819500109","ISSN":"0218-4958","abstract":"There has been increased research interest in senior entrepreneurs and their potential contribution to the global economy. Nevertheless, the extant literature on senior entrepreneurship is often limited to considering some individual factors of entrepreneurship behavior without considering other factors linked to seniors’ environment. In this paper, we aim to understand the factors enhancing seniors to start a new business in Europe; factors linked to seniors’ environment — such as internet and information and communication technologies (ICT) diffusion, the level of status and respect of successful entrepreneurs, relaying information about successful new businesses in the media — and individual factors — such as gender, education, job position, income, skills —. The analysis is based on two main sources of data — the Global Entrepreneurship Monitor (GEM) and Eurostat — using a non-balanced panel dataset corresponding to a sample of 11 European countries covering 2006–2013. Findings of this study indicate that both individual and environmental factors contribute to seniors’ entrepreneurial behavior. Technology diffusion, personal skills, acquaintances’ entrepreneurial experiences, media relaying information about successful new businesses, and the senior employment rate are important factors of seniors’ starting new businesses. The findings provide valuable insights for policy makers to promote seniors’ entrepreneurship and provide better support for seniors to pursue entrepreneurial success.","author":[{"dropping-particle":"","family":"Martin","given":"Ludivine","non-dropping-particle":"","parse-names":false,"suffix":""},{"dropping-particle":"","family":"Omrani","given":"Nessrine","non-dropping-particle":"","parse-names":false,"suffix":""}],"container-title":"Journal of Enterprising Culture","id":"ITEM-1","issue":"03","issued":{"date-parts":[["2019","10","9"]]},"page":"259-282","publisher":"World Scientific Publishing Company","title":"Understanding Senior Entrepreneur Behavior","type":"article-journal","volume":"27"},"uris":["http://www.mendeley.com/documents/?uuid=17cca731-1b01-388a-a232-1e21be3970fb"]}],"mendeley":{"formattedCitation":"(Martin and Omrani, 2019)","plainTextFormattedCitation":"(Martin and Omrani, 2019)","previouslyFormattedCitation":"(Martin and Omrani, 2019)"},"properties":{"noteIndex":0},"schema":"https://github.com/citation-style-language/schema/raw/master/csl-citation.json"}</w:instrText>
      </w:r>
      <w:r w:rsidR="004A44E2" w:rsidRPr="003870C9">
        <w:fldChar w:fldCharType="separate"/>
      </w:r>
      <w:r w:rsidR="004A44E2" w:rsidRPr="003870C9">
        <w:rPr>
          <w:noProof/>
        </w:rPr>
        <w:t>(Martin and Omrani, 2019)</w:t>
      </w:r>
      <w:r w:rsidR="004A44E2" w:rsidRPr="003870C9">
        <w:fldChar w:fldCharType="end"/>
      </w:r>
      <w:r w:rsidRPr="003870C9">
        <w:t>, thereby mitigating the impact of age-based stereotypes</w:t>
      </w:r>
      <w:r w:rsidR="00CF4C56" w:rsidRPr="003870C9">
        <w:t xml:space="preserve"> </w:t>
      </w:r>
      <w:r w:rsidR="00715108" w:rsidRPr="003870C9">
        <w:fldChar w:fldCharType="begin" w:fldLock="1"/>
      </w:r>
      <w:r w:rsidR="0068687D" w:rsidRPr="003870C9">
        <w:instrText>ADDIN CSL_CITATION {"citationItems":[{"id":"ITEM-1","itemData":{"ISBN":"1789735084","author":[{"dropping-particle":"","family":"Menke","given":"Charlott","non-dropping-particle":"","parse-names":false,"suffix":""}],"container-title":"The Entrepreneurial Behaviour: Unveiling the cognitive and emotional aspect of entrepreneurship","id":"ITEM-1","issued":{"date-parts":[["2020"]]},"page":"113-145","publisher":"Emerald Publishing Limited","title":"The role of entrepreneurial stereotypes for commercial and social startup intentions","type":"chapter"},"uris":["http://www.mendeley.com/documents/?uuid=67503d76-c3bd-47ea-b2d6-7958d11efad6"]},{"id":"ITEM-2","itemData":{"ISBN":"1789735084","author":[{"dropping-particle":"","family":"Ortega-Lapiedra","given":"Raquel","non-dropping-particle":"","parse-names":false,"suffix":""}],"container-title":"The Entrepreneurial Behaviour: Unveiling the cognitive and emotional aspect of entrepreneurship","id":"ITEM-2","issued":{"date-parts":[["2020"]]},"page":"271-280","publisher":"Emerald Publishing Limited","title":"Why Senior Workers Are Becoming Entrepreneurs: Necessity or Passion?","type":"chapter"},"uris":["http://www.mendeley.com/documents/?uuid=80ab0011-2f1f-4045-9d26-f8d2e0fab72f"]}],"mendeley":{"formattedCitation":"(Menke, 2020; Ortega-Lapiedra, 2020)","plainTextFormattedCitation":"(Menke, 2020; Ortega-Lapiedra, 2020)","previouslyFormattedCitation":"(Menke, 2020; Ortega-Lapiedra, 2020)"},"properties":{"noteIndex":0},"schema":"https://github.com/citation-style-language/schema/raw/master/csl-citation.json"}</w:instrText>
      </w:r>
      <w:r w:rsidR="00715108" w:rsidRPr="003870C9">
        <w:fldChar w:fldCharType="separate"/>
      </w:r>
      <w:r w:rsidR="00715108" w:rsidRPr="003870C9">
        <w:rPr>
          <w:noProof/>
        </w:rPr>
        <w:t>(Menke, 2020; Ortega-Lapiedra, 2020)</w:t>
      </w:r>
      <w:r w:rsidR="00715108" w:rsidRPr="003870C9">
        <w:fldChar w:fldCharType="end"/>
      </w:r>
      <w:r w:rsidRPr="003870C9">
        <w:t xml:space="preserve">. This transition could disrupt the negative feedback loop of ageism, offering a buffer against the discriminatory practices often encountered in traditional employment settings and fostering a sense of agency and self-efficacy </w:t>
      </w:r>
      <w:r w:rsidR="00CB202F" w:rsidRPr="003870C9">
        <w:fldChar w:fldCharType="begin" w:fldLock="1"/>
      </w:r>
      <w:r w:rsidR="00CB21A4" w:rsidRPr="003870C9">
        <w:instrText>ADDIN CSL_CITATION {"citationItems":[{"id":"ITEM-1","itemData":{"DOI":"10.1177/0170840614550734","ISSN":"17413044","abstract":"Older people are encouraged into self-employment as a means to extend their working lives; however, both age and gender are thought to constrain the capacity of individuals to take on an enterprising identity. This paper explores the narrative identity work of women over 50 contemplating a move into self-employment. It reveals how they negotiated a provisional self-employed identity in relation to an aged identity, an enterprising identity and an identity as organizational outsider. It discusses the implications of contrasting forms of engagement with these identities for the subsequent enactment of participants’ business plans. The paper briefly considers the implications of its findings for the following areas: enacting and realizing provisional identities; the relationship of self-employment to enterprise; and a process-based conceptualization of age.","author":[{"dropping-particle":"","family":"Tomlinson","given":"Frances","non-dropping-particle":"","parse-names":false,"suffix":""},{"dropping-particle":"","family":"Colgan","given":"Fiona","non-dropping-particle":"","parse-names":false,"suffix":""}],"container-title":"Organization Studies","id":"ITEM-1","issue":"11","issued":{"date-parts":[["2014","11","4"]]},"page":"1655-1675","publisher":"SAGE PublicationsSage UK: London, England","title":"Negotiating the Self Between Past and Present: Narratives of Older Women Moving Towards Self-Employment","type":"article-journal","volume":"35"},"uris":["http://www.mendeley.com/documents/?uuid=c4f4e3bf-390e-3ddb-92b6-c924c19dcffc"]},{"id":"ITEM-2","itemData":{"DOI":"10.1007/S11187-020-00317-Z/TABLES/1","ISSN":"15730913","abstract":"This study explores the relationship between an entrepreneur's age and his/her social value creation goals. Building on the lifespan developmental psychology literature and institutional theory, we hypothesize a U-shaped relationship between entrepreneurs’ age and their choice to create social value through their ventures, such that younger and older entrepreneurs create more social value with their businesses while middle age entrepreneurs are relatively more economically and less socially oriented with their ventures. We further hypothesize that the quality of a country’s formal institutions in terms of economic, social, and political freedom steepen the U-shaped relationship between entrepreneurs’ age and their choice to pursue social value creation as supportive institutional environments allow entrepreneurs to follow their age-based preferences. We confirm our predictions using multilevel mixed-effects linear regressions on a sample of over 15,000 entrepreneurs (aged between 18 and 64 years) in 45 countries from Global Entrepreneurship Monitor data. The findings are robust to several alternative specifications. Based on our findings, we discuss implications for theory and practice, and we propose future research directions.","author":[{"dropping-particle":"","family":"Brieger","given":"Steven A.","non-dropping-particle":"","parse-names":false,"suffix":""},{"dropping-particle":"","family":"Bäro","given":"Anne","non-dropping-particle":"","parse-names":false,"suffix":""},{"dropping-particle":"","family":"Criaco","given":"Giuseppe","non-dropping-particle":"","parse-names":false,"suffix":""},{"dropping-particle":"","family":"Terjesen","given":"Siri A.","non-dropping-particle":"","parse-names":false,"suffix":""}],"container-title":"Small Business Economics","id":"ITEM-2","issue":"1","issued":{"date-parts":[["2021","6","1"]]},"page":"425-453","publisher":"Springer","title":"Entrepreneurs’ age, institutions, and social value creation goals: A multi-country study","type":"article-journal","volume":"57"},"uris":["http://www.mendeley.com/documents/?uuid=68869583-f7f5-31ec-94c4-ecfdb72c0afa"]}],"mendeley":{"formattedCitation":"(Brieger &lt;i&gt;et al.&lt;/i&gt;, 2021; Tomlinson and Colgan, 2014)","plainTextFormattedCitation":"(Brieger et al., 2021; Tomlinson and Colgan, 2014)","previouslyFormattedCitation":"(Brieger &lt;i&gt;et al.&lt;/i&gt;, 2021; Tomlinson and Colgan, 2014)"},"properties":{"noteIndex":0},"schema":"https://github.com/citation-style-language/schema/raw/master/csl-citation.json"}</w:instrText>
      </w:r>
      <w:r w:rsidR="00CB202F" w:rsidRPr="003870C9">
        <w:fldChar w:fldCharType="separate"/>
      </w:r>
      <w:r w:rsidR="00CB202F" w:rsidRPr="003870C9">
        <w:rPr>
          <w:noProof/>
        </w:rPr>
        <w:t xml:space="preserve">(Brieger </w:t>
      </w:r>
      <w:r w:rsidR="00CB202F" w:rsidRPr="003870C9">
        <w:rPr>
          <w:i/>
          <w:noProof/>
        </w:rPr>
        <w:t>et al.</w:t>
      </w:r>
      <w:r w:rsidR="00CB202F" w:rsidRPr="003870C9">
        <w:rPr>
          <w:noProof/>
        </w:rPr>
        <w:t>, 2021; Tomlinson and Colgan, 2014)</w:t>
      </w:r>
      <w:r w:rsidR="00CB202F" w:rsidRPr="003870C9">
        <w:fldChar w:fldCharType="end"/>
      </w:r>
      <w:r w:rsidRPr="003870C9">
        <w:t>.</w:t>
      </w:r>
    </w:p>
    <w:p w14:paraId="7AF32BA5" w14:textId="77777777" w:rsidR="007502E6" w:rsidRPr="003870C9" w:rsidRDefault="007502E6" w:rsidP="006D317D">
      <w:pPr>
        <w:pStyle w:val="NormalWeb"/>
        <w:spacing w:before="0" w:beforeAutospacing="0" w:after="0" w:afterAutospacing="0" w:line="480" w:lineRule="auto"/>
        <w:jc w:val="both"/>
      </w:pPr>
    </w:p>
    <w:bookmarkEnd w:id="1"/>
    <w:p w14:paraId="085663F2" w14:textId="5FF89C28" w:rsidR="001E5C5F" w:rsidRPr="003870C9" w:rsidRDefault="007D526C" w:rsidP="006D317D">
      <w:pPr>
        <w:pStyle w:val="NormalWeb"/>
        <w:spacing w:before="0" w:beforeAutospacing="0" w:after="0" w:afterAutospacing="0" w:line="480" w:lineRule="auto"/>
        <w:jc w:val="both"/>
      </w:pPr>
      <w:r w:rsidRPr="003870C9">
        <w:t>This shift is supported by evidence that senior entrepreneurs frequently pursue ventures driven by intrinsic motivations and personal fulfillment</w:t>
      </w:r>
      <w:r w:rsidR="00CF4C56" w:rsidRPr="003870C9">
        <w:t xml:space="preserve"> </w:t>
      </w:r>
      <w:r w:rsidRPr="003870C9">
        <w:t>rather than economic necessity</w:t>
      </w:r>
      <w:r w:rsidR="00CF4C56" w:rsidRPr="003870C9">
        <w:t xml:space="preserve"> </w:t>
      </w:r>
      <w:r w:rsidR="00715108" w:rsidRPr="003870C9">
        <w:fldChar w:fldCharType="begin" w:fldLock="1"/>
      </w:r>
      <w:r w:rsidR="00715108" w:rsidRPr="003870C9">
        <w:instrText>ADDIN CSL_CITATION {"citationItems":[{"id":"ITEM-1","itemData":{"abstract":"This paper responds to the need for more data on the topical issue of older entrepreneurship by comparing Third Age (50+ years) and Prime Age (20-49 years) entrepreneurs in Finland. The data comprises responses from 839 small firms which were established 2000-2006. The fact that 16% of these firms were founded by individuals aged 50 or over indicates that older entrepreneurship is not a marginal issue, even though the start-up rate in the Third Age population was found to be slightly less than half of that in the Prime Age cohort. Further, the findings point to the need for more empirical, especially qualitative, research on issues related to the social and cultural perceptions of old age and gender as well as different ‘pull’ motivations leading to entrepreneurship at an older age, which were found to clearly dominate over ‘push’ motives in this context.","author":[{"dropping-particle":"","family":"Kautonen","given":"Teemu","non-dropping-particle":"","parse-names":false,"suffix":""}],"container-title":"International Journal of Business Science and Applied Management","id":"ITEM-1","issue":"3","issued":{"date-parts":[["2008"]]},"page":"3-13","title":"Understanding the older entrepreneur: Comparing third age and prime age entrepreneurs in Finland","type":"article-journal","volume":"3"},"uris":["http://www.mendeley.com/documents/?uuid=57779f47-8607-4779-b1ff-f9bda5aacd01"]},{"id":"ITEM-2","itemData":{"DOI":"10.1504/IJESB.2018.092743","ISSN":"17418054","abstract":"This exploratory study of motivation for entrepreneurship in later life extends the concept of active aging which in recent decades has attracted growing research attention in contemporary gerontology. Motivation of older adults toward entrepreneurship has been underexplored. Previous research shows mixed results regarding the effect of pull and push factors on entrepreneurial intentions. We employed a mixed methods approach while data was collected from a homogeneous cohort of retirees. Findings indicate that older adults' motivation to become entrepreneurs is centred mainly on pull factors such as self-fulfilment, increasing personal well-being, self-realisation and enhancing personal interests. Older adults may consider becoming entrepreneurs as part of their 'active aging' perceptions. These findings have implications for designated training programs for older adults that aim to promote their motivation and foster their skills to launch entrepreneurial activities. Highlights: 1) this research extends the concept of active aging by applying it to entrepreneurship; 2) entrepreneurs' in the third age are motivated by pull factors; 3) a process model of specific Gero-pull and Gero-push factors was developed; 4) we suggest an entrepreneurship training program designated for older people.","author":[{"dropping-particle":"","family":"Gimmon","given":"Eli","non-dropping-particle":"","parse-names":false,"suffix":""},{"dropping-particle":"","family":"Yitshaki","given":"Ronit","non-dropping-particle":"","parse-names":false,"suffix":""},{"dropping-particle":"","family":"Hantman","given":"Shira","non-dropping-particle":"","parse-names":false,"suffix":""}],"container-title":"International Journal of Entrepreneurship and Small Business","id":"ITEM-2","issue":"3","issued":{"date-parts":[["2018"]]},"page":"267-288","publisher":"Inderscience Publishers","title":"Entrepreneurship in the third age: Retirees' motivation and intentions","type":"article-journal","volume":"34"},"uris":["http://www.mendeley.com/documents/?uuid=29a63d30-5e43-3208-986f-4de8f679b0aa"]},{"id":"ITEM-3","itemData":{"DOI":"10.1002/JSC.2375","ISSN":"1099-1697","abstract":"The decision of someone over the age of 50 to switch from traditional employment to being an entrepreneur was found to arise from a complex mix of personal motivation, access to resources, and environmental determinants. When beginning their careers, people over 50 who became entrepreneurs only ever considered traditional employment with corporate companies and did not consider or even believe that entrepreneurship was a viable option. Advances in technology have been a significant enabler for their ability to have their businesses due to lowering the barriers to entry. Attitudes to work have changed twofold: entrepreneurship is now a viable career choice, and the traditional job for life no longer exists.","author":[{"dropping-particle":"","family":"Gray","given":"Gillian","non-dropping-particle":"","parse-names":false,"suffix":""},{"dropping-particle":"","family":"Smith","given":"Helen Lawton","non-dropping-particle":"","parse-names":false,"suffix":""}],"container-title":"Strategic Change","id":"ITEM-3","issue":"6","issued":{"date-parts":[["2020","11","1"]]},"page":"713-724","publisher":"John Wiley &amp; Sons, Ltd","title":"Experience versus youth: An exploratory study of the motivations of older entrepreneurs","type":"article-journal","volume":"29"},"uris":["http://www.mendeley.com/documents/?uuid=3ae84448-4832-362a-83b5-19c23569b0c1"]}],"mendeley":{"formattedCitation":"(Gimmon &lt;i&gt;et al.&lt;/i&gt;, 2018; Gray and Smith, 2020; Kautonen, 2008)","plainTextFormattedCitation":"(Gimmon et al., 2018; Gray and Smith, 2020; Kautonen, 2008)","previouslyFormattedCitation":"(Gimmon &lt;i&gt;et al.&lt;/i&gt;, 2018; Gray and Smith, 2020; Kautonen, 2008)"},"properties":{"noteIndex":0},"schema":"https://github.com/citation-style-language/schema/raw/master/csl-citation.json"}</w:instrText>
      </w:r>
      <w:r w:rsidR="00715108" w:rsidRPr="003870C9">
        <w:fldChar w:fldCharType="separate"/>
      </w:r>
      <w:r w:rsidR="00715108" w:rsidRPr="003870C9">
        <w:rPr>
          <w:noProof/>
        </w:rPr>
        <w:t xml:space="preserve">(Gimmon </w:t>
      </w:r>
      <w:r w:rsidR="00715108" w:rsidRPr="003870C9">
        <w:rPr>
          <w:i/>
          <w:noProof/>
        </w:rPr>
        <w:t>et al.</w:t>
      </w:r>
      <w:r w:rsidR="00715108" w:rsidRPr="003870C9">
        <w:rPr>
          <w:noProof/>
        </w:rPr>
        <w:t>, 2018; Gray and Smith, 2020; Kautonen, 2008)</w:t>
      </w:r>
      <w:r w:rsidR="00715108" w:rsidRPr="003870C9">
        <w:fldChar w:fldCharType="end"/>
      </w:r>
      <w:r w:rsidRPr="003870C9">
        <w:t xml:space="preserve">. Additionally, the </w:t>
      </w:r>
      <w:r w:rsidRPr="003870C9">
        <w:lastRenderedPageBreak/>
        <w:t>entrepreneurial ecosystem can play a crucial role in supporting senior entrepreneurs by providing resources and networks that address their unique needs and challenges</w:t>
      </w:r>
      <w:r w:rsidR="00E62516" w:rsidRPr="003870C9">
        <w:t xml:space="preserve"> </w:t>
      </w:r>
      <w:r w:rsidR="00E62516" w:rsidRPr="003870C9">
        <w:fldChar w:fldCharType="begin" w:fldLock="1"/>
      </w:r>
      <w:r w:rsidR="00CF4C56" w:rsidRPr="003870C9">
        <w:instrText>ADDIN CSL_CITATION {"citationItems":[{"id":"ITEM-1","itemData":{"DOI":"10.1108/JSBED-01-2018-0006/FULL/XML","ISSN":"14626004","abstract":"Purpose: The purpose of this paper is to characterize the senior entrepreneurship context, as a solution for an unemployed qualified segment between 45 and 60 years of age, in the Northern region of Portugal, from a national and European perspective, associated to the growth trend of qualified senior unemployment in the region, based on a statistical angle and from the point of view of the motivations to become self-employed with a business creation project. Design/methodology/approach: This empirical study is a cross-sectional study of mixed nature, that reconciles qualitative and quantitative analysis. A questionnaire was made and applied to a sample of 1,000 individuals and seven semi-structured interviews which four focus groups were carried out. Findings: Findings allow us to conclude that the studied segment, skilled unemployed individuals between the ages of 45 and 60, is a growing segment that tends to evolve into long-term unemployment and underlines a potential reluctant entrepreneurship by necessity, i.e. a reduced motivational content of these unemployed people for the creation of their own job. The authors can conclude, in the Portuguese case, that government policies relating to taxes and bureaucracy are considered as unfavorable conditions or potentially inhibitors of senior entrepreneurship. Lastly, the authors underline the clear absence of specific support programs and measures for the promotion of entrepreneurship among the qualified senior unemployed and the authors propose an ecosystem creation regarding the specifics of the target group of the study. Practical implications: The study identifies a set of actions and/or orientations that could be relevant and taken into account by the decision makers. Originality/value: The main contribution of this paper is the better knowledge of the context and motivations for qualified senior entrepreneurship, as well as the associated personal, economic and social barriers; and the specific suggestions provided to policy makers in order to improve the context of the senior entrepreneurship.","author":[{"dropping-particle":"","family":"Figueiredo","given":"Elisa","non-dropping-particle":"","parse-names":false,"suffix":""},{"dropping-particle":"","family":"Paiva","given":"Teresa","non-dropping-particle":"","parse-names":false,"suffix":""}],"container-title":"Journal of Small Business and Enterprise Development","id":"ITEM-1","issue":"3","issued":{"date-parts":[["2019","5","20"]]},"page":"342-362","publisher":"Emerald Group Holdings Ltd.","title":"Senior entrepreneurship and qualified senior unemployment: The case of the Portuguese Northern region","type":"article-journal","volume":"26"},"uris":["http://www.mendeley.com/documents/?uuid=207ccff0-b9a3-3341-bd8b-7c424806f22c"]},{"id":"ITEM-2","itemData":{"DOI":"10.1108/MRJIAM-08-2023-1447","ISSN":"15580946","abstract":"Purpose: The purpose of this study is to make an exploratory analysis of the impact of the entrepreneurial ecosystem (EE) as defined by Acs et al. (2014) on opportunity-driven senior entrepreneurial activity in Latin America. Design/methodology/approach: The research uses data from the Global Entrepreneurship Monitor and the Global Entrepreneurship and Development Institute of five Latin America countries (Argentina, Brazil, Chile, Colombia and Mexico), providing a total of 15,019 observations of people that are 50+ years old, between the years 2013 and 2017. A multi-level logistic regression model was used to estimate the relation between the total entrepreneurial activity by opportunity of seniors and some EE indicators. A total of three equations were estimated on the data set described. Findings: This research confirms the relevance of some elements of EE on senior entrepreneurship in Latin America. Entrepreneurial attitudes have a positive relationship with senior entrepreneurs, generating higher levels of entrepreneurial ventures. The combination of institutions that support these attitudes on the EE enhances senior entrepreneurial activity. It also demonstrates that a higher level of entrepreneurial education at postschool stages is relevant to increasing senior entrepreneurial activity. Originality/value: This research makes some interesting contributions in the field of measuring the impact of EE on senior entrepreneurship by opportunity in developing countries, filling a literature gap. It allows us to glimpse some measures that policymakers could take to improve the entrepreneurial activity of this segment in the region, such as implementing programs that facilitate networking opportunities and mentorship, along with providing training in business and financial literacy.","author":[{"dropping-particle":"","family":"Torres-Marín","given":"Alfonso","non-dropping-particle":"","parse-names":false,"suffix":""},{"dropping-particle":"","family":"Amorós","given":"José Ernesto","non-dropping-particle":"","parse-names":false,"suffix":""},{"dropping-particle":"","family":"Leporati","given":"Marcelo","non-dropping-particle":"","parse-names":false,"suffix":""},{"dropping-particle":"","family":"Roses","given":"Sergio","non-dropping-particle":"","parse-names":false,"suffix":""}],"container-title":"Management Research","id":"ITEM-2","issue":"ahead-of-print","issued":{"date-parts":[["2024"]]},"publisher":"Emerald Publishing","title":"Senior entrepreneurship in Latin America: evaluation and support from entrepreneurship ecosystems approach","type":"article-journal","volume":"ahead-of-p"},"uris":["http://www.mendeley.com/documents/?uuid=07623a9b-ebe3-34eb-82c1-a11f06a735a8"]}],"mendeley":{"formattedCitation":"(Figueiredo and Paiva, 2019; Torres-Marín &lt;i&gt;et al.&lt;/i&gt;, 2024)","plainTextFormattedCitation":"(Figueiredo and Paiva, 2019; Torres-Marín et al., 2024)","previouslyFormattedCitation":"(Figueiredo and Paiva, 2019; Torres-Marín &lt;i&gt;et al.&lt;/i&gt;, 2024)"},"properties":{"noteIndex":0},"schema":"https://github.com/citation-style-language/schema/raw/master/csl-citation.json"}</w:instrText>
      </w:r>
      <w:r w:rsidR="00E62516" w:rsidRPr="003870C9">
        <w:fldChar w:fldCharType="separate"/>
      </w:r>
      <w:r w:rsidR="00CB21A4" w:rsidRPr="003870C9">
        <w:rPr>
          <w:noProof/>
        </w:rPr>
        <w:t xml:space="preserve">(Figueiredo and Paiva, 2019; Torres-Marín </w:t>
      </w:r>
      <w:r w:rsidR="00CB21A4" w:rsidRPr="003870C9">
        <w:rPr>
          <w:i/>
          <w:noProof/>
        </w:rPr>
        <w:t>et al.</w:t>
      </w:r>
      <w:r w:rsidR="00CB21A4" w:rsidRPr="003870C9">
        <w:rPr>
          <w:noProof/>
        </w:rPr>
        <w:t>, 2024)</w:t>
      </w:r>
      <w:r w:rsidR="00E62516" w:rsidRPr="003870C9">
        <w:fldChar w:fldCharType="end"/>
      </w:r>
      <w:r w:rsidRPr="003870C9">
        <w:t>.</w:t>
      </w:r>
      <w:r w:rsidR="00E62516" w:rsidRPr="003870C9">
        <w:t xml:space="preserve"> Ultimately, contributing to </w:t>
      </w:r>
      <w:r w:rsidR="00721CAE" w:rsidRPr="003870C9">
        <w:t xml:space="preserve">both </w:t>
      </w:r>
      <w:r w:rsidR="00E62516" w:rsidRPr="003870C9">
        <w:t>soci</w:t>
      </w:r>
      <w:r w:rsidR="00835EA8" w:rsidRPr="003870C9">
        <w:t xml:space="preserve">al and </w:t>
      </w:r>
      <w:r w:rsidR="00E62516" w:rsidRPr="003870C9">
        <w:t xml:space="preserve">economic value </w:t>
      </w:r>
      <w:r w:rsidR="00E62516" w:rsidRPr="003870C9">
        <w:fldChar w:fldCharType="begin" w:fldLock="1"/>
      </w:r>
      <w:r w:rsidR="00E33C90" w:rsidRPr="003870C9">
        <w:instrText>ADDIN CSL_CITATION {"citationItems":[{"id":"ITEM-1","itemData":{"DOI":"10.1007/S11187-020-00317-Z/TABLES/1","ISSN":"15730913","abstract":"This study explores the relationship between an entrepreneur's age and his/her social value creation goals. Building on the lifespan developmental psychology literature and institutional theory, we hypothesize a U-shaped relationship between entrepreneurs’ age and their choice to create social value through their ventures, such that younger and older entrepreneurs create more social value with their businesses while middle age entrepreneurs are relatively more economically and less socially oriented with their ventures. We further hypothesize that the quality of a country’s formal institutions in terms of economic, social, and political freedom steepen the U-shaped relationship between entrepreneurs’ age and their choice to pursue social value creation as supportive institutional environments allow entrepreneurs to follow their age-based preferences. We confirm our predictions using multilevel mixed-effects linear regressions on a sample of over 15,000 entrepreneurs (aged between 18 and 64 years) in 45 countries from Global Entrepreneurship Monitor data. The findings are robust to several alternative specifications. Based on our findings, we discuss implications for theory and practice, and we propose future research directions.","author":[{"dropping-particle":"","family":"Brieger","given":"Steven A.","non-dropping-particle":"","parse-names":false,"suffix":""},{"dropping-particle":"","family":"Bäro","given":"Anne","non-dropping-particle":"","parse-names":false,"suffix":""},{"dropping-particle":"","family":"Criaco","given":"Giuseppe","non-dropping-particle":"","parse-names":false,"suffix":""},{"dropping-particle":"","family":"Terjesen","given":"Siri A.","non-dropping-particle":"","parse-names":false,"suffix":""}],"container-title":"Small Business Economics","id":"ITEM-1","issue":"1","issued":{"date-parts":[["2021","6","1"]]},"page":"425-453","publisher":"Springer","title":"Entrepreneurs’ age, institutions, and social value creation goals: A multi-country study","type":"article-journal","volume":"57"},"uris":["http://www.mendeley.com/documents/?uuid=68869583-f7f5-31ec-94c4-ecfdb72c0afa"]},{"id":"ITEM-2","itemData":{"DOI":"10.1177/1038416220978971","ISSN":"22006974","abstract":"Not only do Australian mature-aged entrepreneurs contribute $11.9 billion per annum to the Australian economy in over 379,000 businesses, they launch approximately 14,000 new businesses each year and actively contribute to fiscal, social, health, and active ageing outcomes in their communities. Thirty-four per cent of all young businesses in Australia are now led by mature-aged entrepreneurs, identifying mature-aged entrepreneurship as the fastest growing sector of entrepreneurship. This study is the first of its kind to examine mature-aged entrepreneurship in Australia using five pragmatic and embedded case-study examples. Aligning to Cartensen's sociomotional selection theory, we adopted an interpretivist philosphical framework of emergent enquiry action research. The paper includes benefits and challenges associated with mature-aged entrepreneurship, including contextual and theoretical foundations. We provide policy and research recommendations to enhance the development of a dedicated entrepreneurial ecosystem for mature-aged people.","author":[{"dropping-particle":"","family":"Maritz","given":"Alex","non-dropping-particle":"","parse-names":false,"suffix":""},{"dropping-particle":"","family":"Eager","given":"Bronwyn","non-dropping-particle":"","parse-names":false,"suffix":""},{"dropping-particle":"","family":"Klerk","given":"Saskia","non-dropping-particle":"De","parse-names":false,"suffix":""}],"container-title":"Australian Journal of Career Development","id":"ITEM-2","issue":"1","issued":{"date-parts":[["2021","3","24"]]},"page":"3-14","publisher":"SAGE PublicationsSage UK: London, England","title":"Entrepreneurship and self-employment for mature-aged people","type":"article-journal","volume":"30"},"uris":["http://www.mendeley.com/documents/?uuid=3ee31b23-b717-3a7e-8a28-f2c30ca2e491"]},{"id":"ITEM-3","itemData":{"ISSN":"3030666026","author":[{"dropping-particle":"","family":"Maritz","given":"Alex","non-dropping-particle":"","parse-names":false,"suffix":""},{"dropping-particle":"","family":"Eager","given":"Bronwyn","non-dropping-particle":"","parse-names":false,"suffix":""},{"dropping-particle":"","family":"Klerk","given":"Saskia","non-dropping-particle":"de","parse-names":false,"suffix":""}],"container-title":"The Palgrave Handbook of Minority Entrepreneurship","id":"ITEM-3","issued":{"date-parts":[["2021"]]},"page":"179-193","publisher":"Springer","title":"Senior entrepreneurs as untapped potential","type":"article-journal"},"uris":["http://www.mendeley.com/documents/?uuid=d19d24c1-3f6f-4add-83c4-208794cd9ec7"]}],"mendeley":{"formattedCitation":"(Brieger &lt;i&gt;et al.&lt;/i&gt;, 2021; Maritz, Eager and de Klerk, 2021; Maritz, Eager and De Klerk, 2021)","plainTextFormattedCitation":"(Brieger et al., 2021; Maritz, Eager and de Klerk, 2021; Maritz, Eager and De Klerk, 2021)","previouslyFormattedCitation":"(Brieger &lt;i&gt;et al.&lt;/i&gt;, 2021; Maritz, Eager and de Klerk, 2021; Maritz, Eager and De Klerk, 2021)"},"properties":{"noteIndex":0},"schema":"https://github.com/citation-style-language/schema/raw/master/csl-citation.json"}</w:instrText>
      </w:r>
      <w:r w:rsidR="00E62516" w:rsidRPr="003870C9">
        <w:fldChar w:fldCharType="separate"/>
      </w:r>
      <w:r w:rsidR="0009109B" w:rsidRPr="003870C9">
        <w:rPr>
          <w:noProof/>
        </w:rPr>
        <w:t xml:space="preserve">(Brieger </w:t>
      </w:r>
      <w:r w:rsidR="0009109B" w:rsidRPr="003870C9">
        <w:rPr>
          <w:i/>
          <w:noProof/>
        </w:rPr>
        <w:t>et al.</w:t>
      </w:r>
      <w:r w:rsidR="0009109B" w:rsidRPr="003870C9">
        <w:rPr>
          <w:noProof/>
        </w:rPr>
        <w:t>, 2021; Maritz, Eager and de Klerk, 2021; Maritz, Eager and De Klerk, 2021)</w:t>
      </w:r>
      <w:r w:rsidR="00E62516" w:rsidRPr="003870C9">
        <w:fldChar w:fldCharType="end"/>
      </w:r>
      <w:r w:rsidR="00E62516" w:rsidRPr="003870C9">
        <w:t>.</w:t>
      </w:r>
      <w:r w:rsidR="003772CB" w:rsidRPr="003870C9">
        <w:t xml:space="preserve"> Therefore:</w:t>
      </w:r>
    </w:p>
    <w:p w14:paraId="5F8B8977" w14:textId="07257965" w:rsidR="003772CB" w:rsidRPr="003870C9" w:rsidRDefault="003772CB" w:rsidP="006D317D">
      <w:pPr>
        <w:pStyle w:val="NormalWeb"/>
        <w:spacing w:before="0" w:beforeAutospacing="0" w:after="0" w:afterAutospacing="0" w:line="480" w:lineRule="auto"/>
        <w:jc w:val="both"/>
      </w:pPr>
    </w:p>
    <w:p w14:paraId="43AEBF07" w14:textId="0257B0AD" w:rsidR="003772CB" w:rsidRPr="003870C9" w:rsidRDefault="003772CB" w:rsidP="006D317D">
      <w:pPr>
        <w:pStyle w:val="NormalWeb"/>
        <w:spacing w:before="0" w:beforeAutospacing="0" w:after="0" w:afterAutospacing="0" w:line="480" w:lineRule="auto"/>
        <w:jc w:val="both"/>
      </w:pPr>
      <w:r w:rsidRPr="003870C9">
        <w:t>H2</w:t>
      </w:r>
      <w:r w:rsidR="00426470" w:rsidRPr="003870C9">
        <w:t>.</w:t>
      </w:r>
      <w:r w:rsidRPr="003870C9">
        <w:t xml:space="preserve"> Elderly individuals who engage in entrepreneurship are less likely to perceive ageism, as adopting an entrepreneurial identity mitigates the impact of age-based stereotypes</w:t>
      </w:r>
    </w:p>
    <w:p w14:paraId="1C61CFD1" w14:textId="70B8139F" w:rsidR="007847E9" w:rsidRPr="003870C9" w:rsidRDefault="007847E9" w:rsidP="006D317D">
      <w:pPr>
        <w:spacing w:before="0" w:after="0" w:line="480" w:lineRule="auto"/>
        <w:rPr>
          <w:szCs w:val="24"/>
        </w:rPr>
      </w:pPr>
    </w:p>
    <w:p w14:paraId="431098C9" w14:textId="32302AC8" w:rsidR="00771FA7" w:rsidRPr="003870C9" w:rsidRDefault="00771FA7" w:rsidP="006D317D">
      <w:pPr>
        <w:pStyle w:val="Ttulo2"/>
        <w:spacing w:line="480" w:lineRule="auto"/>
      </w:pPr>
      <w:r w:rsidRPr="003870C9">
        <w:t xml:space="preserve">Entrepreneurial </w:t>
      </w:r>
      <w:r w:rsidR="005A3801" w:rsidRPr="003870C9">
        <w:t>roles and age-based discrimination</w:t>
      </w:r>
    </w:p>
    <w:p w14:paraId="36777098" w14:textId="5BB48814" w:rsidR="000D6AF4" w:rsidRPr="003870C9" w:rsidRDefault="000D6AF4" w:rsidP="006D317D">
      <w:pPr>
        <w:spacing w:before="0" w:after="0" w:line="480" w:lineRule="auto"/>
        <w:jc w:val="both"/>
        <w:rPr>
          <w:szCs w:val="24"/>
        </w:rPr>
      </w:pPr>
      <w:r w:rsidRPr="003870C9">
        <w:rPr>
          <w:szCs w:val="24"/>
        </w:rPr>
        <w:t>Entrepreneurship is characterized by heterogeneity, wherein the distinction between being an employer and self-employment bears significant implications for how elderly entrepreneurs perceive age-based discrimination. Each role entails unique relational dynamics that influence identity, which is fundamentally constructed through social interactions</w:t>
      </w:r>
      <w:r w:rsidR="002A127A" w:rsidRPr="003870C9">
        <w:rPr>
          <w:szCs w:val="24"/>
        </w:rPr>
        <w:t>, and thus inherently interpersonal</w:t>
      </w:r>
      <w:r w:rsidRPr="003870C9">
        <w:rPr>
          <w:szCs w:val="24"/>
        </w:rPr>
        <w:t xml:space="preserve"> </w:t>
      </w:r>
      <w:r w:rsidR="005A3801" w:rsidRPr="003870C9">
        <w:rPr>
          <w:szCs w:val="24"/>
        </w:rPr>
        <w:fldChar w:fldCharType="begin" w:fldLock="1"/>
      </w:r>
      <w:r w:rsidR="006D02EA" w:rsidRPr="003870C9">
        <w:rPr>
          <w:szCs w:val="24"/>
        </w:rPr>
        <w:instrText>ADDIN CSL_CITATION {"citationItems":[{"id":"ITEM-1","itemData":{"author":[{"dropping-particle":"","family":"Baumeister","given":"Roy F","non-dropping-particle":"","parse-names":false,"suffix":""},{"dropping-particle":"","family":"Masicampo","given":"E J","non-dropping-particle":"","parse-names":false,"suffix":""},{"dropping-particle":"","family":"Twenge","given":"Jean M","non-dropping-particle":"","parse-names":false,"suffix":""}],"container-title":"Handbook of Psychology, Second Edition","id":"ITEM-1","issued":{"date-parts":[["2012"]]},"publisher":"Wiley Online Library","title":"The social self","type":"article-journal","volume":"5"},"uris":["http://www.mendeley.com/documents/?uuid=cd32df1e-5655-4eda-b1a4-5dba21c801ae"]},{"id":"ITEM-2","itemData":{"author":[{"dropping-particle":"","family":"Hogg","given":"Michael A","non-dropping-particle":"","parse-names":false,"suffix":""},{"dropping-particle":"","family":"Terry","given":"Deborah J","non-dropping-particle":"","parse-names":false,"suffix":""}],"id":"ITEM-2","issued":{"date-parts":[["2001"]]},"publisher":"Psychology Press","title":"Social identity theory and organizational processes","type":"book"},"uris":["http://www.mendeley.com/documents/?uuid=2cf78c66-8a22-4471-aab3-44a4d86eede8"]},{"id":"ITEM-3","itemData":{"ISSN":"1939-1471","author":[{"dropping-particle":"","family":"Crocker","given":"Jennifer","non-dropping-particle":"","parse-names":false,"suffix":""},{"dropping-particle":"","family":"Major","given":"Brenda","non-dropping-particle":"","parse-names":false,"suffix":""}],"container-title":"Psychological review","id":"ITEM-3","issue":"4","issued":{"date-parts":[["1989"]]},"page":"608","publisher":"American Psychological Association","title":"Social stigma and self-esteem: The self-protective properties of stigma.","type":"article-journal","volume":"96"},"uris":["http://www.mendeley.com/documents/?uuid=dc523f15-7ae1-493f-8e4f-6213b6f31543"]}],"mendeley":{"formattedCitation":"(Baumeister &lt;i&gt;et al.&lt;/i&gt;, 2012; Crocker and Major, 1989; Hogg and Terry, 2001)","plainTextFormattedCitation":"(Baumeister et al., 2012; Crocker and Major, 1989; Hogg and Terry, 2001)","previouslyFormattedCitation":"(Baumeister &lt;i&gt;et al.&lt;/i&gt;, 2012; Crocker and Major, 1989; Hogg and Terry, 2001)"},"properties":{"noteIndex":0},"schema":"https://github.com/citation-style-language/schema/raw/master/csl-citation.json"}</w:instrText>
      </w:r>
      <w:r w:rsidR="005A3801" w:rsidRPr="003870C9">
        <w:rPr>
          <w:szCs w:val="24"/>
        </w:rPr>
        <w:fldChar w:fldCharType="separate"/>
      </w:r>
      <w:r w:rsidR="006D02EA" w:rsidRPr="003870C9">
        <w:rPr>
          <w:noProof/>
          <w:szCs w:val="24"/>
        </w:rPr>
        <w:t xml:space="preserve">(Baumeister </w:t>
      </w:r>
      <w:r w:rsidR="006D02EA" w:rsidRPr="003870C9">
        <w:rPr>
          <w:i/>
          <w:noProof/>
          <w:szCs w:val="24"/>
        </w:rPr>
        <w:t>et al.</w:t>
      </w:r>
      <w:r w:rsidR="006D02EA" w:rsidRPr="003870C9">
        <w:rPr>
          <w:noProof/>
          <w:szCs w:val="24"/>
        </w:rPr>
        <w:t>, 2012; Crocker and Major, 1989; Hogg and Terry, 2001)</w:t>
      </w:r>
      <w:r w:rsidR="005A3801" w:rsidRPr="003870C9">
        <w:rPr>
          <w:szCs w:val="24"/>
        </w:rPr>
        <w:fldChar w:fldCharType="end"/>
      </w:r>
      <w:r w:rsidRPr="003870C9">
        <w:rPr>
          <w:szCs w:val="24"/>
        </w:rPr>
        <w:t xml:space="preserve">. In this context, </w:t>
      </w:r>
      <w:r w:rsidR="002A127A" w:rsidRPr="003870C9">
        <w:rPr>
          <w:szCs w:val="24"/>
        </w:rPr>
        <w:t>senior</w:t>
      </w:r>
      <w:r w:rsidRPr="003870C9">
        <w:rPr>
          <w:szCs w:val="24"/>
        </w:rPr>
        <w:t xml:space="preserve"> entrepreneurs navigate their identities within frameworks shaped by societal perceptions and group affiliations, particularly concerning age and professional status</w:t>
      </w:r>
      <w:r w:rsidR="006D02EA" w:rsidRPr="003870C9">
        <w:rPr>
          <w:szCs w:val="24"/>
        </w:rPr>
        <w:t xml:space="preserve"> </w:t>
      </w:r>
      <w:r w:rsidR="006D02EA" w:rsidRPr="003870C9">
        <w:rPr>
          <w:szCs w:val="24"/>
        </w:rPr>
        <w:fldChar w:fldCharType="begin" w:fldLock="1"/>
      </w:r>
      <w:r w:rsidR="006D02EA" w:rsidRPr="003870C9">
        <w:rPr>
          <w:szCs w:val="24"/>
        </w:rPr>
        <w:instrText>ADDIN CSL_CITATION {"citationItems":[{"id":"ITEM-1","itemData":{"DOI":"10.1177/1350508408088536","ISSN":"13505084","abstract":"The discourse of enterprise has permeated contemporary society with significant implications for government, organizations and individuals alike. In particular, enterprise prescribes an ideal identity, that of the 'enterprising self'. This study examines the ability of the older worker to become part of this enterprise culture through the analysis of an Australian government inquiry. Our findings show that certain categories of identity-such as older workers-are unable to don the mantle of enterprise, although they are nonetheless subjected to it, helping to explain why the discourse of enterprise is so persistent and durable. Copyright © 2008 SAGE Publications.","author":[{"dropping-particle":"","family":"Ainsworth","given":"Susan","non-dropping-particle":"","parse-names":false,"suffix":""},{"dropping-particle":"","family":"Hardy","given":"Cynthia","non-dropping-particle":"","parse-names":false,"suffix":""}],"container-title":"Organization","id":"ITEM-1","issue":"3","issued":{"date-parts":[["2008","5"]]},"page":"389-405","title":"The enterprising self: an unsuitable job for an older worker","type":"article-journal","volume":"15"},"uris":["http://www.mendeley.com/documents/?uuid=a6cb9c49-1e9b-3d2d-80bc-4647a68f800f"]}],"mendeley":{"formattedCitation":"(Ainsworth and Hardy, 2008)","plainTextFormattedCitation":"(Ainsworth and Hardy, 2008)","previouslyFormattedCitation":"(Ainsworth and Hardy, 2008)"},"properties":{"noteIndex":0},"schema":"https://github.com/citation-style-language/schema/raw/master/csl-citation.json"}</w:instrText>
      </w:r>
      <w:r w:rsidR="006D02EA" w:rsidRPr="003870C9">
        <w:rPr>
          <w:szCs w:val="24"/>
        </w:rPr>
        <w:fldChar w:fldCharType="separate"/>
      </w:r>
      <w:r w:rsidR="006D02EA" w:rsidRPr="003870C9">
        <w:rPr>
          <w:noProof/>
          <w:szCs w:val="24"/>
        </w:rPr>
        <w:t>(Ainsworth and Hardy, 2008)</w:t>
      </w:r>
      <w:r w:rsidR="006D02EA" w:rsidRPr="003870C9">
        <w:rPr>
          <w:szCs w:val="24"/>
        </w:rPr>
        <w:fldChar w:fldCharType="end"/>
      </w:r>
      <w:r w:rsidRPr="003870C9">
        <w:rPr>
          <w:szCs w:val="24"/>
        </w:rPr>
        <w:t>.</w:t>
      </w:r>
    </w:p>
    <w:p w14:paraId="1F2745AC" w14:textId="77777777" w:rsidR="000D6AF4" w:rsidRPr="003870C9" w:rsidRDefault="000D6AF4" w:rsidP="006D317D">
      <w:pPr>
        <w:spacing w:before="0" w:after="0" w:line="480" w:lineRule="auto"/>
        <w:jc w:val="both"/>
        <w:rPr>
          <w:szCs w:val="24"/>
        </w:rPr>
      </w:pPr>
    </w:p>
    <w:p w14:paraId="40A891C7" w14:textId="782443D5" w:rsidR="000D6AF4" w:rsidRPr="003870C9" w:rsidRDefault="000D6AF4" w:rsidP="006D317D">
      <w:pPr>
        <w:spacing w:before="0" w:after="0" w:line="480" w:lineRule="auto"/>
        <w:jc w:val="both"/>
        <w:rPr>
          <w:szCs w:val="24"/>
        </w:rPr>
      </w:pPr>
      <w:r w:rsidRPr="003870C9">
        <w:rPr>
          <w:szCs w:val="24"/>
        </w:rPr>
        <w:t xml:space="preserve">For elderly employers, hierarchical relationships introduce complexities that significantly affect their self-concept and public identity. Holding authority over employees creates a heightened awareness of age-related biases, as their professional reputation and perceived competence are continuously scrutinized within a workplace culture that often harbors </w:t>
      </w:r>
      <w:r w:rsidRPr="003870C9">
        <w:rPr>
          <w:szCs w:val="24"/>
        </w:rPr>
        <w:lastRenderedPageBreak/>
        <w:t>negative stereotypes about older workers</w:t>
      </w:r>
      <w:r w:rsidR="006D02EA" w:rsidRPr="003870C9">
        <w:rPr>
          <w:szCs w:val="24"/>
        </w:rPr>
        <w:t xml:space="preserve"> </w:t>
      </w:r>
      <w:r w:rsidR="006D02EA" w:rsidRPr="003870C9">
        <w:rPr>
          <w:szCs w:val="24"/>
        </w:rPr>
        <w:fldChar w:fldCharType="begin" w:fldLock="1"/>
      </w:r>
      <w:r w:rsidR="006D02EA" w:rsidRPr="003870C9">
        <w:rPr>
          <w:szCs w:val="24"/>
        </w:rPr>
        <w:instrText>ADDIN CSL_CITATION {"citationItems":[{"id":"ITEM-1","itemData":{"DOI":"10.3389/FPSYG.2017.02015/BIBTEX","ISSN":"16641078","abstract":"Researchers and practitioners are increasingly interested in entrepreneurship as a means to fight youth unemployment and to improve financial stability at higher ages. However, only few studies so far have examined the association between age and entrepreneurial activity. Based on theories from the lifespan psychology literature and entrepreneurship, we develop and test a model in which perceived opportunities and skills explain the relationship between age and entrepreneurial activity. We analyzed data from the 2013 Global Entrepreneurship Monitor (GEM), while controlling for gender and potential variation between countries. Results showed that age related negatively to entrepreneurial activity, and that perceived opportunities and skills for entrepreneurship mediated this relationship. Overall, these findings suggest that entrepreneurship research should treat age as a substantial variable.","author":[{"dropping-particle":"","family":"Bohlmann","given":"Clarissa","non-dropping-particle":"","parse-names":false,"suffix":""},{"dropping-particle":"","family":"Rauch","given":"Andreas","non-dropping-particle":"","parse-names":false,"suffix":""},{"dropping-particle":"","family":"Zacher","given":"Hannes","non-dropping-particle":"","parse-names":false,"suffix":""}],"container-title":"Frontiers in Psychology","id":"ITEM-1","issue":"DEC","issued":{"date-parts":[["2017","12","1"]]},"page":"296444","publisher":"Frontiers Media S.A.","title":"A lifespan perspective on entrepreneurship: Perceived opportunities and skills explain the negative association between age and entrepreneurial activity","type":"article-journal","volume":"8"},"uris":["http://www.mendeley.com/documents/?uuid=f60ab82c-e2cb-3c38-b8ec-d7b0c6ac4ff9"]},{"id":"ITEM-2","itemData":{"DOI":"https://doi.org/10.7551/mitpress/1157.001.0001","ISBN":"9780262280518","author":[{"dropping-particle":"","family":"McCann","given":"Robert","non-dropping-particle":"","parse-names":false,"suffix":""},{"dropping-particle":"","family":"Giles","given":"Howard","non-dropping-particle":"","parse-names":false,"suffix":""}],"container-title":"Ageism: Stereotyping and Prejudice against Older Persons","editor":[{"dropping-particle":"","family":"Nelson","given":"Tood D.","non-dropping-particle":"","parse-names":false,"suffix":""}],"id":"ITEM-2","issued":{"date-parts":[["2002"]]},"publisher":"The MIT press","title":"Ageism in the workplace: A communication perspective","type":"chapter"},"uris":["http://www.mendeley.com/documents/?uuid=a2f1f9d5-d38e-4854-8f7a-9bbcf3117611"]}],"mendeley":{"formattedCitation":"(Bohlmann &lt;i&gt;et al.&lt;/i&gt;, 2017; McCann and Giles, 2002)","plainTextFormattedCitation":"(Bohlmann et al., 2017; McCann and Giles, 2002)","previouslyFormattedCitation":"(Bohlmann &lt;i&gt;et al.&lt;/i&gt;, 2017; McCann and Giles, 2002)"},"properties":{"noteIndex":0},"schema":"https://github.com/citation-style-language/schema/raw/master/csl-citation.json"}</w:instrText>
      </w:r>
      <w:r w:rsidR="006D02EA" w:rsidRPr="003870C9">
        <w:rPr>
          <w:szCs w:val="24"/>
        </w:rPr>
        <w:fldChar w:fldCharType="separate"/>
      </w:r>
      <w:r w:rsidR="006D02EA" w:rsidRPr="003870C9">
        <w:rPr>
          <w:noProof/>
          <w:szCs w:val="24"/>
        </w:rPr>
        <w:t xml:space="preserve">(Bohlmann </w:t>
      </w:r>
      <w:r w:rsidR="006D02EA" w:rsidRPr="003870C9">
        <w:rPr>
          <w:i/>
          <w:noProof/>
          <w:szCs w:val="24"/>
        </w:rPr>
        <w:t>et al.</w:t>
      </w:r>
      <w:r w:rsidR="006D02EA" w:rsidRPr="003870C9">
        <w:rPr>
          <w:noProof/>
          <w:szCs w:val="24"/>
        </w:rPr>
        <w:t>, 2017; McCann and Giles, 2002)</w:t>
      </w:r>
      <w:r w:rsidR="006D02EA" w:rsidRPr="003870C9">
        <w:rPr>
          <w:szCs w:val="24"/>
        </w:rPr>
        <w:fldChar w:fldCharType="end"/>
      </w:r>
      <w:r w:rsidRPr="003870C9">
        <w:rPr>
          <w:szCs w:val="24"/>
        </w:rPr>
        <w:t>. This awareness engenders a persistent need to prove their legitimacy and capability, leading to increased vulnerability to perceptions of ageism</w:t>
      </w:r>
      <w:r w:rsidR="006D02EA" w:rsidRPr="003870C9">
        <w:rPr>
          <w:szCs w:val="24"/>
        </w:rPr>
        <w:t xml:space="preserve"> </w:t>
      </w:r>
      <w:r w:rsidR="006D02EA" w:rsidRPr="003870C9">
        <w:rPr>
          <w:szCs w:val="24"/>
        </w:rPr>
        <w:fldChar w:fldCharType="begin" w:fldLock="1"/>
      </w:r>
      <w:r w:rsidR="006D02EA" w:rsidRPr="003870C9">
        <w:rPr>
          <w:szCs w:val="24"/>
        </w:rPr>
        <w:instrText>ADDIN CSL_CITATION {"citationItems":[{"id":"ITEM-1","itemData":{"ISSN":"0163-4372","author":[{"dropping-particle":"","family":"Bae","given":"Sangkyung","non-dropping-particle":"","parse-names":false,"suffix":""},{"dropping-particle":"","family":"Choi","given":"Moon","non-dropping-particle":"","parse-names":false,"suffix":""}],"container-title":"Journal of Gerontological Social Work","id":"ITEM-1","issue":"6","issued":{"date-parts":[["2023"]]},"page":"724-738","publisher":"Taylor &amp; Francis","title":"Age and workplace ageism: a systematic review and meta-analysis","type":"article-journal","volume":"66"},"uris":["http://www.mendeley.com/documents/?uuid=f2023f51-34fa-4df9-9ab3-bdc10d7095fa"]}],"mendeley":{"formattedCitation":"(Bae and Choi, 2023)","plainTextFormattedCitation":"(Bae and Choi, 2023)","previouslyFormattedCitation":"(Bae and Choi, 2023)"},"properties":{"noteIndex":0},"schema":"https://github.com/citation-style-language/schema/raw/master/csl-citation.json"}</w:instrText>
      </w:r>
      <w:r w:rsidR="006D02EA" w:rsidRPr="003870C9">
        <w:rPr>
          <w:szCs w:val="24"/>
        </w:rPr>
        <w:fldChar w:fldCharType="separate"/>
      </w:r>
      <w:r w:rsidR="006D02EA" w:rsidRPr="003870C9">
        <w:rPr>
          <w:noProof/>
          <w:szCs w:val="24"/>
        </w:rPr>
        <w:t>(Bae and Choi, 2023)</w:t>
      </w:r>
      <w:r w:rsidR="006D02EA" w:rsidRPr="003870C9">
        <w:rPr>
          <w:szCs w:val="24"/>
        </w:rPr>
        <w:fldChar w:fldCharType="end"/>
      </w:r>
      <w:r w:rsidRPr="003870C9">
        <w:rPr>
          <w:szCs w:val="24"/>
        </w:rPr>
        <w:t>. Consequently, elderly employers may internalize these biases, negatively impacting their self-esteem as they navigate the balance between authority and the stereotypes associated with aging</w:t>
      </w:r>
      <w:r w:rsidR="006D02EA" w:rsidRPr="003870C9">
        <w:rPr>
          <w:szCs w:val="24"/>
        </w:rPr>
        <w:t xml:space="preserve"> </w:t>
      </w:r>
      <w:r w:rsidR="006D02EA" w:rsidRPr="003870C9">
        <w:rPr>
          <w:szCs w:val="24"/>
        </w:rPr>
        <w:fldChar w:fldCharType="begin" w:fldLock="1"/>
      </w:r>
      <w:r w:rsidR="006D02EA" w:rsidRPr="003870C9">
        <w:rPr>
          <w:szCs w:val="24"/>
        </w:rPr>
        <w:instrText>ADDIN CSL_CITATION {"citationItems":[{"id":"ITEM-1","itemData":{"DOI":"10.1093/GERONT/GNAA119","ISSN":"0016-9013","PMID":"32866235","abstract":"Background and Objectives: This review investigates the contribution of discursive approaches to the study of ageism in working life. It looks back on the 50 years of research on ageism and the body of research produced by the discursive turn in social science and gerontology. Research Design and Methods: This study followed the 5-step scoping review protocol to define gaps in the knowledge on ageism in working life from a discursive perspective. About 851 papers were extracted from electronic databases and, according to inclusion and exclusion criteria, 39 papers were included in the final review. Results: The selected articles were based on discursive approaches and included study participants along the full continuum of working life (workers, retirees, jobseekers, and students in training). Three main themes representing the focal point of research were identified, namely, experiences of ageism, social construction of age and ageism, and strategies to tackle (dilute) ageism. Discussion and Implications: Discursive research provides undeniable insights into how participants experience ageism in working life, how ageism is constructed, and how workers create context-based strategies to counteract age stereotypes, prejudice, and discrimination. Discursive research on ageism in the working life needs further development about the variety of methods and data, the problematization of age-based labeling and grouping of workers, and a focus on the intersection between age and other social categories. Further research in these areas can deepen our understanding of how age and ageism are constructed and can inform policies about ways of disentangling them in working life.","author":[{"dropping-particle":"","family":"Previtali","given":"Federica","non-dropping-particle":"","parse-names":false,"suffix":""},{"dropping-particle":"","family":"Keskinen","given":"Katri","non-dropping-particle":"","parse-names":false,"suffix":""},{"dropping-particle":"","family":"Niska","given":"Miira","non-dropping-particle":"","parse-names":false,"suffix":""},{"dropping-particle":"","family":"Nikander","given":"Pirjo","non-dropping-particle":"","parse-names":false,"suffix":""}],"container-title":"The Gerontologist","id":"ITEM-1","issue":"2","issued":{"date-parts":[["2022","2","9"]]},"page":"e97-e111","publisher":"Oxford Academic","title":"Ageism in Working Life: A Scoping Review on Discursive Approaches","type":"article-journal","volume":"62"},"uris":["http://www.mendeley.com/documents/?uuid=35b6cc70-3f2b-3e56-8cb3-2e789c628667"]}],"mendeley":{"formattedCitation":"(Previtali &lt;i&gt;et al.&lt;/i&gt;, 2022)","plainTextFormattedCitation":"(Previtali et al., 2022)","previouslyFormattedCitation":"(Previtali &lt;i&gt;et al.&lt;/i&gt;, 2022)"},"properties":{"noteIndex":0},"schema":"https://github.com/citation-style-language/schema/raw/master/csl-citation.json"}</w:instrText>
      </w:r>
      <w:r w:rsidR="006D02EA" w:rsidRPr="003870C9">
        <w:rPr>
          <w:szCs w:val="24"/>
        </w:rPr>
        <w:fldChar w:fldCharType="separate"/>
      </w:r>
      <w:r w:rsidR="006D02EA" w:rsidRPr="003870C9">
        <w:rPr>
          <w:noProof/>
          <w:szCs w:val="24"/>
        </w:rPr>
        <w:t xml:space="preserve">(Previtali </w:t>
      </w:r>
      <w:r w:rsidR="006D02EA" w:rsidRPr="003870C9">
        <w:rPr>
          <w:i/>
          <w:noProof/>
          <w:szCs w:val="24"/>
        </w:rPr>
        <w:t>et al.</w:t>
      </w:r>
      <w:r w:rsidR="006D02EA" w:rsidRPr="003870C9">
        <w:rPr>
          <w:noProof/>
          <w:szCs w:val="24"/>
        </w:rPr>
        <w:t>, 2022)</w:t>
      </w:r>
      <w:r w:rsidR="006D02EA" w:rsidRPr="003870C9">
        <w:rPr>
          <w:szCs w:val="24"/>
        </w:rPr>
        <w:fldChar w:fldCharType="end"/>
      </w:r>
      <w:r w:rsidRPr="003870C9">
        <w:rPr>
          <w:szCs w:val="24"/>
        </w:rPr>
        <w:t>.</w:t>
      </w:r>
    </w:p>
    <w:p w14:paraId="1DED6546" w14:textId="77777777" w:rsidR="000D6AF4" w:rsidRPr="003870C9" w:rsidRDefault="000D6AF4" w:rsidP="006D317D">
      <w:pPr>
        <w:spacing w:before="0" w:after="0" w:line="480" w:lineRule="auto"/>
        <w:jc w:val="both"/>
        <w:rPr>
          <w:szCs w:val="24"/>
        </w:rPr>
      </w:pPr>
    </w:p>
    <w:p w14:paraId="4FB74642" w14:textId="4ECCE656" w:rsidR="00771FA7" w:rsidRPr="003870C9" w:rsidRDefault="000D6AF4" w:rsidP="006D317D">
      <w:pPr>
        <w:spacing w:before="0" w:after="0" w:line="480" w:lineRule="auto"/>
        <w:jc w:val="both"/>
        <w:rPr>
          <w:szCs w:val="24"/>
        </w:rPr>
      </w:pPr>
      <w:r w:rsidRPr="003870C9">
        <w:rPr>
          <w:szCs w:val="24"/>
        </w:rPr>
        <w:t>Conversely, elderly self-employed entrepreneurs inhabit a relational context that often mitigates perceptions of ageism. The autonomy afforded by self-employment enables these individuals to construct their professional identities on their own terms, positioning themselves as innovative and capable rather than conforming to the "obsolete elderly" stereotype. This redefined self-concept not only bolsters their self-esteem but also fosters resilience against age-related biases, as they engage in activities aligned with their intrinsic motivations and values</w:t>
      </w:r>
      <w:r w:rsidR="006D02EA" w:rsidRPr="003870C9">
        <w:rPr>
          <w:szCs w:val="24"/>
        </w:rPr>
        <w:t xml:space="preserve"> </w:t>
      </w:r>
      <w:r w:rsidR="006D02EA" w:rsidRPr="003870C9">
        <w:rPr>
          <w:szCs w:val="24"/>
        </w:rPr>
        <w:fldChar w:fldCharType="begin" w:fldLock="1"/>
      </w:r>
      <w:r w:rsidR="006D02EA" w:rsidRPr="003870C9">
        <w:rPr>
          <w:szCs w:val="24"/>
        </w:rPr>
        <w:instrText>ADDIN CSL_CITATION {"citationItems":[{"id":"ITEM-1","itemData":{"DOI":"10.1016/J.TECHFORE.2014.08.001","ISSN":"0040-1625","abstract":"Against the background of demographic change, gray entrepreneurship has become more prevalent. When gray entrepreneurs chose to leave paid employment to become self-employed, it is of concern for companies who may lose highly capable older employees. One of the reasons for this can be a failure to understand the motives of those older employees who are likely to become self-employed. Another is the fact that gray entrepreneurs proactively utilize entrepreneurial action and technology to improve our multigenerational society. Thus older people provide more to society than just being passive receptors of technology based innovations to improve their lot. If this is true then there is a missing link in our understanding of technology utility and the aging society.The purpose of this article is to understand how gray entrepreneurs affect entrepreneurial action and to highlight the motivational drivers of gray entrepreneurs with a particular emphasis on multigenerational HRM challenges of an aging workforce. We investigate the motivational drivers of 12 gray entrepreneurs with semi-structured interviews and in doing so becoming the first study to use the theory of planned behavior (TBP) to better understand gray entrepreneurs. The results are coded and structured around the concept domains of the theory of planned behavior. Our interpretive analysis shows to what degree HRM challenges were perceived to be push or pull factors in gray entrepreneurship. The results show that contrary to classic stereotyping, gray entrepreneurs remain highly ambitious and open to technological developments. Few other reasons related to HRM challenges play a role in their decision to become self-employed. We show that there is at least a segment of the \"gray\" society that creates value for the society through entrepreneurial action. We conclude this article by discussing implications for practice and theory.","author":[{"dropping-particle":"","family":"Harms","given":"Rainer","non-dropping-particle":"","parse-names":false,"suffix":""},{"dropping-particle":"","family":"Luck","given":"Florian","non-dropping-particle":"","parse-names":false,"suffix":""},{"dropping-particle":"","family":"Kraus","given":"Sascha","non-dropping-particle":"","parse-names":false,"suffix":""},{"dropping-particle":"","family":"Walsh","given":"Steven","non-dropping-particle":"","parse-names":false,"suffix":""}],"container-title":"Technological Forecasting and Social Change","id":"ITEM-1","issued":{"date-parts":[["2014","11","1"]]},"page":"358-365","publisher":"North-Holland","title":"On the motivational drivers of gray entrepreneurship: An exploratory study","type":"article-journal","volume":"89"},"uris":["http://www.mendeley.com/documents/?uuid=1eacf249-5026-36c6-b59a-9fa4b7789482"]},{"id":"ITEM-2","itemData":{"DOI":"10.1002/JSC.2375","ISSN":"1099-1697","abstract":"The decision of someone over the age of 50 to switch from traditional employment to being an entrepreneur was found to arise from a complex mix of personal motivation, access to resources, and environmental determinants. When beginning their careers, people over 50 who became entrepreneurs only ever considered traditional employment with corporate companies and did not consider or even believe that entrepreneurship was a viable option. Advances in technology have been a significant enabler for their ability to have their businesses due to lowering the barriers to entry. Attitudes to work have changed twofold: entrepreneurship is now a viable career choice, and the traditional job for life no longer exists.","author":[{"dropping-particle":"","family":"Gray","given":"Gillian","non-dropping-particle":"","parse-names":false,"suffix":""},{"dropping-particle":"","family":"Smith","given":"Helen Lawton","non-dropping-particle":"","parse-names":false,"suffix":""}],"container-title":"Strategic Change","id":"ITEM-2","issue":"6","issued":{"date-parts":[["2020","11","1"]]},"page":"713-724","publisher":"John Wiley &amp; Sons, Ltd","title":"Experience versus youth: An exploratory study of the motivations of older entrepreneurs","type":"article-journal","volume":"29"},"uris":["http://www.mendeley.com/documents/?uuid=3ae84448-4832-362a-83b5-19c23569b0c1"]}],"mendeley":{"formattedCitation":"(Gray and Smith, 2020; Harms &lt;i&gt;et al.&lt;/i&gt;, 2014)","plainTextFormattedCitation":"(Gray and Smith, 2020; Harms et al., 2014)","previouslyFormattedCitation":"(Gray and Smith, 2020; Harms &lt;i&gt;et al.&lt;/i&gt;, 2014)"},"properties":{"noteIndex":0},"schema":"https://github.com/citation-style-language/schema/raw/master/csl-citation.json"}</w:instrText>
      </w:r>
      <w:r w:rsidR="006D02EA" w:rsidRPr="003870C9">
        <w:rPr>
          <w:szCs w:val="24"/>
        </w:rPr>
        <w:fldChar w:fldCharType="separate"/>
      </w:r>
      <w:r w:rsidR="006D02EA" w:rsidRPr="003870C9">
        <w:rPr>
          <w:noProof/>
          <w:szCs w:val="24"/>
        </w:rPr>
        <w:t xml:space="preserve">(Gray and Smith, 2020; Harms </w:t>
      </w:r>
      <w:r w:rsidR="006D02EA" w:rsidRPr="003870C9">
        <w:rPr>
          <w:i/>
          <w:noProof/>
          <w:szCs w:val="24"/>
        </w:rPr>
        <w:t>et al.</w:t>
      </w:r>
      <w:r w:rsidR="006D02EA" w:rsidRPr="003870C9">
        <w:rPr>
          <w:noProof/>
          <w:szCs w:val="24"/>
        </w:rPr>
        <w:t>, 2014)</w:t>
      </w:r>
      <w:r w:rsidR="006D02EA" w:rsidRPr="003870C9">
        <w:rPr>
          <w:szCs w:val="24"/>
        </w:rPr>
        <w:fldChar w:fldCharType="end"/>
      </w:r>
      <w:r w:rsidRPr="003870C9">
        <w:rPr>
          <w:szCs w:val="24"/>
        </w:rPr>
        <w:t>. Unlike employers, who must navigate hierarchical pressures, self-employed entrepreneurs cultivate relationships that affirm their contributions, helping them counteract societal ageist narratives and assert their relevance in a competitive marketplace</w:t>
      </w:r>
      <w:r w:rsidR="006D02EA" w:rsidRPr="003870C9">
        <w:rPr>
          <w:szCs w:val="24"/>
        </w:rPr>
        <w:t xml:space="preserve"> </w:t>
      </w:r>
      <w:r w:rsidR="006D02EA" w:rsidRPr="003870C9">
        <w:rPr>
          <w:szCs w:val="24"/>
        </w:rPr>
        <w:fldChar w:fldCharType="begin" w:fldLock="1"/>
      </w:r>
      <w:r w:rsidR="008A5884" w:rsidRPr="003870C9">
        <w:rPr>
          <w:szCs w:val="24"/>
        </w:rPr>
        <w:instrText>ADDIN CSL_CITATION {"citationItems":[{"id":"ITEM-1","itemData":{"DOI":"10.1108/JOCM-09-2022-0269/FULL/XML","ISSN":"09534814","abstract":"Purpose: Longer life expectancy brings a new phenomenon: senior entrepreneurship. Whereas starting a business involves investing energy, time, money or other types of resources, ageing is somewhat incompatible with these terms. Research on the impact of time perception on the entrepreneurial process is rather scarce. Considering the lack of knowledge related to the impact of time perception on the entrepreneurship process, this study aims to answer the following research question: how does temporal perception influence the entrepreneurial process? Design/methodology/approach: Senior entrepreneurs are the most relevant category of individuals from which the impact of time perception could be observed, as they are objectively closer to the end of their careers than younger entrepreneurs. Therefore, longitudinal research was conducted by interviewing five senior entrepreneurs at 4-year intervals. Findings: Results show that there are two types of temporal perception in entrepreneurship: temporal perception of the entrepreneur's career and temporal perception of the enterprise's development. When these two-time perspectives are not synchronized with the entrepreneur's vision, the entrepreneur develops strategies for seeking to re-establish synchronicity between the temporal perspective (TP) of their entrepreneurial career and that of the business development. The senior entrepreneur is distinguished from a traditional entrepreneur by a limited TP of their entrepreneurial career combined with the notions of bridge employment and generativity. Research limitations/implications: The number of cases under study did not allow us to examine every possible type of situation. The sampling of the cases under study did not offer great diversity in terms of gender, as the study had only men. However, the range of ages at startup, from 50 to 65 years, provides greater diversity, as does the range of business segments that included the service, manufacturing and retail food industries. Originality/value: Entrepreneurs with a limited career time perspective correspond to senior entrepreneurs, while others who have an open career prospect, regardless of their age, correspond to any other form of an entrepreneur. This study has also been able to identify that an entrepreneur who realizes their limited entrepreneurial career horizon and perceives a temporal purpose of their company in the service of the involved parties tends to plan the entrepreneurial exit phase.","author":[{"dropping-particle":"","family":"Biron","given":"Dominique","non-dropping-particle":"","parse-names":false,"suffix":""},{"dropping-particle":"","family":"St-Jean","given":"Etienne","non-dropping-particle":"","parse-names":false,"suffix":""}],"container-title":"Journal of Organizational Change Management","id":"ITEM-1","issue":"2","issued":{"date-parts":[["2023"]]},"page":"389-410","publisher":"Emerald Publishing","title":"Senior entrepreneurs: the impact of temporal perception on the entrepreneurial process","type":"article-journal","volume":"36"},"uris":["http://www.mendeley.com/documents/?uuid=6ac97733-b38a-32b1-8fc1-47120579a246"]},{"id":"ITEM-2","itemData":{"DOI":"10.1093/workar/waw031","ISSN":"20544650","abstract":"Older adults consistently have a higher rate of self-employment than their younger counterparts, and the rates of selfemployment among workers continue to rise as age increases from the \"young old\" to the \"old old.\" However, we know relatively little about why older adults decide to pursue self-employment in later life, the self-employment experience itself, and the individual and societal outcomes of this growing type of work. Additionally, we know very little about how age itself is a factor in the decision to pursue this type of work in later life, how age impacts the type of self-employment pursued and its outcomes, and if and how other factors mediate the effects of age on self-employment. This article, through a review of the current empirical and conceptual literature, presents a new conceptual framework of self-employment in later life. It posits that there are several individual (e.g., age and other sociodemographic factors, perceived future time, and personal preferences and values) and contextual (e.g., family, community, and societal characteristics) antecedents, as well as individual (i.e., health and well-being and economic security) and societal (i.e., economic and community value) outcomes to later-life self-employment. It also argues for more exploratory research on the self-employment experiences of older adults, including how, where, and with whom the work is completed. Finally, this article provides a set of propositions designed to support a scholarly research agenda on self-employment in later life.","author":[{"dropping-particle":"","family":"Halvorsen","given":"Cal J.","non-dropping-particle":"","parse-names":false,"suffix":""},{"dropping-particle":"","family":"Morrow-Howell","given":"Nancy","non-dropping-particle":"","parse-names":false,"suffix":""}],"container-title":"Work, Aging and Retirement","id":"ITEM-2","issue":"4","issued":{"date-parts":[["2017"]]},"page":"313-324","title":"A conceptual framework on self-employment in later life: Toward a research agenda","type":"article-journal","volume":"3"},"uris":["http://www.mendeley.com/documents/?uuid=992c7a55-1ba1-4e5a-a90e-9dfd8bcf67d2"]}],"mendeley":{"formattedCitation":"(Biron and St-Jean, 2023; Halvorsen and Morrow-Howell, 2017)","plainTextFormattedCitation":"(Biron and St-Jean, 2023; Halvorsen and Morrow-Howell, 2017)","previouslyFormattedCitation":"(Biron and St-Jean, 2023; Halvorsen and Morrow-Howell, 2017)"},"properties":{"noteIndex":0},"schema":"https://github.com/citation-style-language/schema/raw/master/csl-citation.json"}</w:instrText>
      </w:r>
      <w:r w:rsidR="006D02EA" w:rsidRPr="003870C9">
        <w:rPr>
          <w:szCs w:val="24"/>
        </w:rPr>
        <w:fldChar w:fldCharType="separate"/>
      </w:r>
      <w:r w:rsidR="006D02EA" w:rsidRPr="003870C9">
        <w:rPr>
          <w:noProof/>
          <w:szCs w:val="24"/>
        </w:rPr>
        <w:t>(Biron and St-Jean, 2023; Halvorsen and Morrow-Howell, 2017)</w:t>
      </w:r>
      <w:r w:rsidR="006D02EA" w:rsidRPr="003870C9">
        <w:rPr>
          <w:szCs w:val="24"/>
        </w:rPr>
        <w:fldChar w:fldCharType="end"/>
      </w:r>
      <w:r w:rsidRPr="003870C9">
        <w:rPr>
          <w:szCs w:val="24"/>
        </w:rPr>
        <w:t>. Therefore:</w:t>
      </w:r>
    </w:p>
    <w:p w14:paraId="3090CB38" w14:textId="77777777" w:rsidR="000D6AF4" w:rsidRPr="003870C9" w:rsidRDefault="000D6AF4" w:rsidP="006D317D">
      <w:pPr>
        <w:spacing w:before="0" w:after="0" w:line="480" w:lineRule="auto"/>
        <w:jc w:val="both"/>
        <w:rPr>
          <w:szCs w:val="24"/>
        </w:rPr>
      </w:pPr>
    </w:p>
    <w:p w14:paraId="19DB8ADE" w14:textId="1790B2FE" w:rsidR="00F81C2E" w:rsidRPr="003870C9" w:rsidRDefault="00E974C3" w:rsidP="006D317D">
      <w:pPr>
        <w:spacing w:before="0" w:after="0" w:line="480" w:lineRule="auto"/>
        <w:jc w:val="both"/>
        <w:rPr>
          <w:szCs w:val="24"/>
        </w:rPr>
      </w:pPr>
      <w:r w:rsidRPr="003870C9">
        <w:rPr>
          <w:szCs w:val="24"/>
        </w:rPr>
        <w:t>H3a</w:t>
      </w:r>
      <w:r w:rsidR="00426470" w:rsidRPr="003870C9">
        <w:rPr>
          <w:szCs w:val="24"/>
        </w:rPr>
        <w:t>.</w:t>
      </w:r>
      <w:r w:rsidRPr="003870C9">
        <w:rPr>
          <w:szCs w:val="24"/>
        </w:rPr>
        <w:t xml:space="preserve"> </w:t>
      </w:r>
      <w:r w:rsidR="00602C4E" w:rsidRPr="003870C9">
        <w:rPr>
          <w:szCs w:val="24"/>
        </w:rPr>
        <w:t>Elderly employer entrepreneurs do not experience a significant reduction in ageism, as hierarchical roles expose them to heightened scrutiny regarding their competence.</w:t>
      </w:r>
    </w:p>
    <w:p w14:paraId="7B563845" w14:textId="77777777" w:rsidR="00602C4E" w:rsidRPr="003870C9" w:rsidRDefault="00602C4E" w:rsidP="006D317D">
      <w:pPr>
        <w:spacing w:before="0" w:after="0" w:line="480" w:lineRule="auto"/>
        <w:jc w:val="both"/>
        <w:rPr>
          <w:szCs w:val="24"/>
        </w:rPr>
      </w:pPr>
    </w:p>
    <w:p w14:paraId="01209FD6" w14:textId="2AC28BB2" w:rsidR="00E974C3" w:rsidRPr="003870C9" w:rsidRDefault="00E974C3" w:rsidP="006D317D">
      <w:pPr>
        <w:spacing w:before="0" w:after="0" w:line="480" w:lineRule="auto"/>
        <w:jc w:val="both"/>
        <w:rPr>
          <w:szCs w:val="24"/>
        </w:rPr>
      </w:pPr>
      <w:r w:rsidRPr="003870C9">
        <w:rPr>
          <w:szCs w:val="24"/>
        </w:rPr>
        <w:t>H3b</w:t>
      </w:r>
      <w:r w:rsidR="00426470" w:rsidRPr="003870C9">
        <w:rPr>
          <w:szCs w:val="24"/>
        </w:rPr>
        <w:t>.</w:t>
      </w:r>
      <w:r w:rsidRPr="003870C9">
        <w:rPr>
          <w:szCs w:val="24"/>
        </w:rPr>
        <w:t xml:space="preserve"> </w:t>
      </w:r>
      <w:r w:rsidR="005A3801" w:rsidRPr="003870C9">
        <w:rPr>
          <w:szCs w:val="24"/>
        </w:rPr>
        <w:t>Elderly self-employed entrepreneurs are less likely to perceive age</w:t>
      </w:r>
      <w:r w:rsidR="001F577E" w:rsidRPr="003870C9">
        <w:rPr>
          <w:szCs w:val="24"/>
        </w:rPr>
        <w:t>ism</w:t>
      </w:r>
      <w:r w:rsidR="005A3801" w:rsidRPr="003870C9">
        <w:rPr>
          <w:szCs w:val="24"/>
        </w:rPr>
        <w:t xml:space="preserve"> than elderly employers due to the autonomy and control afforded by their entrepreneurial roles.</w:t>
      </w:r>
    </w:p>
    <w:p w14:paraId="661B461E" w14:textId="77777777" w:rsidR="00497F1B" w:rsidRPr="003870C9" w:rsidRDefault="00497F1B" w:rsidP="006D317D">
      <w:pPr>
        <w:spacing w:line="480" w:lineRule="auto"/>
        <w:jc w:val="both"/>
      </w:pPr>
    </w:p>
    <w:p w14:paraId="322D7844" w14:textId="173FC52D" w:rsidR="00B657B8" w:rsidRPr="003870C9" w:rsidRDefault="007847E9" w:rsidP="006D317D">
      <w:pPr>
        <w:pStyle w:val="Ttulo1"/>
        <w:spacing w:line="480" w:lineRule="auto"/>
        <w:rPr>
          <w:lang w:val="en-GB"/>
        </w:rPr>
      </w:pPr>
      <w:r w:rsidRPr="003870C9">
        <w:rPr>
          <w:lang w:val="en-GB"/>
        </w:rPr>
        <w:t>Method</w:t>
      </w:r>
      <w:r w:rsidR="006C4AEE" w:rsidRPr="003870C9">
        <w:rPr>
          <w:lang w:val="en-GB"/>
        </w:rPr>
        <w:t>ology</w:t>
      </w:r>
    </w:p>
    <w:p w14:paraId="62462DE3" w14:textId="521027EB" w:rsidR="004F3753" w:rsidRPr="003870C9" w:rsidRDefault="004F3753" w:rsidP="006D317D">
      <w:pPr>
        <w:pStyle w:val="Ttulo2"/>
        <w:spacing w:line="480" w:lineRule="auto"/>
        <w:rPr>
          <w:bCs/>
          <w:iCs/>
          <w:lang w:val="en-GB" w:eastAsia="en-GB"/>
        </w:rPr>
      </w:pPr>
      <w:r w:rsidRPr="003870C9">
        <w:rPr>
          <w:bCs/>
          <w:iCs/>
          <w:lang w:val="en-GB" w:eastAsia="en-GB"/>
        </w:rPr>
        <w:t xml:space="preserve">Research </w:t>
      </w:r>
      <w:r w:rsidR="007348AB" w:rsidRPr="003870C9">
        <w:rPr>
          <w:bCs/>
          <w:iCs/>
          <w:lang w:val="en-GB" w:eastAsia="en-GB"/>
        </w:rPr>
        <w:t>context</w:t>
      </w:r>
    </w:p>
    <w:p w14:paraId="4F082715" w14:textId="77777777" w:rsidR="00783903" w:rsidRPr="003870C9" w:rsidRDefault="00783903" w:rsidP="006D317D">
      <w:pPr>
        <w:spacing w:before="0" w:after="0" w:line="480" w:lineRule="auto"/>
        <w:jc w:val="both"/>
        <w:rPr>
          <w:lang w:val="en-GB" w:eastAsia="en-GB"/>
        </w:rPr>
      </w:pPr>
      <w:r w:rsidRPr="003870C9">
        <w:rPr>
          <w:lang w:val="en-GB" w:eastAsia="en-GB"/>
        </w:rPr>
        <w:t>Analysing the labour market of the elderly population with a focus on discrimination, and particularly entrepreneurship, is relevant in Latin America and Chile in particular. First, according to United Nations projections, Latin America will be the region with the highest percentage of elderly population by 2080, surpassing even traditionally aging regions like Europe. In Chile, the sharp increase in life expectancy, the fast decline in birth rates and the consequently growth of the elderly population has been more prominent compared with similar countries. In contrast with other countries in experiencing this demographical change, Chile faces these changes with less robust institutional frameworks for aging populations, weaker intergenerational support systems, and a less advanced economy, which challenges labour market integration for older adults.</w:t>
      </w:r>
    </w:p>
    <w:p w14:paraId="2EA3F44C" w14:textId="77777777" w:rsidR="00783903" w:rsidRPr="003870C9" w:rsidRDefault="00783903" w:rsidP="006D317D">
      <w:pPr>
        <w:spacing w:before="0" w:after="0" w:line="480" w:lineRule="auto"/>
        <w:jc w:val="both"/>
        <w:rPr>
          <w:lang w:val="en-GB" w:eastAsia="en-GB"/>
        </w:rPr>
      </w:pPr>
    </w:p>
    <w:p w14:paraId="06D02022" w14:textId="4895B6C7" w:rsidR="00783903" w:rsidRPr="003870C9" w:rsidRDefault="00783903" w:rsidP="006D317D">
      <w:pPr>
        <w:spacing w:before="0" w:after="0" w:line="480" w:lineRule="auto"/>
        <w:jc w:val="both"/>
        <w:rPr>
          <w:lang w:val="en-GB" w:eastAsia="en-GB"/>
        </w:rPr>
      </w:pPr>
      <w:r w:rsidRPr="003870C9">
        <w:rPr>
          <w:lang w:val="en-GB" w:eastAsia="en-GB"/>
        </w:rPr>
        <w:t xml:space="preserve">Regarding the labour market, Chile provides valuable insights for other emerging economies facing similar demographic shifts. First, Chile's labour market is marked by a significant informal sector, encompassing nearly 30% of the workforce. This prevalence of informality can serve as both a challenge and an opportunity for elderly workers, as it allows for flexible entry points but often lacks social protections. Second, Chile's liberal economic model fosters an environment conducive to entrepreneurial activities, providing potential pathways for older individuals to engage economically. Finally, the pension system in Chile—while often criticised—offers incentives for extending labour force </w:t>
      </w:r>
      <w:r w:rsidRPr="003870C9">
        <w:rPr>
          <w:lang w:val="en-GB" w:eastAsia="en-GB"/>
        </w:rPr>
        <w:lastRenderedPageBreak/>
        <w:t>participation among the elderly, as many retirees find their pensions insufficient to meet basic needs.</w:t>
      </w:r>
    </w:p>
    <w:p w14:paraId="3291C38A" w14:textId="77777777" w:rsidR="00783903" w:rsidRPr="003870C9" w:rsidRDefault="00783903" w:rsidP="006D317D">
      <w:pPr>
        <w:spacing w:before="0" w:after="0" w:line="480" w:lineRule="auto"/>
        <w:jc w:val="both"/>
        <w:rPr>
          <w:lang w:val="en-GB" w:eastAsia="en-GB"/>
        </w:rPr>
      </w:pPr>
    </w:p>
    <w:p w14:paraId="3CA0B26F" w14:textId="52AA2656" w:rsidR="001F4D35" w:rsidRPr="003870C9" w:rsidRDefault="00783903" w:rsidP="006D317D">
      <w:pPr>
        <w:spacing w:line="480" w:lineRule="auto"/>
        <w:jc w:val="both"/>
        <w:rPr>
          <w:lang w:val="en-GB" w:eastAsia="en-GB"/>
        </w:rPr>
      </w:pPr>
      <w:r w:rsidRPr="003870C9">
        <w:rPr>
          <w:lang w:val="en-GB" w:eastAsia="en-GB"/>
        </w:rPr>
        <w:t>Entrepreneurship emerges as a critical area to explore, not only as a mechanism for economic inclusion but also as a potential tool for combating ageism. In sum, analysing the role of entrepreneurship in reducing ageism and fostering labour market participation among the elderly in Chile has broader implications for other emerging economies undergoing similar demographic transformations. It highlights the intersection of demographic changes, labour market dynamics, and social inclusion, providing a blueprint for policies aimed at harnessing the potential of aging populations in the Global South.</w:t>
      </w:r>
    </w:p>
    <w:p w14:paraId="648D8C5A" w14:textId="77777777" w:rsidR="00283B73" w:rsidRPr="003870C9" w:rsidRDefault="00283B73" w:rsidP="006D317D">
      <w:pPr>
        <w:spacing w:line="480" w:lineRule="auto"/>
        <w:jc w:val="both"/>
        <w:rPr>
          <w:lang w:val="en-GB" w:eastAsia="en-GB"/>
        </w:rPr>
      </w:pPr>
    </w:p>
    <w:p w14:paraId="2F77845C" w14:textId="248A21FA" w:rsidR="001E5C5F" w:rsidRPr="003870C9" w:rsidRDefault="00BB3BBB" w:rsidP="006D317D">
      <w:pPr>
        <w:pStyle w:val="Ttulo2"/>
        <w:spacing w:line="480" w:lineRule="auto"/>
        <w:rPr>
          <w:b/>
          <w:i w:val="0"/>
          <w:lang w:val="en-GB" w:eastAsia="en-GB"/>
        </w:rPr>
      </w:pPr>
      <w:r w:rsidRPr="003870C9">
        <w:t>Data</w:t>
      </w:r>
    </w:p>
    <w:p w14:paraId="7688D36A" w14:textId="0AABD688" w:rsidR="00935A5D" w:rsidRPr="003870C9" w:rsidRDefault="007C2471" w:rsidP="006D317D">
      <w:pPr>
        <w:spacing w:before="0" w:after="0" w:line="480" w:lineRule="auto"/>
        <w:jc w:val="both"/>
        <w:rPr>
          <w:rStyle w:val="eop"/>
          <w:shd w:val="clear" w:color="auto" w:fill="FFFFFF"/>
        </w:rPr>
      </w:pPr>
      <w:r w:rsidRPr="003870C9">
        <w:rPr>
          <w:rStyle w:val="normaltextrun"/>
          <w:shd w:val="clear" w:color="auto" w:fill="FFFFFF"/>
          <w:lang w:val="en-GB"/>
        </w:rPr>
        <w:t>This paper uses data from the Second National Survey of Disability (2014) and the National Survey of Disability and Dependency (2022). Both surveys are nationally representative and publicly available through the Chilean Ministry of Social Development and Family. The primary aim of these surveys is to estimate the prevalence of disability and dependency in Chile; however, the surveys include a general population questionnaire that covers topics such as discrimination, employment, and other socioeconomic variables. The dataset collects information on 12,614 individuals aged 60 and above for both years, with 30.37% actively participating in the labour market.</w:t>
      </w:r>
      <w:r w:rsidRPr="003870C9">
        <w:rPr>
          <w:rStyle w:val="eop"/>
          <w:shd w:val="clear" w:color="auto" w:fill="FFFFFF"/>
        </w:rPr>
        <w:t> </w:t>
      </w:r>
    </w:p>
    <w:p w14:paraId="7D51CEFB" w14:textId="467E8080" w:rsidR="00AE20F2" w:rsidRPr="003870C9" w:rsidRDefault="00AE20F2" w:rsidP="006D317D">
      <w:pPr>
        <w:spacing w:before="0" w:after="0" w:line="480" w:lineRule="auto"/>
        <w:jc w:val="both"/>
        <w:rPr>
          <w:rStyle w:val="eop"/>
          <w:shd w:val="clear" w:color="auto" w:fill="FFFFFF"/>
        </w:rPr>
      </w:pPr>
    </w:p>
    <w:p w14:paraId="7E147827" w14:textId="72B61E54" w:rsidR="00AE20F2" w:rsidRPr="003870C9" w:rsidRDefault="00AE20F2" w:rsidP="006D317D">
      <w:pPr>
        <w:spacing w:before="0" w:after="0" w:line="480" w:lineRule="auto"/>
        <w:jc w:val="both"/>
        <w:rPr>
          <w:rStyle w:val="eop"/>
          <w:shd w:val="clear" w:color="auto" w:fill="FFFFFF"/>
        </w:rPr>
      </w:pPr>
      <w:r w:rsidRPr="003870C9">
        <w:rPr>
          <w:rStyle w:val="eop"/>
          <w:shd w:val="clear" w:color="auto" w:fill="FFFFFF"/>
        </w:rPr>
        <w:lastRenderedPageBreak/>
        <w:t xml:space="preserve">Reaching 60 marks a milestone in life, often accompanied by a transition toward retirement and a gradual exit from the workforce. This shift tends to increase economic and social vulnerability due to age-related assumptions. For instance, in Chile, </w:t>
      </w:r>
      <w:proofErr w:type="spellStart"/>
      <w:r w:rsidRPr="003870C9">
        <w:rPr>
          <w:rStyle w:val="eop"/>
          <w:shd w:val="clear" w:color="auto" w:fill="FFFFFF"/>
        </w:rPr>
        <w:t>labour</w:t>
      </w:r>
      <w:proofErr w:type="spellEnd"/>
      <w:r w:rsidRPr="003870C9">
        <w:rPr>
          <w:rStyle w:val="eop"/>
          <w:shd w:val="clear" w:color="auto" w:fill="FFFFFF"/>
        </w:rPr>
        <w:t xml:space="preserve"> force participation drops considerably from 74.2% among individuals aged 50 to 59 to 48.4% for those aged 60 to 69 (CASEN 2022). Moreover, after turning 60, health issues become more prevalent, reinforcing perceptions of fragility and diminished capacity. While those in their 50s may also face age-based discrimination, the patterns and impacts vary significantly. Data show that reports of age discrimination are considerably lower among individuals aged 50 to 59 compared to those aged 60 to 69, with the latter experiencing such discrimination at a rate four times higher than their younger counterparts (1.7% vs. 5%). Although aging is a gradual process, grouping all individuals aged 50 and older into a single category fails to capture the specific effects of age, limiting the precision of such an analysis.</w:t>
      </w:r>
    </w:p>
    <w:p w14:paraId="2B775247" w14:textId="77777777" w:rsidR="009426B4" w:rsidRPr="003870C9" w:rsidRDefault="009426B4" w:rsidP="006D317D">
      <w:pPr>
        <w:spacing w:before="0" w:after="0" w:line="480" w:lineRule="auto"/>
        <w:jc w:val="both"/>
        <w:rPr>
          <w:rFonts w:cs="Times New Roman"/>
          <w:szCs w:val="24"/>
        </w:rPr>
      </w:pPr>
    </w:p>
    <w:p w14:paraId="48A7DFED" w14:textId="06BF1EA0" w:rsidR="006325AE" w:rsidRPr="003870C9" w:rsidRDefault="007847E9" w:rsidP="006D317D">
      <w:pPr>
        <w:pStyle w:val="Ttulo2"/>
        <w:spacing w:line="480" w:lineRule="auto"/>
      </w:pPr>
      <w:r w:rsidRPr="003870C9">
        <w:t>Measures</w:t>
      </w:r>
    </w:p>
    <w:p w14:paraId="6B46649B" w14:textId="6485F2FB" w:rsidR="006325AE" w:rsidRPr="003870C9" w:rsidRDefault="006325AE" w:rsidP="006D317D">
      <w:pPr>
        <w:pStyle w:val="Ttulo3"/>
        <w:spacing w:line="480" w:lineRule="auto"/>
        <w:rPr>
          <w:b w:val="0"/>
          <w:bCs/>
          <w:i/>
          <w:iCs/>
        </w:rPr>
      </w:pPr>
      <w:r w:rsidRPr="003870C9">
        <w:rPr>
          <w:b w:val="0"/>
          <w:bCs/>
          <w:i/>
          <w:iCs/>
        </w:rPr>
        <w:t>Dependent variable</w:t>
      </w:r>
    </w:p>
    <w:p w14:paraId="0A2BAEFB" w14:textId="333D6BCA" w:rsidR="007C2471" w:rsidRPr="003870C9" w:rsidRDefault="007C2471" w:rsidP="006D317D">
      <w:pPr>
        <w:spacing w:before="0" w:after="0" w:line="480" w:lineRule="auto"/>
        <w:jc w:val="both"/>
        <w:rPr>
          <w:rStyle w:val="eop"/>
          <w:shd w:val="clear" w:color="auto" w:fill="FFFFFF"/>
        </w:rPr>
      </w:pPr>
      <w:r w:rsidRPr="003870C9">
        <w:rPr>
          <w:rStyle w:val="normaltextrun"/>
          <w:shd w:val="clear" w:color="auto" w:fill="FFFFFF"/>
          <w:lang w:val="en-GB"/>
        </w:rPr>
        <w:t xml:space="preserve">The </w:t>
      </w:r>
      <w:r w:rsidRPr="003870C9">
        <w:rPr>
          <w:rStyle w:val="normaltextrun"/>
          <w:i/>
          <w:iCs/>
          <w:shd w:val="clear" w:color="auto" w:fill="FFFFFF"/>
          <w:lang w:val="en-GB"/>
        </w:rPr>
        <w:t>dependent variable</w:t>
      </w:r>
      <w:r w:rsidRPr="003870C9">
        <w:rPr>
          <w:rStyle w:val="normaltextrun"/>
          <w:shd w:val="clear" w:color="auto" w:fill="FFFFFF"/>
          <w:lang w:val="en-GB"/>
        </w:rPr>
        <w:t xml:space="preserve"> is the perception of having experienced discrimination in the past 12 months. Among the total elderly population, 11.6% reported experiencing some form of discrimination. However, only 4.9% specifically identified this as age-related discrimination. Despite the lower percentage of individuals reporting age discrimination, it provides a more precise measure of ageism align with the purpose of this paper.</w:t>
      </w:r>
      <w:r w:rsidRPr="003870C9">
        <w:rPr>
          <w:rStyle w:val="eop"/>
          <w:shd w:val="clear" w:color="auto" w:fill="FFFFFF"/>
        </w:rPr>
        <w:t> </w:t>
      </w:r>
    </w:p>
    <w:p w14:paraId="1A163F28" w14:textId="01C760BA" w:rsidR="007C2471" w:rsidRPr="003870C9" w:rsidRDefault="007C2471" w:rsidP="006D317D">
      <w:pPr>
        <w:spacing w:before="0" w:after="0" w:line="480" w:lineRule="auto"/>
        <w:jc w:val="both"/>
        <w:rPr>
          <w:rStyle w:val="eop"/>
          <w:shd w:val="clear" w:color="auto" w:fill="FFFFFF"/>
        </w:rPr>
      </w:pPr>
    </w:p>
    <w:p w14:paraId="58D6755E" w14:textId="0A91D272" w:rsidR="006325AE" w:rsidRPr="003870C9" w:rsidRDefault="006325AE" w:rsidP="006D317D">
      <w:pPr>
        <w:pStyle w:val="Ttulo3"/>
        <w:spacing w:line="480" w:lineRule="auto"/>
        <w:rPr>
          <w:rStyle w:val="eop"/>
          <w:b w:val="0"/>
          <w:bCs/>
          <w:i/>
          <w:iCs/>
        </w:rPr>
      </w:pPr>
      <w:r w:rsidRPr="003870C9">
        <w:rPr>
          <w:b w:val="0"/>
          <w:bCs/>
          <w:i/>
          <w:iCs/>
        </w:rPr>
        <w:lastRenderedPageBreak/>
        <w:t>Independent variable</w:t>
      </w:r>
    </w:p>
    <w:p w14:paraId="081AA58B" w14:textId="7932A32B" w:rsidR="007C2471" w:rsidRPr="003870C9" w:rsidRDefault="007C2471" w:rsidP="006D317D">
      <w:pPr>
        <w:spacing w:before="0" w:after="0" w:line="480" w:lineRule="auto"/>
        <w:jc w:val="both"/>
        <w:rPr>
          <w:shd w:val="clear" w:color="auto" w:fill="FFFFFF"/>
        </w:rPr>
      </w:pPr>
      <w:r w:rsidRPr="003870C9">
        <w:rPr>
          <w:shd w:val="clear" w:color="auto" w:fill="FFFFFF"/>
          <w:lang w:val="en-GB"/>
        </w:rPr>
        <w:t xml:space="preserve">The main </w:t>
      </w:r>
      <w:r w:rsidRPr="003870C9">
        <w:rPr>
          <w:i/>
          <w:iCs/>
          <w:shd w:val="clear" w:color="auto" w:fill="FFFFFF"/>
          <w:lang w:val="en-GB"/>
        </w:rPr>
        <w:t xml:space="preserve">independent variable </w:t>
      </w:r>
      <w:r w:rsidRPr="003870C9">
        <w:rPr>
          <w:shd w:val="clear" w:color="auto" w:fill="FFFFFF"/>
          <w:lang w:val="en-GB"/>
        </w:rPr>
        <w:t xml:space="preserve">captures the employment status of individuals engaged in entrepreneurial activities. Among elderly individuals in the </w:t>
      </w:r>
      <w:proofErr w:type="spellStart"/>
      <w:r w:rsidRPr="003870C9">
        <w:rPr>
          <w:shd w:val="clear" w:color="auto" w:fill="FFFFFF"/>
          <w:lang w:val="en-GB"/>
        </w:rPr>
        <w:t>labor</w:t>
      </w:r>
      <w:proofErr w:type="spellEnd"/>
      <w:r w:rsidRPr="003870C9">
        <w:rPr>
          <w:shd w:val="clear" w:color="auto" w:fill="FFFFFF"/>
          <w:lang w:val="en-GB"/>
        </w:rPr>
        <w:t xml:space="preserve"> market, 48.4% are involved in entrepreneurial ventures. Of this group, 9.5% are employers and 90.54% are self-employed.</w:t>
      </w:r>
      <w:r w:rsidRPr="003870C9">
        <w:rPr>
          <w:shd w:val="clear" w:color="auto" w:fill="FFFFFF"/>
        </w:rPr>
        <w:t> </w:t>
      </w:r>
    </w:p>
    <w:p w14:paraId="26AA9472" w14:textId="77777777" w:rsidR="007C2471" w:rsidRPr="003870C9" w:rsidRDefault="007C2471" w:rsidP="006D317D">
      <w:pPr>
        <w:spacing w:before="0" w:after="0" w:line="480" w:lineRule="auto"/>
        <w:jc w:val="both"/>
        <w:rPr>
          <w:shd w:val="clear" w:color="auto" w:fill="FFFFFF"/>
        </w:rPr>
      </w:pPr>
    </w:p>
    <w:p w14:paraId="014D8C15" w14:textId="3BAE14E5" w:rsidR="007C2471" w:rsidRPr="003870C9" w:rsidRDefault="007C2471" w:rsidP="006D317D">
      <w:pPr>
        <w:spacing w:before="0" w:after="0" w:line="480" w:lineRule="auto"/>
        <w:jc w:val="both"/>
        <w:rPr>
          <w:shd w:val="clear" w:color="auto" w:fill="FFFFFF"/>
        </w:rPr>
      </w:pPr>
      <w:r w:rsidRPr="003870C9">
        <w:rPr>
          <w:shd w:val="clear" w:color="auto" w:fill="FFFFFF"/>
          <w:lang w:val="en-GB"/>
        </w:rPr>
        <w:t>Figure 1 shows the age discrimination by employment status and type of employment. 5.2% of the elderly population who are unemployed or inactive have experienced age discrimination. This perception is nearly one percentage point lower for employed individuals (4.3%). However, there are significant differences across types of employment. The highest level of age discrimination is reported by elderly individuals employed in non-entrepreneurial activities (5.4%). In contrast, those engaged in entrepreneurial activities face less discrimination (3.1%). Moreover, within the entrepreneurial group, elderly self-employed individuals report a 3.3% rate of age discrimination, while elderly employees experience 1.2%, which is four times lower than the average for the entire elderly population.</w:t>
      </w:r>
      <w:r w:rsidRPr="003870C9">
        <w:rPr>
          <w:shd w:val="clear" w:color="auto" w:fill="FFFFFF"/>
        </w:rPr>
        <w:t> </w:t>
      </w:r>
    </w:p>
    <w:p w14:paraId="20647B2C" w14:textId="49D602A1" w:rsidR="007C2471" w:rsidRPr="003870C9" w:rsidRDefault="007C2471" w:rsidP="006D317D">
      <w:pPr>
        <w:spacing w:before="0" w:after="0" w:line="480" w:lineRule="auto"/>
        <w:jc w:val="both"/>
        <w:rPr>
          <w:shd w:val="clear" w:color="auto" w:fill="FFFFFF"/>
        </w:rPr>
      </w:pPr>
    </w:p>
    <w:p w14:paraId="322FA472" w14:textId="258DB347" w:rsidR="007C2471" w:rsidRPr="003870C9" w:rsidRDefault="007C2471" w:rsidP="006D317D">
      <w:pPr>
        <w:pStyle w:val="Prrafodelista"/>
        <w:numPr>
          <w:ilvl w:val="0"/>
          <w:numId w:val="33"/>
        </w:numPr>
        <w:spacing w:before="0" w:after="0" w:line="480" w:lineRule="auto"/>
        <w:jc w:val="center"/>
        <w:rPr>
          <w:shd w:val="clear" w:color="auto" w:fill="FFFFFF"/>
        </w:rPr>
      </w:pPr>
      <w:r w:rsidRPr="003870C9">
        <w:rPr>
          <w:shd w:val="clear" w:color="auto" w:fill="FFFFFF"/>
        </w:rPr>
        <w:t>Figure 1 about here –</w:t>
      </w:r>
    </w:p>
    <w:p w14:paraId="65B62B10" w14:textId="01F61761" w:rsidR="007C2471" w:rsidRPr="003870C9" w:rsidRDefault="007C2471" w:rsidP="006D317D">
      <w:pPr>
        <w:spacing w:before="0" w:after="0" w:line="480" w:lineRule="auto"/>
        <w:jc w:val="both"/>
        <w:rPr>
          <w:shd w:val="clear" w:color="auto" w:fill="FFFFFF"/>
        </w:rPr>
      </w:pPr>
    </w:p>
    <w:p w14:paraId="5E5F393A" w14:textId="1998944F" w:rsidR="006325AE" w:rsidRPr="003870C9" w:rsidRDefault="006325AE" w:rsidP="006D317D">
      <w:pPr>
        <w:pStyle w:val="Ttulo3"/>
        <w:spacing w:line="480" w:lineRule="auto"/>
        <w:rPr>
          <w:b w:val="0"/>
          <w:bCs/>
          <w:i/>
          <w:iCs/>
        </w:rPr>
      </w:pPr>
      <w:r w:rsidRPr="003870C9">
        <w:rPr>
          <w:b w:val="0"/>
          <w:bCs/>
          <w:i/>
          <w:iCs/>
        </w:rPr>
        <w:t>Control variables</w:t>
      </w:r>
    </w:p>
    <w:p w14:paraId="5ED5ED9E" w14:textId="3FAD9367" w:rsidR="007C2471" w:rsidRPr="003870C9" w:rsidRDefault="007C2471" w:rsidP="006D317D">
      <w:pPr>
        <w:pStyle w:val="paragraph"/>
        <w:spacing w:before="0" w:beforeAutospacing="0" w:after="0" w:afterAutospacing="0" w:line="480" w:lineRule="auto"/>
        <w:jc w:val="both"/>
        <w:textAlignment w:val="baseline"/>
        <w:rPr>
          <w:rStyle w:val="eop"/>
          <w:lang w:val="en-US"/>
        </w:rPr>
      </w:pPr>
      <w:r w:rsidRPr="003870C9">
        <w:rPr>
          <w:rStyle w:val="normaltextrun"/>
          <w:lang w:val="en-GB"/>
        </w:rPr>
        <w:t xml:space="preserve">When exploring perceived age discrimination, it is relevant to include several control variables to account for factors that may influence this perception beyond the main variables of interest. The selection of these variables is based on previous literature on </w:t>
      </w:r>
      <w:r w:rsidRPr="003870C9">
        <w:rPr>
          <w:rStyle w:val="normaltextrun"/>
          <w:lang w:val="en-GB"/>
        </w:rPr>
        <w:lastRenderedPageBreak/>
        <w:t xml:space="preserve">ageism and data availability.  Gender plays a significant role in shaping how people experience discrimination. Women may encounter age discrimination differently from men, making it important to include this variable to capture any gender-specific variations </w:t>
      </w:r>
      <w:r w:rsidRPr="003870C9">
        <w:rPr>
          <w:rStyle w:val="normaltextrun"/>
          <w:lang w:val="en-GB"/>
        </w:rPr>
        <w:fldChar w:fldCharType="begin" w:fldLock="1"/>
      </w:r>
      <w:r w:rsidR="002134D2" w:rsidRPr="003870C9">
        <w:rPr>
          <w:rStyle w:val="normaltextrun"/>
          <w:lang w:val="en-GB"/>
        </w:rPr>
        <w:instrText>ADDIN CSL_CITATION {"citationItems":[{"id":"ITEM-1","itemData":{"DOI":"10.1017/S0144686X21001380","ISSN":"0144-686X","abstract":"With the demographic and workforce ageing, ageism has been reflected in the work context. Ageism can be defined as stereotypes, prejudice and/or age-based discrimination. It is a form of devaluation and non-inclusion of workers, which materialises in a decent work deficit. It affects workers and organisations. The present literature review aims to provide a comprehensive and accurate picture of empirical research on worker-related ageism. We searched the word ageism in the title or abstract of articles indexed in the EBSCOhost and Web of Science. Fifty-eight peer-reviewed articles were retrieved (March 2020). Some of these articles report more than one empirical study. Thirty-two articles include quantitative design studies, 20 qualitative design, three mixed methods, two experimental and three instrument development and/or validation. The focus of the studies is mostly about negative ageism on older workers. The main findings present several facets of ageism and show different experiences, whether implicit or explicit. Ageism acts in a plurality of aspects, such as obstacles in the hiring process, employability and performance evaluation of older workers. We found research gaps such as determinants and interventions aiming at ageism prevention and proposed corresponding future research.","author":[{"dropping-particle":"","family":"Cebola","given":"Maria Manuela Jacob","non-dropping-particle":"","parse-names":false,"suffix":""},{"dropping-particle":"","family":"Santos","given":"Nuno Rebelo","non-dropping-particle":"Dos","parse-names":false,"suffix":""},{"dropping-particle":"","family":"Dionísio","given":"Andreia","non-dropping-particle":"","parse-names":false,"suffix":""}],"container-title":"Ageing &amp; Society","id":"ITEM-1","issue":"8","issued":{"date-parts":[["2023","8","25"]]},"page":"1882-1914","publisher":"Cambridge University Press","title":"Worker-related ageism: a systematic review of empirical research","type":"article-journal","volume":"43"},"uris":["http://www.mendeley.com/documents/?uuid=bdf2f7a3-15f8-329f-9715-ef70ba85acc9"]},{"id":"ITEM-2","itemData":{"ISSN":"0163-4372","author":[{"dropping-particle":"","family":"Bae","given":"Sangkyung","non-dropping-particle":"","parse-names":false,"suffix":""},{"dropping-particle":"","family":"Choi","given":"Moon","non-dropping-particle":"","parse-names":false,"suffix":""}],"container-title":"Journal of Gerontological Social Work","id":"ITEM-2","issue":"6","issued":{"date-parts":[["2023"]]},"page":"724-738","publisher":"Taylor &amp; Francis","title":"Age and workplace ageism: a systematic review and meta-analysis","type":"article-journal","volume":"66"},"uris":["http://www.mendeley.com/documents/?uuid=f2023f51-34fa-4df9-9ab3-bdc10d7095fa"]}],"mendeley":{"formattedCitation":"(Bae and Choi, 2023; Cebola &lt;i&gt;et al.&lt;/i&gt;, 2023)","plainTextFormattedCitation":"(Bae and Choi, 2023; Cebola et al., 2023)","previouslyFormattedCitation":"(Bae and Choi, 2023; Cebola &lt;i&gt;et al.&lt;/i&gt;, 2023)"},"properties":{"noteIndex":0},"schema":"https://github.com/citation-style-language/schema/raw/master/csl-citation.json"}</w:instrText>
      </w:r>
      <w:r w:rsidRPr="003870C9">
        <w:rPr>
          <w:rStyle w:val="normaltextrun"/>
          <w:lang w:val="en-GB"/>
        </w:rPr>
        <w:fldChar w:fldCharType="separate"/>
      </w:r>
      <w:r w:rsidRPr="003870C9">
        <w:rPr>
          <w:rStyle w:val="normaltextrun"/>
          <w:noProof/>
          <w:lang w:val="en-GB"/>
        </w:rPr>
        <w:t xml:space="preserve">(Bae and Choi, 2023; Cebola </w:t>
      </w:r>
      <w:r w:rsidRPr="003870C9">
        <w:rPr>
          <w:rStyle w:val="normaltextrun"/>
          <w:i/>
          <w:noProof/>
          <w:lang w:val="en-GB"/>
        </w:rPr>
        <w:t>et al.</w:t>
      </w:r>
      <w:r w:rsidRPr="003870C9">
        <w:rPr>
          <w:rStyle w:val="normaltextrun"/>
          <w:noProof/>
          <w:lang w:val="en-GB"/>
        </w:rPr>
        <w:t>, 2023)</w:t>
      </w:r>
      <w:r w:rsidRPr="003870C9">
        <w:rPr>
          <w:rStyle w:val="normaltextrun"/>
          <w:lang w:val="en-GB"/>
        </w:rPr>
        <w:fldChar w:fldCharType="end"/>
      </w:r>
      <w:r w:rsidRPr="003870C9">
        <w:rPr>
          <w:rStyle w:val="normaltextrun"/>
          <w:lang w:val="en-GB"/>
        </w:rPr>
        <w:t>.</w:t>
      </w:r>
      <w:r w:rsidRPr="003870C9">
        <w:rPr>
          <w:rStyle w:val="eop"/>
          <w:lang w:val="en-US"/>
        </w:rPr>
        <w:t> </w:t>
      </w:r>
    </w:p>
    <w:p w14:paraId="11236063" w14:textId="77777777" w:rsidR="007C2471" w:rsidRPr="003870C9" w:rsidRDefault="007C2471" w:rsidP="006D317D">
      <w:pPr>
        <w:pStyle w:val="paragraph"/>
        <w:spacing w:before="0" w:beforeAutospacing="0" w:after="0" w:afterAutospacing="0" w:line="480" w:lineRule="auto"/>
        <w:jc w:val="both"/>
        <w:textAlignment w:val="baseline"/>
        <w:rPr>
          <w:rFonts w:ascii="Segoe UI" w:hAnsi="Segoe UI" w:cs="Segoe UI"/>
          <w:sz w:val="18"/>
          <w:szCs w:val="18"/>
          <w:lang w:val="en-US"/>
        </w:rPr>
      </w:pPr>
    </w:p>
    <w:p w14:paraId="5009B105" w14:textId="4DF9E2C9" w:rsidR="007C2471" w:rsidRPr="003870C9" w:rsidRDefault="007C2471" w:rsidP="006D317D">
      <w:pPr>
        <w:pStyle w:val="paragraph"/>
        <w:spacing w:before="0" w:beforeAutospacing="0" w:after="0" w:afterAutospacing="0" w:line="480" w:lineRule="auto"/>
        <w:jc w:val="both"/>
        <w:textAlignment w:val="baseline"/>
        <w:rPr>
          <w:rStyle w:val="eop"/>
          <w:lang w:val="en-GB"/>
        </w:rPr>
      </w:pPr>
      <w:r w:rsidRPr="003870C9">
        <w:rPr>
          <w:rStyle w:val="normaltextrun"/>
          <w:lang w:val="en-GB"/>
        </w:rPr>
        <w:t xml:space="preserve">The inclusion of partnership status, whether someone is in a relationship or not, is relevant as it can be associated with social and emotional support, or even economic stability, which could influence an individual's perception of discrimination. Education level also shapes how individuals interpret and are aware of discrimination. Those with higher levels of schooling may be more attuned to societal biases or have a different understanding of discriminatory experiences </w:t>
      </w:r>
      <w:r w:rsidRPr="003870C9">
        <w:rPr>
          <w:rStyle w:val="normaltextrun"/>
          <w:lang w:val="en-GB"/>
        </w:rPr>
        <w:fldChar w:fldCharType="begin" w:fldLock="1"/>
      </w:r>
      <w:r w:rsidRPr="003870C9">
        <w:rPr>
          <w:rStyle w:val="normaltextrun"/>
          <w:lang w:val="en-GB"/>
        </w:rPr>
        <w:instrText>ADDIN CSL_CITATION {"citationItems":[{"id":"ITEM-1","itemData":{"DOI":"10.1080/19012276.2015.1095650","ISSN":"19040016","abstract":"Discrimination means seeing differences, for instance, between shades of grey, or making differences, to divide, to separate, to divide between «us» and «them» or to treat categories of people, see...","author":[{"dropping-particle":"","family":"Solem","given":"Per Erik","non-dropping-particle":"","parse-names":false,"suffix":""}],"container-title":"Nordic Psychology","id":"ITEM-1","issue":"3","issued":{"date-parts":[["2016","7","2"]]},"page":"160-175","publisher":"Routledge","title":"Ageism and age discrimination in working life","type":"article-journal","volume":"68"},"uris":["http://www.mendeley.com/documents/?uuid=d8175454-a87a-3bed-b65a-b9c3164aa9b9"]},{"id":"ITEM-2","itemData":{"DOI":"10.1017/S0144686X21001380","ISSN":"0144-686X","abstract":"With the demographic and workforce ageing, ageism has been reflected in the work context. Ageism can be defined as stereotypes, prejudice and/or age-based discrimination. It is a form of devaluation and non-inclusion of workers, which materialises in a decent work deficit. It affects workers and organisations. The present literature review aims to provide a comprehensive and accurate picture of empirical research on worker-related ageism. We searched the word ageism in the title or abstract of articles indexed in the EBSCOhost and Web of Science. Fifty-eight peer-reviewed articles were retrieved (March 2020). Some of these articles report more than one empirical study. Thirty-two articles include quantitative design studies, 20 qualitative design, three mixed methods, two experimental and three instrument development and/or validation. The focus of the studies is mostly about negative ageism on older workers. The main findings present several facets of ageism and show different experiences, whether implicit or explicit. Ageism acts in a plurality of aspects, such as obstacles in the hiring process, employability and performance evaluation of older workers. We found research gaps such as determinants and interventions aiming at ageism prevention and proposed corresponding future research.","author":[{"dropping-particle":"","family":"Cebola","given":"Maria Manuela Jacob","non-dropping-particle":"","parse-names":false,"suffix":""},{"dropping-particle":"","family":"Santos","given":"Nuno Rebelo","non-dropping-particle":"Dos","parse-names":false,"suffix":""},{"dropping-particle":"","family":"Dionísio","given":"Andreia","non-dropping-particle":"","parse-names":false,"suffix":""}],"container-title":"Ageing &amp; Society","id":"ITEM-2","issue":"8","issued":{"date-parts":[["2023","8","25"]]},"page":"1882-1914","publisher":"Cambridge University Press","title":"Worker-related ageism: a systematic review of empirical research","type":"article-journal","volume":"43"},"uris":["http://www.mendeley.com/documents/?uuid=bdf2f7a3-15f8-329f-9715-ef70ba85acc9"]},{"id":"ITEM-3","itemData":{"DOI":"10.1093/GERONT/GNAA119","ISSN":"0016-9013","PMID":"32866235","abstract":"Background and Objectives: This review investigates the contribution of discursive approaches to the study of ageism in working life. It looks back on the 50 years of research on ageism and the body of research produced by the discursive turn in social science and gerontology. Research Design and Methods: This study followed the 5-step scoping review protocol to define gaps in the knowledge on ageism in working life from a discursive perspective. About 851 papers were extracted from electronic databases and, according to inclusion and exclusion criteria, 39 papers were included in the final review. Results: The selected articles were based on discursive approaches and included study participants along the full continuum of working life (workers, retirees, jobseekers, and students in training). Three main themes representing the focal point of research were identified, namely, experiences of ageism, social construction of age and ageism, and strategies to tackle (dilute) ageism. Discussion and Implications: Discursive research provides undeniable insights into how participants experience ageism in working life, how ageism is constructed, and how workers create context-based strategies to counteract age stereotypes, prejudice, and discrimination. Discursive research on ageism in the working life needs further development about the variety of methods and data, the problematization of age-based labeling and grouping of workers, and a focus on the intersection between age and other social categories. Further research in these areas can deepen our understanding of how age and ageism are constructed and can inform policies about ways of disentangling them in working life.","author":[{"dropping-particle":"","family":"Previtali","given":"Federica","non-dropping-particle":"","parse-names":false,"suffix":""},{"dropping-particle":"","family":"Keskinen","given":"Katri","non-dropping-particle":"","parse-names":false,"suffix":""},{"dropping-particle":"","family":"Niska","given":"Miira","non-dropping-particle":"","parse-names":false,"suffix":""},{"dropping-particle":"","family":"Nikander","given":"Pirjo","non-dropping-particle":"","parse-names":false,"suffix":""}],"container-title":"The Gerontologist","id":"ITEM-3","issue":"2","issued":{"date-parts":[["2022","2","9"]]},"page":"e97-e111","publisher":"Oxford Academic","title":"Ageism in Working Life: A Scoping Review on Discursive Approaches","type":"article-journal","volume":"62"},"uris":["http://www.mendeley.com/documents/?uuid=35b6cc70-3f2b-3e56-8cb3-2e789c628667"]}],"mendeley":{"formattedCitation":"(Cebola &lt;i&gt;et al.&lt;/i&gt;, 2023; Previtali &lt;i&gt;et al.&lt;/i&gt;, 2022; Solem, 2016)","plainTextFormattedCitation":"(Cebola et al., 2023; Previtali et al., 2022; Solem, 2016)","previouslyFormattedCitation":"(Cebola &lt;i&gt;et al.&lt;/i&gt;, 2023; Previtali &lt;i&gt;et al.&lt;/i&gt;, 2022; Solem, 2016)"},"properties":{"noteIndex":0},"schema":"https://github.com/citation-style-language/schema/raw/master/csl-citation.json"}</w:instrText>
      </w:r>
      <w:r w:rsidRPr="003870C9">
        <w:rPr>
          <w:rStyle w:val="normaltextrun"/>
          <w:lang w:val="en-GB"/>
        </w:rPr>
        <w:fldChar w:fldCharType="separate"/>
      </w:r>
      <w:r w:rsidRPr="003870C9">
        <w:rPr>
          <w:rStyle w:val="normaltextrun"/>
          <w:noProof/>
          <w:lang w:val="en-GB"/>
        </w:rPr>
        <w:t xml:space="preserve">(Cebola </w:t>
      </w:r>
      <w:r w:rsidRPr="003870C9">
        <w:rPr>
          <w:rStyle w:val="normaltextrun"/>
          <w:i/>
          <w:noProof/>
          <w:lang w:val="en-GB"/>
        </w:rPr>
        <w:t>et al.</w:t>
      </w:r>
      <w:r w:rsidRPr="003870C9">
        <w:rPr>
          <w:rStyle w:val="normaltextrun"/>
          <w:noProof/>
          <w:lang w:val="en-GB"/>
        </w:rPr>
        <w:t xml:space="preserve">, 2023; Previtali </w:t>
      </w:r>
      <w:r w:rsidRPr="003870C9">
        <w:rPr>
          <w:rStyle w:val="normaltextrun"/>
          <w:i/>
          <w:noProof/>
          <w:lang w:val="en-GB"/>
        </w:rPr>
        <w:t>et al.</w:t>
      </w:r>
      <w:r w:rsidRPr="003870C9">
        <w:rPr>
          <w:rStyle w:val="normaltextrun"/>
          <w:noProof/>
          <w:lang w:val="en-GB"/>
        </w:rPr>
        <w:t>, 2022; Solem, 2016)</w:t>
      </w:r>
      <w:r w:rsidRPr="003870C9">
        <w:rPr>
          <w:rStyle w:val="normaltextrun"/>
          <w:lang w:val="en-GB"/>
        </w:rPr>
        <w:fldChar w:fldCharType="end"/>
      </w:r>
      <w:r w:rsidRPr="003870C9">
        <w:rPr>
          <w:rStyle w:val="normaltextrun"/>
          <w:lang w:val="en-GB"/>
        </w:rPr>
        <w:t>.</w:t>
      </w:r>
      <w:r w:rsidRPr="003870C9">
        <w:rPr>
          <w:rStyle w:val="eop"/>
          <w:lang w:val="en-GB"/>
        </w:rPr>
        <w:t> </w:t>
      </w:r>
    </w:p>
    <w:p w14:paraId="3D79C175" w14:textId="77777777" w:rsidR="007C2471" w:rsidRPr="003870C9" w:rsidRDefault="007C2471" w:rsidP="006D317D">
      <w:pPr>
        <w:pStyle w:val="paragraph"/>
        <w:spacing w:before="0" w:beforeAutospacing="0" w:after="0" w:afterAutospacing="0" w:line="480" w:lineRule="auto"/>
        <w:jc w:val="both"/>
        <w:textAlignment w:val="baseline"/>
        <w:rPr>
          <w:rFonts w:ascii="Segoe UI" w:hAnsi="Segoe UI" w:cs="Segoe UI"/>
          <w:sz w:val="18"/>
          <w:szCs w:val="18"/>
          <w:lang w:val="en-GB"/>
        </w:rPr>
      </w:pPr>
    </w:p>
    <w:p w14:paraId="1ED8F8DE" w14:textId="71054674" w:rsidR="007C2471" w:rsidRPr="003870C9" w:rsidRDefault="007C2471" w:rsidP="006D317D">
      <w:pPr>
        <w:pStyle w:val="paragraph"/>
        <w:spacing w:before="0" w:beforeAutospacing="0" w:after="0" w:afterAutospacing="0" w:line="480" w:lineRule="auto"/>
        <w:jc w:val="both"/>
        <w:textAlignment w:val="baseline"/>
        <w:rPr>
          <w:rStyle w:val="eop"/>
          <w:lang w:val="en-US"/>
        </w:rPr>
      </w:pPr>
      <w:r w:rsidRPr="003870C9">
        <w:rPr>
          <w:rStyle w:val="normaltextrun"/>
          <w:lang w:val="en-GB"/>
        </w:rPr>
        <w:t xml:space="preserve">Additionally, migrant and indigenous status must be considered, as these groups often face multiple layers of discrimination. Controlling for these factors allows us to differentiate between the general discrimination they might face and age-specific issues. Location is another critical factor; individuals in rural areas or different regions may experience unique social and economic conditions that could shape their perception of discrimination. Including rural and regional dummies helps address these geographic disparities </w:t>
      </w:r>
      <w:r w:rsidRPr="003870C9">
        <w:rPr>
          <w:rStyle w:val="normaltextrun"/>
          <w:lang w:val="en-GB"/>
        </w:rPr>
        <w:fldChar w:fldCharType="begin" w:fldLock="1"/>
      </w:r>
      <w:r w:rsidRPr="003870C9">
        <w:rPr>
          <w:rStyle w:val="normaltextrun"/>
          <w:lang w:val="en-GB"/>
        </w:rPr>
        <w:instrText>ADDIN CSL_CITATION {"citationItems":[{"id":"ITEM-1","itemData":{"DOI":"10.1017/S0144686X21001380","ISSN":"0144-686X","abstract":"With the demographic and workforce ageing, ageism has been reflected in the work context. Ageism can be defined as stereotypes, prejudice and/or age-based discrimination. It is a form of devaluation and non-inclusion of workers, which materialises in a decent work deficit. It affects workers and organisations. The present literature review aims to provide a comprehensive and accurate picture of empirical research on worker-related ageism. We searched the word ageism in the title or abstract of articles indexed in the EBSCOhost and Web of Science. Fifty-eight peer-reviewed articles were retrieved (March 2020). Some of these articles report more than one empirical study. Thirty-two articles include quantitative design studies, 20 qualitative design, three mixed methods, two experimental and three instrument development and/or validation. The focus of the studies is mostly about negative ageism on older workers. The main findings present several facets of ageism and show different experiences, whether implicit or explicit. Ageism acts in a plurality of aspects, such as obstacles in the hiring process, employability and performance evaluation of older workers. We found research gaps such as determinants and interventions aiming at ageism prevention and proposed corresponding future research.","author":[{"dropping-particle":"","family":"Cebola","given":"Maria Manuela Jacob","non-dropping-particle":"","parse-names":false,"suffix":""},{"dropping-particle":"","family":"Santos","given":"Nuno Rebelo","non-dropping-particle":"Dos","parse-names":false,"suffix":""},{"dropping-particle":"","family":"Dionísio","given":"Andreia","non-dropping-particle":"","parse-names":false,"suffix":""}],"container-title":"Ageing &amp; Society","id":"ITEM-1","issue":"8","issued":{"date-parts":[["2023","8","25"]]},"page":"1882-1914","publisher":"Cambridge University Press","title":"Worker-related ageism: a systematic review of empirical research","type":"article-journal","volume":"43"},"uris":["http://www.mendeley.com/documents/?uuid=bdf2f7a3-15f8-329f-9715-ef70ba85acc9"]}],"mendeley":{"formattedCitation":"(Cebola &lt;i&gt;et al.&lt;/i&gt;, 2023)","plainTextFormattedCitation":"(Cebola et al., 2023)","previouslyFormattedCitation":"(Cebola &lt;i&gt;et al.&lt;/i&gt;, 2023)"},"properties":{"noteIndex":0},"schema":"https://github.com/citation-style-language/schema/raw/master/csl-citation.json"}</w:instrText>
      </w:r>
      <w:r w:rsidRPr="003870C9">
        <w:rPr>
          <w:rStyle w:val="normaltextrun"/>
          <w:lang w:val="en-GB"/>
        </w:rPr>
        <w:fldChar w:fldCharType="separate"/>
      </w:r>
      <w:r w:rsidRPr="003870C9">
        <w:rPr>
          <w:rStyle w:val="normaltextrun"/>
          <w:noProof/>
          <w:lang w:val="en-GB"/>
        </w:rPr>
        <w:t xml:space="preserve">(Cebola </w:t>
      </w:r>
      <w:r w:rsidRPr="003870C9">
        <w:rPr>
          <w:rStyle w:val="normaltextrun"/>
          <w:i/>
          <w:noProof/>
          <w:lang w:val="en-GB"/>
        </w:rPr>
        <w:t>et al.</w:t>
      </w:r>
      <w:r w:rsidRPr="003870C9">
        <w:rPr>
          <w:rStyle w:val="normaltextrun"/>
          <w:noProof/>
          <w:lang w:val="en-GB"/>
        </w:rPr>
        <w:t>, 2023)</w:t>
      </w:r>
      <w:r w:rsidRPr="003870C9">
        <w:rPr>
          <w:rStyle w:val="normaltextrun"/>
          <w:lang w:val="en-GB"/>
        </w:rPr>
        <w:fldChar w:fldCharType="end"/>
      </w:r>
      <w:r w:rsidRPr="003870C9">
        <w:rPr>
          <w:rStyle w:val="normaltextrun"/>
          <w:lang w:val="en-GB"/>
        </w:rPr>
        <w:t>.</w:t>
      </w:r>
      <w:r w:rsidRPr="003870C9">
        <w:rPr>
          <w:rStyle w:val="eop"/>
          <w:lang w:val="en-US"/>
        </w:rPr>
        <w:t> </w:t>
      </w:r>
    </w:p>
    <w:p w14:paraId="1FED0CDF" w14:textId="77777777" w:rsidR="007C2471" w:rsidRPr="003870C9" w:rsidRDefault="007C2471" w:rsidP="006D317D">
      <w:pPr>
        <w:pStyle w:val="paragraph"/>
        <w:spacing w:before="0" w:beforeAutospacing="0" w:after="0" w:afterAutospacing="0" w:line="480" w:lineRule="auto"/>
        <w:jc w:val="both"/>
        <w:textAlignment w:val="baseline"/>
        <w:rPr>
          <w:rFonts w:ascii="Segoe UI" w:hAnsi="Segoe UI" w:cs="Segoe UI"/>
          <w:sz w:val="18"/>
          <w:szCs w:val="18"/>
          <w:lang w:val="en-US"/>
        </w:rPr>
      </w:pPr>
    </w:p>
    <w:p w14:paraId="04D00D48" w14:textId="02FF69FE" w:rsidR="007C2471" w:rsidRPr="003870C9" w:rsidRDefault="007C2471" w:rsidP="006D317D">
      <w:pPr>
        <w:pStyle w:val="paragraph"/>
        <w:spacing w:before="0" w:beforeAutospacing="0" w:after="0" w:afterAutospacing="0" w:line="480" w:lineRule="auto"/>
        <w:jc w:val="both"/>
        <w:textAlignment w:val="baseline"/>
        <w:rPr>
          <w:rStyle w:val="eop"/>
          <w:lang w:val="en-US"/>
        </w:rPr>
      </w:pPr>
      <w:r w:rsidRPr="003870C9">
        <w:rPr>
          <w:rStyle w:val="normaltextrun"/>
          <w:lang w:val="en-GB"/>
        </w:rPr>
        <w:t xml:space="preserve">The model also controls for the year to account for any temporal shifts in societal norms, policies, or economic conditions that may influence how age discrimination is perceived. In our robustness checks, we include further variables such as income quartiles and levels of </w:t>
      </w:r>
      <w:r w:rsidRPr="003870C9">
        <w:rPr>
          <w:rStyle w:val="normaltextrun"/>
          <w:lang w:val="en-GB"/>
        </w:rPr>
        <w:lastRenderedPageBreak/>
        <w:t>disability to ensure the model's comprehensive approach to capturing potential sources of discrimination.</w:t>
      </w:r>
      <w:r w:rsidRPr="003870C9">
        <w:rPr>
          <w:rStyle w:val="eop"/>
          <w:lang w:val="en-US"/>
        </w:rPr>
        <w:t> </w:t>
      </w:r>
    </w:p>
    <w:p w14:paraId="1B91E980" w14:textId="77777777" w:rsidR="007C2471" w:rsidRPr="003870C9" w:rsidRDefault="007C2471" w:rsidP="006D317D">
      <w:pPr>
        <w:pStyle w:val="paragraph"/>
        <w:spacing w:before="0" w:beforeAutospacing="0" w:after="0" w:afterAutospacing="0" w:line="480" w:lineRule="auto"/>
        <w:jc w:val="both"/>
        <w:textAlignment w:val="baseline"/>
        <w:rPr>
          <w:rFonts w:ascii="Segoe UI" w:hAnsi="Segoe UI" w:cs="Segoe UI"/>
          <w:sz w:val="18"/>
          <w:szCs w:val="18"/>
          <w:lang w:val="en-US"/>
        </w:rPr>
      </w:pPr>
    </w:p>
    <w:p w14:paraId="3C9A3236" w14:textId="77777777" w:rsidR="007C2471" w:rsidRPr="003870C9" w:rsidRDefault="007C2471" w:rsidP="006D317D">
      <w:pPr>
        <w:pStyle w:val="paragraph"/>
        <w:spacing w:before="0" w:beforeAutospacing="0" w:after="0" w:afterAutospacing="0" w:line="480" w:lineRule="auto"/>
        <w:textAlignment w:val="baseline"/>
        <w:rPr>
          <w:rFonts w:ascii="Segoe UI" w:hAnsi="Segoe UI" w:cs="Segoe UI"/>
          <w:sz w:val="18"/>
          <w:szCs w:val="18"/>
          <w:lang w:val="en-US"/>
        </w:rPr>
      </w:pPr>
      <w:r w:rsidRPr="003870C9">
        <w:rPr>
          <w:rStyle w:val="normaltextrun"/>
          <w:lang w:val="en-GB"/>
        </w:rPr>
        <w:t>Table 1 and 2 shows the descriptive statistics and spearman correlation for the variables used in the study.</w:t>
      </w:r>
      <w:r w:rsidRPr="003870C9">
        <w:rPr>
          <w:rStyle w:val="eop"/>
          <w:lang w:val="en-US"/>
        </w:rPr>
        <w:t> </w:t>
      </w:r>
    </w:p>
    <w:p w14:paraId="15C8B80E" w14:textId="47B79E21" w:rsidR="007C2471" w:rsidRPr="003870C9" w:rsidRDefault="007C2471" w:rsidP="006D317D">
      <w:pPr>
        <w:spacing w:before="0" w:after="0" w:line="480" w:lineRule="auto"/>
        <w:rPr>
          <w:rFonts w:eastAsia="Cambria" w:cs="Times New Roman"/>
          <w:iCs/>
          <w:szCs w:val="24"/>
        </w:rPr>
      </w:pPr>
    </w:p>
    <w:p w14:paraId="6A3A4588" w14:textId="29E89089" w:rsidR="007C2471" w:rsidRPr="003870C9" w:rsidRDefault="007C2471" w:rsidP="006D317D">
      <w:pPr>
        <w:pStyle w:val="Prrafodelista"/>
        <w:numPr>
          <w:ilvl w:val="0"/>
          <w:numId w:val="33"/>
        </w:numPr>
        <w:spacing w:before="0" w:after="0" w:line="480" w:lineRule="auto"/>
        <w:jc w:val="center"/>
        <w:rPr>
          <w:iCs/>
        </w:rPr>
      </w:pPr>
      <w:r w:rsidRPr="003870C9">
        <w:rPr>
          <w:iCs/>
        </w:rPr>
        <w:t>Table 1 about here -</w:t>
      </w:r>
    </w:p>
    <w:p w14:paraId="673F2144" w14:textId="20C64200" w:rsidR="007C2471" w:rsidRPr="003870C9" w:rsidRDefault="007C2471" w:rsidP="006D317D">
      <w:pPr>
        <w:pStyle w:val="Prrafodelista"/>
        <w:numPr>
          <w:ilvl w:val="0"/>
          <w:numId w:val="33"/>
        </w:numPr>
        <w:spacing w:before="0" w:after="0" w:line="480" w:lineRule="auto"/>
        <w:jc w:val="center"/>
        <w:rPr>
          <w:iCs/>
        </w:rPr>
      </w:pPr>
      <w:r w:rsidRPr="003870C9">
        <w:rPr>
          <w:iCs/>
        </w:rPr>
        <w:t>Table 2 about here -</w:t>
      </w:r>
    </w:p>
    <w:p w14:paraId="352F4EFE" w14:textId="77777777" w:rsidR="007C2471" w:rsidRPr="003870C9" w:rsidRDefault="007C2471" w:rsidP="006D317D">
      <w:pPr>
        <w:spacing w:line="480" w:lineRule="auto"/>
      </w:pPr>
    </w:p>
    <w:p w14:paraId="79E90121" w14:textId="5FD066C1" w:rsidR="007847E9" w:rsidRPr="003870C9" w:rsidRDefault="007847E9" w:rsidP="006D317D">
      <w:pPr>
        <w:pStyle w:val="Ttulo1"/>
        <w:spacing w:line="480" w:lineRule="auto"/>
      </w:pPr>
      <w:r w:rsidRPr="003870C9">
        <w:t>Results</w:t>
      </w:r>
    </w:p>
    <w:p w14:paraId="60FB601C" w14:textId="3C5AAE17" w:rsidR="007C2471" w:rsidRPr="003870C9" w:rsidRDefault="007C2471" w:rsidP="006D317D">
      <w:pPr>
        <w:tabs>
          <w:tab w:val="left" w:pos="2438"/>
        </w:tabs>
        <w:spacing w:before="0" w:after="0" w:line="480" w:lineRule="auto"/>
      </w:pPr>
      <w:r w:rsidRPr="003870C9">
        <w:rPr>
          <w:lang w:val="en-GB"/>
        </w:rPr>
        <w:t xml:space="preserve">The results of the logistic regression models are presented in Table </w:t>
      </w:r>
      <w:r w:rsidR="00285BB6" w:rsidRPr="003870C9">
        <w:rPr>
          <w:lang w:val="en-GB"/>
        </w:rPr>
        <w:t>3</w:t>
      </w:r>
      <w:r w:rsidRPr="003870C9">
        <w:rPr>
          <w:lang w:val="en-GB"/>
        </w:rPr>
        <w:t>, where the</w:t>
      </w:r>
      <w:r w:rsidR="00AD43B7" w:rsidRPr="003870C9">
        <w:rPr>
          <w:lang w:val="en-GB"/>
        </w:rPr>
        <w:t xml:space="preserve"> adjusted probabilities</w:t>
      </w:r>
      <w:r w:rsidRPr="003870C9">
        <w:rPr>
          <w:lang w:val="en-GB"/>
        </w:rPr>
        <w:t xml:space="preserve"> </w:t>
      </w:r>
      <w:r w:rsidR="00AD43B7" w:rsidRPr="003870C9">
        <w:rPr>
          <w:lang w:val="en-GB"/>
        </w:rPr>
        <w:t xml:space="preserve">and </w:t>
      </w:r>
      <w:r w:rsidRPr="003870C9">
        <w:rPr>
          <w:lang w:val="en-GB"/>
        </w:rPr>
        <w:t>odds ratios are reported</w:t>
      </w:r>
      <w:r w:rsidRPr="003870C9">
        <w:rPr>
          <w:rStyle w:val="Refdenotaalpie"/>
          <w:lang w:val="en-GB"/>
        </w:rPr>
        <w:footnoteReference w:id="1"/>
      </w:r>
      <w:r w:rsidRPr="003870C9">
        <w:rPr>
          <w:lang w:val="en-GB"/>
        </w:rPr>
        <w:t>.</w:t>
      </w:r>
      <w:r w:rsidRPr="003870C9">
        <w:t> </w:t>
      </w:r>
    </w:p>
    <w:p w14:paraId="45C70FF6" w14:textId="76A84C73" w:rsidR="007C2471" w:rsidRPr="003870C9" w:rsidRDefault="007C2471" w:rsidP="006D317D">
      <w:pPr>
        <w:tabs>
          <w:tab w:val="left" w:pos="2438"/>
        </w:tabs>
        <w:spacing w:before="0" w:after="0" w:line="480" w:lineRule="auto"/>
      </w:pPr>
    </w:p>
    <w:p w14:paraId="3189DA9A" w14:textId="7549A19E" w:rsidR="007C2471" w:rsidRPr="003870C9" w:rsidRDefault="007C2471" w:rsidP="006D317D">
      <w:pPr>
        <w:pStyle w:val="Prrafodelista"/>
        <w:numPr>
          <w:ilvl w:val="0"/>
          <w:numId w:val="33"/>
        </w:numPr>
        <w:tabs>
          <w:tab w:val="left" w:pos="2438"/>
        </w:tabs>
        <w:spacing w:before="0" w:after="0" w:line="480" w:lineRule="auto"/>
        <w:jc w:val="center"/>
      </w:pPr>
      <w:r w:rsidRPr="003870C9">
        <w:t>Table 3 about here -</w:t>
      </w:r>
    </w:p>
    <w:p w14:paraId="27B5A090" w14:textId="77777777" w:rsidR="007C2471" w:rsidRPr="003870C9" w:rsidRDefault="007C2471" w:rsidP="006D317D">
      <w:pPr>
        <w:tabs>
          <w:tab w:val="left" w:pos="2438"/>
        </w:tabs>
        <w:spacing w:before="0" w:after="0" w:line="480" w:lineRule="auto"/>
      </w:pPr>
    </w:p>
    <w:p w14:paraId="78193284" w14:textId="6D3A4F8A" w:rsidR="007C2471" w:rsidRPr="003870C9" w:rsidRDefault="007C2471" w:rsidP="006D317D">
      <w:pPr>
        <w:tabs>
          <w:tab w:val="left" w:pos="2438"/>
        </w:tabs>
        <w:spacing w:before="0" w:after="0" w:line="480" w:lineRule="auto"/>
        <w:jc w:val="both"/>
      </w:pPr>
      <w:r w:rsidRPr="003870C9">
        <w:rPr>
          <w:lang w:val="en-GB"/>
        </w:rPr>
        <w:t>As indicated in Model 1, the likelihood of elder individuals of perceiving age</w:t>
      </w:r>
      <w:r w:rsidR="0045636B" w:rsidRPr="003870C9">
        <w:rPr>
          <w:lang w:val="en-GB"/>
        </w:rPr>
        <w:t>-based</w:t>
      </w:r>
      <w:r w:rsidRPr="003870C9">
        <w:rPr>
          <w:lang w:val="en-GB"/>
        </w:rPr>
        <w:t xml:space="preserve"> discrimination increases with aging </w:t>
      </w:r>
      <w:r w:rsidRPr="003870C9">
        <w:t>(</w:t>
      </w:r>
      <w:proofErr w:type="spellStart"/>
      <w:r w:rsidR="00AD43B7" w:rsidRPr="003870C9">
        <w:t>Pr</w:t>
      </w:r>
      <w:proofErr w:type="spellEnd"/>
      <w:r w:rsidRPr="003870C9">
        <w:t>=</w:t>
      </w:r>
      <w:r w:rsidR="00AD43B7" w:rsidRPr="003870C9">
        <w:t>52</w:t>
      </w:r>
      <w:r w:rsidRPr="003870C9">
        <w:t>.</w:t>
      </w:r>
      <w:r w:rsidR="00AD43B7" w:rsidRPr="003870C9">
        <w:t>2%</w:t>
      </w:r>
      <w:r w:rsidRPr="003870C9">
        <w:t>, p&lt;0.01)</w:t>
      </w:r>
      <w:r w:rsidRPr="003870C9">
        <w:rPr>
          <w:lang w:val="en-GB"/>
        </w:rPr>
        <w:t xml:space="preserve">. As time passes the elder population perceives more </w:t>
      </w:r>
      <w:r w:rsidR="0045636B" w:rsidRPr="003870C9">
        <w:rPr>
          <w:lang w:val="en-GB"/>
        </w:rPr>
        <w:t>ageism</w:t>
      </w:r>
      <w:r w:rsidRPr="003870C9">
        <w:rPr>
          <w:lang w:val="en-GB"/>
        </w:rPr>
        <w:t>, this result supports Hypothesis 1.</w:t>
      </w:r>
      <w:r w:rsidR="00152173" w:rsidRPr="003870C9">
        <w:rPr>
          <w:lang w:val="en-GB"/>
        </w:rPr>
        <w:t xml:space="preserve"> </w:t>
      </w:r>
      <w:r w:rsidRPr="003870C9">
        <w:rPr>
          <w:lang w:val="en-GB"/>
        </w:rPr>
        <w:t>Also, in the specification presented in Model 1, the likelihood of elder individuals of perceiving age</w:t>
      </w:r>
      <w:r w:rsidR="0045636B" w:rsidRPr="003870C9">
        <w:rPr>
          <w:lang w:val="en-GB"/>
        </w:rPr>
        <w:t>-based</w:t>
      </w:r>
      <w:r w:rsidRPr="003870C9">
        <w:rPr>
          <w:lang w:val="en-GB"/>
        </w:rPr>
        <w:t xml:space="preserve"> discrimination decreases if they declare to participate in the </w:t>
      </w:r>
      <w:proofErr w:type="spellStart"/>
      <w:r w:rsidRPr="003870C9">
        <w:rPr>
          <w:lang w:val="en-GB"/>
        </w:rPr>
        <w:t>labor</w:t>
      </w:r>
      <w:proofErr w:type="spellEnd"/>
      <w:r w:rsidRPr="003870C9">
        <w:rPr>
          <w:lang w:val="en-GB"/>
        </w:rPr>
        <w:t xml:space="preserve"> market as entrepreneurs </w:t>
      </w:r>
      <w:r w:rsidR="00152173" w:rsidRPr="003870C9">
        <w:rPr>
          <w:lang w:val="en-GB"/>
        </w:rPr>
        <w:t xml:space="preserve"> </w:t>
      </w:r>
      <w:r w:rsidRPr="003870C9">
        <w:t>(</w:t>
      </w:r>
      <w:proofErr w:type="spellStart"/>
      <w:r w:rsidR="00AD43B7" w:rsidRPr="003870C9">
        <w:t>Pr</w:t>
      </w:r>
      <w:proofErr w:type="spellEnd"/>
      <w:r w:rsidRPr="003870C9">
        <w:t>=</w:t>
      </w:r>
      <w:r w:rsidR="00AD43B7" w:rsidRPr="003870C9">
        <w:t>30</w:t>
      </w:r>
      <w:r w:rsidRPr="003870C9">
        <w:t>.</w:t>
      </w:r>
      <w:r w:rsidR="00AD43B7" w:rsidRPr="003870C9">
        <w:t>1%</w:t>
      </w:r>
      <w:r w:rsidRPr="003870C9">
        <w:t>, p&lt;0.01)</w:t>
      </w:r>
      <w:r w:rsidR="00152173" w:rsidRPr="003870C9">
        <w:rPr>
          <w:rFonts w:ascii="Cambria Math" w:hAnsi="Cambria Math" w:cs="Cambria Math"/>
        </w:rPr>
        <w:t>.</w:t>
      </w:r>
      <w:r w:rsidRPr="003870C9">
        <w:rPr>
          <w:lang w:val="en-GB"/>
        </w:rPr>
        <w:t xml:space="preserve"> This result is consistent with Hypothesis 2, as </w:t>
      </w:r>
      <w:r w:rsidRPr="003870C9">
        <w:rPr>
          <w:lang w:val="en-GB"/>
        </w:rPr>
        <w:lastRenderedPageBreak/>
        <w:t>entrepreneurship hinders the perception of age-based stereotypes. Among the control variables included in the regression, the elderly that declared to be in partnership (married or sharing their homes with their significant other) decreased the likelihood of age</w:t>
      </w:r>
      <w:r w:rsidR="0045636B" w:rsidRPr="003870C9">
        <w:rPr>
          <w:lang w:val="en-GB"/>
        </w:rPr>
        <w:t xml:space="preserve">ism </w:t>
      </w:r>
      <w:r w:rsidRPr="003870C9">
        <w:t>(</w:t>
      </w:r>
      <w:proofErr w:type="spellStart"/>
      <w:r w:rsidR="00AD43B7" w:rsidRPr="003870C9">
        <w:t>Pr</w:t>
      </w:r>
      <w:proofErr w:type="spellEnd"/>
      <w:r w:rsidRPr="003870C9">
        <w:t>=</w:t>
      </w:r>
      <w:r w:rsidR="00AD43B7" w:rsidRPr="003870C9">
        <w:t>30.8%</w:t>
      </w:r>
      <w:r w:rsidRPr="003870C9">
        <w:t>, p&lt;0.05)</w:t>
      </w:r>
      <w:r w:rsidR="00152173" w:rsidRPr="003870C9">
        <w:t>.</w:t>
      </w:r>
      <w:r w:rsidR="00152173" w:rsidRPr="003870C9">
        <w:rPr>
          <w:lang w:val="en-GB"/>
        </w:rPr>
        <w:t xml:space="preserve"> </w:t>
      </w:r>
      <w:r w:rsidRPr="003870C9">
        <w:rPr>
          <w:lang w:val="en-GB"/>
        </w:rPr>
        <w:t>The other control variables included in the regression did not result significant, although showed consistent expected coefficients direction.</w:t>
      </w:r>
      <w:r w:rsidRPr="003870C9">
        <w:t> </w:t>
      </w:r>
    </w:p>
    <w:p w14:paraId="1A66861F" w14:textId="77777777" w:rsidR="00152173" w:rsidRPr="003870C9" w:rsidRDefault="00152173" w:rsidP="006D317D">
      <w:pPr>
        <w:tabs>
          <w:tab w:val="left" w:pos="2438"/>
        </w:tabs>
        <w:spacing w:before="0" w:after="0" w:line="480" w:lineRule="auto"/>
        <w:jc w:val="both"/>
      </w:pPr>
    </w:p>
    <w:p w14:paraId="79B3F9A5" w14:textId="6A3406BC" w:rsidR="007C2471" w:rsidRPr="003870C9" w:rsidRDefault="007C2471" w:rsidP="006D317D">
      <w:pPr>
        <w:tabs>
          <w:tab w:val="left" w:pos="2438"/>
        </w:tabs>
        <w:spacing w:before="0" w:after="0" w:line="480" w:lineRule="auto"/>
        <w:jc w:val="both"/>
      </w:pPr>
      <w:r w:rsidRPr="003870C9">
        <w:rPr>
          <w:lang w:val="en-GB"/>
        </w:rPr>
        <w:t>To test the Hypotheses 3a and 3b, the variable entrepreneur was split into two groups, and the results reported in Model 2 and 3 respectively. The first group is defined as employers and the second group as self-employed (both described in the previous section). The results show that the “</w:t>
      </w:r>
      <w:proofErr w:type="spellStart"/>
      <w:r w:rsidRPr="003870C9">
        <w:rPr>
          <w:lang w:val="en-GB"/>
        </w:rPr>
        <w:t>defense</w:t>
      </w:r>
      <w:proofErr w:type="spellEnd"/>
      <w:r w:rsidRPr="003870C9">
        <w:rPr>
          <w:lang w:val="en-GB"/>
        </w:rPr>
        <w:t xml:space="preserve"> mechanism” against ageism is significant only in the case of self-employed elders.</w:t>
      </w:r>
      <w:r w:rsidRPr="003870C9">
        <w:t> </w:t>
      </w:r>
    </w:p>
    <w:p w14:paraId="68F35254" w14:textId="77777777" w:rsidR="00152173" w:rsidRPr="003870C9" w:rsidRDefault="00152173" w:rsidP="006D317D">
      <w:pPr>
        <w:tabs>
          <w:tab w:val="left" w:pos="2438"/>
        </w:tabs>
        <w:spacing w:before="0" w:after="0" w:line="480" w:lineRule="auto"/>
        <w:jc w:val="both"/>
      </w:pPr>
    </w:p>
    <w:p w14:paraId="7AF0D46B" w14:textId="3603AA75" w:rsidR="007C2471" w:rsidRPr="003870C9" w:rsidRDefault="007C2471" w:rsidP="006D317D">
      <w:pPr>
        <w:tabs>
          <w:tab w:val="left" w:pos="2438"/>
        </w:tabs>
        <w:spacing w:before="0" w:after="0" w:line="480" w:lineRule="auto"/>
        <w:jc w:val="both"/>
      </w:pPr>
      <w:r w:rsidRPr="003870C9">
        <w:rPr>
          <w:lang w:val="en-GB"/>
        </w:rPr>
        <w:t xml:space="preserve">In the case of Model 2, where the occupational status of interest is employer, the coefficient is not significant, this result supports Hypothesis 3a.  In this specification the years of education (schooling), becomes slightly significant </w:t>
      </w:r>
      <w:r w:rsidRPr="003870C9">
        <w:t>(</w:t>
      </w:r>
      <w:proofErr w:type="spellStart"/>
      <w:r w:rsidR="00AD43B7" w:rsidRPr="003870C9">
        <w:t>Pr</w:t>
      </w:r>
      <w:proofErr w:type="spellEnd"/>
      <w:r w:rsidRPr="003870C9">
        <w:t>=</w:t>
      </w:r>
      <w:r w:rsidR="00AD43B7" w:rsidRPr="003870C9">
        <w:t>51.76%</w:t>
      </w:r>
      <w:r w:rsidRPr="003870C9">
        <w:t>, p=0.1)</w:t>
      </w:r>
      <w:r w:rsidR="00152173" w:rsidRPr="003870C9">
        <w:rPr>
          <w:rFonts w:ascii="Cambria Math" w:hAnsi="Cambria Math" w:cs="Cambria Math"/>
        </w:rPr>
        <w:t xml:space="preserve">. </w:t>
      </w:r>
      <w:r w:rsidRPr="003870C9">
        <w:rPr>
          <w:lang w:val="en-GB"/>
        </w:rPr>
        <w:t>This result highlights that elders with higher levels of education experience a higher likelihood of experiencing age</w:t>
      </w:r>
      <w:r w:rsidR="0045636B" w:rsidRPr="003870C9">
        <w:rPr>
          <w:lang w:val="en-GB"/>
        </w:rPr>
        <w:t>-based</w:t>
      </w:r>
      <w:r w:rsidRPr="003870C9">
        <w:rPr>
          <w:lang w:val="en-GB"/>
        </w:rPr>
        <w:t xml:space="preserve"> discrimination, and in this case having the status of employer does not attenuate the likelihood of perceived age</w:t>
      </w:r>
      <w:r w:rsidR="0045636B" w:rsidRPr="003870C9">
        <w:rPr>
          <w:lang w:val="en-GB"/>
        </w:rPr>
        <w:t>ism</w:t>
      </w:r>
      <w:r w:rsidRPr="003870C9">
        <w:rPr>
          <w:lang w:val="en-GB"/>
        </w:rPr>
        <w:t xml:space="preserve">. </w:t>
      </w:r>
      <w:r w:rsidRPr="003870C9">
        <w:t> </w:t>
      </w:r>
    </w:p>
    <w:p w14:paraId="300F77F4" w14:textId="77777777" w:rsidR="00152173" w:rsidRPr="003870C9" w:rsidRDefault="00152173" w:rsidP="006D317D">
      <w:pPr>
        <w:tabs>
          <w:tab w:val="left" w:pos="2438"/>
        </w:tabs>
        <w:spacing w:before="0" w:after="0" w:line="480" w:lineRule="auto"/>
        <w:jc w:val="both"/>
      </w:pPr>
    </w:p>
    <w:p w14:paraId="551337BE" w14:textId="63D3BE59" w:rsidR="007C2471" w:rsidRPr="003870C9" w:rsidRDefault="007C2471" w:rsidP="006D317D">
      <w:pPr>
        <w:tabs>
          <w:tab w:val="left" w:pos="2438"/>
        </w:tabs>
        <w:spacing w:before="0" w:after="0" w:line="480" w:lineRule="auto"/>
        <w:jc w:val="both"/>
      </w:pPr>
      <w:r w:rsidRPr="003870C9">
        <w:rPr>
          <w:lang w:val="en-GB"/>
        </w:rPr>
        <w:t>The results from Model 3, focusing on self-employment as the occupational status of interest, are consistent with those of Model 1 and support Hypothesis 3b</w:t>
      </w:r>
      <w:r w:rsidR="00152173" w:rsidRPr="003870C9">
        <w:rPr>
          <w:lang w:val="en-GB"/>
        </w:rPr>
        <w:t xml:space="preserve"> </w:t>
      </w:r>
      <w:r w:rsidRPr="003870C9">
        <w:t>(</w:t>
      </w:r>
      <w:proofErr w:type="spellStart"/>
      <w:r w:rsidR="00AD43B7" w:rsidRPr="003870C9">
        <w:t>Pr</w:t>
      </w:r>
      <w:proofErr w:type="spellEnd"/>
      <w:r w:rsidRPr="003870C9">
        <w:t>=</w:t>
      </w:r>
      <w:r w:rsidR="00AD43B7" w:rsidRPr="003870C9">
        <w:t>33.8%</w:t>
      </w:r>
      <w:r w:rsidRPr="003870C9">
        <w:t>, p&lt;0.05)</w:t>
      </w:r>
      <w:r w:rsidR="00152173" w:rsidRPr="003870C9">
        <w:rPr>
          <w:rFonts w:ascii="Cambria Math" w:hAnsi="Cambria Math" w:cs="Cambria Math"/>
        </w:rPr>
        <w:t xml:space="preserve">. </w:t>
      </w:r>
      <w:r w:rsidRPr="003870C9">
        <w:rPr>
          <w:lang w:val="en-GB"/>
        </w:rPr>
        <w:t>The likelihood of elder individuals perceiving age</w:t>
      </w:r>
      <w:r w:rsidR="0045636B" w:rsidRPr="003870C9">
        <w:rPr>
          <w:lang w:val="en-GB"/>
        </w:rPr>
        <w:t>ism</w:t>
      </w:r>
      <w:r w:rsidRPr="003870C9">
        <w:rPr>
          <w:lang w:val="en-GB"/>
        </w:rPr>
        <w:t xml:space="preserve"> decreases if they declare to participate in the labour market as self-employed. In this case schooling, although it shows the same direction, is not significant. In the three models aging is </w:t>
      </w:r>
      <w:r w:rsidRPr="003870C9">
        <w:rPr>
          <w:lang w:val="en-GB"/>
        </w:rPr>
        <w:lastRenderedPageBreak/>
        <w:t xml:space="preserve">significant and impacts in a positive way the likelihood of perceived </w:t>
      </w:r>
      <w:r w:rsidR="0045636B" w:rsidRPr="003870C9">
        <w:rPr>
          <w:lang w:val="en-GB"/>
        </w:rPr>
        <w:t xml:space="preserve">age-based </w:t>
      </w:r>
      <w:r w:rsidRPr="003870C9">
        <w:rPr>
          <w:lang w:val="en-GB"/>
        </w:rPr>
        <w:t>discrimination.</w:t>
      </w:r>
      <w:r w:rsidRPr="003870C9">
        <w:t> </w:t>
      </w:r>
    </w:p>
    <w:p w14:paraId="4D3A3F50" w14:textId="4E9BB7E1" w:rsidR="00AD43B7" w:rsidRPr="003870C9" w:rsidRDefault="00AD43B7" w:rsidP="006D317D">
      <w:pPr>
        <w:tabs>
          <w:tab w:val="left" w:pos="2438"/>
        </w:tabs>
        <w:spacing w:before="0" w:after="0" w:line="480" w:lineRule="auto"/>
        <w:jc w:val="both"/>
      </w:pPr>
    </w:p>
    <w:p w14:paraId="4FB16DAB" w14:textId="77777777" w:rsidR="00AD43B7" w:rsidRPr="003870C9" w:rsidRDefault="00AD43B7" w:rsidP="006D317D">
      <w:pPr>
        <w:tabs>
          <w:tab w:val="left" w:pos="2438"/>
        </w:tabs>
        <w:spacing w:before="0" w:after="0" w:line="480" w:lineRule="auto"/>
        <w:jc w:val="both"/>
      </w:pPr>
      <w:r w:rsidRPr="003870C9">
        <w:t xml:space="preserve">In addition, we used a bivariate </w:t>
      </w:r>
      <w:proofErr w:type="spellStart"/>
      <w:r w:rsidRPr="003870C9">
        <w:t>probit</w:t>
      </w:r>
      <w:proofErr w:type="spellEnd"/>
      <w:r w:rsidRPr="003870C9">
        <w:t xml:space="preserve"> model to explore the relationship between the age discrimination and the entrepreneurial status. A bivariate </w:t>
      </w:r>
      <w:proofErr w:type="spellStart"/>
      <w:r w:rsidRPr="003870C9">
        <w:t>probit</w:t>
      </w:r>
      <w:proofErr w:type="spellEnd"/>
      <w:r w:rsidRPr="003870C9">
        <w:t xml:space="preserve"> model is used to </w:t>
      </w:r>
      <w:proofErr w:type="spellStart"/>
      <w:r w:rsidRPr="003870C9">
        <w:t>analyse</w:t>
      </w:r>
      <w:proofErr w:type="spellEnd"/>
      <w:r w:rsidRPr="003870C9">
        <w:t xml:space="preserve"> situations where two binary outcomes are related and may share unobserved factors influencing both. Unlike a standard </w:t>
      </w:r>
      <w:proofErr w:type="spellStart"/>
      <w:r w:rsidRPr="003870C9">
        <w:t>probit</w:t>
      </w:r>
      <w:proofErr w:type="spellEnd"/>
      <w:r w:rsidRPr="003870C9">
        <w:t xml:space="preserve"> model, which focuses on one binary outcome at a time, the bivariate </w:t>
      </w:r>
      <w:proofErr w:type="spellStart"/>
      <w:r w:rsidRPr="003870C9">
        <w:t>probit</w:t>
      </w:r>
      <w:proofErr w:type="spellEnd"/>
      <w:r w:rsidRPr="003870C9">
        <w:t xml:space="preserve"> estimates two equations simultaneously, capturing the interdependence between the two decisions or events. </w:t>
      </w:r>
    </w:p>
    <w:p w14:paraId="64C92517" w14:textId="77777777" w:rsidR="00AD43B7" w:rsidRPr="003870C9" w:rsidRDefault="00AD43B7" w:rsidP="006D317D">
      <w:pPr>
        <w:tabs>
          <w:tab w:val="left" w:pos="2438"/>
        </w:tabs>
        <w:spacing w:before="0" w:after="0" w:line="480" w:lineRule="auto"/>
        <w:jc w:val="both"/>
      </w:pPr>
    </w:p>
    <w:p w14:paraId="13A0D9BF" w14:textId="77777777" w:rsidR="00AD43B7" w:rsidRPr="003870C9" w:rsidRDefault="00AD43B7" w:rsidP="006D317D">
      <w:pPr>
        <w:tabs>
          <w:tab w:val="left" w:pos="2438"/>
        </w:tabs>
        <w:spacing w:before="0" w:after="0" w:line="480" w:lineRule="auto"/>
        <w:jc w:val="both"/>
      </w:pPr>
      <w:r w:rsidRPr="003870C9">
        <w:t xml:space="preserve">In this case, the first equation examines whether a person has experienced age discrimination, with one of the explanatory variables being whether they are an entrepreneur. </w:t>
      </w:r>
      <w:proofErr w:type="spellStart"/>
      <w:r w:rsidRPr="003870C9">
        <w:t>Diferently</w:t>
      </w:r>
      <w:proofErr w:type="spellEnd"/>
      <w:r w:rsidRPr="003870C9">
        <w:t xml:space="preserve"> from previous regression, information of the entire </w:t>
      </w:r>
      <w:proofErr w:type="spellStart"/>
      <w:r w:rsidRPr="003870C9">
        <w:t>labour</w:t>
      </w:r>
      <w:proofErr w:type="spellEnd"/>
      <w:r w:rsidRPr="003870C9">
        <w:t xml:space="preserve"> force </w:t>
      </w:r>
      <w:proofErr w:type="spellStart"/>
      <w:r w:rsidRPr="003870C9">
        <w:t>regarless</w:t>
      </w:r>
      <w:proofErr w:type="spellEnd"/>
      <w:r w:rsidRPr="003870C9">
        <w:t xml:space="preserve"> of their age is used. This allows to explore not only the relationship between age and discrimination but also the impact of being in entrepreneurial activities in the case of the elderly population. To do this </w:t>
      </w:r>
      <w:proofErr w:type="gramStart"/>
      <w:r w:rsidRPr="003870C9">
        <w:t>an</w:t>
      </w:r>
      <w:proofErr w:type="gramEnd"/>
      <w:r w:rsidRPr="003870C9">
        <w:t xml:space="preserve"> special </w:t>
      </w:r>
      <w:proofErr w:type="spellStart"/>
      <w:r w:rsidRPr="003870C9">
        <w:t>interacion</w:t>
      </w:r>
      <w:proofErr w:type="spellEnd"/>
      <w:r w:rsidRPr="003870C9">
        <w:t xml:space="preserve"> between these two variables was included. The second equation models whether the individual engages in entrepreneurial activities. The bivariate </w:t>
      </w:r>
      <w:proofErr w:type="spellStart"/>
      <w:r w:rsidRPr="003870C9">
        <w:t>probit</w:t>
      </w:r>
      <w:proofErr w:type="spellEnd"/>
      <w:r w:rsidRPr="003870C9">
        <w:t xml:space="preserve"> approach allows these two equations to be estimated together, </w:t>
      </w:r>
      <w:proofErr w:type="spellStart"/>
      <w:r w:rsidRPr="003870C9">
        <w:t>recognising</w:t>
      </w:r>
      <w:proofErr w:type="spellEnd"/>
      <w:r w:rsidRPr="003870C9">
        <w:t xml:space="preserve"> that unobserved factors might simultaneously affect both outcomes. By estimating the correlation between these unobserved factors, the model provides a more accurate understanding of the relationships at play and avoids biases that could arise if the equations were treated independently.</w:t>
      </w:r>
    </w:p>
    <w:p w14:paraId="1CCE2791" w14:textId="77777777" w:rsidR="00AD43B7" w:rsidRPr="003870C9" w:rsidRDefault="00AD43B7" w:rsidP="006D317D">
      <w:pPr>
        <w:tabs>
          <w:tab w:val="left" w:pos="2438"/>
        </w:tabs>
        <w:spacing w:before="0" w:after="0" w:line="480" w:lineRule="auto"/>
        <w:jc w:val="both"/>
      </w:pPr>
    </w:p>
    <w:p w14:paraId="2BD09B7A" w14:textId="5E8DD70B" w:rsidR="00AD43B7" w:rsidRPr="003870C9" w:rsidRDefault="00AD43B7" w:rsidP="006D317D">
      <w:pPr>
        <w:pStyle w:val="Prrafodelista"/>
        <w:numPr>
          <w:ilvl w:val="0"/>
          <w:numId w:val="33"/>
        </w:numPr>
        <w:tabs>
          <w:tab w:val="left" w:pos="2438"/>
        </w:tabs>
        <w:spacing w:before="0" w:after="0" w:line="480" w:lineRule="auto"/>
        <w:jc w:val="center"/>
      </w:pPr>
      <w:r w:rsidRPr="003870C9">
        <w:t>Table 4 about here -</w:t>
      </w:r>
    </w:p>
    <w:p w14:paraId="7CE95AD4" w14:textId="77777777" w:rsidR="00AD43B7" w:rsidRPr="003870C9" w:rsidRDefault="00AD43B7" w:rsidP="006D317D">
      <w:pPr>
        <w:tabs>
          <w:tab w:val="left" w:pos="2438"/>
        </w:tabs>
        <w:spacing w:before="0" w:after="0" w:line="480" w:lineRule="auto"/>
        <w:jc w:val="both"/>
      </w:pPr>
    </w:p>
    <w:p w14:paraId="1F4E6A1C" w14:textId="77777777" w:rsidR="00AD43B7" w:rsidRPr="003870C9" w:rsidRDefault="00AD43B7" w:rsidP="006D317D">
      <w:pPr>
        <w:tabs>
          <w:tab w:val="left" w:pos="2438"/>
        </w:tabs>
        <w:spacing w:before="0" w:after="0" w:line="480" w:lineRule="auto"/>
        <w:jc w:val="both"/>
      </w:pPr>
      <w:r w:rsidRPr="003870C9">
        <w:t xml:space="preserve">The results suggest that age itself does not appear to have a significant impact in age discrimination across the three models. However, being classified as elderly significantly increases the probability of experiencing age discrimination in Models 1 and 3. In Model 1 (entrepreneurs), elderly individuals have an adjusted probability of 64.65%, while in Model 3 (self-employment), the probability is 64.98%. These results are both statistically significant at the 1% level. Interestingly, in Model 2 (employers), the adjusted probability for elderly individuals is 57.29%, which is lower and only significant at the 5% level. </w:t>
      </w:r>
    </w:p>
    <w:p w14:paraId="1E4967A6" w14:textId="77777777" w:rsidR="00AD43B7" w:rsidRPr="003870C9" w:rsidRDefault="00AD43B7" w:rsidP="006D317D">
      <w:pPr>
        <w:tabs>
          <w:tab w:val="left" w:pos="2438"/>
        </w:tabs>
        <w:spacing w:before="0" w:after="0" w:line="480" w:lineRule="auto"/>
        <w:jc w:val="both"/>
      </w:pPr>
    </w:p>
    <w:p w14:paraId="011A1CFB" w14:textId="185605F0" w:rsidR="00AD43B7" w:rsidRPr="003870C9" w:rsidRDefault="00AD43B7" w:rsidP="006D317D">
      <w:pPr>
        <w:tabs>
          <w:tab w:val="left" w:pos="2438"/>
        </w:tabs>
        <w:spacing w:before="0" w:after="0" w:line="480" w:lineRule="auto"/>
        <w:jc w:val="both"/>
      </w:pPr>
      <w:r w:rsidRPr="003870C9">
        <w:t>The interaction terms provide further insight into how age and economic roles interact. For example, the interaction between being elderly and an entrepreneur in Model 1 shows an adjusted probability of 41.85%, indicating that elderly entrepreneurs experience less discrimination compared to elderly individuals in other contexts. Similarly, in Model 3, elderly self-employed individuals have a probability of 42.17%, highlighting a relationship between self-employment and discrimination. These effects are statistically significant.</w:t>
      </w:r>
    </w:p>
    <w:p w14:paraId="372E887A" w14:textId="77777777" w:rsidR="00AD43B7" w:rsidRPr="003870C9" w:rsidRDefault="00AD43B7" w:rsidP="006D317D">
      <w:pPr>
        <w:tabs>
          <w:tab w:val="left" w:pos="2438"/>
        </w:tabs>
        <w:spacing w:before="0" w:after="0" w:line="480" w:lineRule="auto"/>
        <w:jc w:val="both"/>
      </w:pPr>
    </w:p>
    <w:p w14:paraId="46EA0815" w14:textId="61D67C35" w:rsidR="00AD43B7" w:rsidRPr="003870C9" w:rsidRDefault="00AD43B7" w:rsidP="006D317D">
      <w:pPr>
        <w:tabs>
          <w:tab w:val="left" w:pos="2438"/>
        </w:tabs>
        <w:spacing w:before="0" w:after="0" w:line="480" w:lineRule="auto"/>
        <w:jc w:val="both"/>
      </w:pPr>
      <w:r w:rsidRPr="003870C9">
        <w:t>Gender and educational attainment play distinct roles in shaping the likelihood of experiencing age discrimination. Being female is associated with a higher probability of age discrimination in entrepreneurial and self-employment contexts, with adjusted probabilities of 54.00% in Model 1 and 54.41% in Model 3, both statistically significant. However, gender does not have a significant effect for employers in Model 2. Education, measured as years of schooling, shows a modest positive relationship with age discrimination in Model 2, where each additional year increases the probability to 50.54%, significant at the 1% level, but remains insignificant in Models 1 and 3.</w:t>
      </w:r>
    </w:p>
    <w:p w14:paraId="509562E9" w14:textId="77777777" w:rsidR="00233C70" w:rsidRPr="003870C9" w:rsidRDefault="00233C70" w:rsidP="006D317D">
      <w:pPr>
        <w:tabs>
          <w:tab w:val="left" w:pos="2438"/>
        </w:tabs>
        <w:spacing w:before="0" w:after="0" w:line="480" w:lineRule="auto"/>
        <w:jc w:val="both"/>
      </w:pPr>
    </w:p>
    <w:p w14:paraId="5D4E5BF3" w14:textId="08B88697" w:rsidR="007C2471" w:rsidRPr="003870C9" w:rsidRDefault="007C2471" w:rsidP="006D317D">
      <w:pPr>
        <w:tabs>
          <w:tab w:val="left" w:pos="2438"/>
        </w:tabs>
        <w:spacing w:before="0" w:after="0" w:line="480" w:lineRule="auto"/>
        <w:jc w:val="both"/>
      </w:pPr>
      <w:r w:rsidRPr="003870C9">
        <w:rPr>
          <w:lang w:val="en-GB"/>
        </w:rPr>
        <w:t xml:space="preserve">As a robustness check we calculated all the previously estimated models with a parsimonious ordinary least squares estimation method (Table </w:t>
      </w:r>
      <w:r w:rsidR="00AD43B7" w:rsidRPr="003870C9">
        <w:rPr>
          <w:lang w:val="en-GB"/>
        </w:rPr>
        <w:t>5</w:t>
      </w:r>
      <w:r w:rsidRPr="003870C9">
        <w:rPr>
          <w:lang w:val="en-GB"/>
        </w:rPr>
        <w:t xml:space="preserve">). We observe that the significance of the estimated coefficients is consistent with the estimations obtained in Table 3, making our results robust through different estimation methods. Table </w:t>
      </w:r>
      <w:r w:rsidR="00AD43B7" w:rsidRPr="003870C9">
        <w:rPr>
          <w:lang w:val="en-GB"/>
        </w:rPr>
        <w:t>6</w:t>
      </w:r>
      <w:r w:rsidRPr="003870C9">
        <w:rPr>
          <w:lang w:val="en-GB"/>
        </w:rPr>
        <w:t xml:space="preserve"> shows another robustness exercise where we include as a control variable if the individual declares to have a disability condition, this exercise was done because the survey was mainly to measure this variable and could have affected the results. Although, in all three models the coefficient is significant and has a positive impact in the elderly likelihood of perceived age discrimination, the significance and direction of the effect of the main variables of interest in these estimations are similar the ones found in Table 3.</w:t>
      </w:r>
      <w:r w:rsidRPr="003870C9">
        <w:t> </w:t>
      </w:r>
    </w:p>
    <w:p w14:paraId="19BC244D" w14:textId="61C96AFF" w:rsidR="00152173" w:rsidRPr="003870C9" w:rsidRDefault="00152173" w:rsidP="006D317D">
      <w:pPr>
        <w:tabs>
          <w:tab w:val="left" w:pos="2438"/>
        </w:tabs>
        <w:spacing w:before="0" w:after="0" w:line="480" w:lineRule="auto"/>
        <w:jc w:val="both"/>
      </w:pPr>
    </w:p>
    <w:p w14:paraId="071AAE5A" w14:textId="42059642" w:rsidR="00152173" w:rsidRPr="003870C9" w:rsidRDefault="00152173" w:rsidP="006D317D">
      <w:pPr>
        <w:pStyle w:val="Prrafodelista"/>
        <w:numPr>
          <w:ilvl w:val="0"/>
          <w:numId w:val="33"/>
        </w:numPr>
        <w:tabs>
          <w:tab w:val="left" w:pos="2438"/>
        </w:tabs>
        <w:spacing w:before="0" w:after="0" w:line="480" w:lineRule="auto"/>
        <w:jc w:val="center"/>
      </w:pPr>
      <w:r w:rsidRPr="003870C9">
        <w:t xml:space="preserve">Table </w:t>
      </w:r>
      <w:r w:rsidR="00AD43B7" w:rsidRPr="003870C9">
        <w:t>5</w:t>
      </w:r>
      <w:r w:rsidRPr="003870C9">
        <w:t xml:space="preserve"> about here -</w:t>
      </w:r>
    </w:p>
    <w:p w14:paraId="26B6A6C6" w14:textId="34C579C5" w:rsidR="00152173" w:rsidRPr="003870C9" w:rsidRDefault="00152173" w:rsidP="006D317D">
      <w:pPr>
        <w:pStyle w:val="Prrafodelista"/>
        <w:numPr>
          <w:ilvl w:val="0"/>
          <w:numId w:val="33"/>
        </w:numPr>
        <w:tabs>
          <w:tab w:val="left" w:pos="2438"/>
        </w:tabs>
        <w:spacing w:before="0" w:after="0" w:line="480" w:lineRule="auto"/>
        <w:jc w:val="center"/>
      </w:pPr>
      <w:r w:rsidRPr="003870C9">
        <w:t xml:space="preserve">Table </w:t>
      </w:r>
      <w:r w:rsidR="00AD43B7" w:rsidRPr="003870C9">
        <w:t>6</w:t>
      </w:r>
      <w:r w:rsidRPr="003870C9">
        <w:t xml:space="preserve"> about here -</w:t>
      </w:r>
    </w:p>
    <w:p w14:paraId="3D6B71A9" w14:textId="1657B01D" w:rsidR="007847E9" w:rsidRPr="003870C9" w:rsidRDefault="007847E9" w:rsidP="006D317D">
      <w:pPr>
        <w:tabs>
          <w:tab w:val="left" w:pos="2438"/>
        </w:tabs>
        <w:spacing w:before="0" w:after="0" w:line="480" w:lineRule="auto"/>
      </w:pPr>
    </w:p>
    <w:p w14:paraId="40FCAB2D" w14:textId="0A45D0A3" w:rsidR="007847E9" w:rsidRPr="003870C9" w:rsidRDefault="007847E9" w:rsidP="006D317D">
      <w:pPr>
        <w:pStyle w:val="Ttulo1"/>
        <w:spacing w:line="480" w:lineRule="auto"/>
      </w:pPr>
      <w:r w:rsidRPr="003870C9">
        <w:t>Discussion</w:t>
      </w:r>
    </w:p>
    <w:p w14:paraId="36BC58EA" w14:textId="18C36B19" w:rsidR="003A0D45" w:rsidRPr="003870C9" w:rsidRDefault="00A51984" w:rsidP="006D317D">
      <w:pPr>
        <w:spacing w:before="0" w:after="0" w:line="480" w:lineRule="auto"/>
        <w:jc w:val="both"/>
        <w:rPr>
          <w:rFonts w:cs="Times New Roman"/>
          <w:bCs/>
          <w:szCs w:val="24"/>
        </w:rPr>
      </w:pPr>
      <w:r w:rsidRPr="003870C9">
        <w:t xml:space="preserve">This study explores the intersection of age, entrepreneurship, and the perception of ageism, revealing significant dynamics that contribute to a deeper understanding of age-related discrimination </w:t>
      </w:r>
      <w:r w:rsidR="00546803" w:rsidRPr="003870C9">
        <w:rPr>
          <w:rFonts w:cs="Times New Roman"/>
          <w:bCs/>
          <w:szCs w:val="24"/>
        </w:rPr>
        <w:fldChar w:fldCharType="begin" w:fldLock="1"/>
      </w:r>
      <w:r w:rsidR="00D7367A" w:rsidRPr="003870C9">
        <w:rPr>
          <w:rFonts w:cs="Times New Roman"/>
          <w:bCs/>
          <w:szCs w:val="24"/>
        </w:rPr>
        <w:instrText>ADDIN CSL_CITATION {"citationItems":[{"id":"ITEM-1","itemData":{"DOI":"10.1017/S0950017001008893","ISSN":"1469-8722","abstract":"The UK, like most developed economies has an ageing population. In 1901 nearly one in seven were aged 50 and over but by 1997 this had doubled to one in three (ONS 1999) a trend that will continue over the next twenty years (Scase 1999:13). Accompanying this shift has been a burgeoning debate on the roles and involvement of older people in society and the economy (Laslett 1996; Phillipson 1998). Many of the themes in this debate, however, are contradictory. For example, self-definitions and cultural constructs associated with older people often emphasise growing old as liberating.","author":[{"dropping-particle":"","family":"Curran","given":"James","non-dropping-particle":"","parse-names":false,"suffix":""},{"dropping-particle":"","family":"Blackburn","given":"Robert A","non-dropping-particle":"","parse-names":false,"suffix":""}],"container-title":"Work, Employment and Society","id":"ITEM-1","issue":"4","issued":{"date-parts":[["2001","12"]]},"page":"889-902","publisher":"Cambridge University Press","title":"Older People and the Enterprise Society: Age and Self-Employment Propensities","type":"article-journal","volume":"15"},"uris":["http://www.mendeley.com/documents/?uuid=3c8f96ce-f448-3082-b440-e4baf0a53765"]},{"id":"ITEM-2","itemData":{"DOI":"10.1002/JOB.2118","ISSN":"1099-1379","abstract":"The Workplace Intergenerational Climate Scale (WICS) is designed to measure employees' attitudes and perceptions about workers of different ages in the workplace. In Study 1, an initial 18-item measure was developed, reflecting five subscales: Intergenerational Contact, Workplace Intergenerational Retention, Positive Intergenerational Affect, Workplace Generational Inclusiveness, and Lack of Generational Stereotypes. Scores on the five WICS subscales were linked to workplace mentoring, opinions about older workers, and job satisfaction. In Study 2, the WICS items and subscales were further refined, and subscale relationships with similar constructs were explored via structural equation modeling. In Study 3, a more occupationally diverse sample was used to support criterion, incremental, discriminant, and external validity. Evidence supports the use of the WICS as a valid and reliable multidimensional measure of an organization's intergenerational climate. Copyright © 2016 John Wiley &amp; Sons, Ltd.","author":[{"dropping-particle":"","family":"King","given":"Scott P.","non-dropping-particle":"","parse-names":false,"suffix":""},{"dropping-particle":"","family":"Bryant","given":"Fred B.","non-dropping-particle":"","parse-names":false,"suffix":""}],"container-title":"Journal of Organizational Behavior","id":"ITEM-2","issue":"1","issued":{"date-parts":[["2017","1","1"]]},"page":"124-151","publisher":"John Wiley &amp; Sons, Ltd","title":"The Workplace Intergenerational Climate Scale (WICS): A self-report instrument measuring ageism in the workplace","type":"article-journal","volume":"38"},"uris":["http://www.mendeley.com/documents/?uuid=f1256a9c-c84f-3139-9cc7-01ab80420226"]},{"id":"ITEM-3","itemData":{"DOI":"10.1007/978-3-662-59232-8_4","ISBN":"978-3-662-59232-8","abstract":"We all have heard that the world population in industrialized countries has been—and will be—going through a stark demographic change. Specifically, such a shift in the age structure encompasses a decrease in the proportion of younger people coupled with...","author":[{"dropping-particle":"","family":"Paula Couto","given":"Maria Clara","non-dropping-particle":"de","parse-names":false,"suffix":""},{"dropping-particle":"","family":"Rothermund","given":"Klaus","non-dropping-particle":"","parse-names":false,"suffix":""}],"container-title":"Vorurteile im Arbeitsleben","id":"ITEM-3","issued":{"date-parts":[["2019"]]},"page":"57-80","publisher":"Springer Gabler, Berlin, Heidelberg","title":"Ageism and Age Discrimination at the Workplace—a Psychological Perspective","type":"article-journal"},"uris":["http://www.mendeley.com/documents/?uuid=6b10fc43-5fa0-3ce8-a8d6-2864a51ec3da"]}],"mendeley":{"formattedCitation":"(Curran and Blackburn, 2001; King and Bryant, 2017; de Paula Couto and Rothermund, 2019)","plainTextFormattedCitation":"(Curran and Blackburn, 2001; King and Bryant, 2017; de Paula Couto and Rothermund, 2019)","previouslyFormattedCitation":"(Curran and Blackburn, 2001; King and Bryant, 2017; de Paula Couto and Rothermund, 2019)"},"properties":{"noteIndex":0},"schema":"https://github.com/citation-style-language/schema/raw/master/csl-citation.json"}</w:instrText>
      </w:r>
      <w:r w:rsidR="00546803" w:rsidRPr="003870C9">
        <w:rPr>
          <w:rFonts w:cs="Times New Roman"/>
          <w:bCs/>
          <w:szCs w:val="24"/>
        </w:rPr>
        <w:fldChar w:fldCharType="separate"/>
      </w:r>
      <w:r w:rsidR="00546803" w:rsidRPr="003870C9">
        <w:rPr>
          <w:rFonts w:cs="Times New Roman"/>
          <w:bCs/>
          <w:noProof/>
          <w:szCs w:val="24"/>
        </w:rPr>
        <w:t>(Curran and Blackburn, 2001; King and Bryant, 2017; de Paula Couto and Rothermund, 2019)</w:t>
      </w:r>
      <w:r w:rsidR="00546803" w:rsidRPr="003870C9">
        <w:rPr>
          <w:rFonts w:cs="Times New Roman"/>
          <w:bCs/>
          <w:szCs w:val="24"/>
        </w:rPr>
        <w:fldChar w:fldCharType="end"/>
      </w:r>
      <w:r w:rsidRPr="003870C9">
        <w:t xml:space="preserve"> . The findings illustrate that older individuals are more likely to perceive age-based discrimination, a likelihood that is mitigated by entrepreneurial activity. These results advance the discourse on ageism by connecting it to the complex interplay </w:t>
      </w:r>
      <w:r w:rsidRPr="003870C9">
        <w:lastRenderedPageBreak/>
        <w:t xml:space="preserve">between social identity and professional roles, offering fresh perspectives on how identity hierarchies operate in stigmatized contexts </w:t>
      </w:r>
      <w:r w:rsidR="00D7367A" w:rsidRPr="003870C9">
        <w:rPr>
          <w:rFonts w:cs="Times New Roman"/>
          <w:bCs/>
          <w:szCs w:val="24"/>
        </w:rPr>
        <w:fldChar w:fldCharType="begin" w:fldLock="1"/>
      </w:r>
      <w:r w:rsidR="00D7367A" w:rsidRPr="003870C9">
        <w:rPr>
          <w:rFonts w:cs="Times New Roman"/>
          <w:bCs/>
          <w:szCs w:val="24"/>
        </w:rPr>
        <w:instrText>ADDIN CSL_CITATION {"citationItems":[{"id":"ITEM-1","itemData":{"DOI":"https://doi.org/10.7551/mitpress/1157.001.0001","ISBN":"9780262280518","author":[{"dropping-particle":"","family":"McCann","given":"Robert","non-dropping-particle":"","parse-names":false,"suffix":""},{"dropping-particle":"","family":"Giles","given":"Howard","non-dropping-particle":"","parse-names":false,"suffix":""}],"container-title":"Ageism: Stereotyping and Prejudice against Older Persons","editor":[{"dropping-particle":"","family":"Nelson","given":"Tood D.","non-dropping-particle":"","parse-names":false,"suffix":""}],"id":"ITEM-1","issued":{"date-parts":[["2002"]]},"publisher":"The MIT press","title":"Ageism in the workplace: A communication perspective","type":"chapter"},"uris":["http://www.mendeley.com/documents/?uuid=a2f1f9d5-d38e-4854-8f7a-9bbcf3117611"]},{"id":"ITEM-2","itemData":{"DOI":"10.1007/978-3-030-13334-4","ISBN":"3030133338","author":[{"dropping-particle":"","family":"Maâlaoui","given":"Adnane","non-dropping-particle":"","parse-names":false,"suffix":""}],"id":"ITEM-2","issued":{"date-parts":[["2019"]]},"publisher":"Springer","title":"Handbook of research on elderly entrepreneurship","type":"book"},"uris":["http://www.mendeley.com/documents/?uuid=5a4176be-feb7-4e62-b851-52ea11a02952"]}],"mendeley":{"formattedCitation":"(Maâlaoui, 2019; McCann and Giles, 2002)","plainTextFormattedCitation":"(Maâlaoui, 2019; McCann and Giles, 2002)","previouslyFormattedCitation":"(Maâlaoui, 2019; McCann and Giles, 2002)"},"properties":{"noteIndex":0},"schema":"https://github.com/citation-style-language/schema/raw/master/csl-citation.json"}</w:instrText>
      </w:r>
      <w:r w:rsidR="00D7367A" w:rsidRPr="003870C9">
        <w:rPr>
          <w:rFonts w:cs="Times New Roman"/>
          <w:bCs/>
          <w:szCs w:val="24"/>
        </w:rPr>
        <w:fldChar w:fldCharType="separate"/>
      </w:r>
      <w:r w:rsidR="00D7367A" w:rsidRPr="003870C9">
        <w:rPr>
          <w:rFonts w:cs="Times New Roman"/>
          <w:bCs/>
          <w:noProof/>
          <w:szCs w:val="24"/>
        </w:rPr>
        <w:t>(Maâlaoui, 2019; McCann and Giles, 2002)</w:t>
      </w:r>
      <w:r w:rsidR="00D7367A" w:rsidRPr="003870C9">
        <w:rPr>
          <w:rFonts w:cs="Times New Roman"/>
          <w:bCs/>
          <w:szCs w:val="24"/>
        </w:rPr>
        <w:fldChar w:fldCharType="end"/>
      </w:r>
      <w:r w:rsidR="003A0D45" w:rsidRPr="003870C9">
        <w:rPr>
          <w:rFonts w:cs="Times New Roman"/>
          <w:bCs/>
          <w:szCs w:val="24"/>
        </w:rPr>
        <w:t>.</w:t>
      </w:r>
    </w:p>
    <w:p w14:paraId="72ABD07D" w14:textId="77777777" w:rsidR="003A0D45" w:rsidRPr="003870C9" w:rsidRDefault="003A0D45" w:rsidP="006D317D">
      <w:pPr>
        <w:spacing w:before="0" w:after="0" w:line="480" w:lineRule="auto"/>
        <w:jc w:val="both"/>
        <w:rPr>
          <w:rFonts w:cs="Times New Roman"/>
          <w:bCs/>
          <w:szCs w:val="24"/>
        </w:rPr>
      </w:pPr>
    </w:p>
    <w:p w14:paraId="446A3030" w14:textId="030F7336" w:rsidR="003A0D45" w:rsidRPr="003870C9" w:rsidRDefault="00A51984" w:rsidP="006D317D">
      <w:pPr>
        <w:spacing w:before="0" w:after="0" w:line="480" w:lineRule="auto"/>
        <w:jc w:val="both"/>
        <w:rPr>
          <w:rFonts w:cs="Times New Roman"/>
          <w:bCs/>
          <w:szCs w:val="24"/>
        </w:rPr>
      </w:pPr>
      <w:r w:rsidRPr="003870C9">
        <w:t>As individuals age, their awareness of societal perceptions linked to aging intensifies, which amplifies their sensitivity to discriminatory behaviors</w:t>
      </w:r>
      <w:r w:rsidR="007C0622" w:rsidRPr="003870C9">
        <w:rPr>
          <w:rFonts w:cs="Times New Roman"/>
          <w:bCs/>
          <w:szCs w:val="24"/>
        </w:rPr>
        <w:t xml:space="preserve"> </w:t>
      </w:r>
      <w:r w:rsidR="007C0622" w:rsidRPr="003870C9">
        <w:rPr>
          <w:rFonts w:cs="Times New Roman"/>
          <w:bCs/>
          <w:szCs w:val="24"/>
        </w:rPr>
        <w:fldChar w:fldCharType="begin" w:fldLock="1"/>
      </w:r>
      <w:r w:rsidR="007C0622" w:rsidRPr="003870C9">
        <w:rPr>
          <w:rFonts w:cs="Times New Roman"/>
          <w:bCs/>
          <w:szCs w:val="24"/>
        </w:rPr>
        <w:instrText>ADDIN CSL_CITATION {"citationItems":[{"id":"ITEM-1","itemData":{"DOI":"10.1017/S0144686X21001380","ISSN":"0144-686X","abstract":"With the demographic and workforce ageing, ageism has been reflected in the work context. Ageism can be defined as stereotypes, prejudice and/or age-based discrimination. It is a form of devaluation and non-inclusion of workers, which materialises in a decent work deficit. It affects workers and organisations. The present literature review aims to provide a comprehensive and accurate picture of empirical research on worker-related ageism. We searched the word ageism in the title or abstract of articles indexed in the EBSCOhost and Web of Science. Fifty-eight peer-reviewed articles were retrieved (March 2020). Some of these articles report more than one empirical study. Thirty-two articles include quantitative design studies, 20 qualitative design, three mixed methods, two experimental and three instrument development and/or validation. The focus of the studies is mostly about negative ageism on older workers. The main findings present several facets of ageism and show different experiences, whether implicit or explicit. Ageism acts in a plurality of aspects, such as obstacles in the hiring process, employability and performance evaluation of older workers. We found research gaps such as determinants and interventions aiming at ageism prevention and proposed corresponding future research.","author":[{"dropping-particle":"","family":"Cebola","given":"Maria Manuela Jacob","non-dropping-particle":"","parse-names":false,"suffix":""},{"dropping-particle":"","family":"Santos","given":"Nuno Rebelo","non-dropping-particle":"Dos","parse-names":false,"suffix":""},{"dropping-particle":"","family":"Dionísio","given":"Andreia","non-dropping-particle":"","parse-names":false,"suffix":""}],"container-title":"Ageing &amp; Society","id":"ITEM-1","issue":"8","issued":{"date-parts":[["2023","8","25"]]},"page":"1882-1914","publisher":"Cambridge University Press","title":"Worker-related ageism: a systematic review of empirical research","type":"article-journal","volume":"43"},"uris":["http://www.mendeley.com/documents/?uuid=bdf2f7a3-15f8-329f-9715-ef70ba85acc9"]},{"id":"ITEM-2","itemData":{"DOI":"10.1080/01634372.2018.1515140","ISSN":"15404048","PMID":"30216135","abstract":"As retirement income systems weaken, healthcare expenditures rise, and life expectancy increases, working longer is becoming a necessity for many older individuals (Munnell &amp; Sass, 2009). In fact, ...","author":[{"dropping-particle":"","family":"Choi","given":"Eunhee","non-dropping-particle":"","parse-names":false,"suffix":""},{"dropping-particle":"","family":"Ospina","given":"Javier","non-dropping-particle":"","parse-names":false,"suffix":""},{"dropping-particle":"","family":"Steger","given":"Michael F.","non-dropping-particle":"","parse-names":false,"suffix":""},{"dropping-particle":"","family":"Orsi","given":"Rebecca","non-dropping-particle":"","parse-names":false,"suffix":""}],"container-title":"Journal of Gerontological Social Work","id":"ITEM-2","issue":"8","issued":{"date-parts":[["2018","11","17"]]},"page":"867-886","publisher":"Routledge","title":"Understanding work enjoyment among older workers: The significance of flexible work options and age discrimination in the workplace","type":"article-journal","volume":"61"},"uris":["http://www.mendeley.com/documents/?uuid=6b912310-cfb3-3451-a12e-2b0608eeb1eb"]},{"id":"ITEM-3","itemData":{"DOI":"10.1093/GERONT/GNAA119","ISSN":"0016-9013","PMID":"32866235","abstract":"Background and Objectives: This review investigates the contribution of discursive approaches to the study of ageism in working life. It looks back on the 50 years of research on ageism and the body of research produced by the discursive turn in social science and gerontology. Research Design and Methods: This study followed the 5-step scoping review protocol to define gaps in the knowledge on ageism in working life from a discursive perspective. About 851 papers were extracted from electronic databases and, according to inclusion and exclusion criteria, 39 papers were included in the final review. Results: The selected articles were based on discursive approaches and included study participants along the full continuum of working life (workers, retirees, jobseekers, and students in training). Three main themes representing the focal point of research were identified, namely, experiences of ageism, social construction of age and ageism, and strategies to tackle (dilute) ageism. Discussion and Implications: Discursive research provides undeniable insights into how participants experience ageism in working life, how ageism is constructed, and how workers create context-based strategies to counteract age stereotypes, prejudice, and discrimination. Discursive research on ageism in the working life needs further development about the variety of methods and data, the problematization of age-based labeling and grouping of workers, and a focus on the intersection between age and other social categories. Further research in these areas can deepen our understanding of how age and ageism are constructed and can inform policies about ways of disentangling them in working life.","author":[{"dropping-particle":"","family":"Previtali","given":"Federica","non-dropping-particle":"","parse-names":false,"suffix":""},{"dropping-particle":"","family":"Keskinen","given":"Katri","non-dropping-particle":"","parse-names":false,"suffix":""},{"dropping-particle":"","family":"Niska","given":"Miira","non-dropping-particle":"","parse-names":false,"suffix":""},{"dropping-particle":"","family":"Nikander","given":"Pirjo","non-dropping-particle":"","parse-names":false,"suffix":""}],"container-title":"The Gerontologist","id":"ITEM-3","issue":"2","issued":{"date-parts":[["2022","2","9"]]},"page":"e97-e111","publisher":"Oxford Academic","title":"Ageism in Working Life: A Scoping Review on Discursive Approaches","type":"article-journal","volume":"62"},"uris":["http://www.mendeley.com/documents/?uuid=35b6cc70-3f2b-3e56-8cb3-2e789c628667"]}],"mendeley":{"formattedCitation":"(Cebola &lt;i&gt;et al.&lt;/i&gt;, 2023; Choi &lt;i&gt;et al.&lt;/i&gt;, 2018; Previtali &lt;i&gt;et al.&lt;/i&gt;, 2022)","plainTextFormattedCitation":"(Cebola et al., 2023; Choi et al., 2018; Previtali et al., 2022)","previouslyFormattedCitation":"(Cebola &lt;i&gt;et al.&lt;/i&gt;, 2023; Choi &lt;i&gt;et al.&lt;/i&gt;, 2018; Previtali &lt;i&gt;et al.&lt;/i&gt;, 2022)"},"properties":{"noteIndex":0},"schema":"https://github.com/citation-style-language/schema/raw/master/csl-citation.json"}</w:instrText>
      </w:r>
      <w:r w:rsidR="007C0622" w:rsidRPr="003870C9">
        <w:rPr>
          <w:rFonts w:cs="Times New Roman"/>
          <w:bCs/>
          <w:szCs w:val="24"/>
        </w:rPr>
        <w:fldChar w:fldCharType="separate"/>
      </w:r>
      <w:r w:rsidR="007C0622" w:rsidRPr="003870C9">
        <w:rPr>
          <w:rFonts w:cs="Times New Roman"/>
          <w:bCs/>
          <w:noProof/>
          <w:szCs w:val="24"/>
        </w:rPr>
        <w:t xml:space="preserve">(Cebola </w:t>
      </w:r>
      <w:r w:rsidR="007C0622" w:rsidRPr="003870C9">
        <w:rPr>
          <w:rFonts w:cs="Times New Roman"/>
          <w:bCs/>
          <w:i/>
          <w:noProof/>
          <w:szCs w:val="24"/>
        </w:rPr>
        <w:t>et al.</w:t>
      </w:r>
      <w:r w:rsidR="007C0622" w:rsidRPr="003870C9">
        <w:rPr>
          <w:rFonts w:cs="Times New Roman"/>
          <w:bCs/>
          <w:noProof/>
          <w:szCs w:val="24"/>
        </w:rPr>
        <w:t xml:space="preserve">, 2023; Choi </w:t>
      </w:r>
      <w:r w:rsidR="007C0622" w:rsidRPr="003870C9">
        <w:rPr>
          <w:rFonts w:cs="Times New Roman"/>
          <w:bCs/>
          <w:i/>
          <w:noProof/>
          <w:szCs w:val="24"/>
        </w:rPr>
        <w:t>et al.</w:t>
      </w:r>
      <w:r w:rsidR="007C0622" w:rsidRPr="003870C9">
        <w:rPr>
          <w:rFonts w:cs="Times New Roman"/>
          <w:bCs/>
          <w:noProof/>
          <w:szCs w:val="24"/>
        </w:rPr>
        <w:t xml:space="preserve">, 2018; Previtali </w:t>
      </w:r>
      <w:r w:rsidR="007C0622" w:rsidRPr="003870C9">
        <w:rPr>
          <w:rFonts w:cs="Times New Roman"/>
          <w:bCs/>
          <w:i/>
          <w:noProof/>
          <w:szCs w:val="24"/>
        </w:rPr>
        <w:t>et al.</w:t>
      </w:r>
      <w:r w:rsidR="007C0622" w:rsidRPr="003870C9">
        <w:rPr>
          <w:rFonts w:cs="Times New Roman"/>
          <w:bCs/>
          <w:noProof/>
          <w:szCs w:val="24"/>
        </w:rPr>
        <w:t>, 2022)</w:t>
      </w:r>
      <w:r w:rsidR="007C0622" w:rsidRPr="003870C9">
        <w:rPr>
          <w:rFonts w:cs="Times New Roman"/>
          <w:bCs/>
          <w:szCs w:val="24"/>
        </w:rPr>
        <w:fldChar w:fldCharType="end"/>
      </w:r>
      <w:r w:rsidRPr="003870C9">
        <w:t xml:space="preserve"> . This phenomenon suggests that those who anticipate prejudice based on group membership are more likely to interpret ambiguous situations through this lens. For older adults—often subject to stereotypes that portray them as passive, in decline, or resistant to change—this awareness can become a self-reinforcing mechanism, heightening their perception of ageism</w:t>
      </w:r>
      <w:r w:rsidR="007C0622" w:rsidRPr="003870C9">
        <w:rPr>
          <w:rFonts w:cs="Times New Roman"/>
          <w:bCs/>
          <w:szCs w:val="24"/>
        </w:rPr>
        <w:t xml:space="preserve"> </w:t>
      </w:r>
      <w:r w:rsidR="007C0622" w:rsidRPr="003870C9">
        <w:rPr>
          <w:rFonts w:cs="Times New Roman"/>
          <w:bCs/>
          <w:szCs w:val="24"/>
        </w:rPr>
        <w:fldChar w:fldCharType="begin" w:fldLock="1"/>
      </w:r>
      <w:r w:rsidR="007C0622" w:rsidRPr="003870C9">
        <w:rPr>
          <w:rFonts w:cs="Times New Roman"/>
          <w:bCs/>
          <w:szCs w:val="24"/>
        </w:rPr>
        <w:instrText>ADDIN CSL_CITATION {"citationItems":[{"id":"ITEM-1","itemData":{"DOI":"10.1080/19012276.2015.1095650","ISSN":"19040016","abstract":"Discrimination means seeing differences, for instance, between shades of grey, or making differences, to divide, to separate, to divide between «us» and «them» or to treat categories of people, see...","author":[{"dropping-particle":"","family":"Solem","given":"Per Erik","non-dropping-particle":"","parse-names":false,"suffix":""}],"container-title":"Nordic Psychology","id":"ITEM-1","issue":"3","issued":{"date-parts":[["2016","7","2"]]},"page":"160-175","publisher":"Routledge","title":"Ageism and age discrimination in working life","type":"article-journal","volume":"68"},"uris":["http://www.mendeley.com/documents/?uuid=d8175454-a87a-3bed-b65a-b9c3164aa9b9"]},{"id":"ITEM-2","itemData":{"DOI":"10.1177/0170840614554363","ISSN":"17413044","abstract":"Age, as an embodied identity and as an organizing principle, has received scant attention in organization studies. There is a lack of critical appreciation of how age plays out in organizational settings, the material and discursive dynamics of age practices, how age discourses impact on the body, and how age and ageing intersect with other identity categories. This is curious since age works as a master signifier in contemporary society and is something that affects us all. In this introductory essay, we show how the papers in this special issue redress this lacuna by enhancing and challenging what we know about age and organizations. We also set out an agenda for stimulating research conversations to bring an age-sensitive lens to organizational analysis. We structure our analysis around two focal points: age as an embodied identity, and the symbolic meanings of age within organizing practices. In doing so, we aim to provide a catalyst not only for research on age in organizations but also about the aged nature of organizing.","author":[{"dropping-particle":"","family":"Thomas","given":"Robyn","non-dropping-particle":"","parse-names":false,"suffix":""},{"dropping-particle":"","family":"Hardy","given":"Cynthia","non-dropping-particle":"","parse-names":false,"suffix":""},{"dropping-particle":"","family":"Cutcher","given":"Leanne","non-dropping-particle":"","parse-names":false,"suffix":""},{"dropping-particle":"","family":"Ainsworth","given":"Susan","non-dropping-particle":"","parse-names":false,"suffix":""}],"container-title":"Organization Studies","id":"ITEM-2","issue":"11","issued":{"date-parts":[["2014"]]},"page":"1569-1584","title":"What’s Age Got to Do With It? On the Critical Analysis of Age and Organizations","type":"article-journal","volume":"35"},"uris":["http://www.mendeley.com/documents/?uuid=bad82f27-5e86-45b8-8f10-700052a239d3"]}],"mendeley":{"formattedCitation":"(Solem, 2016; Thomas &lt;i&gt;et al.&lt;/i&gt;, 2014)","plainTextFormattedCitation":"(Solem, 2016; Thomas et al., 2014)","previouslyFormattedCitation":"(Solem, 2016; Thomas &lt;i&gt;et al.&lt;/i&gt;, 2014)"},"properties":{"noteIndex":0},"schema":"https://github.com/citation-style-language/schema/raw/master/csl-citation.json"}</w:instrText>
      </w:r>
      <w:r w:rsidR="007C0622" w:rsidRPr="003870C9">
        <w:rPr>
          <w:rFonts w:cs="Times New Roman"/>
          <w:bCs/>
          <w:szCs w:val="24"/>
        </w:rPr>
        <w:fldChar w:fldCharType="separate"/>
      </w:r>
      <w:r w:rsidR="007C0622" w:rsidRPr="003870C9">
        <w:rPr>
          <w:rFonts w:cs="Times New Roman"/>
          <w:bCs/>
          <w:noProof/>
          <w:szCs w:val="24"/>
        </w:rPr>
        <w:t xml:space="preserve">(Solem, 2016; Thomas </w:t>
      </w:r>
      <w:r w:rsidR="007C0622" w:rsidRPr="003870C9">
        <w:rPr>
          <w:rFonts w:cs="Times New Roman"/>
          <w:bCs/>
          <w:i/>
          <w:noProof/>
          <w:szCs w:val="24"/>
        </w:rPr>
        <w:t>et al.</w:t>
      </w:r>
      <w:r w:rsidR="007C0622" w:rsidRPr="003870C9">
        <w:rPr>
          <w:rFonts w:cs="Times New Roman"/>
          <w:bCs/>
          <w:noProof/>
          <w:szCs w:val="24"/>
        </w:rPr>
        <w:t>, 2014)</w:t>
      </w:r>
      <w:r w:rsidR="007C0622" w:rsidRPr="003870C9">
        <w:rPr>
          <w:rFonts w:cs="Times New Roman"/>
          <w:bCs/>
          <w:szCs w:val="24"/>
        </w:rPr>
        <w:fldChar w:fldCharType="end"/>
      </w:r>
      <w:r w:rsidR="003A0D45" w:rsidRPr="003870C9">
        <w:rPr>
          <w:rFonts w:cs="Times New Roman"/>
          <w:bCs/>
          <w:szCs w:val="24"/>
        </w:rPr>
        <w:t xml:space="preserve">. </w:t>
      </w:r>
      <w:r w:rsidRPr="003870C9">
        <w:t>Additionally, the automatic social categorization triggered by age exacerbates this dynamic, as older individuals are frequently cast into roles that obscure their professional capabilities</w:t>
      </w:r>
      <w:r w:rsidR="007C0622" w:rsidRPr="003870C9">
        <w:rPr>
          <w:rFonts w:cs="Times New Roman"/>
          <w:bCs/>
          <w:szCs w:val="24"/>
        </w:rPr>
        <w:t xml:space="preserve"> </w:t>
      </w:r>
      <w:r w:rsidR="007C0622" w:rsidRPr="003870C9">
        <w:rPr>
          <w:rFonts w:cs="Times New Roman"/>
          <w:bCs/>
          <w:szCs w:val="24"/>
        </w:rPr>
        <w:fldChar w:fldCharType="begin" w:fldLock="1"/>
      </w:r>
      <w:r w:rsidR="00B10D71" w:rsidRPr="003870C9">
        <w:rPr>
          <w:rFonts w:cs="Times New Roman"/>
          <w:bCs/>
          <w:szCs w:val="24"/>
        </w:rPr>
        <w:instrText>ADDIN CSL_CITATION {"citationItems":[{"id":"ITEM-1","itemData":{"DOI":"10.1017/S0144686X21001380","ISSN":"0144-686X","abstract":"With the demographic and workforce ageing, ageism has been reflected in the work context. Ageism can be defined as stereotypes, prejudice and/or age-based discrimination. It is a form of devaluation and non-inclusion of workers, which materialises in a decent work deficit. It affects workers and organisations. The present literature review aims to provide a comprehensive and accurate picture of empirical research on worker-related ageism. We searched the word ageism in the title or abstract of articles indexed in the EBSCOhost and Web of Science. Fifty-eight peer-reviewed articles were retrieved (March 2020). Some of these articles report more than one empirical study. Thirty-two articles include quantitative design studies, 20 qualitative design, three mixed methods, two experimental and three instrument development and/or validation. The focus of the studies is mostly about negative ageism on older workers. The main findings present several facets of ageism and show different experiences, whether implicit or explicit. Ageism acts in a plurality of aspects, such as obstacles in the hiring process, employability and performance evaluation of older workers. We found research gaps such as determinants and interventions aiming at ageism prevention and proposed corresponding future research.","author":[{"dropping-particle":"","family":"Cebola","given":"Maria Manuela Jacob","non-dropping-particle":"","parse-names":false,"suffix":""},{"dropping-particle":"","family":"Santos","given":"Nuno Rebelo","non-dropping-particle":"Dos","parse-names":false,"suffix":""},{"dropping-particle":"","family":"Dionísio","given":"Andreia","non-dropping-particle":"","parse-names":false,"suffix":""}],"container-title":"Ageing &amp; Society","id":"ITEM-1","issue":"8","issued":{"date-parts":[["2023","8","25"]]},"page":"1882-1914","publisher":"Cambridge University Press","title":"Worker-related ageism: a systematic review of empirical research","type":"article-journal","volume":"43"},"uris":["http://www.mendeley.com/documents/?uuid=bdf2f7a3-15f8-329f-9715-ef70ba85acc9"]},{"id":"ITEM-2","itemData":{"author":[{"dropping-particle":"","family":"Truxillo","given":"Donald M","non-dropping-particle":"","parse-names":false,"suffix":""},{"dropping-particle":"","family":"Finkelstein","given":"Lisa M","non-dropping-particle":"","parse-names":false,"suffix":""},{"dropping-particle":"","family":"Pytlovany","given":"Amy C","non-dropping-particle":"","parse-names":false,"suffix":""},{"dropping-particle":"","family":"Jenkins","given":"Jade S","non-dropping-particle":"","parse-names":false,"suffix":""},{"dropping-particle":"","family":"Colella","given":"A J","non-dropping-particle":"","parse-names":false,"suffix":""},{"dropping-particle":"","family":"King","given":"E B","non-dropping-particle":"","parse-names":false,"suffix":""}],"container-title":"The Oxford handbook of workplace discrimination","id":"ITEM-2","issued":{"date-parts":[["2015"]]},"page":"129-142","publisher":"Oxford University Press New York, NY","title":"Age discrimination at work: A review of the research and recommendations for the future","type":"article-journal","volume":"1"},"uris":["http://www.mendeley.com/documents/?uuid=339a15c6-3256-4ef1-8f0f-5b036acc2b8d"]}],"mendeley":{"formattedCitation":"(Cebola &lt;i&gt;et al.&lt;/i&gt;, 2023; Truxillo &lt;i&gt;et al.&lt;/i&gt;, 2015)","plainTextFormattedCitation":"(Cebola et al., 2023; Truxillo et al., 2015)","previouslyFormattedCitation":"(Cebola &lt;i&gt;et al.&lt;/i&gt;, 2023; Truxillo &lt;i&gt;et al.&lt;/i&gt;, 2015)"},"properties":{"noteIndex":0},"schema":"https://github.com/citation-style-language/schema/raw/master/csl-citation.json"}</w:instrText>
      </w:r>
      <w:r w:rsidR="007C0622" w:rsidRPr="003870C9">
        <w:rPr>
          <w:rFonts w:cs="Times New Roman"/>
          <w:bCs/>
          <w:szCs w:val="24"/>
        </w:rPr>
        <w:fldChar w:fldCharType="separate"/>
      </w:r>
      <w:r w:rsidR="007C0622" w:rsidRPr="003870C9">
        <w:rPr>
          <w:rFonts w:cs="Times New Roman"/>
          <w:bCs/>
          <w:noProof/>
          <w:szCs w:val="24"/>
        </w:rPr>
        <w:t xml:space="preserve">(Cebola </w:t>
      </w:r>
      <w:r w:rsidR="007C0622" w:rsidRPr="003870C9">
        <w:rPr>
          <w:rFonts w:cs="Times New Roman"/>
          <w:bCs/>
          <w:i/>
          <w:noProof/>
          <w:szCs w:val="24"/>
        </w:rPr>
        <w:t>et al.</w:t>
      </w:r>
      <w:r w:rsidR="007C0622" w:rsidRPr="003870C9">
        <w:rPr>
          <w:rFonts w:cs="Times New Roman"/>
          <w:bCs/>
          <w:noProof/>
          <w:szCs w:val="24"/>
        </w:rPr>
        <w:t xml:space="preserve">, 2023; Truxillo </w:t>
      </w:r>
      <w:r w:rsidR="007C0622" w:rsidRPr="003870C9">
        <w:rPr>
          <w:rFonts w:cs="Times New Roman"/>
          <w:bCs/>
          <w:i/>
          <w:noProof/>
          <w:szCs w:val="24"/>
        </w:rPr>
        <w:t>et al.</w:t>
      </w:r>
      <w:r w:rsidR="007C0622" w:rsidRPr="003870C9">
        <w:rPr>
          <w:rFonts w:cs="Times New Roman"/>
          <w:bCs/>
          <w:noProof/>
          <w:szCs w:val="24"/>
        </w:rPr>
        <w:t>, 2015)</w:t>
      </w:r>
      <w:r w:rsidR="007C0622" w:rsidRPr="003870C9">
        <w:rPr>
          <w:rFonts w:cs="Times New Roman"/>
          <w:bCs/>
          <w:szCs w:val="24"/>
        </w:rPr>
        <w:fldChar w:fldCharType="end"/>
      </w:r>
      <w:r w:rsidR="003A0D45" w:rsidRPr="003870C9">
        <w:rPr>
          <w:rFonts w:cs="Times New Roman"/>
          <w:bCs/>
          <w:szCs w:val="24"/>
        </w:rPr>
        <w:t>.</w:t>
      </w:r>
    </w:p>
    <w:p w14:paraId="38C7871E" w14:textId="77777777" w:rsidR="003A0D45" w:rsidRPr="003870C9" w:rsidRDefault="003A0D45" w:rsidP="006D317D">
      <w:pPr>
        <w:spacing w:before="0" w:after="0" w:line="480" w:lineRule="auto"/>
        <w:jc w:val="both"/>
        <w:rPr>
          <w:rFonts w:cs="Times New Roman"/>
          <w:bCs/>
          <w:szCs w:val="24"/>
        </w:rPr>
      </w:pPr>
    </w:p>
    <w:p w14:paraId="59975008" w14:textId="1D37C033" w:rsidR="003A0D45" w:rsidRPr="003870C9" w:rsidRDefault="00A51984" w:rsidP="006D317D">
      <w:pPr>
        <w:spacing w:before="0" w:after="0" w:line="480" w:lineRule="auto"/>
        <w:jc w:val="both"/>
        <w:rPr>
          <w:rFonts w:cs="Times New Roman"/>
          <w:bCs/>
          <w:szCs w:val="24"/>
        </w:rPr>
      </w:pPr>
      <w:r w:rsidRPr="003870C9">
        <w:t xml:space="preserve">Entrepreneurship, however, emerges as a transformative force in this context </w:t>
      </w:r>
      <w:r w:rsidR="00B10D71" w:rsidRPr="003870C9">
        <w:rPr>
          <w:rFonts w:cs="Times New Roman"/>
          <w:bCs/>
          <w:szCs w:val="24"/>
        </w:rPr>
        <w:fldChar w:fldCharType="begin" w:fldLock="1"/>
      </w:r>
      <w:r w:rsidR="00B10D71" w:rsidRPr="003870C9">
        <w:rPr>
          <w:rFonts w:cs="Times New Roman"/>
          <w:bCs/>
          <w:szCs w:val="24"/>
        </w:rPr>
        <w:instrText>ADDIN CSL_CITATION {"citationItems":[{"id":"ITEM-1","itemData":{"DOI":"10.4337/9781788116213","ISBN":"9781788116213","abstract":"Many developed countries are facing a demographic change with an increasing share of older individuals, yet little is known about how older workers will impact regional and national economies in terms of labor market dynamics. This Handbook deals with the important and emerging field of entrepreneurship among this group and focuses on the behavioral perspectives of this phenomenon; on innovation, dynamics and performance; and the ways entrepreneurship among the elderly looks within different countries.","author":[{"dropping-particle":"","family":"Backman","given":"Mikaela","non-dropping-particle":"","parse-names":false,"suffix":""},{"dropping-particle":"","family":"Karlsson","given":"Charlie","non-dropping-particle":"","parse-names":false,"suffix":""},{"dropping-particle":"","family":"Kekezi","given":"Orsa","non-dropping-particle":"","parse-names":false,"suffix":""}],"container-title":"Handbook of Research on Entrepreneurship and Aging","id":"ITEM-1","issued":{"date-parts":[["2019","12","5"]]},"page":"1-430","publisher":"Edward Elgar Publishing","title":"Handbook of Research on Entrepreneurship and Aging","type":"article-journal"},"uris":["http://www.mendeley.com/documents/?uuid=b1e9aeef-2b0f-315d-bcc1-19c0187f42f9"]},{"id":"ITEM-2","itemData":{"DOI":"10.1007/S10037-023-00184-7/FIGURES/4","ISSN":"16139836","abstract":"Due to the ageing population and the changing demographics, mature age or older entrepreneurship is becoming an important area of research within the regional literature. Using a hybrid literature review technique (bibliometrics and content analyses), we explore the literature (963 articles between 1990 and 2021) on the topic of population ageing and entrepreneurship under a regional perspective. After a general overview of the research on entrepreneurship and aging, we find two main streams of research and potential avenues for future study: (i) the role that regions have in entrepreneurship and start-up and (ii) the linkages between population ageing, entrepreneurship and the local and regional context. Finally, the paper recommends several research questions to extend the literature.","author":[{"dropping-particle":"","family":"Cucculelli","given":"Marco","non-dropping-particle":"","parse-names":false,"suffix":""},{"dropping-particle":"","family":"Marcoberardino","given":"Davide","non-dropping-particle":"Di","parse-names":false,"suffix":""},{"dropping-particle":"","family":"Giampaoli","given":"Noemi","non-dropping-particle":"","parse-names":false,"suffix":""},{"dropping-particle":"","family":"Renghini","given":"Matteo","non-dropping-particle":"","parse-names":false,"suffix":""}],"container-title":"Review of Regional Research","id":"ITEM-2","issue":"3","issued":{"date-parts":[["2023","12","1"]]},"page":"381-407","publisher":"Springer Science and Business Media Deutschland GmbH","title":"Population ageing and entrepreneurship under a regional perspective. A bibliometric and content analysis","type":"article-journal","volume":"43"},"uris":["http://www.mendeley.com/documents/?uuid=40e3a75b-9ec7-33e2-98c9-80a34562bc1b"]},{"id":"ITEM-3","itemData":{"DOI":"10.1007/978-3-030-13334-4","ISBN":"3030133338","author":[{"dropping-particle":"","family":"Maâlaoui","given":"Adnane","non-dropping-particle":"","parse-names":false,"suffix":""}],"id":"ITEM-3","issued":{"date-parts":[["2019"]]},"publisher":"Springer","title":"Handbook of research on elderly entrepreneurship","type":"book"},"uris":["http://www.mendeley.com/documents/?uuid=5a4176be-feb7-4e62-b851-52ea11a02952"]}],"mendeley":{"formattedCitation":"(Backman &lt;i&gt;et al.&lt;/i&gt;, 2019; Cucculelli &lt;i&gt;et al.&lt;/i&gt;, 2023; Maâlaoui, 2019)","plainTextFormattedCitation":"(Backman et al., 2019; Cucculelli et al., 2023; Maâlaoui, 2019)","previouslyFormattedCitation":"(Backman &lt;i&gt;et al.&lt;/i&gt;, 2019; Cucculelli &lt;i&gt;et al.&lt;/i&gt;, 2023; Maâlaoui, 2019)"},"properties":{"noteIndex":0},"schema":"https://github.com/citation-style-language/schema/raw/master/csl-citation.json"}</w:instrText>
      </w:r>
      <w:r w:rsidR="00B10D71" w:rsidRPr="003870C9">
        <w:rPr>
          <w:rFonts w:cs="Times New Roman"/>
          <w:bCs/>
          <w:szCs w:val="24"/>
        </w:rPr>
        <w:fldChar w:fldCharType="separate"/>
      </w:r>
      <w:r w:rsidR="00B10D71" w:rsidRPr="003870C9">
        <w:rPr>
          <w:rFonts w:cs="Times New Roman"/>
          <w:bCs/>
          <w:noProof/>
          <w:szCs w:val="24"/>
        </w:rPr>
        <w:t xml:space="preserve">(Backman </w:t>
      </w:r>
      <w:r w:rsidR="00B10D71" w:rsidRPr="003870C9">
        <w:rPr>
          <w:rFonts w:cs="Times New Roman"/>
          <w:bCs/>
          <w:i/>
          <w:noProof/>
          <w:szCs w:val="24"/>
        </w:rPr>
        <w:t>et al.</w:t>
      </w:r>
      <w:r w:rsidR="00B10D71" w:rsidRPr="003870C9">
        <w:rPr>
          <w:rFonts w:cs="Times New Roman"/>
          <w:bCs/>
          <w:noProof/>
          <w:szCs w:val="24"/>
        </w:rPr>
        <w:t xml:space="preserve">, 2019; Cucculelli </w:t>
      </w:r>
      <w:r w:rsidR="00B10D71" w:rsidRPr="003870C9">
        <w:rPr>
          <w:rFonts w:cs="Times New Roman"/>
          <w:bCs/>
          <w:i/>
          <w:noProof/>
          <w:szCs w:val="24"/>
        </w:rPr>
        <w:t>et al.</w:t>
      </w:r>
      <w:r w:rsidR="00B10D71" w:rsidRPr="003870C9">
        <w:rPr>
          <w:rFonts w:cs="Times New Roman"/>
          <w:bCs/>
          <w:noProof/>
          <w:szCs w:val="24"/>
        </w:rPr>
        <w:t>, 2023; Maâlaoui, 2019)</w:t>
      </w:r>
      <w:r w:rsidR="00B10D71" w:rsidRPr="003870C9">
        <w:rPr>
          <w:rFonts w:cs="Times New Roman"/>
          <w:bCs/>
          <w:szCs w:val="24"/>
        </w:rPr>
        <w:fldChar w:fldCharType="end"/>
      </w:r>
      <w:r w:rsidRPr="003870C9">
        <w:t>. By adopting an entrepreneurial identity, older individuals have the opportunity to shift the narrative surrounding their societal role</w:t>
      </w:r>
      <w:r w:rsidRPr="003870C9">
        <w:rPr>
          <w:rFonts w:cs="Times New Roman"/>
          <w:bCs/>
          <w:szCs w:val="24"/>
        </w:rPr>
        <w:t xml:space="preserve"> </w:t>
      </w:r>
      <w:r w:rsidR="00B10D71" w:rsidRPr="003870C9">
        <w:rPr>
          <w:rFonts w:cs="Times New Roman"/>
          <w:bCs/>
          <w:szCs w:val="24"/>
        </w:rPr>
        <w:fldChar w:fldCharType="begin" w:fldLock="1"/>
      </w:r>
      <w:r w:rsidR="00B10D71" w:rsidRPr="003870C9">
        <w:rPr>
          <w:rFonts w:cs="Times New Roman"/>
          <w:bCs/>
          <w:szCs w:val="24"/>
        </w:rPr>
        <w:instrText>ADDIN CSL_CITATION {"citationItems":[{"id":"ITEM-1","itemData":{"DOI":"10.1016/J.TECHFORE.2014.08.001","ISSN":"0040-1625","abstract":"Against the background of demographic change, gray entrepreneurship has become more prevalent. When gray entrepreneurs chose to leave paid employment to become self-employed, it is of concern for companies who may lose highly capable older employees. One of the reasons for this can be a failure to understand the motives of those older employees who are likely to become self-employed. Another is the fact that gray entrepreneurs proactively utilize entrepreneurial action and technology to improve our multigenerational society. Thus older people provide more to society than just being passive receptors of technology based innovations to improve their lot. If this is true then there is a missing link in our understanding of technology utility and the aging society.The purpose of this article is to understand how gray entrepreneurs affect entrepreneurial action and to highlight the motivational drivers of gray entrepreneurs with a particular emphasis on multigenerational HRM challenges of an aging workforce. We investigate the motivational drivers of 12 gray entrepreneurs with semi-structured interviews and in doing so becoming the first study to use the theory of planned behavior (TBP) to better understand gray entrepreneurs. The results are coded and structured around the concept domains of the theory of planned behavior. Our interpretive analysis shows to what degree HRM challenges were perceived to be push or pull factors in gray entrepreneurship. The results show that contrary to classic stereotyping, gray entrepreneurs remain highly ambitious and open to technological developments. Few other reasons related to HRM challenges play a role in their decision to become self-employed. We show that there is at least a segment of the \"gray\" society that creates value for the society through entrepreneurial action. We conclude this article by discussing implications for practice and theory.","author":[{"dropping-particle":"","family":"Harms","given":"Rainer","non-dropping-particle":"","parse-names":false,"suffix":""},{"dropping-particle":"","family":"Luck","given":"Florian","non-dropping-particle":"","parse-names":false,"suffix":""},{"dropping-particle":"","family":"Kraus","given":"Sascha","non-dropping-particle":"","parse-names":false,"suffix":""},{"dropping-particle":"","family":"Walsh","given":"Steven","non-dropping-particle":"","parse-names":false,"suffix":""}],"container-title":"Technological Forecasting and Social Change","id":"ITEM-1","issued":{"date-parts":[["2014","11","1"]]},"page":"358-365","publisher":"North-Holland","title":"On the motivational drivers of gray entrepreneurship: An exploratory study","type":"article-journal","volume":"89"},"uris":["http://www.mendeley.com/documents/?uuid=1eacf249-5026-36c6-b59a-9fa4b7789482"]},{"id":"ITEM-2","itemData":{"DOI":"10.1111/JSBM.12516","ISSN":"1540-627X","abstract":"This three-stage qualitative paper explores the motivations and experiences of gray entrepreneurship through age-related lenses outlined in behavioral psychology literature. In contrast to economic approaches that presuppose financial drivers, findings reveal that intrinsic drivers such as achievement, fulfillment, and relationships had primacy among the participants in this research. Entrepreneurship enabled the older people in this study to construct their social environments in a way that maximizes the potential for positive affect, and minimizes the potential for negative affect, both in and out of work.","author":[{"dropping-particle":"","family":"Stirzaker","given":"Rebecca","non-dropping-particle":"","parse-names":false,"suffix":""},{"dropping-particle":"","family":"Galloway","given":"Laura","non-dropping-particle":"","parse-names":false,"suffix":""},{"dropping-particle":"","family":"Potter","given":"Lauren","non-dropping-particle":"","parse-names":false,"suffix":""}],"container-title":"Journal of Small Business Management","id":"ITEM-2","issue":"S2","issued":{"date-parts":[["2019","11","1"]]},"page":"616-636","publisher":"John Wiley &amp; Sons, Ltd","title":"Business, Aging, and Socioemotional Selectivity: A Qualitative Study of Gray Entrepreneurship","type":"article-journal","volume":"57"},"uris":["http://www.mendeley.com/documents/?uuid=eae7781e-bbe1-3592-9135-d21cf5422acd"]}],"mendeley":{"formattedCitation":"(Harms &lt;i&gt;et al.&lt;/i&gt;, 2014; Stirzaker &lt;i&gt;et al.&lt;/i&gt;, 2019)","plainTextFormattedCitation":"(Harms et al., 2014; Stirzaker et al., 2019)","previouslyFormattedCitation":"(Harms &lt;i&gt;et al.&lt;/i&gt;, 2014; Stirzaker &lt;i&gt;et al.&lt;/i&gt;, 2019)"},"properties":{"noteIndex":0},"schema":"https://github.com/citation-style-language/schema/raw/master/csl-citation.json"}</w:instrText>
      </w:r>
      <w:r w:rsidR="00B10D71" w:rsidRPr="003870C9">
        <w:rPr>
          <w:rFonts w:cs="Times New Roman"/>
          <w:bCs/>
          <w:szCs w:val="24"/>
        </w:rPr>
        <w:fldChar w:fldCharType="separate"/>
      </w:r>
      <w:r w:rsidR="00B10D71" w:rsidRPr="003870C9">
        <w:rPr>
          <w:rFonts w:cs="Times New Roman"/>
          <w:bCs/>
          <w:noProof/>
          <w:szCs w:val="24"/>
        </w:rPr>
        <w:t xml:space="preserve">(Harms </w:t>
      </w:r>
      <w:r w:rsidR="00B10D71" w:rsidRPr="003870C9">
        <w:rPr>
          <w:rFonts w:cs="Times New Roman"/>
          <w:bCs/>
          <w:i/>
          <w:noProof/>
          <w:szCs w:val="24"/>
        </w:rPr>
        <w:t>et al.</w:t>
      </w:r>
      <w:r w:rsidR="00B10D71" w:rsidRPr="003870C9">
        <w:rPr>
          <w:rFonts w:cs="Times New Roman"/>
          <w:bCs/>
          <w:noProof/>
          <w:szCs w:val="24"/>
        </w:rPr>
        <w:t xml:space="preserve">, 2014; Stirzaker </w:t>
      </w:r>
      <w:r w:rsidR="00B10D71" w:rsidRPr="003870C9">
        <w:rPr>
          <w:rFonts w:cs="Times New Roman"/>
          <w:bCs/>
          <w:i/>
          <w:noProof/>
          <w:szCs w:val="24"/>
        </w:rPr>
        <w:t>et al.</w:t>
      </w:r>
      <w:r w:rsidR="00B10D71" w:rsidRPr="003870C9">
        <w:rPr>
          <w:rFonts w:cs="Times New Roman"/>
          <w:bCs/>
          <w:noProof/>
          <w:szCs w:val="24"/>
        </w:rPr>
        <w:t>, 2019)</w:t>
      </w:r>
      <w:r w:rsidR="00B10D71" w:rsidRPr="003870C9">
        <w:rPr>
          <w:rFonts w:cs="Times New Roman"/>
          <w:bCs/>
          <w:szCs w:val="24"/>
        </w:rPr>
        <w:fldChar w:fldCharType="end"/>
      </w:r>
      <w:r w:rsidRPr="003870C9">
        <w:rPr>
          <w:rFonts w:cs="Times New Roman"/>
          <w:bCs/>
          <w:szCs w:val="24"/>
        </w:rPr>
        <w:t>.</w:t>
      </w:r>
      <w:r w:rsidRPr="003870C9">
        <w:t xml:space="preserve"> This identity—marked by innovation, autonomy, and resilience—directly challenges ageist stereotypes</w:t>
      </w:r>
      <w:r w:rsidR="00B10D71" w:rsidRPr="003870C9">
        <w:rPr>
          <w:rFonts w:cs="Times New Roman"/>
          <w:bCs/>
          <w:szCs w:val="24"/>
        </w:rPr>
        <w:t xml:space="preserve"> </w:t>
      </w:r>
      <w:r w:rsidR="00B10D71" w:rsidRPr="003870C9">
        <w:rPr>
          <w:rFonts w:cs="Times New Roman"/>
          <w:bCs/>
          <w:szCs w:val="24"/>
        </w:rPr>
        <w:fldChar w:fldCharType="begin" w:fldLock="1"/>
      </w:r>
      <w:r w:rsidR="00BB4C0E" w:rsidRPr="003870C9">
        <w:rPr>
          <w:rFonts w:cs="Times New Roman"/>
          <w:bCs/>
          <w:szCs w:val="24"/>
        </w:rPr>
        <w:instrText>ADDIN CSL_CITATION {"citationItems":[{"id":"ITEM-1","itemData":{"DOI":"10.1007/S11187-013-9489-5/FIGURES/2","ISSN":"0921898X","abstract":"Previous research on age and entrepreneurship assumed homogeneity and downplayed age-related differences in the motives and aims underlying enterprising behaviour. We argue that the heterogeneity of entrepreneurship influences how the level of entrepreneurial activity varies with age. Using a sample of 2,566 respondents from 27 European countries, we show that entrepreneurial activity increases almost linearly with age for individuals who prefer to only employ themselves (self-employers), whereas it increases up to a critical threshold age (late 40s) and decreases thereafter for those who aspire to hire workers (owner-managers). Age has a considerably smaller effect on entrepreneurial behaviour for those who do not prefer self-employment but are pushed into it by lack of alternative employment opportunities (reluctant entrepreneurs). Our results question the conventional wisdom that entrepreneurial activity declines with age and suggest that effective responses to demographic changes require policy makers to pay close attention to the heterogeneity of entrepreneurial preferences. © 2013 Springer Science+Business Media New York.","author":[{"dropping-particle":"","family":"Kautonen","given":"Teemu","non-dropping-particle":"","parse-names":false,"suffix":""},{"dropping-particle":"","family":"Down","given":"Simon","non-dropping-particle":"","parse-names":false,"suffix":""},{"dropping-particle":"","family":"Minniti","given":"Maria","non-dropping-particle":"","parse-names":false,"suffix":""}],"container-title":"Small Business Economics","id":"ITEM-1","issue":"3","issued":{"date-parts":[["2014","3","27"]]},"page":"579-594","publisher":"Springer","title":"Ageing and entrepreneurial preferences","type":"article-journal","volume":"42"},"uris":["http://www.mendeley.com/documents/?uuid=dcc254ce-4068-3ab8-9aaa-32a21c68e8f3"]},{"id":"ITEM-2","itemData":{"DOI":"10.1111/JSBM.12194","ISSN":"1540-627X","abstract":"This paper investigates how sources of social exclusion and support emerge within an \"older\" entrepreneur's immediate environment, and how this affects the development of their small business. Based on 22 in-depth interviews in London, United Kingdom, we suggest how older entrepreneurs with different backgrounds are able to manage social exclusion, and identify four coping strategies-passive negotiation, active negotiation, modification, and avoidance. We argue that, if \"older entrepreneurship\" (people starting a business aged 50 or older) is to flourish, both entrepreneurs and support initiatives need to become sensitive to the diversity of sources of discrimination and strategies to manage them.","author":[{"dropping-particle":"","family":"Kibler","given":"Ewald","non-dropping-particle":"","parse-names":false,"suffix":""},{"dropping-particle":"","family":"Wainwright","given":"Thomas","non-dropping-particle":"","parse-names":false,"suffix":""},{"dropping-particle":"","family":"Kautonen","given":"Teemu","non-dropping-particle":"","parse-names":false,"suffix":""},{"dropping-particle":"","family":"Blackburn","given":"Robert","non-dropping-particle":"","parse-names":false,"suffix":""}],"container-title":"Journal of Small Business Management","id":"ITEM-2","issued":{"date-parts":[["2015","10","1"]]},"page":"193-208","publisher":"John Wiley &amp; Sons, Ltd","title":"Can Social Exclusion Against “Older Entrepreneurs” Be Managed?","type":"article-journal","volume":"53"},"uris":["http://www.mendeley.com/documents/?uuid=a106a2b3-e006-449c-8cd3-63d302e4acbf"]},{"id":"ITEM-3","itemData":{"DOI":"10.1016/J.RESPOL.2023.104763","ISSN":"0048-7333","abstract":"In this paper, we present an explorative study that develops our understanding of the relationship between late-career entrepreneurship and innovation-driven business activity. Based on observations of 2903 solo founders of new ventures in Germany in 2008–2017, we offer first and robust evidence that late-career entrepreneurs (~50 years and above) are more likely than younger founders to introduce product/service innovations that are ‘new to the market’. Our explorations specifically reveal that older founders who draw on personal financial resources and combine their innovation orientation with prior managerial experience are most likely to generate the types of innovations that bring new products or services to the market. We conclude by discussing how our study's insights contribute to the research agenda on innovations in late-career entrepreneurship.","author":[{"dropping-particle":"","family":"Murmann","given":"Martin","non-dropping-particle":"","parse-names":false,"suffix":""},{"dropping-particle":"","family":"Salmivaara","given":"Virva","non-dropping-particle":"","parse-names":false,"suffix":""},{"dropping-particle":"","family":"Kibler","given":"Ewald","non-dropping-particle":"","parse-names":false,"suffix":""}],"container-title":"Research Policy","id":"ITEM-3","issue":"6","issued":{"date-parts":[["2023","7","1"]]},"page":"104763","publisher":"North-Holland","title":"How does late-career entrepreneurship relate to innovation?","type":"article-journal","volume":"52"},"uris":["http://www.mendeley.com/documents/?uuid=8a599706-5af3-3173-9468-42782910a834"]}],"mendeley":{"formattedCitation":"(Kautonen &lt;i&gt;et al.&lt;/i&gt;, 2014; Kibler &lt;i&gt;et al.&lt;/i&gt;, 2015; Murmann &lt;i&gt;et al.&lt;/i&gt;, 2023)","plainTextFormattedCitation":"(Kautonen et al., 2014; Kibler et al., 2015; Murmann et al., 2023)","previouslyFormattedCitation":"(Kautonen &lt;i&gt;et al.&lt;/i&gt;, 2014; Kibler &lt;i&gt;et al.&lt;/i&gt;, 2015; Murmann &lt;i&gt;et al.&lt;/i&gt;, 2023)"},"properties":{"noteIndex":0},"schema":"https://github.com/citation-style-language/schema/raw/master/csl-citation.json"}</w:instrText>
      </w:r>
      <w:r w:rsidR="00B10D71" w:rsidRPr="003870C9">
        <w:rPr>
          <w:rFonts w:cs="Times New Roman"/>
          <w:bCs/>
          <w:szCs w:val="24"/>
        </w:rPr>
        <w:fldChar w:fldCharType="separate"/>
      </w:r>
      <w:r w:rsidR="00D7367A" w:rsidRPr="003870C9">
        <w:rPr>
          <w:rFonts w:cs="Times New Roman"/>
          <w:bCs/>
          <w:noProof/>
          <w:szCs w:val="24"/>
        </w:rPr>
        <w:t xml:space="preserve">(Kautonen </w:t>
      </w:r>
      <w:r w:rsidR="00D7367A" w:rsidRPr="003870C9">
        <w:rPr>
          <w:rFonts w:cs="Times New Roman"/>
          <w:bCs/>
          <w:i/>
          <w:noProof/>
          <w:szCs w:val="24"/>
        </w:rPr>
        <w:t>et al.</w:t>
      </w:r>
      <w:r w:rsidR="00D7367A" w:rsidRPr="003870C9">
        <w:rPr>
          <w:rFonts w:cs="Times New Roman"/>
          <w:bCs/>
          <w:noProof/>
          <w:szCs w:val="24"/>
        </w:rPr>
        <w:t xml:space="preserve">, 2014; Kibler </w:t>
      </w:r>
      <w:r w:rsidR="00D7367A" w:rsidRPr="003870C9">
        <w:rPr>
          <w:rFonts w:cs="Times New Roman"/>
          <w:bCs/>
          <w:i/>
          <w:noProof/>
          <w:szCs w:val="24"/>
        </w:rPr>
        <w:t>et al.</w:t>
      </w:r>
      <w:r w:rsidR="00D7367A" w:rsidRPr="003870C9">
        <w:rPr>
          <w:rFonts w:cs="Times New Roman"/>
          <w:bCs/>
          <w:noProof/>
          <w:szCs w:val="24"/>
        </w:rPr>
        <w:t xml:space="preserve">, 2015; Murmann </w:t>
      </w:r>
      <w:r w:rsidR="00D7367A" w:rsidRPr="003870C9">
        <w:rPr>
          <w:rFonts w:cs="Times New Roman"/>
          <w:bCs/>
          <w:i/>
          <w:noProof/>
          <w:szCs w:val="24"/>
        </w:rPr>
        <w:t>et al.</w:t>
      </w:r>
      <w:r w:rsidR="00D7367A" w:rsidRPr="003870C9">
        <w:rPr>
          <w:rFonts w:cs="Times New Roman"/>
          <w:bCs/>
          <w:noProof/>
          <w:szCs w:val="24"/>
        </w:rPr>
        <w:t>, 2023)</w:t>
      </w:r>
      <w:r w:rsidR="00B10D71" w:rsidRPr="003870C9">
        <w:rPr>
          <w:rFonts w:cs="Times New Roman"/>
          <w:bCs/>
          <w:szCs w:val="24"/>
        </w:rPr>
        <w:fldChar w:fldCharType="end"/>
      </w:r>
      <w:r w:rsidR="003A0D45" w:rsidRPr="003870C9">
        <w:rPr>
          <w:rFonts w:cs="Times New Roman"/>
          <w:bCs/>
          <w:szCs w:val="24"/>
        </w:rPr>
        <w:t>.</w:t>
      </w:r>
      <w:r w:rsidRPr="003870C9">
        <w:t xml:space="preserve"> Entrepreneurial activity foregrounds competence and adaptability, enabling older adults to counteract the negative assumptions tied to aging </w:t>
      </w:r>
      <w:r w:rsidR="00B10D71" w:rsidRPr="003870C9">
        <w:rPr>
          <w:rFonts w:cs="Times New Roman"/>
          <w:bCs/>
          <w:szCs w:val="24"/>
        </w:rPr>
        <w:fldChar w:fldCharType="begin" w:fldLock="1"/>
      </w:r>
      <w:r w:rsidR="00B10D71" w:rsidRPr="003870C9">
        <w:rPr>
          <w:rFonts w:cs="Times New Roman"/>
          <w:bCs/>
          <w:szCs w:val="24"/>
        </w:rPr>
        <w:instrText>ADDIN CSL_CITATION {"citationItems":[{"id":"ITEM-1","itemData":{"DOI":"10.1108/JOCM-09-2022-0269/FULL/XML","ISSN":"09534814","abstract":"Purpose: Longer life expectancy brings a new phenomenon: senior entrepreneurship. Whereas starting a business involves investing energy, time, money or other types of resources, ageing is somewhat incompatible with these terms. Research on the impact of time perception on the entrepreneurial process is rather scarce. Considering the lack of knowledge related to the impact of time perception on the entrepreneurship process, this study aims to answer the following research question: how does temporal perception influence the entrepreneurial process? Design/methodology/approach: Senior entrepreneurs are the most relevant category of individuals from which the impact of time perception could be observed, as they are objectively closer to the end of their careers than younger entrepreneurs. Therefore, longitudinal research was conducted by interviewing five senior entrepreneurs at 4-year intervals. Findings: Results show that there are two types of temporal perception in entrepreneurship: temporal perception of the entrepreneur's career and temporal perception of the enterprise's development. When these two-time perspectives are not synchronized with the entrepreneur's vision, the entrepreneur develops strategies for seeking to re-establish synchronicity between the temporal perspective (TP) of their entrepreneurial career and that of the business development. The senior entrepreneur is distinguished from a traditional entrepreneur by a limited TP of their entrepreneurial career combined with the notions of bridge employment and generativity. Research limitations/implications: The number of cases under study did not allow us to examine every possible type of situation. The sampling of the cases under study did not offer great diversity in terms of gender, as the study had only men. However, the range of ages at startup, from 50 to 65 years, provides greater diversity, as does the range of business segments that included the service, manufacturing and retail food industries. Originality/value: Entrepreneurs with a limited career time perspective correspond to senior entrepreneurs, while others who have an open career prospect, regardless of their age, correspond to any other form of an entrepreneur. This study has also been able to identify that an entrepreneur who realizes their limited entrepreneurial career horizon and perceives a temporal purpose of their company in the service of the involved parties tends to plan the entrepreneurial exit phase.","author":[{"dropping-particle":"","family":"Biron","given":"Dominique","non-dropping-particle":"","parse-names":false,"suffix":""},{"dropping-particle":"","family":"St-Jean","given":"Etienne","non-dropping-particle":"","parse-names":false,"suffix":""}],"container-title":"Journal of Organizational Change Management","id":"ITEM-1","issue":"2","issued":{"date-parts":[["2023"]]},"page":"389-410","publisher":"Emerald Publishing","title":"Senior entrepreneurs: the impact of temporal perception on the entrepreneurial process","type":"article-journal","volume":"36"},"uris":["http://www.mendeley.com/documents/?uuid=6ac97733-b38a-32b1-8fc1-47120579a246"]},{"id":"ITEM-2","itemData":{"DOI":"10.3389/FPSYG.2017.02015/BIBTEX","ISSN":"16641078","abstract":"Researchers and practitioners are increasingly interested in entrepreneurship as a means to fight youth unemployment and to improve financial stability at higher ages. However, only few studies so far have examined the association between age and entrepreneurial activity. Based on theories from the lifespan psychology literature and entrepreneurship, we develop and test a model in which perceived opportunities and skills explain the relationship between age and entrepreneurial activity. We analyzed data from the 2013 Global Entrepreneurship Monitor (GEM), while controlling for gender and potential variation between countries. Results showed that age related negatively to entrepreneurial activity, and that perceived opportunities and skills for entrepreneurship mediated this relationship. Overall, these findings suggest that entrepreneurship research should treat age as a substantial variable.","author":[{"dropping-particle":"","family":"Bohlmann","given":"Clarissa","non-dropping-particle":"","parse-names":false,"suffix":""},{"dropping-particle":"","family":"Rauch","given":"Andreas","non-dropping-particle":"","parse-names":false,"suffix":""},{"dropping-particle":"","family":"Zacher","given":"Hannes","non-dropping-particle":"","parse-names":false,"suffix":""}],"container-title":"Frontiers in Psychology","id":"ITEM-2","issue":"DEC","issued":{"date-parts":[["2017","12","1"]]},"page":"296444","publisher":"Frontiers Media S.A.","title":"A lifespan perspective on entrepreneurship: Perceived opportunities and skills explain the negative association between age and entrepreneurial activity","type":"article-journal","volume":"8"},"uris":["http://www.mendeley.com/documents/?uuid=f60ab82c-e2cb-3c38-b8ec-d7b0c6ac4ff9"]},{"id":"ITEM-3","itemData":{"DOI":"10.1002/job.2264","ISSN":"10991379","abstract":"Occupational future time perspective (OFTP) refers to employees' perceptions of their future in the employment context. Based on lifespan and organizational psychology theories, we review research on OFTP and offer a meta-analysis of antecedents and outcomes of OFTP (K = 40 independent samples, N = 19,112 workers). Results show that OFTP is associated with individual characteristics and personal resources, including age (ρ = −0.55), job tenure (ρ = −0.23), organizational tenure (ρ = −0.25), educational level (ρ = 0.16), and self-rated physical health (ρ = 0.16), as well as job characteristics, such as job autonomy (ρ = 0.22). Moreover, OFTP is related to important work outcomes, including job satisfaction (ρ = 0.28), organizational commitment (ρ = 0.41), work engagement (ρ = 0.22), retirement intentions (ρ = −0.37), and work continuance intentions (ρ = 0.16). OFTP is also related to task (ρ = 0.11) and contextual performance (ρ = 0.20). Additional analyses show that OFTP predicts job attitudes and work performance above and beyond the effects of another developmental regulation construct, selection, optimization, and compensation strategies. Overall, the findings of our meta-analysis suggest that OFTP is an important construct in the context of an aging workforce.","author":[{"dropping-particle":"","family":"Rudolph","given":"Cort W.","non-dropping-particle":"","parse-names":false,"suffix":""},{"dropping-particle":"","family":"Kooij","given":"Dorien T.A.M.","non-dropping-particle":"","parse-names":false,"suffix":""},{"dropping-particle":"","family":"Rauvola","given":"Rachel S.","non-dropping-particle":"","parse-names":false,"suffix":""},{"dropping-particle":"","family":"Zacher","given":"Hannes","non-dropping-particle":"","parse-names":false,"suffix":""}],"container-title":"Journal of Organizational Behavior","id":"ITEM-3","issue":"2","issued":{"date-parts":[["2018"]]},"page":"229-248","title":"Occupational future time perspective: A meta-analysis of antecedents and outcomes","type":"article-journal","volume":"39"},"uris":["http://www.mendeley.com/documents/?uuid=e3c93d85-98d3-4d38-a5b6-e17d9e012e55"]}],"mendeley":{"formattedCitation":"(Biron and St-Jean, 2023; Bohlmann &lt;i&gt;et al.&lt;/i&gt;, 2017; Rudolph &lt;i&gt;et al.&lt;/i&gt;, 2018)","plainTextFormattedCitation":"(Biron and St-Jean, 2023; Bohlmann et al., 2017; Rudolph et al., 2018)","previouslyFormattedCitation":"(Biron and St-Jean, 2023; Bohlmann &lt;i&gt;et al.&lt;/i&gt;, 2017; Rudolph &lt;i&gt;et al.&lt;/i&gt;, 2018)"},"properties":{"noteIndex":0},"schema":"https://github.com/citation-style-language/schema/raw/master/csl-citation.json"}</w:instrText>
      </w:r>
      <w:r w:rsidR="00B10D71" w:rsidRPr="003870C9">
        <w:rPr>
          <w:rFonts w:cs="Times New Roman"/>
          <w:bCs/>
          <w:szCs w:val="24"/>
        </w:rPr>
        <w:fldChar w:fldCharType="separate"/>
      </w:r>
      <w:r w:rsidR="00B10D71" w:rsidRPr="003870C9">
        <w:rPr>
          <w:rFonts w:cs="Times New Roman"/>
          <w:bCs/>
          <w:noProof/>
          <w:szCs w:val="24"/>
        </w:rPr>
        <w:t xml:space="preserve">(Biron and St-Jean, 2023; Bohlmann </w:t>
      </w:r>
      <w:r w:rsidR="00B10D71" w:rsidRPr="003870C9">
        <w:rPr>
          <w:rFonts w:cs="Times New Roman"/>
          <w:bCs/>
          <w:i/>
          <w:noProof/>
          <w:szCs w:val="24"/>
        </w:rPr>
        <w:t>et al.</w:t>
      </w:r>
      <w:r w:rsidR="00B10D71" w:rsidRPr="003870C9">
        <w:rPr>
          <w:rFonts w:cs="Times New Roman"/>
          <w:bCs/>
          <w:noProof/>
          <w:szCs w:val="24"/>
        </w:rPr>
        <w:t xml:space="preserve">, 2017; Rudolph </w:t>
      </w:r>
      <w:r w:rsidR="00B10D71" w:rsidRPr="003870C9">
        <w:rPr>
          <w:rFonts w:cs="Times New Roman"/>
          <w:bCs/>
          <w:i/>
          <w:noProof/>
          <w:szCs w:val="24"/>
        </w:rPr>
        <w:t>et al.</w:t>
      </w:r>
      <w:r w:rsidR="00B10D71" w:rsidRPr="003870C9">
        <w:rPr>
          <w:rFonts w:cs="Times New Roman"/>
          <w:bCs/>
          <w:noProof/>
          <w:szCs w:val="24"/>
        </w:rPr>
        <w:t>, 2018)</w:t>
      </w:r>
      <w:r w:rsidR="00B10D71" w:rsidRPr="003870C9">
        <w:rPr>
          <w:rFonts w:cs="Times New Roman"/>
          <w:bCs/>
          <w:szCs w:val="24"/>
        </w:rPr>
        <w:fldChar w:fldCharType="end"/>
      </w:r>
      <w:r w:rsidRPr="003870C9">
        <w:t xml:space="preserve">. This dual identity—balancing the stigmatized category of “older adult” with the valorized role of “entrepreneur”—functions as a protective mechanism, allowing for a more empowered </w:t>
      </w:r>
      <w:r w:rsidRPr="003870C9">
        <w:lastRenderedPageBreak/>
        <w:t xml:space="preserve">self-concept </w:t>
      </w:r>
      <w:r w:rsidR="00B10D71" w:rsidRPr="003870C9">
        <w:rPr>
          <w:rFonts w:cs="Times New Roman"/>
          <w:bCs/>
          <w:szCs w:val="24"/>
        </w:rPr>
        <w:fldChar w:fldCharType="begin" w:fldLock="1"/>
      </w:r>
      <w:r w:rsidR="003A03B9" w:rsidRPr="003870C9">
        <w:rPr>
          <w:rFonts w:cs="Times New Roman"/>
          <w:bCs/>
          <w:szCs w:val="24"/>
        </w:rPr>
        <w:instrText>ADDIN CSL_CITATION {"citationItems":[{"id":"ITEM-1","itemData":{"DOI":"10.1177/0170840614550734","ISSN":"17413044","abstract":"Older people are encouraged into self-employment as a means to extend their working lives; however, both age and gender are thought to constrain the capacity of individuals to take on an enterprising identity. This paper explores the narrative identity work of women over 50 contemplating a move into self-employment. It reveals how they negotiated a provisional self-employed identity in relation to an aged identity, an enterprising identity and an identity as organizational outsider. It discusses the implications of contrasting forms of engagement with these identities for the subsequent enactment of participants’ business plans. The paper briefly considers the implications of its findings for the following areas: enacting and realizing provisional identities; the relationship of self-employment to enterprise; and a process-based conceptualization of age.","author":[{"dropping-particle":"","family":"Tomlinson","given":"Frances","non-dropping-particle":"","parse-names":false,"suffix":""},{"dropping-particle":"","family":"Colgan","given":"Fiona","non-dropping-particle":"","parse-names":false,"suffix":""}],"container-title":"Organization Studies","id":"ITEM-1","issue":"11","issued":{"date-parts":[["2014","11","4"]]},"page":"1655-1675","publisher":"SAGE PublicationsSage UK: London, England","title":"Negotiating the Self Between Past and Present: Narratives of Older Women Moving Towards Self-Employment","type":"article-journal","volume":"35"},"uris":["http://www.mendeley.com/documents/?uuid=c4f4e3bf-390e-3ddb-92b6-c924c19dcffc"]},{"id":"ITEM-2","itemData":{"DOI":"10.1007/S11846-020-00395-Z/METRICS","ISSN":"18636691","abstract":"This article applies social identity theory to examine how identification with social groups shapes the entrepreneurial endeavours of individuals aged 50 or over who start businesses when unemployed or under threat of redundancy. Understanding what drives older individuals to start a business as an alternative to unemployment has important policy implications: governments are interested in promoting self-employment to reduce benefits dependence among older individuals for whom finding employment in the traditional labour market can be difficult. Our exploratory analysis is based on data collected in 21 personal interviews with senior entrepreneurs in the UK who received support from an organisation dedicated to foster enterprising activity among older unemployed people. Our findings suggest that income levels beyond making ends meet is not an important motive for starting a business among this demographic group. Instead, our data highlight the relevance of non-monetary self-rewards—such as pursuit of autonomy, self-realisation, and wanting to feel active, useful and valuable—for senior entrepreneurs who start businesses under adverse conditions. This finding resonates with the European Commission’s policy of promoting ‘active ageing’. Our analysis indicates non-monetary objectives should be included in any conceptualisation of self-interest in an entrepreneurial context.","author":[{"dropping-particle":"","family":"Soto-Simeone","given":"Aracely","non-dropping-particle":"","parse-names":false,"suffix":""},{"dropping-particle":"","family":"Kautonen","given":"Teemu","non-dropping-particle":"","parse-names":false,"suffix":""}],"container-title":"Review of Managerial Science","id":"ITEM-2","issue":"6","issued":{"date-parts":[["2021","8","1"]]},"page":"1683-1706","publisher":"Springer Science and Business Media Deutschland GmbH","title":"Senior entrepreneurship following unemployment: a social identity theory perspective","type":"article-journal","volume":"15"},"uris":["http://www.mendeley.com/documents/?uuid=71813a97-dce6-3f38-a282-b2d1aff730ed"]},{"id":"ITEM-3","itemData":{"DOI":"10.1108/MD-03-2014-0136/FULL/XML","ISSN":"00251747","abstract":"Purpose – The purpose of this paper is to examine the challenges of older self-employed workers in the creative industries and ways of dealing with these challenges. This is important in the light of the aging population and the increase in entrepreneurship among older workers. Design/methodology/approach – In total, 43 older self-employed creatives in the Netherlands were interviewed by telephone. Once the data were transcribed, content analysis was conducted. Findings – The findings reveal that older self-employed creatives are often forced into self-employment, experiencing a vicious circle that pushes them away from the creative industries. They have to deal with multiple identities. Successful older self-employed creatives dealt with these challenges by creating synergies between their identities, focussing on their strengths and using their existing networks. They also stressed the transferability of their skills and knowledge. Research limitations/implications – Older self-employed creatives have to deal with some specific challenges. Although these challenges are difficult to deal with, some successful strategies emerged. Originality/value – Older self-employed creatives are an under-researched group of workers. Other industries can learn from the success stories of older entrepreneurs in the creative industries.","author":[{"dropping-particle":"","family":"Hennekam","given":"Sophie","non-dropping-particle":"","parse-names":false,"suffix":""}],"container-title":"Management Decision","id":"ITEM-3","issue":"4","issued":{"date-parts":[["2015","5","18"]]},"page":"876-891","publisher":"Emerald Group Holdings Ltd.","title":"Challenges of older self-employed workers in creative industries: The case of the Netherlands","type":"article-journal","volume":"53"},"uris":["http://www.mendeley.com/documents/?uuid=af9d23c5-a18e-3681-b41a-0052b1aa47d7"]}],"mendeley":{"formattedCitation":"(Hennekam, 2015; Soto-Simeone and Kautonen, 2021; Tomlinson and Colgan, 2014)","plainTextFormattedCitation":"(Hennekam, 2015; Soto-Simeone and Kautonen, 2021; Tomlinson and Colgan, 2014)","previouslyFormattedCitation":"(Hennekam, 2015; Soto-Simeone and Kautonen, 2021; Tomlinson and Colgan, 2014)"},"properties":{"noteIndex":0},"schema":"https://github.com/citation-style-language/schema/raw/master/csl-citation.json"}</w:instrText>
      </w:r>
      <w:r w:rsidR="00B10D71" w:rsidRPr="003870C9">
        <w:rPr>
          <w:rFonts w:cs="Times New Roman"/>
          <w:bCs/>
          <w:szCs w:val="24"/>
        </w:rPr>
        <w:fldChar w:fldCharType="separate"/>
      </w:r>
      <w:r w:rsidR="003A03B9" w:rsidRPr="003870C9">
        <w:rPr>
          <w:rFonts w:cs="Times New Roman"/>
          <w:bCs/>
          <w:noProof/>
          <w:szCs w:val="24"/>
        </w:rPr>
        <w:t>(Hennekam, 2015; Soto-Simeone and Kautonen, 2021; Tomlinson and Colgan, 2014)</w:t>
      </w:r>
      <w:r w:rsidR="00B10D71" w:rsidRPr="003870C9">
        <w:rPr>
          <w:rFonts w:cs="Times New Roman"/>
          <w:bCs/>
          <w:szCs w:val="24"/>
        </w:rPr>
        <w:fldChar w:fldCharType="end"/>
      </w:r>
      <w:r w:rsidR="003A0D45" w:rsidRPr="003870C9">
        <w:rPr>
          <w:rFonts w:cs="Times New Roman"/>
          <w:bCs/>
          <w:szCs w:val="24"/>
        </w:rPr>
        <w:t>.</w:t>
      </w:r>
    </w:p>
    <w:p w14:paraId="1CE61D59" w14:textId="77777777" w:rsidR="003A0D45" w:rsidRPr="003870C9" w:rsidRDefault="003A0D45" w:rsidP="006D317D">
      <w:pPr>
        <w:spacing w:before="0" w:after="0" w:line="480" w:lineRule="auto"/>
        <w:jc w:val="both"/>
        <w:rPr>
          <w:rFonts w:cs="Times New Roman"/>
          <w:bCs/>
          <w:szCs w:val="24"/>
        </w:rPr>
      </w:pPr>
    </w:p>
    <w:p w14:paraId="0AABF986" w14:textId="77777777" w:rsidR="00A51984" w:rsidRPr="003870C9" w:rsidRDefault="00A51984" w:rsidP="006D317D">
      <w:pPr>
        <w:spacing w:before="0" w:after="0" w:line="480" w:lineRule="auto"/>
        <w:jc w:val="both"/>
        <w:rPr>
          <w:rFonts w:cs="Times New Roman"/>
          <w:bCs/>
          <w:szCs w:val="24"/>
        </w:rPr>
      </w:pPr>
      <w:r w:rsidRPr="003870C9">
        <w:t xml:space="preserve">Nonetheless, the salience and protective power of these identities are highly context-dependent. Entrepreneurs who operate as self-employed individuals benefit from increased autonomy in shaping their professional identities, which may reduce the activation of age-related biases in daily interactions </w:t>
      </w:r>
      <w:r w:rsidR="003A03B9" w:rsidRPr="003870C9">
        <w:rPr>
          <w:rFonts w:cs="Times New Roman"/>
          <w:bCs/>
          <w:szCs w:val="24"/>
        </w:rPr>
        <w:fldChar w:fldCharType="begin" w:fldLock="1"/>
      </w:r>
      <w:r w:rsidR="003A03B9" w:rsidRPr="003870C9">
        <w:rPr>
          <w:rFonts w:cs="Times New Roman"/>
          <w:bCs/>
          <w:szCs w:val="24"/>
        </w:rPr>
        <w:instrText>ADDIN CSL_CITATION {"citationItems":[{"id":"ITEM-1","itemData":{"DOI":"10.1177/1350508408088536","ISSN":"13505084","abstract":"The discourse of enterprise has permeated contemporary society with significant implications for government, organizations and individuals alike. In particular, enterprise prescribes an ideal identity, that of the 'enterprising self'. This study examines the ability of the older worker to become part of this enterprise culture through the analysis of an Australian government inquiry. Our findings show that certain categories of identity-such as older workers-are unable to don the mantle of enterprise, although they are nonetheless subjected to it, helping to explain why the discourse of enterprise is so persistent and durable. Copyright © 2008 SAGE Publications.","author":[{"dropping-particle":"","family":"Ainsworth","given":"Susan","non-dropping-particle":"","parse-names":false,"suffix":""},{"dropping-particle":"","family":"Hardy","given":"Cynthia","non-dropping-particle":"","parse-names":false,"suffix":""}],"container-title":"Organization","id":"ITEM-1","issue":"3","issued":{"date-parts":[["2008","5"]]},"page":"389-405","title":"The enterprising self: an unsuitable job for an older worker","type":"article-journal","volume":"15"},"uris":["http://www.mendeley.com/documents/?uuid=a6cb9c49-1e9b-3d2d-80bc-4647a68f800f"]},{"id":"ITEM-2","itemData":{"DOI":"10.1093/GERONT/GNAA119","ISSN":"0016-9013","PMID":"32866235","abstract":"Background and Objectives: This review investigates the contribution of discursive approaches to the study of ageism in working life. It looks back on the 50 years of research on ageism and the body of research produced by the discursive turn in social science and gerontology. Research Design and Methods: This study followed the 5-step scoping review protocol to define gaps in the knowledge on ageism in working life from a discursive perspective. About 851 papers were extracted from electronic databases and, according to inclusion and exclusion criteria, 39 papers were included in the final review. Results: The selected articles were based on discursive approaches and included study participants along the full continuum of working life (workers, retirees, jobseekers, and students in training). Three main themes representing the focal point of research were identified, namely, experiences of ageism, social construction of age and ageism, and strategies to tackle (dilute) ageism. Discussion and Implications: Discursive research provides undeniable insights into how participants experience ageism in working life, how ageism is constructed, and how workers create context-based strategies to counteract age stereotypes, prejudice, and discrimination. Discursive research on ageism in the working life needs further development about the variety of methods and data, the problematization of age-based labeling and grouping of workers, and a focus on the intersection between age and other social categories. Further research in these areas can deepen our understanding of how age and ageism are constructed and can inform policies about ways of disentangling them in working life.","author":[{"dropping-particle":"","family":"Previtali","given":"Federica","non-dropping-particle":"","parse-names":false,"suffix":""},{"dropping-particle":"","family":"Keskinen","given":"Katri","non-dropping-particle":"","parse-names":false,"suffix":""},{"dropping-particle":"","family":"Niska","given":"Miira","non-dropping-particle":"","parse-names":false,"suffix":""},{"dropping-particle":"","family":"Nikander","given":"Pirjo","non-dropping-particle":"","parse-names":false,"suffix":""}],"container-title":"The Gerontologist","id":"ITEM-2","issue":"2","issued":{"date-parts":[["2022","2","9"]]},"page":"e97-e111","publisher":"Oxford Academic","title":"Ageism in Working Life: A Scoping Review on Discursive Approaches","type":"article-journal","volume":"62"},"uris":["http://www.mendeley.com/documents/?uuid=35b6cc70-3f2b-3e56-8cb3-2e789c628667"]}],"mendeley":{"formattedCitation":"(Ainsworth and Hardy, 2008; Previtali &lt;i&gt;et al.&lt;/i&gt;, 2022)","plainTextFormattedCitation":"(Ainsworth and Hardy, 2008; Previtali et al., 2022)","previouslyFormattedCitation":"(Ainsworth and Hardy, 2008; Previtali &lt;i&gt;et al.&lt;/i&gt;, 2022)"},"properties":{"noteIndex":0},"schema":"https://github.com/citation-style-language/schema/raw/master/csl-citation.json"}</w:instrText>
      </w:r>
      <w:r w:rsidR="003A03B9" w:rsidRPr="003870C9">
        <w:rPr>
          <w:rFonts w:cs="Times New Roman"/>
          <w:bCs/>
          <w:szCs w:val="24"/>
        </w:rPr>
        <w:fldChar w:fldCharType="separate"/>
      </w:r>
      <w:r w:rsidR="003A03B9" w:rsidRPr="003870C9">
        <w:rPr>
          <w:rFonts w:cs="Times New Roman"/>
          <w:bCs/>
          <w:noProof/>
          <w:szCs w:val="24"/>
        </w:rPr>
        <w:t xml:space="preserve">(Ainsworth and Hardy, 2008; Previtali </w:t>
      </w:r>
      <w:r w:rsidR="003A03B9" w:rsidRPr="003870C9">
        <w:rPr>
          <w:rFonts w:cs="Times New Roman"/>
          <w:bCs/>
          <w:i/>
          <w:noProof/>
          <w:szCs w:val="24"/>
        </w:rPr>
        <w:t>et al.</w:t>
      </w:r>
      <w:r w:rsidR="003A03B9" w:rsidRPr="003870C9">
        <w:rPr>
          <w:rFonts w:cs="Times New Roman"/>
          <w:bCs/>
          <w:noProof/>
          <w:szCs w:val="24"/>
        </w:rPr>
        <w:t>, 2022)</w:t>
      </w:r>
      <w:r w:rsidR="003A03B9" w:rsidRPr="003870C9">
        <w:rPr>
          <w:rFonts w:cs="Times New Roman"/>
          <w:bCs/>
          <w:szCs w:val="24"/>
        </w:rPr>
        <w:fldChar w:fldCharType="end"/>
      </w:r>
      <w:r w:rsidR="003A0D45" w:rsidRPr="003870C9">
        <w:rPr>
          <w:rFonts w:cs="Times New Roman"/>
          <w:bCs/>
          <w:szCs w:val="24"/>
        </w:rPr>
        <w:t xml:space="preserve">. </w:t>
      </w:r>
      <w:r w:rsidRPr="003870C9">
        <w:t>In contrast, elderly entrepreneurs in leadership positions face more intense scrutiny. The hierarchical structure of team leadership involves frequent interactions with employees, clients, and partners, which increases exposure to age-based stereotypes. Societal expectations of leaders—emphasizing energy, creativity, and bold decision-making—are still strongly associated with youth, complicating the ability of older leaders to sustain their entrepreneurial identity without interference from ageist assumptions</w:t>
      </w:r>
      <w:r w:rsidR="003A03B9" w:rsidRPr="003870C9">
        <w:rPr>
          <w:rFonts w:cs="Times New Roman"/>
          <w:bCs/>
          <w:szCs w:val="24"/>
        </w:rPr>
        <w:t xml:space="preserve"> </w:t>
      </w:r>
      <w:r w:rsidR="003A03B9" w:rsidRPr="003870C9">
        <w:rPr>
          <w:rFonts w:cs="Times New Roman"/>
          <w:bCs/>
          <w:szCs w:val="24"/>
        </w:rPr>
        <w:fldChar w:fldCharType="begin" w:fldLock="1"/>
      </w:r>
      <w:r w:rsidR="003A03B9" w:rsidRPr="003870C9">
        <w:rPr>
          <w:rFonts w:cs="Times New Roman"/>
          <w:bCs/>
          <w:szCs w:val="24"/>
        </w:rPr>
        <w:instrText>ADDIN CSL_CITATION {"citationItems":[{"id":"ITEM-1","itemData":{"DOI":"10.1002/JSC.2375","ISSN":"1099-1697","abstract":"The decision of someone over the age of 50 to switch from traditional employment to being an entrepreneur was found to arise from a complex mix of personal motivation, access to resources, and environmental determinants. When beginning their careers, people over 50 who became entrepreneurs only ever considered traditional employment with corporate companies and did not consider or even believe that entrepreneurship was a viable option. Advances in technology have been a significant enabler for their ability to have their businesses due to lowering the barriers to entry. Attitudes to work have changed twofold: entrepreneurship is now a viable career choice, and the traditional job for life no longer exists.","author":[{"dropping-particle":"","family":"Gray","given":"Gillian","non-dropping-particle":"","parse-names":false,"suffix":""},{"dropping-particle":"","family":"Smith","given":"Helen Lawton","non-dropping-particle":"","parse-names":false,"suffix":""}],"container-title":"Strategic Change","id":"ITEM-1","issue":"6","issued":{"date-parts":[["2020","11","1"]]},"page":"713-724","publisher":"John Wiley &amp; Sons, Ltd","title":"Experience versus youth: An exploratory study of the motivations of older entrepreneurs","type":"article-journal","volume":"29"},"uris":["http://www.mendeley.com/documents/?uuid=3ae84448-4832-362a-83b5-19c23569b0c1"]},{"id":"ITEM-2","itemData":{"DOI":"10.1016/J.TECHFORE.2014.08.001","ISSN":"0040-1625","abstract":"Against the background of demographic change, gray entrepreneurship has become more prevalent. When gray entrepreneurs chose to leave paid employment to become self-employed, it is of concern for companies who may lose highly capable older employees. One of the reasons for this can be a failure to understand the motives of those older employees who are likely to become self-employed. Another is the fact that gray entrepreneurs proactively utilize entrepreneurial action and technology to improve our multigenerational society. Thus older people provide more to society than just being passive receptors of technology based innovations to improve their lot. If this is true then there is a missing link in our understanding of technology utility and the aging society.The purpose of this article is to understand how gray entrepreneurs affect entrepreneurial action and to highlight the motivational drivers of gray entrepreneurs with a particular emphasis on multigenerational HRM challenges of an aging workforce. We investigate the motivational drivers of 12 gray entrepreneurs with semi-structured interviews and in doing so becoming the first study to use the theory of planned behavior (TBP) to better understand gray entrepreneurs. The results are coded and structured around the concept domains of the theory of planned behavior. Our interpretive analysis shows to what degree HRM challenges were perceived to be push or pull factors in gray entrepreneurship. The results show that contrary to classic stereotyping, gray entrepreneurs remain highly ambitious and open to technological developments. Few other reasons related to HRM challenges play a role in their decision to become self-employed. We show that there is at least a segment of the \"gray\" society that creates value for the society through entrepreneurial action. We conclude this article by discussing implications for practice and theory.","author":[{"dropping-particle":"","family":"Harms","given":"Rainer","non-dropping-particle":"","parse-names":false,"suffix":""},{"dropping-particle":"","family":"Luck","given":"Florian","non-dropping-particle":"","parse-names":false,"suffix":""},{"dropping-particle":"","family":"Kraus","given":"Sascha","non-dropping-particle":"","parse-names":false,"suffix":""},{"dropping-particle":"","family":"Walsh","given":"Steven","non-dropping-particle":"","parse-names":false,"suffix":""}],"container-title":"Technological Forecasting and Social Change","id":"ITEM-2","issued":{"date-parts":[["2014","11","1"]]},"page":"358-365","publisher":"North-Holland","title":"On the motivational drivers of gray entrepreneurship: An exploratory study","type":"article-journal","volume":"89"},"uris":["http://www.mendeley.com/documents/?uuid=1eacf249-5026-36c6-b59a-9fa4b7789482"]}],"mendeley":{"formattedCitation":"(Gray and Smith, 2020; Harms &lt;i&gt;et al.&lt;/i&gt;, 2014)","plainTextFormattedCitation":"(Gray and Smith, 2020; Harms et al., 2014)","previouslyFormattedCitation":"(Gray and Smith, 2020; Harms &lt;i&gt;et al.&lt;/i&gt;, 2014)"},"properties":{"noteIndex":0},"schema":"https://github.com/citation-style-language/schema/raw/master/csl-citation.json"}</w:instrText>
      </w:r>
      <w:r w:rsidR="003A03B9" w:rsidRPr="003870C9">
        <w:rPr>
          <w:rFonts w:cs="Times New Roman"/>
          <w:bCs/>
          <w:szCs w:val="24"/>
        </w:rPr>
        <w:fldChar w:fldCharType="separate"/>
      </w:r>
      <w:r w:rsidR="003A03B9" w:rsidRPr="003870C9">
        <w:rPr>
          <w:rFonts w:cs="Times New Roman"/>
          <w:bCs/>
          <w:noProof/>
          <w:szCs w:val="24"/>
        </w:rPr>
        <w:t xml:space="preserve">(Gray and Smith, 2020; Harms </w:t>
      </w:r>
      <w:r w:rsidR="003A03B9" w:rsidRPr="003870C9">
        <w:rPr>
          <w:rFonts w:cs="Times New Roman"/>
          <w:bCs/>
          <w:i/>
          <w:noProof/>
          <w:szCs w:val="24"/>
        </w:rPr>
        <w:t>et al.</w:t>
      </w:r>
      <w:r w:rsidR="003A03B9" w:rsidRPr="003870C9">
        <w:rPr>
          <w:rFonts w:cs="Times New Roman"/>
          <w:bCs/>
          <w:noProof/>
          <w:szCs w:val="24"/>
        </w:rPr>
        <w:t>, 2014)</w:t>
      </w:r>
      <w:r w:rsidR="003A03B9" w:rsidRPr="003870C9">
        <w:rPr>
          <w:rFonts w:cs="Times New Roman"/>
          <w:bCs/>
          <w:szCs w:val="24"/>
        </w:rPr>
        <w:fldChar w:fldCharType="end"/>
      </w:r>
      <w:r w:rsidR="003A0D45" w:rsidRPr="003870C9">
        <w:rPr>
          <w:rFonts w:cs="Times New Roman"/>
          <w:bCs/>
          <w:szCs w:val="24"/>
        </w:rPr>
        <w:t xml:space="preserve">. </w:t>
      </w:r>
    </w:p>
    <w:p w14:paraId="7052F660" w14:textId="77777777" w:rsidR="00A51984" w:rsidRPr="003870C9" w:rsidRDefault="00A51984" w:rsidP="006D317D">
      <w:pPr>
        <w:spacing w:before="0" w:after="0" w:line="480" w:lineRule="auto"/>
        <w:jc w:val="both"/>
        <w:rPr>
          <w:rFonts w:cs="Times New Roman"/>
          <w:bCs/>
          <w:szCs w:val="24"/>
        </w:rPr>
      </w:pPr>
    </w:p>
    <w:p w14:paraId="43009C06" w14:textId="355CA58E" w:rsidR="003A0D45" w:rsidRPr="003870C9" w:rsidRDefault="00A51984" w:rsidP="006D317D">
      <w:pPr>
        <w:spacing w:before="0" w:after="0" w:line="480" w:lineRule="auto"/>
        <w:jc w:val="both"/>
        <w:rPr>
          <w:rFonts w:cs="Times New Roman"/>
          <w:bCs/>
          <w:szCs w:val="24"/>
        </w:rPr>
      </w:pPr>
      <w:r w:rsidRPr="003870C9">
        <w:t>This means that the mitigating effect of entrepreneurship on ageism is not universal. It is shaped by the nature of the entrepreneurial context and the social roles involved. While some older entrepreneurs successfully redefine themselves as competent and innovative actors, others—especially those in visible leadership roles—must constantly negotiate the tension between age-based prejudice and professional expectations</w:t>
      </w:r>
      <w:r w:rsidR="003A03B9" w:rsidRPr="003870C9">
        <w:rPr>
          <w:rFonts w:cs="Times New Roman"/>
          <w:bCs/>
          <w:szCs w:val="24"/>
        </w:rPr>
        <w:t xml:space="preserve"> </w:t>
      </w:r>
      <w:r w:rsidR="003A03B9" w:rsidRPr="003870C9">
        <w:rPr>
          <w:rFonts w:cs="Times New Roman"/>
          <w:bCs/>
          <w:szCs w:val="24"/>
        </w:rPr>
        <w:fldChar w:fldCharType="begin" w:fldLock="1"/>
      </w:r>
      <w:r w:rsidR="00546803" w:rsidRPr="003870C9">
        <w:rPr>
          <w:rFonts w:cs="Times New Roman"/>
          <w:bCs/>
          <w:szCs w:val="24"/>
        </w:rPr>
        <w:instrText>ADDIN CSL_CITATION {"citationItems":[{"id":"ITEM-1","itemData":{"DOI":"10.1108/JOCM-09-2022-0269/FULL/XML","ISSN":"09534814","abstract":"Purpose: Longer life expectancy brings a new phenomenon: senior entrepreneurship. Whereas starting a business involves investing energy, time, money or other types of resources, ageing is somewhat incompatible with these terms. Research on the impact of time perception on the entrepreneurial process is rather scarce. Considering the lack of knowledge related to the impact of time perception on the entrepreneurship process, this study aims to answer the following research question: how does temporal perception influence the entrepreneurial process? Design/methodology/approach: Senior entrepreneurs are the most relevant category of individuals from which the impact of time perception could be observed, as they are objectively closer to the end of their careers than younger entrepreneurs. Therefore, longitudinal research was conducted by interviewing five senior entrepreneurs at 4-year intervals. Findings: Results show that there are two types of temporal perception in entrepreneurship: temporal perception of the entrepreneur's career and temporal perception of the enterprise's development. When these two-time perspectives are not synchronized with the entrepreneur's vision, the entrepreneur develops strategies for seeking to re-establish synchronicity between the temporal perspective (TP) of their entrepreneurial career and that of the business development. The senior entrepreneur is distinguished from a traditional entrepreneur by a limited TP of their entrepreneurial career combined with the notions of bridge employment and generativity. Research limitations/implications: The number of cases under study did not allow us to examine every possible type of situation. The sampling of the cases under study did not offer great diversity in terms of gender, as the study had only men. However, the range of ages at startup, from 50 to 65 years, provides greater diversity, as does the range of business segments that included the service, manufacturing and retail food industries. Originality/value: Entrepreneurs with a limited career time perspective correspond to senior entrepreneurs, while others who have an open career prospect, regardless of their age, correspond to any other form of an entrepreneur. This study has also been able to identify that an entrepreneur who realizes their limited entrepreneurial career horizon and perceives a temporal purpose of their company in the service of the involved parties tends to plan the entrepreneurial exit phase.","author":[{"dropping-particle":"","family":"Biron","given":"Dominique","non-dropping-particle":"","parse-names":false,"suffix":""},{"dropping-particle":"","family":"St-Jean","given":"Etienne","non-dropping-particle":"","parse-names":false,"suffix":""}],"container-title":"Journal of Organizational Change Management","id":"ITEM-1","issue":"2","issued":{"date-parts":[["2023"]]},"page":"389-410","publisher":"Emerald Publishing","title":"Senior entrepreneurs: the impact of temporal perception on the entrepreneurial process","type":"article-journal","volume":"36"},"uris":["http://www.mendeley.com/documents/?uuid=6ac97733-b38a-32b1-8fc1-47120579a246"]},{"id":"ITEM-2","itemData":{"DOI":"10.1093/workar/waw031","ISSN":"20544650","abstract":"Older adults consistently have a higher rate of self-employment than their younger counterparts, and the rates of selfemployment among workers continue to rise as age increases from the \"young old\" to the \"old old.\" However, we know relatively little about why older adults decide to pursue self-employment in later life, the self-employment experience itself, and the individual and societal outcomes of this growing type of work. Additionally, we know very little about how age itself is a factor in the decision to pursue this type of work in later life, how age impacts the type of self-employment pursued and its outcomes, and if and how other factors mediate the effects of age on self-employment. This article, through a review of the current empirical and conceptual literature, presents a new conceptual framework of self-employment in later life. It posits that there are several individual (e.g., age and other sociodemographic factors, perceived future time, and personal preferences and values) and contextual (e.g., family, community, and societal characteristics) antecedents, as well as individual (i.e., health and well-being and economic security) and societal (i.e., economic and community value) outcomes to later-life self-employment. It also argues for more exploratory research on the self-employment experiences of older adults, including how, where, and with whom the work is completed. Finally, this article provides a set of propositions designed to support a scholarly research agenda on self-employment in later life.","author":[{"dropping-particle":"","family":"Halvorsen","given":"Cal J.","non-dropping-particle":"","parse-names":false,"suffix":""},{"dropping-particle":"","family":"Morrow-Howell","given":"Nancy","non-dropping-particle":"","parse-names":false,"suffix":""}],"container-title":"Work, Aging and Retirement","id":"ITEM-2","issue":"4","issued":{"date-parts":[["2017"]]},"page":"313-324","title":"A conceptual framework on self-employment in later life: Toward a research agenda","type":"article-journal","volume":"3"},"uris":["http://www.mendeley.com/documents/?uuid=992c7a55-1ba1-4e5a-a90e-9dfd8bcf67d2"]},{"id":"ITEM-3","itemData":{"DOI":"10.1108/MD-03-2014-0136/FULL/XML","ISSN":"00251747","abstract":"Purpose – The purpose of this paper is to examine the challenges of older self-employed workers in the creative industries and ways of dealing with these challenges. This is important in the light of the aging population and the increase in entrepreneurship among older workers. Design/methodology/approach – In total, 43 older self-employed creatives in the Netherlands were interviewed by telephone. Once the data were transcribed, content analysis was conducted. Findings – The findings reveal that older self-employed creatives are often forced into self-employment, experiencing a vicious circle that pushes them away from the creative industries. They have to deal with multiple identities. Successful older self-employed creatives dealt with these challenges by creating synergies between their identities, focussing on their strengths and using their existing networks. They also stressed the transferability of their skills and knowledge. Research limitations/implications – Older self-employed creatives have to deal with some specific challenges. Although these challenges are difficult to deal with, some successful strategies emerged. Originality/value – Older self-employed creatives are an under-researched group of workers. Other industries can learn from the success stories of older entrepreneurs in the creative industries.","author":[{"dropping-particle":"","family":"Hennekam","given":"Sophie","non-dropping-particle":"","parse-names":false,"suffix":""}],"container-title":"Management Decision","id":"ITEM-3","issue":"4","issued":{"date-parts":[["2015","5","18"]]},"page":"876-891","publisher":"Emerald Group Holdings Ltd.","title":"Challenges of older self-employed workers in creative industries: The case of the Netherlands","type":"article-journal","volume":"53"},"uris":["http://www.mendeley.com/documents/?uuid=af9d23c5-a18e-3681-b41a-0052b1aa47d7"]}],"mendeley":{"formattedCitation":"(Biron and St-Jean, 2023; Halvorsen and Morrow-Howell, 2017; Hennekam, 2015)","plainTextFormattedCitation":"(Biron and St-Jean, 2023; Halvorsen and Morrow-Howell, 2017; Hennekam, 2015)","previouslyFormattedCitation":"(Biron and St-Jean, 2023; Halvorsen and Morrow-Howell, 2017; Hennekam, 2015)"},"properties":{"noteIndex":0},"schema":"https://github.com/citation-style-language/schema/raw/master/csl-citation.json"}</w:instrText>
      </w:r>
      <w:r w:rsidR="003A03B9" w:rsidRPr="003870C9">
        <w:rPr>
          <w:rFonts w:cs="Times New Roman"/>
          <w:bCs/>
          <w:szCs w:val="24"/>
        </w:rPr>
        <w:fldChar w:fldCharType="separate"/>
      </w:r>
      <w:r w:rsidR="003A03B9" w:rsidRPr="003870C9">
        <w:rPr>
          <w:rFonts w:cs="Times New Roman"/>
          <w:bCs/>
          <w:noProof/>
          <w:szCs w:val="24"/>
        </w:rPr>
        <w:t>(Biron and St-Jean, 2023; Halvorsen and Morrow-Howell, 2017; Hennekam, 2015)</w:t>
      </w:r>
      <w:r w:rsidR="003A03B9" w:rsidRPr="003870C9">
        <w:rPr>
          <w:rFonts w:cs="Times New Roman"/>
          <w:bCs/>
          <w:szCs w:val="24"/>
        </w:rPr>
        <w:fldChar w:fldCharType="end"/>
      </w:r>
      <w:r w:rsidR="003A0D45" w:rsidRPr="003870C9">
        <w:rPr>
          <w:rFonts w:cs="Times New Roman"/>
          <w:bCs/>
          <w:szCs w:val="24"/>
        </w:rPr>
        <w:t>.</w:t>
      </w:r>
      <w:r w:rsidRPr="003870C9">
        <w:t xml:space="preserve"> As such, this study highlights the need for a more nuanced understanding of how identity salience, social roles, and age-based categorization interact in entrepreneurial settings.</w:t>
      </w:r>
    </w:p>
    <w:p w14:paraId="0DD4755A" w14:textId="030DDD2E" w:rsidR="00501A27" w:rsidRPr="003870C9" w:rsidRDefault="00501A27" w:rsidP="006D317D">
      <w:pPr>
        <w:spacing w:before="0" w:after="0" w:line="480" w:lineRule="auto"/>
        <w:jc w:val="both"/>
        <w:rPr>
          <w:rFonts w:cs="Times New Roman"/>
          <w:bCs/>
          <w:szCs w:val="24"/>
        </w:rPr>
      </w:pPr>
    </w:p>
    <w:p w14:paraId="60F5A748" w14:textId="59B5ED02" w:rsidR="007C0622" w:rsidRPr="003870C9" w:rsidRDefault="00B3555B" w:rsidP="006D317D">
      <w:pPr>
        <w:pStyle w:val="Ttulo2"/>
        <w:spacing w:line="480" w:lineRule="auto"/>
      </w:pPr>
      <w:r w:rsidRPr="003870C9">
        <w:lastRenderedPageBreak/>
        <w:t xml:space="preserve">Theoretical </w:t>
      </w:r>
      <w:r w:rsidR="007C0622" w:rsidRPr="003870C9">
        <w:t>Implications</w:t>
      </w:r>
    </w:p>
    <w:p w14:paraId="7FC354CA" w14:textId="04A50E63" w:rsidR="00AF7993" w:rsidRPr="003870C9" w:rsidRDefault="00D4628C" w:rsidP="006D317D">
      <w:pPr>
        <w:spacing w:before="0" w:after="0" w:line="480" w:lineRule="auto"/>
        <w:jc w:val="both"/>
      </w:pPr>
      <w:r w:rsidRPr="003870C9">
        <w:t xml:space="preserve">One of the </w:t>
      </w:r>
      <w:r w:rsidR="008D57F7" w:rsidRPr="003870C9">
        <w:t xml:space="preserve">primary </w:t>
      </w:r>
      <w:r w:rsidRPr="003870C9">
        <w:t xml:space="preserve">contribution of this study lies in extending the </w:t>
      </w:r>
      <w:r w:rsidR="00AF7993" w:rsidRPr="003870C9">
        <w:t xml:space="preserve">application </w:t>
      </w:r>
      <w:r w:rsidRPr="003870C9">
        <w:t>o</w:t>
      </w:r>
      <w:r w:rsidR="004049F6" w:rsidRPr="003870C9">
        <w:t>f</w:t>
      </w:r>
      <w:r w:rsidRPr="003870C9">
        <w:t xml:space="preserve"> SIT within the field of entrepreneurship </w:t>
      </w:r>
      <w:r w:rsidRPr="003870C9">
        <w:fldChar w:fldCharType="begin" w:fldLock="1"/>
      </w:r>
      <w:r w:rsidRPr="003870C9">
        <w:instrText>ADDIN CSL_CITATION {"citationItems":[{"id":"ITEM-1","itemData":{"DOI":"10.1016/j.jbusvent.2020.106049","ISSN":"08839026","abstract":"Research on identity in entrepreneurship represents a central, dynamic, and quickly growing field of research. Yet, rapid growth has led to a diversity of theoretical conversations and methodological advancements that has yielded a largely disjointed body of existing work. To advance research in this area, we systematically review 180 articles on identity(ies) in entrepreneurship from the last 20 years. We conducted a bibliometric analysis using terms in the keywords, titles, and abstracts of identified articles to examine the co-occurrence of these terms. We then develop an organizing framework that reflects four unique conversations within the body of research—distinctions, variations, constructions, and intersections—and highlight the key research questions and themes studied with each conversation. We chart a path for future research that reflects the broad spectrum of views in the literature and propose new opportunities for research that takes a network-based approach, explores post-emergent venture states of identity, and moves the study of identity to the digital world of online communities.","author":[{"dropping-particle":"","family":"Mmbaga","given":"Nick A.","non-dropping-particle":"","parse-names":false,"suffix":""},{"dropping-particle":"","family":"Mathias","given":"Blake D.","non-dropping-particle":"","parse-names":false,"suffix":""},{"dropping-particle":"","family":"Williams","given":"David W.","non-dropping-particle":"","parse-names":false,"suffix":""},{"dropping-particle":"","family":"Cardon","given":"Melissa S.","non-dropping-particle":"","parse-names":false,"suffix":""}],"container-title":"Journal of Business Venturing","id":"ITEM-1","issue":"6","issued":{"date-parts":[["2020","11","1"]]},"publisher":"Elsevier Inc.","title":"A review of and future agenda for research on identity in entrepreneurship","type":"article-journal","volume":"35"},"uris":["http://www.mendeley.com/documents/?uuid=60c30c9f-f952-4e64-bf3e-166bc170a105"]},{"id":"ITEM-2","itemData":{"DOI":"10.1177/10422587211013795/SUPPL_FILE/SJ-PDF-1-ETP-10.1177_10422587211013795.PDF","ISSN":"15406520","abstract":"Over the past three decades, research on entrepreneurial identity (EI) has grown particularly rapidly, yet in seemingly disparate directions. To lend structure to this fragmented field of inquiry, our systematic integrative review maps and integrates EI research based on antecedents, content, outcomes as well as their relationships. In so doing, we reveal that the field revolves around two primary conceptualizations of EI as Property or Process. We suggest future avenues for examining the interplay between EI and temporal, socio-cognitive, and spatial contexts, and for investigating and theorizing overlooked mechanisms of reconstructing and losing EI.","author":[{"dropping-particle":"","family":"Radu-Lefebvre","given":"Miruna","non-dropping-particle":"","parse-names":false,"suffix":""},{"dropping-particle":"","family":"Lefebvre","given":"Vincent","non-dropping-particle":"","parse-names":false,"suffix":""},{"dropping-particle":"","family":"Crosina","given":"Eliana","non-dropping-particle":"","parse-names":false,"suffix":""},{"dropping-particle":"","family":"Hytti","given":"Ulla","non-dropping-particle":"","parse-names":false,"suffix":""}],"container-title":"Entrepreneurship: Theory and Practice","id":"ITEM-2","issue":"6","issued":{"date-parts":[["2021","11","1"]]},"page":"1550-1590","publisher":"SAGE Publications Ltd","title":"Entrepreneurial Identity: A Review and Research Agenda","type":"article-journal","volume":"45"},"uris":["http://www.mendeley.com/documents/?uuid=c15112ee-ec02-3b99-b8dd-19425808870a"]}],"mendeley":{"formattedCitation":"(Mmbaga &lt;i&gt;et al.&lt;/i&gt;, 2020; Radu-Lefebvre &lt;i&gt;et al.&lt;/i&gt;, 2021)","plainTextFormattedCitation":"(Mmbaga et al., 2020; Radu-Lefebvre et al., 2021)","previouslyFormattedCitation":"(Mmbaga &lt;i&gt;et al.&lt;/i&gt;, 2020; Radu-Lefebvre &lt;i&gt;et al.&lt;/i&gt;, 2021)"},"properties":{"noteIndex":0},"schema":"https://github.com/citation-style-language/schema/raw/master/csl-citation.json"}</w:instrText>
      </w:r>
      <w:r w:rsidRPr="003870C9">
        <w:fldChar w:fldCharType="separate"/>
      </w:r>
      <w:r w:rsidRPr="003870C9">
        <w:rPr>
          <w:noProof/>
        </w:rPr>
        <w:t xml:space="preserve">(Mmbaga </w:t>
      </w:r>
      <w:r w:rsidRPr="003870C9">
        <w:rPr>
          <w:i/>
          <w:noProof/>
        </w:rPr>
        <w:t>et al.</w:t>
      </w:r>
      <w:r w:rsidRPr="003870C9">
        <w:rPr>
          <w:noProof/>
        </w:rPr>
        <w:t xml:space="preserve">, 2020; Radu-Lefebvre </w:t>
      </w:r>
      <w:r w:rsidRPr="003870C9">
        <w:rPr>
          <w:i/>
          <w:noProof/>
        </w:rPr>
        <w:t>et al.</w:t>
      </w:r>
      <w:r w:rsidRPr="003870C9">
        <w:rPr>
          <w:noProof/>
        </w:rPr>
        <w:t>, 2021)</w:t>
      </w:r>
      <w:r w:rsidRPr="003870C9">
        <w:fldChar w:fldCharType="end"/>
      </w:r>
      <w:r w:rsidRPr="003870C9">
        <w:t xml:space="preserve">, particularly </w:t>
      </w:r>
      <w:r w:rsidR="00AF7993" w:rsidRPr="003870C9">
        <w:t xml:space="preserve">by </w:t>
      </w:r>
      <w:r w:rsidR="004049F6" w:rsidRPr="003870C9">
        <w:t>examining</w:t>
      </w:r>
      <w:r w:rsidRPr="003870C9">
        <w:t xml:space="preserve"> the relationship between senior entrepreneurship and ageism. While prior research on entrepreneurial identity has drawn on SIT to understand how individuals construct and negotiate their identities in entrepreneurial contexts </w:t>
      </w:r>
      <w:r w:rsidRPr="003870C9">
        <w:fldChar w:fldCharType="begin" w:fldLock="1"/>
      </w:r>
      <w:r w:rsidR="006710C6" w:rsidRPr="003870C9">
        <w:instrText>ADDIN CSL_CITATION {"citationItems":[{"id":"ITEM-1","itemData":{"DOI":"10.1108/JSBED-07-2024-0352","ISBN":"0720240352","ISSN":"1758-7840","abstract":"Nurturing the social identity approach, encompassing social identity theory and self-categorisation theory, this study aims to unravel the process of entrepreneurial identity construction among communitarians. It seeks to uncover the psychological mechanisms through which entrepreneurs categorise themselves as communitarians, highlighting the importance of community salience, trust and engagement.,This quantitative study comprises a sample consisting of 253 entrepreneurs. This research presents a sequential mediation model, drawing on salience, trust and engagement as antecedents of social entrepreneurial identity. By analysing the step-by-step mediation process, the research offers a nuanced understanding of how these community dynamics contribute to shaping entrepreneurial identity.,Entrepreneurs deeply connected to their communities do not naturally identify as communitarians; rather, it is the trust they build and the engagement they foster that shape their entrepreneurial identity. Communal bonds are not merely a backdrop for entrepreneurship but a driving force that moulds identity and action. This study evidenced that the salience of community positively influences community trust and engagement, which, in turn, enhances the development of entrepreneurial identity as communitarians. This underscores the role of social dynamics in shaping entrepreneurial attitudes, beliefs and behaviours.,This research confers a deeper understanding of how entrepreneurs construct and enact their identities, shedding light on the dynamic interplay between social context, shaping attitudes, cognition and behaviours. Exploring entrepreneurial identity among communitarians offers new insights into how social dynamics shape entrepreneurial actions. The study’s value extends to practical applications, offering guidance for policymakers and community leaders in fostering supportive environments that enhance entrepreneurship through greater community engagement and trust.","author":[{"dropping-particle":"","family":"Poblete","given":"Carlos","non-dropping-particle":"","parse-names":false,"suffix":""},{"dropping-particle":"","family":"Acu","given":"Cristina","non-dropping-particle":"","parse-names":false,"suffix":""},{"dropping-particle":"","family":"Mahn","given":"Daniel","non-dropping-particle":"","parse-names":false,"suffix":""},{"dropping-particle":"","family":"Rifo","given":"Felipe","non-dropping-particle":"","parse-names":false,"suffix":""}],"container-title":"Journal of Small Business and Enterprise Development","id":"ITEM-1","issue":"ahead-of-print","issued":{"date-parts":[["2025"]]},"publisher":"Emerald Publishing Limited","title":"Entrepreneurial identity construction among communitarians: unravelling the psychological mechanisms","type":"article-journal","volume":"ahead-of-print"},"uris":["http://www.mendeley.com/documents/?uuid=bb3918b0-0ab3-3608-9faf-a1992df90dff"]},{"id":"ITEM-2","itemData":{"DOI":"10.1016/j.jvb.2011.05.007","ISSN":"00018791","abstract":"What role does social identity play in the transition from employed work to entrepreneurship? It was expected that social identity affects the cognitive processes that, according to the theory of planned behavior (TPB), underlie the formation of entrepreneurial intentions. Focusing on academic scientists' intentions to commercialize research knowledge, we investigated social identity (scientists' group identification with their workplace peers in academia) as a moderator in the TPB model. Our hypotheses were tested in a sample of 488 German scientists. The data revealed that entrepreneurial intentions were predicted by attitude, social norms, and perceived control and that group identification was negatively associated with perceived control. Multi-group structural equation modeling further showed that group identification moderated the TPB-intention link. Scientists with low group identification based their entrepreneurial intentions not so much on social norms and attitudes but on their self-initiative and control beliefs. Among scientists with high group identification, in turn, entrepreneurial intentions were mainly a function of social norms. These results, in sum, illustrate the long-neglected importance of identification with, and social cohesion within, peer groups at the workplace for the transition to entrepreneurship. © 2011 Elsevier Inc.","author":[{"dropping-particle":"","family":"Obschonka","given":"Martin","non-dropping-particle":"","parse-names":false,"suffix":""},{"dropping-particle":"","family":"Goethner","given":"Maximilian","non-dropping-particle":"","parse-names":false,"suffix":""},{"dropping-particle":"","family":"Silbereisen","given":"Rainer K.","non-dropping-particle":"","parse-names":false,"suffix":""},{"dropping-particle":"","family":"Cantner","given":"Uwe","non-dropping-particle":"","parse-names":false,"suffix":""}],"container-title":"Journal of Vocational Behavior","id":"ITEM-2","issue":"1","issued":{"date-parts":[["2012","2"]]},"page":"137-147","title":"Social identity and the transition to entrepreneurship: The role of group identification with workplace peers","type":"article-journal","volume":"80"},"uris":["http://www.mendeley.com/documents/?uuid=811956d5-2952-3351-baa4-b8feebb2186c"]},{"id":"ITEM-3","itemData":{"DOI":"10.1007/S11846-020-00395-Z/METRICS","ISSN":"18636691","abstract":"This article applies social identity theory to examine how identification with social groups shapes the entrepreneurial endeavours of individuals aged 50 or over who start businesses when unemployed or under threat of redundancy. Understanding what drives older individuals to start a business as an alternative to unemployment has important policy implications: governments are interested in promoting self-employment to reduce benefits dependence among older individuals for whom finding employment in the traditional labour market can be difficult. Our exploratory analysis is based on data collected in 21 personal interviews with senior entrepreneurs in the UK who received support from an organisation dedicated to foster enterprising activity among older unemployed people. Our findings suggest that income levels beyond making ends meet is not an important motive for starting a business among this demographic group. Instead, our data highlight the relevance of non-monetary self-rewards—such as pursuit of autonomy, self-realisation, and wanting to feel active, useful and valuable—for senior entrepreneurs who start businesses under adverse conditions. This finding resonates with the European Commission’s policy of promoting ‘active ageing’. Our analysis indicates non-monetary objectives should be included in any conceptualisation of self-interest in an entrepreneurial context.","author":[{"dropping-particle":"","family":"Soto-Simeone","given":"Aracely","non-dropping-particle":"","parse-names":false,"suffix":""},{"dropping-particle":"","family":"Kautonen","given":"Teemu","non-dropping-particle":"","parse-names":false,"suffix":""}],"container-title":"Review of Managerial Science","id":"ITEM-3","issue":"6","issued":{"date-parts":[["2021","8","1"]]},"page":"1683-1706","publisher":"Springer Science and Business Media Deutschland GmbH","title":"Senior entrepreneurship following unemployment: a social identity theory perspective","type":"article-journal","volume":"15"},"uris":["http://www.mendeley.com/documents/?uuid=71813a97-dce6-3f38-a282-b2d1aff730ed"]},{"id":"ITEM-4","itemData":{"DOI":"10.1080/08985626.2016.1155742","ISSN":"14645114","abstract":"This paper examines how the social identity of an entrepreneur influences his or her behaviour when engaged in new venture formation. Building on the typology of entrepreneurial identities developed by Fauchart and Gruber, this study examines the relationship between the social identity of the entrepreneur and subsequent entrepreneurial behaviour using a mixed-method approach. Based on interviews with entrepreneurs in six start-ups within the tourism sector and on previous literature, three hypotheses were developed regarding the relationship between entrepreneurial identity and entrepreneurial behaviour (causation, effectuation). Subsequently, the hypotheses were tested using a survey among a sample of entrepreneurs who registered a new firm in 2013. The study finds that the entrepreneurial identity influences whether the individual predominantly engages in effectual or causal behaviour. Hence, the study contributes by focusing on entrepreneurial identity as an important factor shaping the behaviours of entrepreneurs. In addition, we add to the understanding of entrepreneurs as a heterogeneous group. Entrepreneurs vary in terms of their identity, and this variation has consequences for their entrepreneurial behaviour. Finally, by adopting a mixed-method approach, this study benefits from and contributes to the interaction of qualitative and quantitative data in entrepreneurship research.","author":[{"dropping-particle":"","family":"Alsos","given":"Gry Agnete","non-dropping-particle":"","parse-names":false,"suffix":""},{"dropping-particle":"","family":"Clausen","given":"Tommy Høyvarde","non-dropping-particle":"","parse-names":false,"suffix":""},{"dropping-particle":"","family":"Hytti","given":"Ulla","non-dropping-particle":"","parse-names":false,"suffix":""},{"dropping-particle":"","family":"Solvoll","given":"Sølvi","non-dropping-particle":"","parse-names":false,"suffix":""}],"container-title":"Entrepreneurship and Regional Development","id":"ITEM-4","issue":"3-4","issued":{"date-parts":[["2016","3","14"]]},"page":"234-258","publisher":"Routledge","title":"Entrepreneurs’ social identity and the preference of causal and effectual behaviours in start-up processes","type":"article-journal","volume":"28"},"uris":["http://www.mendeley.com/documents/?uuid=6f27002e-d1c5-4093-a0c9-e4811e3624e5"]}],"mendeley":{"formattedCitation":"(Alsos &lt;i&gt;et al.&lt;/i&gt;, 2016; Obschonka &lt;i&gt;et al.&lt;/i&gt;, 2012; Poblete &lt;i&gt;et al.&lt;/i&gt;, 2025; Soto-Simeone and Kautonen, 2021)","manualFormatting":"(e.g., Alsos et al., 2016; Obschonka et al., 2012; Poblete et al., 2025; Soto-Simeone and Kautonen, 2021)","plainTextFormattedCitation":"(Alsos et al., 2016; Obschonka et al., 2012; Poblete et al., 2025; Soto-Simeone and Kautonen, 2021)","previouslyFormattedCitation":"(Alsos &lt;i&gt;et al.&lt;/i&gt;, 2016; Obschonka &lt;i&gt;et al.&lt;/i&gt;, 2012; Poblete &lt;i&gt;et al.&lt;/i&gt;, 2025; Soto-Simeone and Kautonen, 2021)"},"properties":{"noteIndex":0},"schema":"https://github.com/citation-style-language/schema/raw/master/csl-citation.json"}</w:instrText>
      </w:r>
      <w:r w:rsidRPr="003870C9">
        <w:fldChar w:fldCharType="separate"/>
      </w:r>
      <w:r w:rsidRPr="003870C9">
        <w:rPr>
          <w:noProof/>
        </w:rPr>
        <w:t xml:space="preserve">(e.g., Alsos </w:t>
      </w:r>
      <w:r w:rsidRPr="003870C9">
        <w:rPr>
          <w:i/>
          <w:noProof/>
        </w:rPr>
        <w:t>et al.</w:t>
      </w:r>
      <w:r w:rsidRPr="003870C9">
        <w:rPr>
          <w:noProof/>
        </w:rPr>
        <w:t xml:space="preserve">, 2016; Obschonka </w:t>
      </w:r>
      <w:r w:rsidRPr="003870C9">
        <w:rPr>
          <w:i/>
          <w:noProof/>
        </w:rPr>
        <w:t>et al.</w:t>
      </w:r>
      <w:r w:rsidRPr="003870C9">
        <w:rPr>
          <w:noProof/>
        </w:rPr>
        <w:t xml:space="preserve">, 2012; Poblete </w:t>
      </w:r>
      <w:r w:rsidRPr="003870C9">
        <w:rPr>
          <w:i/>
          <w:noProof/>
        </w:rPr>
        <w:t>et al.</w:t>
      </w:r>
      <w:r w:rsidRPr="003870C9">
        <w:rPr>
          <w:noProof/>
        </w:rPr>
        <w:t>, 2025; Soto-Simeone and Kautonen, 2021)</w:t>
      </w:r>
      <w:r w:rsidRPr="003870C9">
        <w:fldChar w:fldCharType="end"/>
      </w:r>
      <w:r w:rsidRPr="003870C9">
        <w:t>, its application to older adults</w:t>
      </w:r>
      <w:r w:rsidR="004049F6" w:rsidRPr="003870C9">
        <w:t>—</w:t>
      </w:r>
      <w:r w:rsidRPr="003870C9">
        <w:t xml:space="preserve">and </w:t>
      </w:r>
      <w:r w:rsidR="004049F6" w:rsidRPr="003870C9">
        <w:t xml:space="preserve">specifically </w:t>
      </w:r>
      <w:r w:rsidR="004049F6" w:rsidRPr="003870C9">
        <w:tab/>
        <w:t xml:space="preserve">to </w:t>
      </w:r>
      <w:r w:rsidRPr="003870C9">
        <w:t>their perceptions of age-based discrimination</w:t>
      </w:r>
      <w:r w:rsidR="004049F6" w:rsidRPr="003870C9">
        <w:t xml:space="preserve"> —</w:t>
      </w:r>
      <w:r w:rsidR="008D57F7" w:rsidRPr="003870C9">
        <w:t>remains underexplored</w:t>
      </w:r>
      <w:r w:rsidRPr="003870C9">
        <w:t xml:space="preserve">. </w:t>
      </w:r>
      <w:r w:rsidR="00AF7993" w:rsidRPr="003870C9">
        <w:t xml:space="preserve">By focusing on how entrepreneurial identity interacts with perceptions of ageism in later life, this study not only extends SIT into an empirically neglected </w:t>
      </w:r>
      <w:r w:rsidR="004049F6" w:rsidRPr="003870C9">
        <w:t xml:space="preserve">area </w:t>
      </w:r>
      <w:r w:rsidR="00AF7993" w:rsidRPr="003870C9">
        <w:t xml:space="preserve">but also </w:t>
      </w:r>
      <w:r w:rsidR="004049F6" w:rsidRPr="003870C9">
        <w:t>highlight</w:t>
      </w:r>
      <w:r w:rsidR="00AF7993" w:rsidRPr="003870C9">
        <w:t xml:space="preserve"> the theoretical relevance of life stage—alongside context</w:t>
      </w:r>
      <w:r w:rsidR="004049F6" w:rsidRPr="003870C9">
        <w:t>ual factors</w:t>
      </w:r>
      <w:r w:rsidR="00AF7993" w:rsidRPr="003870C9">
        <w:t>—in shaping identity dynamics in entrepreneurship.</w:t>
      </w:r>
    </w:p>
    <w:p w14:paraId="189F840D" w14:textId="77777777" w:rsidR="00AF7993" w:rsidRPr="003870C9" w:rsidRDefault="00AF7993" w:rsidP="006D317D">
      <w:pPr>
        <w:spacing w:before="0" w:after="0" w:line="480" w:lineRule="auto"/>
        <w:jc w:val="both"/>
      </w:pPr>
    </w:p>
    <w:p w14:paraId="642D47EB" w14:textId="60EF5555" w:rsidR="00AF7993" w:rsidRPr="003870C9" w:rsidRDefault="00AF7993" w:rsidP="006D317D">
      <w:pPr>
        <w:spacing w:before="0" w:after="0" w:line="480" w:lineRule="auto"/>
        <w:jc w:val="both"/>
      </w:pPr>
      <w:r w:rsidRPr="003870C9">
        <w:t xml:space="preserve">More fundamentally, this study challenges SIT’s traditional emphasis on static group memberships and passive categorization. In contrast to </w:t>
      </w:r>
      <w:r w:rsidRPr="003870C9">
        <w:fldChar w:fldCharType="begin" w:fldLock="1"/>
      </w:r>
      <w:r w:rsidRPr="003870C9">
        <w:instrText>ADDIN CSL_CITATION {"citationItems":[{"id":"ITEM-1","itemData":{"DOI":"10.1111/JSBM.12194","ISSN":"1540-627X","abstract":"This paper investigates how sources of social exclusion and support emerge within an \"older\" entrepreneur's immediate environment, and how this affects the development of their small business. Based on 22 in-depth interviews in London, United Kingdom, we suggest how older entrepreneurs with different backgrounds are able to manage social exclusion, and identify four coping strategies-passive negotiation, active negotiation, modification, and avoidance. We argue that, if \"older entrepreneurship\" (people starting a business aged 50 or older) is to flourish, both entrepreneurs and support initiatives need to become sensitive to the diversity of sources of discrimination and strategies to manage them.","author":[{"dropping-particle":"","family":"Kibler","given":"Ewald","non-dropping-particle":"","parse-names":false,"suffix":""},{"dropping-particle":"","family":"Wainwright","given":"Thomas","non-dropping-particle":"","parse-names":false,"suffix":""},{"dropping-particle":"","family":"Kautonen","given":"Teemu","non-dropping-particle":"","parse-names":false,"suffix":""},{"dropping-particle":"","family":"Blackburn","given":"Robert","non-dropping-particle":"","parse-names":false,"suffix":""}],"container-title":"Journal of Small Business Management","id":"ITEM-1","issued":{"date-parts":[["2015","10","1"]]},"page":"193-208","publisher":"John Wiley &amp; Sons, Ltd","title":"Can Social Exclusion Against “Older Entrepreneurs” Be Managed?","type":"article-journal","volume":"53"},"uris":["http://www.mendeley.com/documents/?uuid=a106a2b3-e006-449c-8cd3-63d302e4acbf"]}],"mendeley":{"formattedCitation":"(Kibler &lt;i&gt;et al.&lt;/i&gt;, 2015)","manualFormatting":"Kibler et al. (2015)","plainTextFormattedCitation":"(Kibler et al., 2015)","previouslyFormattedCitation":"(Kibler &lt;i&gt;et al.&lt;/i&gt;, 2015)"},"properties":{"noteIndex":0},"schema":"https://github.com/citation-style-language/schema/raw/master/csl-citation.json"}</w:instrText>
      </w:r>
      <w:r w:rsidRPr="003870C9">
        <w:fldChar w:fldCharType="separate"/>
      </w:r>
      <w:r w:rsidRPr="003870C9">
        <w:rPr>
          <w:noProof/>
        </w:rPr>
        <w:t xml:space="preserve">Kibler </w:t>
      </w:r>
      <w:r w:rsidRPr="003870C9">
        <w:rPr>
          <w:i/>
          <w:noProof/>
        </w:rPr>
        <w:t xml:space="preserve">et al. </w:t>
      </w:r>
      <w:r w:rsidRPr="003870C9">
        <w:rPr>
          <w:noProof/>
        </w:rPr>
        <w:t>(2015)</w:t>
      </w:r>
      <w:r w:rsidRPr="003870C9">
        <w:fldChar w:fldCharType="end"/>
      </w:r>
      <w:r w:rsidRPr="003870C9">
        <w:t xml:space="preserve">, who explored how older entrepreneurs manage discrimination through interpersonal strategies across social domains, we position entrepreneurship as a site of identity transformation—where age-related group boundaries can be actively reconfigured. Drawing on SIT’s foundational premise that individuals seek positive distinctiveness through group affiliation </w:t>
      </w:r>
      <w:r w:rsidRPr="003870C9">
        <w:fldChar w:fldCharType="begin" w:fldLock="1"/>
      </w:r>
      <w:r w:rsidRPr="003870C9">
        <w:instrText>ADDIN CSL_CITATION {"citationItems":[{"id":"ITEM-1","itemData":{"author":[{"dropping-particle":"","family":"Tajfel","given":"Henri","non-dropping-particle":"","parse-names":false,"suffix":""},{"dropping-particle":"","family":"Turner","given":"John C","non-dropping-particle":"","parse-names":false,"suffix":""},{"dropping-particle":"","family":"Austin","given":"William G","non-dropping-particle":"","parse-names":false,"suffix":""},{"dropping-particle":"","family":"Worchel","given":"Stephen","non-dropping-particle":"","parse-names":false,"suffix":""}],"container-title":"Organizational identity: A reader","id":"ITEM-1","issue":"65","issued":{"date-parts":[["1979"]]},"page":"9780203505984-16","title":"An integrative theory of intergroup conflict","type":"article-journal","volume":"56"},"uris":["http://www.mendeley.com/documents/?uuid=fc6356fb-efe1-472a-b44b-e5d70552ef0d"]}],"mendeley":{"formattedCitation":"(Tajfel &lt;i&gt;et al.&lt;/i&gt;, 1979)","plainTextFormattedCitation":"(Tajfel et al., 1979)","previouslyFormattedCitation":"(Tajfel &lt;i&gt;et al.&lt;/i&gt;, 1979)"},"properties":{"noteIndex":0},"schema":"https://github.com/citation-style-language/schema/raw/master/csl-citation.json"}</w:instrText>
      </w:r>
      <w:r w:rsidRPr="003870C9">
        <w:fldChar w:fldCharType="separate"/>
      </w:r>
      <w:r w:rsidRPr="003870C9">
        <w:rPr>
          <w:noProof/>
        </w:rPr>
        <w:t xml:space="preserve">(Tajfel </w:t>
      </w:r>
      <w:r w:rsidRPr="003870C9">
        <w:rPr>
          <w:i/>
          <w:noProof/>
        </w:rPr>
        <w:t>et al.</w:t>
      </w:r>
      <w:r w:rsidRPr="003870C9">
        <w:rPr>
          <w:noProof/>
        </w:rPr>
        <w:t>, 1979)</w:t>
      </w:r>
      <w:r w:rsidRPr="003870C9">
        <w:fldChar w:fldCharType="end"/>
      </w:r>
      <w:r w:rsidRPr="003870C9">
        <w:t xml:space="preserve">, we conceptualize entrepreneurship as a symbolic and institutional resource that enables older adults to renegotiate the meaning of their age group membership </w:t>
      </w:r>
      <w:r w:rsidRPr="003870C9">
        <w:rPr>
          <w:rFonts w:cs="Times New Roman"/>
        </w:rPr>
        <w:fldChar w:fldCharType="begin" w:fldLock="1"/>
      </w:r>
      <w:r w:rsidRPr="003870C9">
        <w:rPr>
          <w:rFonts w:cs="Times New Roman"/>
        </w:rPr>
        <w:instrText>ADDIN CSL_CITATION {"citationItems":[{"id":"ITEM-1","itemData":{"ISBN":"063114806X","author":[{"dropping-particle":"","family":"Turner","given":"John C","non-dropping-particle":"","parse-names":false,"suffix":""},{"dropping-particle":"","family":"Hogg","given":"Michael A","non-dropping-particle":"","parse-names":false,"suffix":""},{"dropping-particle":"","family":"Oakes","given":"Penelope J","non-dropping-particle":"","parse-names":false,"suffix":""},{"dropping-particle":"","family":"Reicher","given":"Stephen D","non-dropping-particle":"","parse-names":false,"suffix":""},{"dropping-particle":"","family":"Wetherell","given":"Margaret S","non-dropping-particle":"","parse-names":false,"suffix":""}],"id":"ITEM-1","issued":{"date-parts":[["1987"]]},"publisher":"basil Blackwell","title":"Rediscovering the social group: A self-categorization theory.","type":"book"},"uris":["http://www.mendeley.com/documents/?uuid=eb40ee02-6eb1-4666-8d5f-f7be153cd420"]}],"mendeley":{"formattedCitation":"(Turner &lt;i&gt;et al.&lt;/i&gt;, 1987)","plainTextFormattedCitation":"(Turner et al., 1987)","previouslyFormattedCitation":"(Turner &lt;i&gt;et al.&lt;/i&gt;, 1987)"},"properties":{"noteIndex":0},"schema":"https://github.com/citation-style-language/schema/raw/master/csl-citation.json"}</w:instrText>
      </w:r>
      <w:r w:rsidRPr="003870C9">
        <w:rPr>
          <w:rFonts w:cs="Times New Roman"/>
        </w:rPr>
        <w:fldChar w:fldCharType="separate"/>
      </w:r>
      <w:r w:rsidRPr="003870C9">
        <w:rPr>
          <w:rFonts w:cs="Times New Roman"/>
          <w:noProof/>
        </w:rPr>
        <w:t xml:space="preserve">(Turner </w:t>
      </w:r>
      <w:r w:rsidRPr="003870C9">
        <w:rPr>
          <w:rFonts w:cs="Times New Roman"/>
          <w:i/>
          <w:noProof/>
        </w:rPr>
        <w:t>et al.</w:t>
      </w:r>
      <w:r w:rsidRPr="003870C9">
        <w:rPr>
          <w:rFonts w:cs="Times New Roman"/>
          <w:noProof/>
        </w:rPr>
        <w:t>, 1987)</w:t>
      </w:r>
      <w:r w:rsidRPr="003870C9">
        <w:rPr>
          <w:rFonts w:cs="Times New Roman"/>
        </w:rPr>
        <w:fldChar w:fldCharType="end"/>
      </w:r>
      <w:r w:rsidRPr="003870C9">
        <w:t xml:space="preserve">. </w:t>
      </w:r>
      <w:r w:rsidR="00F75038" w:rsidRPr="003870C9">
        <w:t xml:space="preserve">Thus, this reconceptualization extends SIT’s explanatory power by shifting the analytical lens from fixed intergroup comparisons to dynamic forms of identity boundary </w:t>
      </w:r>
      <w:r w:rsidR="00F75038" w:rsidRPr="003870C9">
        <w:lastRenderedPageBreak/>
        <w:t>work, inviting a rethinking of SIT’s core assumptions when applied to aging populations engaged in entrepreneurship. Entrepreneurship, in this sense, may serve both as a response to and reshaping of age-based social hierarchies</w:t>
      </w:r>
      <w:r w:rsidR="009008D5" w:rsidRPr="003870C9">
        <w:t xml:space="preserve"> </w:t>
      </w:r>
      <w:r w:rsidR="009008D5" w:rsidRPr="003870C9">
        <w:rPr>
          <w:rFonts w:cs="Times New Roman"/>
          <w:bCs/>
          <w:szCs w:val="24"/>
        </w:rPr>
        <w:fldChar w:fldCharType="begin" w:fldLock="1"/>
      </w:r>
      <w:r w:rsidR="009008D5" w:rsidRPr="003870C9">
        <w:rPr>
          <w:rFonts w:cs="Times New Roman"/>
          <w:bCs/>
          <w:szCs w:val="24"/>
        </w:rPr>
        <w:instrText>ADDIN CSL_CITATION {"citationItems":[{"id":"ITEM-1","itemData":{"DOI":"10.1108/JOCM-09-2022-0269/FULL/XML","ISSN":"09534814","abstract":"Purpose: Longer life expectancy brings a new phenomenon: senior entrepreneurship. Whereas starting a business involves investing energy, time, money or other types of resources, ageing is somewhat incompatible with these terms. Research on the impact of time perception on the entrepreneurial process is rather scarce. Considering the lack of knowledge related to the impact of time perception on the entrepreneurship process, this study aims to answer the following research question: how does temporal perception influence the entrepreneurial process? Design/methodology/approach: Senior entrepreneurs are the most relevant category of individuals from which the impact of time perception could be observed, as they are objectively closer to the end of their careers than younger entrepreneurs. Therefore, longitudinal research was conducted by interviewing five senior entrepreneurs at 4-year intervals. Findings: Results show that there are two types of temporal perception in entrepreneurship: temporal perception of the entrepreneur's career and temporal perception of the enterprise's development. When these two-time perspectives are not synchronized with the entrepreneur's vision, the entrepreneur develops strategies for seeking to re-establish synchronicity between the temporal perspective (TP) of their entrepreneurial career and that of the business development. The senior entrepreneur is distinguished from a traditional entrepreneur by a limited TP of their entrepreneurial career combined with the notions of bridge employment and generativity. Research limitations/implications: The number of cases under study did not allow us to examine every possible type of situation. The sampling of the cases under study did not offer great diversity in terms of gender, as the study had only men. However, the range of ages at startup, from 50 to 65 years, provides greater diversity, as does the range of business segments that included the service, manufacturing and retail food industries. Originality/value: Entrepreneurs with a limited career time perspective correspond to senior entrepreneurs, while others who have an open career prospect, regardless of their age, correspond to any other form of an entrepreneur. This study has also been able to identify that an entrepreneur who realizes their limited entrepreneurial career horizon and perceives a temporal purpose of their company in the service of the involved parties tends to plan the entrepreneurial exit phase.","author":[{"dropping-particle":"","family":"Biron","given":"Dominique","non-dropping-particle":"","parse-names":false,"suffix":""},{"dropping-particle":"","family":"St-Jean","given":"Etienne","non-dropping-particle":"","parse-names":false,"suffix":""}],"container-title":"Journal of Organizational Change Management","id":"ITEM-1","issue":"2","issued":{"date-parts":[["2023"]]},"page":"389-410","publisher":"Emerald Publishing","title":"Senior entrepreneurs: the impact of temporal perception on the entrepreneurial process","type":"article-journal","volume":"36"},"uris":["http://www.mendeley.com/documents/?uuid=6ac97733-b38a-32b1-8fc1-47120579a246"]}],"mendeley":{"formattedCitation":"(Biron and St-Jean, 2023)","plainTextFormattedCitation":"(Biron and St-Jean, 2023)","previouslyFormattedCitation":"(Biron and St-Jean, 2023)"},"properties":{"noteIndex":0},"schema":"https://github.com/citation-style-language/schema/raw/master/csl-citation.json"}</w:instrText>
      </w:r>
      <w:r w:rsidR="009008D5" w:rsidRPr="003870C9">
        <w:rPr>
          <w:rFonts w:cs="Times New Roman"/>
          <w:bCs/>
          <w:szCs w:val="24"/>
        </w:rPr>
        <w:fldChar w:fldCharType="separate"/>
      </w:r>
      <w:r w:rsidR="009008D5" w:rsidRPr="003870C9">
        <w:rPr>
          <w:rFonts w:cs="Times New Roman"/>
          <w:bCs/>
          <w:noProof/>
          <w:szCs w:val="24"/>
        </w:rPr>
        <w:t>(Biron and St-Jean, 2023)</w:t>
      </w:r>
      <w:r w:rsidR="009008D5" w:rsidRPr="003870C9">
        <w:rPr>
          <w:rFonts w:cs="Times New Roman"/>
          <w:bCs/>
          <w:szCs w:val="24"/>
        </w:rPr>
        <w:fldChar w:fldCharType="end"/>
      </w:r>
      <w:r w:rsidRPr="003870C9">
        <w:t>.</w:t>
      </w:r>
    </w:p>
    <w:p w14:paraId="6582CC8B" w14:textId="7AA75C64" w:rsidR="00D4628C" w:rsidRPr="003870C9" w:rsidRDefault="00D4628C" w:rsidP="006D317D">
      <w:pPr>
        <w:spacing w:before="0" w:after="0" w:line="480" w:lineRule="auto"/>
        <w:jc w:val="both"/>
        <w:rPr>
          <w:rFonts w:cs="Times New Roman"/>
          <w:bCs/>
          <w:szCs w:val="24"/>
        </w:rPr>
      </w:pPr>
    </w:p>
    <w:p w14:paraId="153A320B" w14:textId="53FB54AA" w:rsidR="00BC6DEF" w:rsidRPr="003870C9" w:rsidRDefault="00376BF3" w:rsidP="006D317D">
      <w:pPr>
        <w:spacing w:before="0" w:after="0" w:line="480" w:lineRule="auto"/>
        <w:jc w:val="both"/>
        <w:rPr>
          <w:rFonts w:cs="Times New Roman"/>
          <w:bCs/>
          <w:szCs w:val="24"/>
        </w:rPr>
      </w:pPr>
      <w:r w:rsidRPr="003870C9">
        <w:t>A second contribution of this study lies in advancing theoretical understanding of identity negotiation in stigmatized contexts, particularly how the protective effects of entrepreneurship are mediated by role hierarchies within entrepreneurial setting.</w:t>
      </w:r>
      <w:r w:rsidR="004049F6" w:rsidRPr="003870C9">
        <w:rPr>
          <w:rFonts w:cs="Times New Roman"/>
          <w:bCs/>
          <w:szCs w:val="24"/>
        </w:rPr>
        <w:t xml:space="preserve"> </w:t>
      </w:r>
      <w:r w:rsidRPr="003870C9">
        <w:rPr>
          <w:rFonts w:cs="Times New Roman"/>
          <w:bCs/>
          <w:szCs w:val="24"/>
        </w:rPr>
        <w:t xml:space="preserve">Specifically, we provide </w:t>
      </w:r>
      <w:r w:rsidR="004049F6" w:rsidRPr="003870C9">
        <w:rPr>
          <w:rFonts w:cs="Times New Roman"/>
          <w:bCs/>
          <w:szCs w:val="24"/>
        </w:rPr>
        <w:t xml:space="preserve">empirical support for the emerging stream of research suggesting that senior entrepreneurship provides a valuable opportunity for older adults to adopt a dual identity, with the entrepreneurial identity serving as the dominant one </w:t>
      </w:r>
      <w:r w:rsidR="00D378B3" w:rsidRPr="003870C9">
        <w:rPr>
          <w:rFonts w:cs="Times New Roman"/>
          <w:bCs/>
          <w:szCs w:val="24"/>
        </w:rPr>
        <w:fldChar w:fldCharType="begin" w:fldLock="1"/>
      </w:r>
      <w:r w:rsidR="00D378B3" w:rsidRPr="003870C9">
        <w:rPr>
          <w:rFonts w:cs="Times New Roman"/>
          <w:bCs/>
          <w:szCs w:val="24"/>
        </w:rPr>
        <w:instrText>ADDIN CSL_CITATION {"citationItems":[{"id":"ITEM-1","itemData":{"author":[{"dropping-particle":"","family":"Vignoles","given":"Vivian L","non-dropping-particle":"","parse-names":false,"suffix":""},{"dropping-particle":"","family":"Schwartz","given":"Seth J","non-dropping-particle":"","parse-names":false,"suffix":""},{"dropping-particle":"","family":"Luyckx","given":"Koen","non-dropping-particle":"","parse-names":false,"suffix":""}],"container-title":"Handbook of identity theory and research","id":"ITEM-1","issued":{"date-parts":[["2011"]]},"page":"1-27","publisher":"Springer","title":"Introduction: Toward an integrative view of identity","type":"chapter"},"uris":["http://www.mendeley.com/documents/?uuid=dda6c0d0-bfe7-4718-a2cd-a2759f5c95ca"]}],"mendeley":{"formattedCitation":"(Vignoles &lt;i&gt;et al.&lt;/i&gt;, 2011)","plainTextFormattedCitation":"(Vignoles et al., 2011)","previouslyFormattedCitation":"(Vignoles &lt;i&gt;et al.&lt;/i&gt;, 2011)"},"properties":{"noteIndex":0},"schema":"https://github.com/citation-style-language/schema/raw/master/csl-citation.json"}</w:instrText>
      </w:r>
      <w:r w:rsidR="00D378B3" w:rsidRPr="003870C9">
        <w:rPr>
          <w:rFonts w:cs="Times New Roman"/>
          <w:bCs/>
          <w:szCs w:val="24"/>
        </w:rPr>
        <w:fldChar w:fldCharType="separate"/>
      </w:r>
      <w:r w:rsidR="00D378B3" w:rsidRPr="003870C9">
        <w:rPr>
          <w:rFonts w:cs="Times New Roman"/>
          <w:bCs/>
          <w:noProof/>
          <w:szCs w:val="24"/>
        </w:rPr>
        <w:t xml:space="preserve">(Vignoles </w:t>
      </w:r>
      <w:r w:rsidR="00D378B3" w:rsidRPr="003870C9">
        <w:rPr>
          <w:rFonts w:cs="Times New Roman"/>
          <w:bCs/>
          <w:i/>
          <w:noProof/>
          <w:szCs w:val="24"/>
        </w:rPr>
        <w:t>et al.</w:t>
      </w:r>
      <w:r w:rsidR="00D378B3" w:rsidRPr="003870C9">
        <w:rPr>
          <w:rFonts w:cs="Times New Roman"/>
          <w:bCs/>
          <w:noProof/>
          <w:szCs w:val="24"/>
        </w:rPr>
        <w:t>, 2011)</w:t>
      </w:r>
      <w:r w:rsidR="00D378B3" w:rsidRPr="003870C9">
        <w:rPr>
          <w:rFonts w:cs="Times New Roman"/>
          <w:bCs/>
          <w:szCs w:val="24"/>
        </w:rPr>
        <w:fldChar w:fldCharType="end"/>
      </w:r>
      <w:r w:rsidR="004049F6" w:rsidRPr="003870C9">
        <w:rPr>
          <w:rFonts w:cs="Times New Roman"/>
          <w:bCs/>
          <w:szCs w:val="24"/>
        </w:rPr>
        <w:t xml:space="preserve">. </w:t>
      </w:r>
      <w:r w:rsidR="00BC6DEF" w:rsidRPr="003870C9">
        <w:rPr>
          <w:rFonts w:cs="Times New Roman"/>
          <w:bCs/>
          <w:szCs w:val="24"/>
        </w:rPr>
        <w:t>This dominant identity framework not only empowers older individuals by reinforcing their professional worth but also reduces the perception of age</w:t>
      </w:r>
      <w:r w:rsidR="0074515F" w:rsidRPr="003870C9">
        <w:rPr>
          <w:rFonts w:cs="Times New Roman"/>
          <w:bCs/>
          <w:szCs w:val="24"/>
        </w:rPr>
        <w:t>ism</w:t>
      </w:r>
      <w:r w:rsidR="00BC6DEF" w:rsidRPr="003870C9">
        <w:rPr>
          <w:rFonts w:cs="Times New Roman"/>
          <w:bCs/>
          <w:szCs w:val="24"/>
        </w:rPr>
        <w:t xml:space="preserve"> </w:t>
      </w:r>
      <w:r w:rsidR="00BC6DEF" w:rsidRPr="003870C9">
        <w:rPr>
          <w:rFonts w:cs="Times New Roman"/>
          <w:bCs/>
          <w:szCs w:val="24"/>
        </w:rPr>
        <w:fldChar w:fldCharType="begin" w:fldLock="1"/>
      </w:r>
      <w:r w:rsidR="00BC6DEF" w:rsidRPr="003870C9">
        <w:rPr>
          <w:rFonts w:cs="Times New Roman"/>
          <w:bCs/>
          <w:szCs w:val="24"/>
        </w:rPr>
        <w:instrText>ADDIN CSL_CITATION {"citationItems":[{"id":"ITEM-1","itemData":{"ISBN":"1789735084","author":[{"dropping-particle":"","family":"Menke","given":"Charlott","non-dropping-particle":"","parse-names":false,"suffix":""}],"container-title":"The Entrepreneurial Behaviour: Unveiling the cognitive and emotional aspect of entrepreneurship","id":"ITEM-1","issued":{"date-parts":[["2020"]]},"page":"113-145","publisher":"Emerald Publishing Limited","title":"The role of entrepreneurial stereotypes for commercial and social startup intentions","type":"chapter"},"uris":["http://www.mendeley.com/documents/?uuid=67503d76-c3bd-47ea-b2d6-7958d11efad6"]},{"id":"ITEM-2","itemData":{"ISBN":"1789735084","author":[{"dropping-particle":"","family":"Ortega-Lapiedra","given":"Raquel","non-dropping-particle":"","parse-names":false,"suffix":""}],"container-title":"The Entrepreneurial Behaviour: Unveiling the cognitive and emotional aspect of entrepreneurship","id":"ITEM-2","issued":{"date-parts":[["2020"]]},"page":"271-280","publisher":"Emerald Publishing Limited","title":"Why Senior Workers Are Becoming Entrepreneurs: Necessity or Passion?","type":"chapter"},"uris":["http://www.mendeley.com/documents/?uuid=80ab0011-2f1f-4045-9d26-f8d2e0fab72f"]}],"mendeley":{"formattedCitation":"(Menke, 2020; Ortega-Lapiedra, 2020)","plainTextFormattedCitation":"(Menke, 2020; Ortega-Lapiedra, 2020)","previouslyFormattedCitation":"(Menke, 2020; Ortega-Lapiedra, 2020)"},"properties":{"noteIndex":0},"schema":"https://github.com/citation-style-language/schema/raw/master/csl-citation.json"}</w:instrText>
      </w:r>
      <w:r w:rsidR="00BC6DEF" w:rsidRPr="003870C9">
        <w:rPr>
          <w:rFonts w:cs="Times New Roman"/>
          <w:bCs/>
          <w:szCs w:val="24"/>
        </w:rPr>
        <w:fldChar w:fldCharType="separate"/>
      </w:r>
      <w:r w:rsidR="00BC6DEF" w:rsidRPr="003870C9">
        <w:rPr>
          <w:rFonts w:cs="Times New Roman"/>
          <w:bCs/>
          <w:noProof/>
          <w:szCs w:val="24"/>
        </w:rPr>
        <w:t>(Menke, 2020; Ortega-Lapiedra, 2020)</w:t>
      </w:r>
      <w:r w:rsidR="00BC6DEF" w:rsidRPr="003870C9">
        <w:rPr>
          <w:rFonts w:cs="Times New Roman"/>
          <w:bCs/>
          <w:szCs w:val="24"/>
        </w:rPr>
        <w:fldChar w:fldCharType="end"/>
      </w:r>
      <w:r w:rsidR="00BC6DEF" w:rsidRPr="003870C9">
        <w:rPr>
          <w:rFonts w:cs="Times New Roman"/>
          <w:bCs/>
          <w:szCs w:val="24"/>
        </w:rPr>
        <w:t xml:space="preserve">. Thus, entrepreneurship can neutralize the negative effects of age-based categorization </w:t>
      </w:r>
      <w:r w:rsidR="00BC6DEF" w:rsidRPr="003870C9">
        <w:rPr>
          <w:rFonts w:cs="Times New Roman"/>
          <w:bCs/>
          <w:szCs w:val="24"/>
        </w:rPr>
        <w:fldChar w:fldCharType="begin" w:fldLock="1"/>
      </w:r>
      <w:r w:rsidR="00BC6DEF" w:rsidRPr="003870C9">
        <w:rPr>
          <w:rFonts w:cs="Times New Roman"/>
          <w:bCs/>
          <w:szCs w:val="24"/>
        </w:rPr>
        <w:instrText>ADDIN CSL_CITATION {"citationItems":[{"id":"ITEM-1","itemData":{"DOI":"10.1007/S11187-020-00317-Z/TABLES/1","ISSN":"15730913","abstract":"This study explores the relationship between an entrepreneur's age and his/her social value creation goals. Building on the lifespan developmental psychology literature and institutional theory, we hypothesize a U-shaped relationship between entrepreneurs’ age and their choice to create social value through their ventures, such that younger and older entrepreneurs create more social value with their businesses while middle age entrepreneurs are relatively more economically and less socially oriented with their ventures. We further hypothesize that the quality of a country’s formal institutions in terms of economic, social, and political freedom steepen the U-shaped relationship between entrepreneurs’ age and their choice to pursue social value creation as supportive institutional environments allow entrepreneurs to follow their age-based preferences. We confirm our predictions using multilevel mixed-effects linear regressions on a sample of over 15,000 entrepreneurs (aged between 18 and 64 years) in 45 countries from Global Entrepreneurship Monitor data. The findings are robust to several alternative specifications. Based on our findings, we discuss implications for theory and practice, and we propose future research directions.","author":[{"dropping-particle":"","family":"Brieger","given":"Steven A.","non-dropping-particle":"","parse-names":false,"suffix":""},{"dropping-particle":"","family":"Bäro","given":"Anne","non-dropping-particle":"","parse-names":false,"suffix":""},{"dropping-particle":"","family":"Criaco","given":"Giuseppe","non-dropping-particle":"","parse-names":false,"suffix":""},{"dropping-particle":"","family":"Terjesen","given":"Siri A.","non-dropping-particle":"","parse-names":false,"suffix":""}],"container-title":"Small Business Economics","id":"ITEM-1","issue":"1","issued":{"date-parts":[["2021","6","1"]]},"page":"425-453","publisher":"Springer","title":"Entrepreneurs’ age, institutions, and social value creation goals: A multi-country study","type":"article-journal","volume":"57"},"uris":["http://www.mendeley.com/documents/?uuid=68869583-f7f5-31ec-94c4-ecfdb72c0afa"]}],"mendeley":{"formattedCitation":"(Brieger &lt;i&gt;et al.&lt;/i&gt;, 2021)","plainTextFormattedCitation":"(Brieger et al., 2021)","previouslyFormattedCitation":"(Brieger &lt;i&gt;et al.&lt;/i&gt;, 2021)"},"properties":{"noteIndex":0},"schema":"https://github.com/citation-style-language/schema/raw/master/csl-citation.json"}</w:instrText>
      </w:r>
      <w:r w:rsidR="00BC6DEF" w:rsidRPr="003870C9">
        <w:rPr>
          <w:rFonts w:cs="Times New Roman"/>
          <w:bCs/>
          <w:szCs w:val="24"/>
        </w:rPr>
        <w:fldChar w:fldCharType="separate"/>
      </w:r>
      <w:r w:rsidR="00BC6DEF" w:rsidRPr="003870C9">
        <w:rPr>
          <w:rFonts w:cs="Times New Roman"/>
          <w:bCs/>
          <w:noProof/>
          <w:szCs w:val="24"/>
        </w:rPr>
        <w:t xml:space="preserve">(Brieger </w:t>
      </w:r>
      <w:r w:rsidR="00BC6DEF" w:rsidRPr="003870C9">
        <w:rPr>
          <w:rFonts w:cs="Times New Roman"/>
          <w:bCs/>
          <w:i/>
          <w:noProof/>
          <w:szCs w:val="24"/>
        </w:rPr>
        <w:t>et al.</w:t>
      </w:r>
      <w:r w:rsidR="00BC6DEF" w:rsidRPr="003870C9">
        <w:rPr>
          <w:rFonts w:cs="Times New Roman"/>
          <w:bCs/>
          <w:noProof/>
          <w:szCs w:val="24"/>
        </w:rPr>
        <w:t>, 2021)</w:t>
      </w:r>
      <w:r w:rsidR="00BC6DEF" w:rsidRPr="003870C9">
        <w:rPr>
          <w:rFonts w:cs="Times New Roman"/>
          <w:bCs/>
          <w:szCs w:val="24"/>
        </w:rPr>
        <w:fldChar w:fldCharType="end"/>
      </w:r>
      <w:r w:rsidR="0074515F" w:rsidRPr="003870C9">
        <w:t xml:space="preserve">, enabling individuals to navigate their social world and reinterpret negative experiences </w:t>
      </w:r>
      <w:r w:rsidR="00BC6DEF" w:rsidRPr="003870C9">
        <w:rPr>
          <w:rFonts w:cs="Times New Roman"/>
          <w:bCs/>
          <w:szCs w:val="24"/>
        </w:rPr>
        <w:fldChar w:fldCharType="begin" w:fldLock="1"/>
      </w:r>
      <w:r w:rsidR="00BC6DEF" w:rsidRPr="003870C9">
        <w:rPr>
          <w:rFonts w:cs="Times New Roman"/>
          <w:bCs/>
          <w:szCs w:val="24"/>
        </w:rPr>
        <w:instrText>ADDIN CSL_CITATION {"citationItems":[{"id":"ITEM-1","itemData":{"DOI":"10.1108/JSBED-01-2018-0006/FULL/XML","ISSN":"14626004","abstract":"Purpose: The purpose of this paper is to characterize the senior entrepreneurship context, as a solution for an unemployed qualified segment between 45 and 60 years of age, in the Northern region of Portugal, from a national and European perspective, associated to the growth trend of qualified senior unemployment in the region, based on a statistical angle and from the point of view of the motivations to become self-employed with a business creation project. Design/methodology/approach: This empirical study is a cross-sectional study of mixed nature, that reconciles qualitative and quantitative analysis. A questionnaire was made and applied to a sample of 1,000 individuals and seven semi-structured interviews which four focus groups were carried out. Findings: Findings allow us to conclude that the studied segment, skilled unemployed individuals between the ages of 45 and 60, is a growing segment that tends to evolve into long-term unemployment and underlines a potential reluctant entrepreneurship by necessity, i.e. a reduced motivational content of these unemployed people for the creation of their own job. The authors can conclude, in the Portuguese case, that government policies relating to taxes and bureaucracy are considered as unfavorable conditions or potentially inhibitors of senior entrepreneurship. Lastly, the authors underline the clear absence of specific support programs and measures for the promotion of entrepreneurship among the qualified senior unemployed and the authors propose an ecosystem creation regarding the specifics of the target group of the study. Practical implications: The study identifies a set of actions and/or orientations that could be relevant and taken into account by the decision makers. Originality/value: The main contribution of this paper is the better knowledge of the context and motivations for qualified senior entrepreneurship, as well as the associated personal, economic and social barriers; and the specific suggestions provided to policy makers in order to improve the context of the senior entrepreneurship.","author":[{"dropping-particle":"","family":"Figueiredo","given":"Elisa","non-dropping-particle":"","parse-names":false,"suffix":""},{"dropping-particle":"","family":"Paiva","given":"Teresa","non-dropping-particle":"","parse-names":false,"suffix":""}],"container-title":"Journal of Small Business and Enterprise Development","id":"ITEM-1","issue":"3","issued":{"date-parts":[["2019","5","20"]]},"page":"342-362","publisher":"Emerald Group Holdings Ltd.","title":"Senior entrepreneurship and qualified senior unemployment: The case of the Portuguese Northern region","type":"article-journal","volume":"26"},"uris":["http://www.mendeley.com/documents/?uuid=207ccff0-b9a3-3341-bd8b-7c424806f22c"]},{"id":"ITEM-2","itemData":{"DOI":"10.1108/MRJIAM-08-2023-1447","ISSN":"15580946","abstract":"Purpose: The purpose of this study is to make an exploratory analysis of the impact of the entrepreneurial ecosystem (EE) as defined by Acs et al. (2014) on opportunity-driven senior entrepreneurial activity in Latin America. Design/methodology/approach: The research uses data from the Global Entrepreneurship Monitor and the Global Entrepreneurship and Development Institute of five Latin America countries (Argentina, Brazil, Chile, Colombia and Mexico), providing a total of 15,019 observations of people that are 50+ years old, between the years 2013 and 2017. A multi-level logistic regression model was used to estimate the relation between the total entrepreneurial activity by opportunity of seniors and some EE indicators. A total of three equations were estimated on the data set described. Findings: This research confirms the relevance of some elements of EE on senior entrepreneurship in Latin America. Entrepreneurial attitudes have a positive relationship with senior entrepreneurs, generating higher levels of entrepreneurial ventures. The combination of institutions that support these attitudes on the EE enhances senior entrepreneurial activity. It also demonstrates that a higher level of entrepreneurial education at postschool stages is relevant to increasing senior entrepreneurial activity. Originality/value: This research makes some interesting contributions in the field of measuring the impact of EE on senior entrepreneurship by opportunity in developing countries, filling a literature gap. It allows us to glimpse some measures that policymakers could take to improve the entrepreneurial activity of this segment in the region, such as implementing programs that facilitate networking opportunities and mentorship, along with providing training in business and financial literacy.","author":[{"dropping-particle":"","family":"Torres-Marín","given":"Alfonso","non-dropping-particle":"","parse-names":false,"suffix":""},{"dropping-particle":"","family":"Amorós","given":"José Ernesto","non-dropping-particle":"","parse-names":false,"suffix":""},{"dropping-particle":"","family":"Leporati","given":"Marcelo","non-dropping-particle":"","parse-names":false,"suffix":""},{"dropping-particle":"","family":"Roses","given":"Sergio","non-dropping-particle":"","parse-names":false,"suffix":""}],"container-title":"Management Research","id":"ITEM-2","issue":"ahead-of-print","issued":{"date-parts":[["2024"]]},"publisher":"Emerald Publishing","title":"Senior entrepreneurship in Latin America: evaluation and support from entrepreneurship ecosystems approach","type":"article-journal","volume":"ahead-of-p"},"uris":["http://www.mendeley.com/documents/?uuid=07623a9b-ebe3-34eb-82c1-a11f06a735a8"]}],"mendeley":{"formattedCitation":"(Figueiredo and Paiva, 2019; Torres-Marín &lt;i&gt;et al.&lt;/i&gt;, 2024)","plainTextFormattedCitation":"(Figueiredo and Paiva, 2019; Torres-Marín et al., 2024)","previouslyFormattedCitation":"(Figueiredo and Paiva, 2019; Torres-Marín &lt;i&gt;et al.&lt;/i&gt;, 2024)"},"properties":{"noteIndex":0},"schema":"https://github.com/citation-style-language/schema/raw/master/csl-citation.json"}</w:instrText>
      </w:r>
      <w:r w:rsidR="00BC6DEF" w:rsidRPr="003870C9">
        <w:rPr>
          <w:rFonts w:cs="Times New Roman"/>
          <w:bCs/>
          <w:szCs w:val="24"/>
        </w:rPr>
        <w:fldChar w:fldCharType="separate"/>
      </w:r>
      <w:r w:rsidR="00BC6DEF" w:rsidRPr="003870C9">
        <w:rPr>
          <w:rFonts w:cs="Times New Roman"/>
          <w:bCs/>
          <w:noProof/>
          <w:szCs w:val="24"/>
        </w:rPr>
        <w:t xml:space="preserve">(Figueiredo and Paiva, 2019; Torres-Marín </w:t>
      </w:r>
      <w:r w:rsidR="00BC6DEF" w:rsidRPr="003870C9">
        <w:rPr>
          <w:rFonts w:cs="Times New Roman"/>
          <w:bCs/>
          <w:i/>
          <w:noProof/>
          <w:szCs w:val="24"/>
        </w:rPr>
        <w:t>et al.</w:t>
      </w:r>
      <w:r w:rsidR="00BC6DEF" w:rsidRPr="003870C9">
        <w:rPr>
          <w:rFonts w:cs="Times New Roman"/>
          <w:bCs/>
          <w:noProof/>
          <w:szCs w:val="24"/>
        </w:rPr>
        <w:t>, 2024)</w:t>
      </w:r>
      <w:r w:rsidR="00BC6DEF" w:rsidRPr="003870C9">
        <w:rPr>
          <w:rFonts w:cs="Times New Roman"/>
          <w:bCs/>
          <w:szCs w:val="24"/>
        </w:rPr>
        <w:fldChar w:fldCharType="end"/>
      </w:r>
      <w:r w:rsidR="0074515F" w:rsidRPr="003870C9">
        <w:rPr>
          <w:rFonts w:cs="Times New Roman"/>
          <w:bCs/>
          <w:szCs w:val="24"/>
        </w:rPr>
        <w:t>.</w:t>
      </w:r>
      <w:r w:rsidR="0074515F" w:rsidRPr="003870C9">
        <w:t xml:space="preserve"> </w:t>
      </w:r>
      <w:r w:rsidR="00D378B3" w:rsidRPr="003870C9">
        <w:t>As such</w:t>
      </w:r>
      <w:r w:rsidR="0074515F" w:rsidRPr="003870C9">
        <w:t>, entrepreneurship emerges as a tool for reshaping self-perception, allowing older individuals to actively challenge and replace age-related stereotypes</w:t>
      </w:r>
      <w:r w:rsidR="00BC6DEF" w:rsidRPr="003870C9">
        <w:rPr>
          <w:rFonts w:cs="Times New Roman"/>
          <w:bCs/>
          <w:szCs w:val="24"/>
        </w:rPr>
        <w:t xml:space="preserve"> </w:t>
      </w:r>
      <w:r w:rsidR="00BC6DEF" w:rsidRPr="003870C9">
        <w:rPr>
          <w:rFonts w:cs="Times New Roman"/>
          <w:bCs/>
          <w:szCs w:val="24"/>
        </w:rPr>
        <w:fldChar w:fldCharType="begin" w:fldLock="1"/>
      </w:r>
      <w:r w:rsidR="00BC6DEF" w:rsidRPr="003870C9">
        <w:rPr>
          <w:rFonts w:cs="Times New Roman"/>
          <w:bCs/>
          <w:szCs w:val="24"/>
        </w:rPr>
        <w:instrText>ADDIN CSL_CITATION {"citationItems":[{"id":"ITEM-1","itemData":{"ISSN":"3030666026","author":[{"dropping-particle":"","family":"Maritz","given":"Alex","non-dropping-particle":"","parse-names":false,"suffix":""},{"dropping-particle":"","family":"Eager","given":"Bronwyn","non-dropping-particle":"","parse-names":false,"suffix":""},{"dropping-particle":"","family":"Klerk","given":"Saskia","non-dropping-particle":"de","parse-names":false,"suffix":""}],"container-title":"The Palgrave Handbook of Minority Entrepreneurship","id":"ITEM-1","issued":{"date-parts":[["2021"]]},"page":"179-193","publisher":"Springer","title":"Senior entrepreneurs as untapped potential","type":"article-journal"},"uris":["http://www.mendeley.com/documents/?uuid=d19d24c1-3f6f-4add-83c4-208794cd9ec7"]}],"mendeley":{"formattedCitation":"(Maritz, Eager and de Klerk, 2021)","plainTextFormattedCitation":"(Maritz, Eager and de Klerk, 2021)","previouslyFormattedCitation":"(Maritz, Eager and de Klerk, 2021)"},"properties":{"noteIndex":0},"schema":"https://github.com/citation-style-language/schema/raw/master/csl-citation.json"}</w:instrText>
      </w:r>
      <w:r w:rsidR="00BC6DEF" w:rsidRPr="003870C9">
        <w:rPr>
          <w:rFonts w:cs="Times New Roman"/>
          <w:bCs/>
          <w:szCs w:val="24"/>
        </w:rPr>
        <w:fldChar w:fldCharType="separate"/>
      </w:r>
      <w:r w:rsidR="00BC6DEF" w:rsidRPr="003870C9">
        <w:rPr>
          <w:rFonts w:cs="Times New Roman"/>
          <w:bCs/>
          <w:noProof/>
          <w:szCs w:val="24"/>
        </w:rPr>
        <w:t>(Maritz, Eager and de Klerk, 2021)</w:t>
      </w:r>
      <w:r w:rsidR="00BC6DEF" w:rsidRPr="003870C9">
        <w:rPr>
          <w:rFonts w:cs="Times New Roman"/>
          <w:bCs/>
          <w:szCs w:val="24"/>
        </w:rPr>
        <w:fldChar w:fldCharType="end"/>
      </w:r>
      <w:r w:rsidR="00BC6DEF" w:rsidRPr="003870C9">
        <w:rPr>
          <w:rFonts w:cs="Times New Roman"/>
          <w:bCs/>
          <w:szCs w:val="24"/>
        </w:rPr>
        <w:t>.</w:t>
      </w:r>
    </w:p>
    <w:p w14:paraId="410F1184" w14:textId="77777777" w:rsidR="00254421" w:rsidRPr="003870C9" w:rsidRDefault="00254421" w:rsidP="006D317D">
      <w:pPr>
        <w:spacing w:before="0" w:after="0" w:line="480" w:lineRule="auto"/>
        <w:jc w:val="both"/>
        <w:rPr>
          <w:rFonts w:cs="Times New Roman"/>
          <w:bCs/>
          <w:szCs w:val="24"/>
        </w:rPr>
      </w:pPr>
    </w:p>
    <w:p w14:paraId="6A69AF23" w14:textId="238CDEF8" w:rsidR="00254421" w:rsidRPr="003870C9" w:rsidRDefault="00130496" w:rsidP="006D317D">
      <w:pPr>
        <w:spacing w:before="0" w:after="0" w:line="480" w:lineRule="auto"/>
        <w:jc w:val="both"/>
      </w:pPr>
      <w:r w:rsidRPr="003870C9">
        <w:t xml:space="preserve">However, our findings refine this view by demonstrating that the buffering effects of entrepreneurial identity are not universal. When older adults occupy hierarchical leadership roles, the “entrepreneur” identity becomes more vulnerable to being eclipsed by the “older adult” category, reactivating stereotypes linked to aging </w:t>
      </w:r>
      <w:r w:rsidRPr="003870C9">
        <w:fldChar w:fldCharType="begin" w:fldLock="1"/>
      </w:r>
      <w:r w:rsidRPr="003870C9">
        <w:instrText>ADDIN CSL_CITATION {"citationItems":[{"id":"ITEM-1","itemData":{"DOI":"10.1002/JSC.2375","ISSN":"1099-1697","abstract":"The decision of someone over the age of 50 to switch from traditional employment to being an entrepreneur was found to arise from a complex mix of personal motivation, access to resources, and environmental determinants. When beginning their careers, people over 50 who became entrepreneurs only ever considered traditional employment with corporate companies and did not consider or even believe that entrepreneurship was a viable option. Advances in technology have been a significant enabler for their ability to have their businesses due to lowering the barriers to entry. Attitudes to work have changed twofold: entrepreneurship is now a viable career choice, and the traditional job for life no longer exists.","author":[{"dropping-particle":"","family":"Gray","given":"Gillian","non-dropping-particle":"","parse-names":false,"suffix":""},{"dropping-particle":"","family":"Smith","given":"Helen Lawton","non-dropping-particle":"","parse-names":false,"suffix":""}],"container-title":"Strategic Change","id":"ITEM-1","issue":"6","issued":{"date-parts":[["2020","11","1"]]},"page":"713-724","publisher":"John Wiley &amp; Sons, Ltd","title":"Experience versus youth: An exploratory study of the motivations of older entrepreneurs","type":"article-journal","volume":"29"},"uris":["http://www.mendeley.com/documents/?uuid=3ae84448-4832-362a-83b5-19c23569b0c1"]},{"id":"ITEM-2","itemData":{"DOI":"10.1016/J.TECHFORE.2014.08.001","ISSN":"0040-1625","abstract":"Against the background of demographic change, gray entrepreneurship has become more prevalent. When gray entrepreneurs chose to leave paid employment to become self-employed, it is of concern for companies who may lose highly capable older employees. One of the reasons for this can be a failure to understand the motives of those older employees who are likely to become self-employed. Another is the fact that gray entrepreneurs proactively utilize entrepreneurial action and technology to improve our multigenerational society. Thus older people provide more to society than just being passive receptors of technology based innovations to improve their lot. If this is true then there is a missing link in our understanding of technology utility and the aging society.The purpose of this article is to understand how gray entrepreneurs affect entrepreneurial action and to highlight the motivational drivers of gray entrepreneurs with a particular emphasis on multigenerational HRM challenges of an aging workforce. We investigate the motivational drivers of 12 gray entrepreneurs with semi-structured interviews and in doing so becoming the first study to use the theory of planned behavior (TBP) to better understand gray entrepreneurs. The results are coded and structured around the concept domains of the theory of planned behavior. Our interpretive analysis shows to what degree HRM challenges were perceived to be push or pull factors in gray entrepreneurship. The results show that contrary to classic stereotyping, gray entrepreneurs remain highly ambitious and open to technological developments. Few other reasons related to HRM challenges play a role in their decision to become self-employed. We show that there is at least a segment of the \"gray\" society that creates value for the society through entrepreneurial action. We conclude this article by discussing implications for practice and theory.","author":[{"dropping-particle":"","family":"Harms","given":"Rainer","non-dropping-particle":"","parse-names":false,"suffix":""},{"dropping-particle":"","family":"Luck","given":"Florian","non-dropping-particle":"","parse-names":false,"suffix":""},{"dropping-particle":"","family":"Kraus","given":"Sascha","non-dropping-particle":"","parse-names":false,"suffix":""},{"dropping-particle":"","family":"Walsh","given":"Steven","non-dropping-particle":"","parse-names":false,"suffix":""}],"container-title":"Technological Forecasting and Social Change","id":"ITEM-2","issued":{"date-parts":[["2014","11","1"]]},"page":"358-365","publisher":"North-Holland","title":"On the motivational drivers of gray entrepreneurship: An exploratory study","type":"article-journal","volume":"89"},"uris":["http://www.mendeley.com/documents/?uuid=1eacf249-5026-36c6-b59a-9fa4b7789482"]}],"mendeley":{"formattedCitation":"(Gray and Smith, 2020; Harms &lt;i&gt;et al.&lt;/i&gt;, 2014)","plainTextFormattedCitation":"(Gray and Smith, 2020; Harms et al., 2014)","previouslyFormattedCitation":"(Gray and Smith, 2020; Harms &lt;i&gt;et al.&lt;/i&gt;, 2014)"},"properties":{"noteIndex":0},"schema":"https://github.com/citation-style-language/schema/raw/master/csl-citation.json"}</w:instrText>
      </w:r>
      <w:r w:rsidRPr="003870C9">
        <w:fldChar w:fldCharType="separate"/>
      </w:r>
      <w:r w:rsidRPr="003870C9">
        <w:rPr>
          <w:noProof/>
        </w:rPr>
        <w:t xml:space="preserve">(Gray and Smith, 2020; Harms </w:t>
      </w:r>
      <w:r w:rsidRPr="003870C9">
        <w:rPr>
          <w:i/>
          <w:noProof/>
        </w:rPr>
        <w:t>et al.</w:t>
      </w:r>
      <w:r w:rsidRPr="003870C9">
        <w:rPr>
          <w:noProof/>
        </w:rPr>
        <w:t>, 2014)</w:t>
      </w:r>
      <w:r w:rsidRPr="003870C9">
        <w:fldChar w:fldCharType="end"/>
      </w:r>
      <w:r w:rsidR="00376BF3" w:rsidRPr="003870C9">
        <w:t xml:space="preserve">. </w:t>
      </w:r>
      <w:r w:rsidRPr="003870C9">
        <w:t xml:space="preserve">This insight complicates dominant models of identity buffering and extends </w:t>
      </w:r>
      <w:r w:rsidRPr="003870C9">
        <w:lastRenderedPageBreak/>
        <w:t xml:space="preserve">theoretical accounts by identifying entrepreneurial context—especially leadership versus self-employment—as a critical moderator of identity salience and stereotype activation </w:t>
      </w:r>
      <w:r w:rsidRPr="003870C9">
        <w:fldChar w:fldCharType="begin" w:fldLock="1"/>
      </w:r>
      <w:r w:rsidRPr="003870C9">
        <w:instrText>ADDIN CSL_CITATION {"citationItems":[{"id":"ITEM-1","itemData":{"DOI":"https://doi.org/10.7551/mitpress/1157.001.0001","ISBN":"9780262280518","author":[{"dropping-particle":"","family":"McCann","given":"Robert","non-dropping-particle":"","parse-names":false,"suffix":""},{"dropping-particle":"","family":"Giles","given":"Howard","non-dropping-particle":"","parse-names":false,"suffix":""}],"container-title":"Ageism: Stereotyping and Prejudice against Older Persons","editor":[{"dropping-particle":"","family":"Nelson","given":"Tood D.","non-dropping-particle":"","parse-names":false,"suffix":""}],"id":"ITEM-1","issued":{"date-parts":[["2002"]]},"publisher":"The MIT press","title":"Ageism in the workplace: A communication perspective","type":"chapter"},"uris":["http://www.mendeley.com/documents/?uuid=a2f1f9d5-d38e-4854-8f7a-9bbcf3117611"]},{"id":"ITEM-2","itemData":{"DOI":"10.1016/j.jbusvent.2017.02.005","ISSN":"08839026","abstract":"Late-career transitions to entrepreneurship are discussed as a promising way to address some of the problematic implications of population aging. By extending employment choice theory to simultaneously account for career stage and for non-monetary rewards from entrepreneurship, we investigate how late-career transitions from organizational employment to entrepreneurship influence the returns from the monetary (income) and non-monetary (quality of life) components of an individual's utility. Using data from the English Longitudinal Study of Ageing, our empirical analysis shows that for late-career individuals, starting a business is positively associated with change in quality of life and negatively associated with change in income.","author":[{"dropping-particle":"","family":"Kautonen","given":"Teemu","non-dropping-particle":"","parse-names":false,"suffix":""},{"dropping-particle":"","family":"Kibler","given":"Ewald","non-dropping-particle":"","parse-names":false,"suffix":""},{"dropping-particle":"","family":"Minniti","given":"Maria","non-dropping-particle":"","parse-names":false,"suffix":""}],"container-title":"Journal of Business Venturing","id":"ITEM-2","issue":"3","issued":{"date-parts":[["2017","5","1"]]},"page":"318-333","publisher":"The Authors","title":"Late-career entrepreneurship, income and quality of life","type":"article-journal","volume":"32"},"uris":["http://www.mendeley.com/documents/?uuid=4e1ca6c2-b34a-42de-b76e-af5b3da76aca"]}],"mendeley":{"formattedCitation":"(Kautonen &lt;i&gt;et al.&lt;/i&gt;, 2017; McCann and Giles, 2002)","plainTextFormattedCitation":"(Kautonen et al., 2017; McCann and Giles, 2002)","previouslyFormattedCitation":"(Kautonen &lt;i&gt;et al.&lt;/i&gt;, 2017; McCann and Giles, 2002)"},"properties":{"noteIndex":0},"schema":"https://github.com/citation-style-language/schema/raw/master/csl-citation.json"}</w:instrText>
      </w:r>
      <w:r w:rsidRPr="003870C9">
        <w:fldChar w:fldCharType="separate"/>
      </w:r>
      <w:r w:rsidRPr="003870C9">
        <w:rPr>
          <w:noProof/>
        </w:rPr>
        <w:t xml:space="preserve">(Kautonen </w:t>
      </w:r>
      <w:r w:rsidRPr="003870C9">
        <w:rPr>
          <w:i/>
          <w:noProof/>
        </w:rPr>
        <w:t>et al.</w:t>
      </w:r>
      <w:r w:rsidRPr="003870C9">
        <w:rPr>
          <w:noProof/>
        </w:rPr>
        <w:t>, 2017; McCann and Giles, 2002)</w:t>
      </w:r>
      <w:r w:rsidRPr="003870C9">
        <w:fldChar w:fldCharType="end"/>
      </w:r>
      <w:r w:rsidR="00376BF3" w:rsidRPr="003870C9">
        <w:t xml:space="preserve">. By </w:t>
      </w:r>
      <w:r w:rsidRPr="003870C9">
        <w:t xml:space="preserve">conceptualizing </w:t>
      </w:r>
      <w:r w:rsidR="00376BF3" w:rsidRPr="003870C9">
        <w:t>entrepreneurship as a strategic identity resource, th</w:t>
      </w:r>
      <w:r w:rsidRPr="003870C9">
        <w:t>is</w:t>
      </w:r>
      <w:r w:rsidR="00376BF3" w:rsidRPr="003870C9">
        <w:t xml:space="preserve"> study foregrounds a structure–agency dialectic at the heart of later-life identity work</w:t>
      </w:r>
      <w:r w:rsidR="00813AB3" w:rsidRPr="003870C9">
        <w:t xml:space="preserve"> </w:t>
      </w:r>
      <w:r w:rsidR="00813AB3" w:rsidRPr="003870C9">
        <w:rPr>
          <w:szCs w:val="24"/>
        </w:rPr>
        <w:fldChar w:fldCharType="begin" w:fldLock="1"/>
      </w:r>
      <w:r w:rsidR="00813AB3" w:rsidRPr="003870C9">
        <w:rPr>
          <w:szCs w:val="24"/>
        </w:rPr>
        <w:instrText>ADDIN CSL_CITATION {"citationItems":[{"id":"ITEM-1","itemData":{"DOI":"10.1177/0170840614554363","ISSN":"17413044","abstract":"Age, as an embodied identity and as an organizing principle, has received scant attention in organization studies. There is a lack of critical appreciation of how age plays out in organizational settings, the material and discursive dynamics of age practices, how age discourses impact on the body, and how age and ageing intersect with other identity categories. This is curious since age works as a master signifier in contemporary society and is something that affects us all. In this introductory essay, we show how the papers in this special issue redress this lacuna by enhancing and challenging what we know about age and organizations. We also set out an agenda for stimulating research conversations to bring an age-sensitive lens to organizational analysis. We structure our analysis around two focal points: age as an embodied identity, and the symbolic meanings of age within organizing practices. In doing so, we aim to provide a catalyst not only for research on age in organizations but also about the aged nature of organizing.","author":[{"dropping-particle":"","family":"Thomas","given":"Robyn","non-dropping-particle":"","parse-names":false,"suffix":""},{"dropping-particle":"","family":"Hardy","given":"Cynthia","non-dropping-particle":"","parse-names":false,"suffix":""},{"dropping-particle":"","family":"Cutcher","given":"Leanne","non-dropping-particle":"","parse-names":false,"suffix":""},{"dropping-particle":"","family":"Ainsworth","given":"Susan","non-dropping-particle":"","parse-names":false,"suffix":""}],"container-title":"Organization Studies","id":"ITEM-1","issue":"11","issued":{"date-parts":[["2014"]]},"page":"1569-1584","title":"What’s Age Got to Do With It? On the Critical Analysis of Age and Organizations","type":"article-journal","volume":"35"},"uris":["http://www.mendeley.com/documents/?uuid=bad82f27-5e86-45b8-8f10-700052a239d3"]},{"id":"ITEM-2","itemData":{"DOI":"10.1177/0170840611433389","ISBN":"0170840611","ISSN":"01708406","author":[{"dropping-particle":"","family":"Ainsworth","given":"Susan","non-dropping-particle":"","parse-names":false,"suffix":""},{"dropping-particle":"","family":"Cutcher","given":"Leanne","non-dropping-particle":"","parse-names":false,"suffix":""},{"dropping-particle":"","family":"Hardy","given":"Cynthia","non-dropping-particle":"","parse-names":false,"suffix":""},{"dropping-particle":"","family":"Thomas","given":"Robyn","non-dropping-particle":"","parse-names":false,"suffix":""}],"container-title":"Organization Studies","id":"ITEM-2","issue":"1","issued":{"date-parts":[["2012"]]},"page":"162-164","title":"At a critical age: The social and political organization of age and ageing","type":"article-journal","volume":"33"},"uris":["http://www.mendeley.com/documents/?uuid=6d55248d-ca98-4cb4-a0c3-5ea83a0996b0"]},{"id":"ITEM-3","itemData":{"DOI":"10.1177/1350508408088536","ISSN":"13505084","abstract":"The discourse of enterprise has permeated contemporary society with significant implications for government, organizations and individuals alike. In particular, enterprise prescribes an ideal identity, that of the 'enterprising self'. This study examines the ability of the older worker to become part of this enterprise culture through the analysis of an Australian government inquiry. Our findings show that certain categories of identity-such as older workers-are unable to don the mantle of enterprise, although they are nonetheless subjected to it, helping to explain why the discourse of enterprise is so persistent and durable. Copyright © 2008 SAGE Publications.","author":[{"dropping-particle":"","family":"Ainsworth","given":"Susan","non-dropping-particle":"","parse-names":false,"suffix":""},{"dropping-particle":"","family":"Hardy","given":"Cynthia","non-dropping-particle":"","parse-names":false,"suffix":""}],"container-title":"Organization","id":"ITEM-3","issue":"3","issued":{"date-parts":[["2008","5"]]},"page":"389-405","title":"The enterprising self: an unsuitable job for an older worker","type":"article-journal","volume":"15"},"uris":["http://www.mendeley.com/documents/?uuid=a6cb9c49-1e9b-3d2d-80bc-4647a68f800f"]}],"mendeley":{"formattedCitation":"(Ainsworth &lt;i&gt;et al.&lt;/i&gt;, 2012; Ainsworth and Hardy, 2008; Thomas &lt;i&gt;et al.&lt;/i&gt;, 2014)","plainTextFormattedCitation":"(Ainsworth et al., 2012; Ainsworth and Hardy, 2008; Thomas et al., 2014)","previouslyFormattedCitation":"(Ainsworth &lt;i&gt;et al.&lt;/i&gt;, 2012; Ainsworth and Hardy, 2008; Thomas &lt;i&gt;et al.&lt;/i&gt;, 2014)"},"properties":{"noteIndex":0},"schema":"https://github.com/citation-style-language/schema/raw/master/csl-citation.json"}</w:instrText>
      </w:r>
      <w:r w:rsidR="00813AB3" w:rsidRPr="003870C9">
        <w:rPr>
          <w:szCs w:val="24"/>
        </w:rPr>
        <w:fldChar w:fldCharType="separate"/>
      </w:r>
      <w:r w:rsidR="00813AB3" w:rsidRPr="003870C9">
        <w:rPr>
          <w:noProof/>
          <w:szCs w:val="24"/>
        </w:rPr>
        <w:t xml:space="preserve">(Ainsworth </w:t>
      </w:r>
      <w:r w:rsidR="00813AB3" w:rsidRPr="003870C9">
        <w:rPr>
          <w:i/>
          <w:noProof/>
          <w:szCs w:val="24"/>
        </w:rPr>
        <w:t>et al.</w:t>
      </w:r>
      <w:r w:rsidR="00813AB3" w:rsidRPr="003870C9">
        <w:rPr>
          <w:noProof/>
          <w:szCs w:val="24"/>
        </w:rPr>
        <w:t xml:space="preserve">, 2012; Ainsworth and Hardy, 2008; Thomas </w:t>
      </w:r>
      <w:r w:rsidR="00813AB3" w:rsidRPr="003870C9">
        <w:rPr>
          <w:i/>
          <w:noProof/>
          <w:szCs w:val="24"/>
        </w:rPr>
        <w:t>et al.</w:t>
      </w:r>
      <w:r w:rsidR="00813AB3" w:rsidRPr="003870C9">
        <w:rPr>
          <w:noProof/>
          <w:szCs w:val="24"/>
        </w:rPr>
        <w:t>, 2014)</w:t>
      </w:r>
      <w:r w:rsidR="00813AB3" w:rsidRPr="003870C9">
        <w:rPr>
          <w:szCs w:val="24"/>
        </w:rPr>
        <w:fldChar w:fldCharType="end"/>
      </w:r>
      <w:r w:rsidR="00376BF3" w:rsidRPr="003870C9">
        <w:t xml:space="preserve">. </w:t>
      </w:r>
      <w:r w:rsidRPr="003870C9">
        <w:t>While entrepreneurial identity enables older individuals to assert competence, autonomy, and social value (agency), its effectiveness in shielding against ageism depends on broader social recognition and legitimacy (structure)</w:t>
      </w:r>
      <w:r w:rsidR="00813AB3" w:rsidRPr="003870C9">
        <w:t xml:space="preserve"> </w:t>
      </w:r>
      <w:r w:rsidR="00813AB3" w:rsidRPr="003870C9">
        <w:rPr>
          <w:szCs w:val="24"/>
        </w:rPr>
        <w:fldChar w:fldCharType="begin" w:fldLock="1"/>
      </w:r>
      <w:r w:rsidR="00813AB3" w:rsidRPr="003870C9">
        <w:rPr>
          <w:szCs w:val="24"/>
        </w:rPr>
        <w:instrText>ADDIN CSL_CITATION {"citationItems":[{"id":"ITEM-1","itemData":{"author":[{"dropping-particle":"","family":"Baumeister","given":"Roy F","non-dropping-particle":"","parse-names":false,"suffix":""},{"dropping-particle":"","family":"Masicampo","given":"E J","non-dropping-particle":"","parse-names":false,"suffix":""},{"dropping-particle":"","family":"Twenge","given":"Jean M","non-dropping-particle":"","parse-names":false,"suffix":""}],"container-title":"Handbook of Psychology, Second Edition","id":"ITEM-1","issued":{"date-parts":[["2012"]]},"publisher":"Wiley Online Library","title":"The social self","type":"article-journal","volume":"5"},"uris":["http://www.mendeley.com/documents/?uuid=cd32df1e-5655-4eda-b1a4-5dba21c801ae"]},{"id":"ITEM-2","itemData":{"ISSN":"1939-1471","author":[{"dropping-particle":"","family":"Crocker","given":"Jennifer","non-dropping-particle":"","parse-names":false,"suffix":""},{"dropping-particle":"","family":"Major","given":"Brenda","non-dropping-particle":"","parse-names":false,"suffix":""}],"container-title":"Psychological review","id":"ITEM-2","issue":"4","issued":{"date-parts":[["1989"]]},"page":"608","publisher":"American Psychological Association","title":"Social stigma and self-esteem: The self-protective properties of stigma.","type":"article-journal","volume":"96"},"uris":["http://www.mendeley.com/documents/?uuid=dc523f15-7ae1-493f-8e4f-6213b6f31543"]},{"id":"ITEM-3","itemData":{"author":[{"dropping-particle":"","family":"Hogg","given":"Michael A","non-dropping-particle":"","parse-names":false,"suffix":""},{"dropping-particle":"","family":"Terry","given":"Deborah J","non-dropping-particle":"","parse-names":false,"suffix":""}],"id":"ITEM-3","issued":{"date-parts":[["2001"]]},"publisher":"Psychology Press","title":"Social identity theory and organizational processes","type":"book"},"uris":["http://www.mendeley.com/documents/?uuid=2cf78c66-8a22-4471-aab3-44a4d86eede8"]}],"mendeley":{"formattedCitation":"(Baumeister &lt;i&gt;et al.&lt;/i&gt;, 2012; Crocker and Major, 1989; Hogg and Terry, 2001)","plainTextFormattedCitation":"(Baumeister et al., 2012; Crocker and Major, 1989; Hogg and Terry, 2001)","previouslyFormattedCitation":"(Baumeister &lt;i&gt;et al.&lt;/i&gt;, 2012; Crocker and Major, 1989; Hogg and Terry, 2001)"},"properties":{"noteIndex":0},"schema":"https://github.com/citation-style-language/schema/raw/master/csl-citation.json"}</w:instrText>
      </w:r>
      <w:r w:rsidR="00813AB3" w:rsidRPr="003870C9">
        <w:rPr>
          <w:szCs w:val="24"/>
        </w:rPr>
        <w:fldChar w:fldCharType="separate"/>
      </w:r>
      <w:r w:rsidR="00813AB3" w:rsidRPr="003870C9">
        <w:rPr>
          <w:noProof/>
          <w:szCs w:val="24"/>
        </w:rPr>
        <w:t xml:space="preserve">(Baumeister </w:t>
      </w:r>
      <w:r w:rsidR="00813AB3" w:rsidRPr="003870C9">
        <w:rPr>
          <w:i/>
          <w:noProof/>
          <w:szCs w:val="24"/>
        </w:rPr>
        <w:t>et al.</w:t>
      </w:r>
      <w:r w:rsidR="00813AB3" w:rsidRPr="003870C9">
        <w:rPr>
          <w:noProof/>
          <w:szCs w:val="24"/>
        </w:rPr>
        <w:t>, 2012; Crocker and Major, 1989; Hogg and Terry, 2001)</w:t>
      </w:r>
      <w:r w:rsidR="00813AB3" w:rsidRPr="003870C9">
        <w:rPr>
          <w:szCs w:val="24"/>
        </w:rPr>
        <w:fldChar w:fldCharType="end"/>
      </w:r>
      <w:r w:rsidRPr="003870C9">
        <w:t xml:space="preserve">. This dual function—as both psychological buffer and social signal—deepens the relational understanding of identity work and refines existing frameworks </w:t>
      </w:r>
      <w:r w:rsidRPr="003870C9">
        <w:fldChar w:fldCharType="begin" w:fldLock="1"/>
      </w:r>
      <w:r w:rsidRPr="003870C9">
        <w:instrText>ADDIN CSL_CITATION {"citationItems":[{"id":"ITEM-1","itemData":{"DOI":"10.1007/s11187-009-9238-y","ISSN":"0921898X","abstract":"This article investigates the impact of perceived age norms on the formation of entrepreneurial intentions in the third age. Age norms refer to those social norms that determine whether establishing and running a business are considered appropriate behavior for a mature individual. An empirical analysis of Finnish individuals finds that norms perceived as permissive of enterprising activity in the third age exert a significant positive influence on entrepreneurial intentions in this segment, even when controlling for the general level of entrepreneurship in the municipalities. This influence is partially mediated by whether the individual has a positive attitude toward entrepreneurship, by how the individual perceives their own ability to start and run a business, by the extent of support from their family and friends they perceive and by the importance of that support to them. Thus, if policy aims to increase enterprising activity in the third-age segment, the portfolio of instruments should include measures that address people's general awareness of third-age entrepreneurship as a viable, positive and attractive late-career option. © 2009 Springer Science+Business Media, LLC.","author":[{"dropping-particle":"","family":"Kautonen","given":"Teemu","non-dropping-particle":"","parse-names":false,"suffix":""},{"dropping-particle":"","family":"Tornikoski","given":"Erno T.","non-dropping-particle":"","parse-names":false,"suffix":""},{"dropping-particle":"","family":"Kibler","given":"Ewald","non-dropping-particle":"","parse-names":false,"suffix":""}],"container-title":"Small Business Economics","id":"ITEM-1","issue":"2","issued":{"date-parts":[["2011"]]},"page":"219-234","title":"Entrepreneurial intentions in the third age: The impact of perceived age norms","type":"article-journal","volume":"37"},"uris":["http://www.mendeley.com/documents/?uuid=f7099cf8-7065-413e-b558-967c7e5e9a25"]},{"id":"ITEM-2","itemData":{"DOI":"10.1016/J.TECHFORE.2014.08.001","ISSN":"0040-1625","abstract":"Against the background of demographic change, gray entrepreneurship has become more prevalent. When gray entrepreneurs chose to leave paid employment to become self-employed, it is of concern for companies who may lose highly capable older employees. One of the reasons for this can be a failure to understand the motives of those older employees who are likely to become self-employed. Another is the fact that gray entrepreneurs proactively utilize entrepreneurial action and technology to improve our multigenerational society. Thus older people provide more to society than just being passive receptors of technology based innovations to improve their lot. If this is true then there is a missing link in our understanding of technology utility and the aging society.The purpose of this article is to understand how gray entrepreneurs affect entrepreneurial action and to highlight the motivational drivers of gray entrepreneurs with a particular emphasis on multigenerational HRM challenges of an aging workforce. We investigate the motivational drivers of 12 gray entrepreneurs with semi-structured interviews and in doing so becoming the first study to use the theory of planned behavior (TBP) to better understand gray entrepreneurs. The results are coded and structured around the concept domains of the theory of planned behavior. Our interpretive analysis shows to what degree HRM challenges were perceived to be push or pull factors in gray entrepreneurship. The results show that contrary to classic stereotyping, gray entrepreneurs remain highly ambitious and open to technological developments. Few other reasons related to HRM challenges play a role in their decision to become self-employed. We show that there is at least a segment of the \"gray\" society that creates value for the society through entrepreneurial action. We conclude this article by discussing implications for practice and theory.","author":[{"dropping-particle":"","family":"Harms","given":"Rainer","non-dropping-particle":"","parse-names":false,"suffix":""},{"dropping-particle":"","family":"Luck","given":"Florian","non-dropping-particle":"","parse-names":false,"suffix":""},{"dropping-particle":"","family":"Kraus","given":"Sascha","non-dropping-particle":"","parse-names":false,"suffix":""},{"dropping-particle":"","family":"Walsh","given":"Steven","non-dropping-particle":"","parse-names":false,"suffix":""}],"container-title":"Technological Forecasting and Social Change","id":"ITEM-2","issued":{"date-parts":[["2014","11","1"]]},"page":"358-365","publisher":"North-Holland","title":"On the motivational drivers of gray entrepreneurship: An exploratory study","type":"article-journal","volume":"89"},"uris":["http://www.mendeley.com/documents/?uuid=1eacf249-5026-36c6-b59a-9fa4b7789482"]}],"mendeley":{"formattedCitation":"(Harms &lt;i&gt;et al.&lt;/i&gt;, 2014; Kautonen &lt;i&gt;et al.&lt;/i&gt;, 2011)","plainTextFormattedCitation":"(Harms et al., 2014; Kautonen et al., 2011)","previouslyFormattedCitation":"(Harms &lt;i&gt;et al.&lt;/i&gt;, 2014; Kautonen &lt;i&gt;et al.&lt;/i&gt;, 2011)"},"properties":{"noteIndex":0},"schema":"https://github.com/citation-style-language/schema/raw/master/csl-citation.json"}</w:instrText>
      </w:r>
      <w:r w:rsidRPr="003870C9">
        <w:fldChar w:fldCharType="separate"/>
      </w:r>
      <w:r w:rsidRPr="003870C9">
        <w:rPr>
          <w:noProof/>
        </w:rPr>
        <w:t xml:space="preserve">(Harms </w:t>
      </w:r>
      <w:r w:rsidRPr="003870C9">
        <w:rPr>
          <w:i/>
          <w:noProof/>
        </w:rPr>
        <w:t>et al.</w:t>
      </w:r>
      <w:r w:rsidRPr="003870C9">
        <w:rPr>
          <w:noProof/>
        </w:rPr>
        <w:t xml:space="preserve">, 2014; Kautonen </w:t>
      </w:r>
      <w:r w:rsidRPr="003870C9">
        <w:rPr>
          <w:i/>
          <w:noProof/>
        </w:rPr>
        <w:t>et al.</w:t>
      </w:r>
      <w:r w:rsidRPr="003870C9">
        <w:rPr>
          <w:noProof/>
        </w:rPr>
        <w:t>, 2011)</w:t>
      </w:r>
      <w:r w:rsidRPr="003870C9">
        <w:fldChar w:fldCharType="end"/>
      </w:r>
      <w:r w:rsidRPr="003870C9">
        <w:t xml:space="preserve">. Ultimately, we advance theorization of </w:t>
      </w:r>
      <w:r w:rsidR="004D6D5A" w:rsidRPr="003870C9">
        <w:t xml:space="preserve">senior </w:t>
      </w:r>
      <w:r w:rsidRPr="003870C9">
        <w:t xml:space="preserve">entrepreneurial identity by revealing its transformative potential to be contextually bounded and even fragile in the face of entrenched age norms and hierarchical power dynamics </w:t>
      </w:r>
      <w:r w:rsidRPr="003870C9">
        <w:fldChar w:fldCharType="begin" w:fldLock="1"/>
      </w:r>
      <w:r w:rsidR="00813AB3" w:rsidRPr="003870C9">
        <w:instrText>ADDIN CSL_CITATION {"citationItems":[{"id":"ITEM-1","itemData":{"ISSN":"0163-4372","author":[{"dropping-particle":"","family":"Bae","given":"Sangkyung","non-dropping-particle":"","parse-names":false,"suffix":""},{"dropping-particle":"","family":"Choi","given":"Moon","non-dropping-particle":"","parse-names":false,"suffix":""}],"container-title":"Journal of Gerontological Social Work","id":"ITEM-1","issue":"6","issued":{"date-parts":[["2023"]]},"page":"724-738","publisher":"Taylor &amp; Francis","title":"Age and workplace ageism: a systematic review and meta-analysis","type":"article-journal","volume":"66"},"uris":["http://www.mendeley.com/documents/?uuid=f2023f51-34fa-4df9-9ab3-bdc10d7095fa"]},{"id":"ITEM-2","itemData":{"DOI":"10.1108/JOCM-09-2022-0269/FULL/XML","ISSN":"09534814","abstract":"Purpose: Longer life expectancy brings a new phenomenon: senior entrepreneurship. Whereas starting a business involves investing energy, time, money or other types of resources, ageing is somewhat incompatible with these terms. Research on the impact of time perception on the entrepreneurial process is rather scarce. Considering the lack of knowledge related to the impact of time perception on the entrepreneurship process, this study aims to answer the following research question: how does temporal perception influence the entrepreneurial process? Design/methodology/approach: Senior entrepreneurs are the most relevant category of individuals from which the impact of time perception could be observed, as they are objectively closer to the end of their careers than younger entrepreneurs. Therefore, longitudinal research was conducted by interviewing five senior entrepreneurs at 4-year intervals. Findings: Results show that there are two types of temporal perception in entrepreneurship: temporal perception of the entrepreneur's career and temporal perception of the enterprise's development. When these two-time perspectives are not synchronized with the entrepreneur's vision, the entrepreneur develops strategies for seeking to re-establish synchronicity between the temporal perspective (TP) of their entrepreneurial career and that of the business development. The senior entrepreneur is distinguished from a traditional entrepreneur by a limited TP of their entrepreneurial career combined with the notions of bridge employment and generativity. Research limitations/implications: The number of cases under study did not allow us to examine every possible type of situation. The sampling of the cases under study did not offer great diversity in terms of gender, as the study had only men. However, the range of ages at startup, from 50 to 65 years, provides greater diversity, as does the range of business segments that included the service, manufacturing and retail food industries. Originality/value: Entrepreneurs with a limited career time perspective correspond to senior entrepreneurs, while others who have an open career prospect, regardless of their age, correspond to any other form of an entrepreneur. This study has also been able to identify that an entrepreneur who realizes their limited entrepreneurial career horizon and perceives a temporal purpose of their company in the service of the involved parties tends to plan the entrepreneurial exit phase.","author":[{"dropping-particle":"","family":"Biron","given":"Dominique","non-dropping-particle":"","parse-names":false,"suffix":""},{"dropping-particle":"","family":"St-Jean","given":"Etienne","non-dropping-particle":"","parse-names":false,"suffix":""}],"container-title":"Journal of Organizational Change Management","id":"ITEM-2","issue":"2","issued":{"date-parts":[["2023"]]},"page":"389-410","publisher":"Emerald Publishing","title":"Senior entrepreneurs: the impact of temporal perception on the entrepreneurial process","type":"article-journal","volume":"36"},"uris":["http://www.mendeley.com/documents/?uuid=6ac97733-b38a-32b1-8fc1-47120579a246"]},{"id":"ITEM-3","itemData":{"DOI":"10.1093/workar/waw031","ISSN":"20544650","abstract":"Older adults consistently have a higher rate of self-employment than their younger counterparts, and the rates of selfemployment among workers continue to rise as age increases from the \"young old\" to the \"old old.\" However, we know relatively little about why older adults decide to pursue self-employment in later life, the self-employment experience itself, and the individual and societal outcomes of this growing type of work. Additionally, we know very little about how age itself is a factor in the decision to pursue this type of work in later life, how age impacts the type of self-employment pursued and its outcomes, and if and how other factors mediate the effects of age on self-employment. This article, through a review of the current empirical and conceptual literature, presents a new conceptual framework of self-employment in later life. It posits that there are several individual (e.g., age and other sociodemographic factors, perceived future time, and personal preferences and values) and contextual (e.g., family, community, and societal characteristics) antecedents, as well as individual (i.e., health and well-being and economic security) and societal (i.e., economic and community value) outcomes to later-life self-employment. It also argues for more exploratory research on the self-employment experiences of older adults, including how, where, and with whom the work is completed. Finally, this article provides a set of propositions designed to support a scholarly research agenda on self-employment in later life.","author":[{"dropping-particle":"","family":"Halvorsen","given":"Cal J.","non-dropping-particle":"","parse-names":false,"suffix":""},{"dropping-particle":"","family":"Morrow-Howell","given":"Nancy","non-dropping-particle":"","parse-names":false,"suffix":""}],"container-title":"Work, Aging and Retirement","id":"ITEM-3","issue":"4","issued":{"date-parts":[["2017"]]},"page":"313-324","title":"A conceptual framework on self-employment in later life: Toward a research agenda","type":"article-journal","volume":"3"},"uris":["http://www.mendeley.com/documents/?uuid=992c7a55-1ba1-4e5a-a90e-9dfd8bcf67d2"]}],"mendeley":{"formattedCitation":"(Bae and Choi, 2023; Biron and St-Jean, 2023; Halvorsen and Morrow-Howell, 2017)","plainTextFormattedCitation":"(Bae and Choi, 2023; Biron and St-Jean, 2023; Halvorsen and Morrow-Howell, 2017)","previouslyFormattedCitation":"(Bae and Choi, 2023; Biron and St-Jean, 2023; Halvorsen and Morrow-Howell, 2017)"},"properties":{"noteIndex":0},"schema":"https://github.com/citation-style-language/schema/raw/master/csl-citation.json"}</w:instrText>
      </w:r>
      <w:r w:rsidRPr="003870C9">
        <w:fldChar w:fldCharType="separate"/>
      </w:r>
      <w:r w:rsidRPr="003870C9">
        <w:rPr>
          <w:noProof/>
        </w:rPr>
        <w:t>(Bae and Choi, 2023; Biron and St-Jean, 2023; Halvorsen and Morrow-Howell, 2017)</w:t>
      </w:r>
      <w:r w:rsidRPr="003870C9">
        <w:fldChar w:fldCharType="end"/>
      </w:r>
      <w:r w:rsidRPr="003870C9">
        <w:t>.</w:t>
      </w:r>
    </w:p>
    <w:p w14:paraId="54274A23" w14:textId="77777777" w:rsidR="00254421" w:rsidRPr="003870C9" w:rsidRDefault="00254421" w:rsidP="006D317D">
      <w:pPr>
        <w:spacing w:before="0" w:after="0" w:line="480" w:lineRule="auto"/>
        <w:jc w:val="both"/>
        <w:rPr>
          <w:rFonts w:cs="Times New Roman"/>
          <w:bCs/>
          <w:szCs w:val="24"/>
        </w:rPr>
      </w:pPr>
    </w:p>
    <w:p w14:paraId="7965D06F" w14:textId="5CA4D783" w:rsidR="00813AB3" w:rsidRPr="003870C9" w:rsidRDefault="00813AB3" w:rsidP="006D317D">
      <w:pPr>
        <w:spacing w:before="0" w:after="0" w:line="480" w:lineRule="auto"/>
        <w:jc w:val="both"/>
        <w:rPr>
          <w:rFonts w:eastAsia="Times New Roman" w:cs="Times New Roman"/>
          <w:szCs w:val="24"/>
          <w:lang w:eastAsia="es-CL"/>
        </w:rPr>
      </w:pPr>
      <w:r w:rsidRPr="003870C9">
        <w:rPr>
          <w:rFonts w:eastAsia="Times New Roman" w:cs="Times New Roman"/>
          <w:szCs w:val="24"/>
          <w:lang w:eastAsia="es-CL"/>
        </w:rPr>
        <w:t xml:space="preserve">The third contribution of this study focuses on advancing our understanding of the relationship between age, entrepreneurship, and ageism. Specifically, we highlight how self-employment plays a crucial role in reducing perceptions of discrimination among older individuals through identity reformulation </w:t>
      </w:r>
      <w:r w:rsidRPr="003870C9">
        <w:rPr>
          <w:rFonts w:eastAsia="Times New Roman" w:cs="Times New Roman"/>
          <w:szCs w:val="24"/>
          <w:lang w:eastAsia="es-CL"/>
        </w:rPr>
        <w:fldChar w:fldCharType="begin" w:fldLock="1"/>
      </w:r>
      <w:r w:rsidR="00047B2E" w:rsidRPr="003870C9">
        <w:rPr>
          <w:rFonts w:eastAsia="Times New Roman" w:cs="Times New Roman"/>
          <w:szCs w:val="24"/>
          <w:lang w:eastAsia="es-CL"/>
        </w:rPr>
        <w:instrText>ADDIN CSL_CITATION {"citationItems":[{"id":"ITEM-1","itemData":{"DOI":"10.1177/1350508408088536","ISSN":"13505084","abstract":"The discourse of enterprise has permeated contemporary society with significant implications for government, organizations and individuals alike. In particular, enterprise prescribes an ideal identity, that of the 'enterprising self'. This study examines the ability of the older worker to become part of this enterprise culture through the analysis of an Australian government inquiry. Our findings show that certain categories of identity-such as older workers-are unable to don the mantle of enterprise, although they are nonetheless subjected to it, helping to explain why the discourse of enterprise is so persistent and durable. Copyright © 2008 SAGE Publications.","author":[{"dropping-particle":"","family":"Ainsworth","given":"Susan","non-dropping-particle":"","parse-names":false,"suffix":""},{"dropping-particle":"","family":"Hardy","given":"Cynthia","non-dropping-particle":"","parse-names":false,"suffix":""}],"container-title":"Organization","id":"ITEM-1","issue":"3","issued":{"date-parts":[["2008","5"]]},"page":"389-405","title":"The enterprising self: an unsuitable job for an older worker","type":"article-journal","volume":"15"},"uris":["http://www.mendeley.com/documents/?uuid=a6cb9c49-1e9b-3d2d-80bc-4647a68f800f"]},{"id":"ITEM-2","itemData":{"DOI":"10.1108/JOCM-09-2022-0269/FULL/XML","ISSN":"09534814","abstract":"Purpose: Longer life expectancy brings a new phenomenon: senior entrepreneurship. Whereas starting a business involves investing energy, time, money or other types of resources, ageing is somewhat incompatible with these terms. Research on the impact of time perception on the entrepreneurial process is rather scarce. Considering the lack of knowledge related to the impact of time perception on the entrepreneurship process, this study aims to answer the following research question: how does temporal perception influence the entrepreneurial process? Design/methodology/approach: Senior entrepreneurs are the most relevant category of individuals from which the impact of time perception could be observed, as they are objectively closer to the end of their careers than younger entrepreneurs. Therefore, longitudinal research was conducted by interviewing five senior entrepreneurs at 4-year intervals. Findings: Results show that there are two types of temporal perception in entrepreneurship: temporal perception of the entrepreneur's career and temporal perception of the enterprise's development. When these two-time perspectives are not synchronized with the entrepreneur's vision, the entrepreneur develops strategies for seeking to re-establish synchronicity between the temporal perspective (TP) of their entrepreneurial career and that of the business development. The senior entrepreneur is distinguished from a traditional entrepreneur by a limited TP of their entrepreneurial career combined with the notions of bridge employment and generativity. Research limitations/implications: The number of cases under study did not allow us to examine every possible type of situation. The sampling of the cases under study did not offer great diversity in terms of gender, as the study had only men. However, the range of ages at startup, from 50 to 65 years, provides greater diversity, as does the range of business segments that included the service, manufacturing and retail food industries. Originality/value: Entrepreneurs with a limited career time perspective correspond to senior entrepreneurs, while others who have an open career prospect, regardless of their age, correspond to any other form of an entrepreneur. This study has also been able to identify that an entrepreneur who realizes their limited entrepreneurial career horizon and perceives a temporal purpose of their company in the service of the involved parties tends to plan the entrepreneurial exit phase.","author":[{"dropping-particle":"","family":"Biron","given":"Dominique","non-dropping-particle":"","parse-names":false,"suffix":""},{"dropping-particle":"","family":"St-Jean","given":"Etienne","non-dropping-particle":"","parse-names":false,"suffix":""}],"container-title":"Journal of Organizational Change Management","id":"ITEM-2","issue":"2","issued":{"date-parts":[["2023"]]},"page":"389-410","publisher":"Emerald Publishing","title":"Senior entrepreneurs: the impact of temporal perception on the entrepreneurial process","type":"article-journal","volume":"36"},"uris":["http://www.mendeley.com/documents/?uuid=6ac97733-b38a-32b1-8fc1-47120579a246"]},{"id":"ITEM-3","itemData":{"DOI":"10.1093/GERONT/GNAA119","ISSN":"0016-9013","PMID":"32866235","abstract":"Background and Objectives: This review investigates the contribution of discursive approaches to the study of ageism in working life. It looks back on the 50 years of research on ageism and the body of research produced by the discursive turn in social science and gerontology. Research Design and Methods: This study followed the 5-step scoping review protocol to define gaps in the knowledge on ageism in working life from a discursive perspective. About 851 papers were extracted from electronic databases and, according to inclusion and exclusion criteria, 39 papers were included in the final review. Results: The selected articles were based on discursive approaches and included study participants along the full continuum of working life (workers, retirees, jobseekers, and students in training). Three main themes representing the focal point of research were identified, namely, experiences of ageism, social construction of age and ageism, and strategies to tackle (dilute) ageism. Discussion and Implications: Discursive research provides undeniable insights into how participants experience ageism in working life, how ageism is constructed, and how workers create context-based strategies to counteract age stereotypes, prejudice, and discrimination. Discursive research on ageism in the working life needs further development about the variety of methods and data, the problematization of age-based labeling and grouping of workers, and a focus on the intersection between age and other social categories. Further research in these areas can deepen our understanding of how age and ageism are constructed and can inform policies about ways of disentangling them in working life.","author":[{"dropping-particle":"","family":"Previtali","given":"Federica","non-dropping-particle":"","parse-names":false,"suffix":""},{"dropping-particle":"","family":"Keskinen","given":"Katri","non-dropping-particle":"","parse-names":false,"suffix":""},{"dropping-particle":"","family":"Niska","given":"Miira","non-dropping-particle":"","parse-names":false,"suffix":""},{"dropping-particle":"","family":"Nikander","given":"Pirjo","non-dropping-particle":"","parse-names":false,"suffix":""}],"container-title":"The Gerontologist","id":"ITEM-3","issue":"2","issued":{"date-parts":[["2022","2","9"]]},"page":"e97-e111","publisher":"Oxford Academic","title":"Ageism in Working Life: A Scoping Review on Discursive Approaches","type":"article-journal","volume":"62"},"uris":["http://www.mendeley.com/documents/?uuid=35b6cc70-3f2b-3e56-8cb3-2e789c628667"]},{"id":"ITEM-4","itemData":{"DOI":"10.1177/0170840614554363","ISSN":"17413044","abstract":"Age, as an embodied identity and as an organizing principle, has received scant attention in organization studies. There is a lack of critical appreciation of how age plays out in organizational settings, the material and discursive dynamics of age practices, how age discourses impact on the body, and how age and ageing intersect with other identity categories. This is curious since age works as a master signifier in contemporary society and is something that affects us all. In this introductory essay, we show how the papers in this special issue redress this lacuna by enhancing and challenging what we know about age and organizations. We also set out an agenda for stimulating research conversations to bring an age-sensitive lens to organizational analysis. We structure our analysis around two focal points: age as an embodied identity, and the symbolic meanings of age within organizing practices. In doing so, we aim to provide a catalyst not only for research on age in organizations but also about the aged nature of organizing.","author":[{"dropping-particle":"","family":"Thomas","given":"Robyn","non-dropping-particle":"","parse-names":false,"suffix":""},{"dropping-particle":"","family":"Hardy","given":"Cynthia","non-dropping-particle":"","parse-names":false,"suffix":""},{"dropping-particle":"","family":"Cutcher","given":"Leanne","non-dropping-particle":"","parse-names":false,"suffix":""},{"dropping-particle":"","family":"Ainsworth","given":"Susan","non-dropping-particle":"","parse-names":false,"suffix":""}],"container-title":"Organization Studies","id":"ITEM-4","issue":"11","issued":{"date-parts":[["2014"]]},"page":"1569-1584","title":"What’s Age Got to Do With It? On the Critical Analysis of Age and Organizations","type":"article-journal","volume":"35"},"uris":["http://www.mendeley.com/documents/?uuid=bad82f27-5e86-45b8-8f10-700052a239d3"]}],"mendeley":{"formattedCitation":"(Ainsworth and Hardy, 2008; Biron and St-Jean, 2023; Previtali &lt;i&gt;et al.&lt;/i&gt;, 2022; Thomas &lt;i&gt;et al.&lt;/i&gt;, 2014)","plainTextFormattedCitation":"(Ainsworth and Hardy, 2008; Biron and St-Jean, 2023; Previtali et al., 2022; Thomas et al., 2014)","previouslyFormattedCitation":"(Ainsworth and Hardy, 2008; Biron and St-Jean, 2023; Previtali &lt;i&gt;et al.&lt;/i&gt;, 2022; Thomas &lt;i&gt;et al.&lt;/i&gt;, 2014)"},"properties":{"noteIndex":0},"schema":"https://github.com/citation-style-language/schema/raw/master/csl-citation.json"}</w:instrText>
      </w:r>
      <w:r w:rsidRPr="003870C9">
        <w:rPr>
          <w:rFonts w:eastAsia="Times New Roman" w:cs="Times New Roman"/>
          <w:szCs w:val="24"/>
          <w:lang w:eastAsia="es-CL"/>
        </w:rPr>
        <w:fldChar w:fldCharType="separate"/>
      </w:r>
      <w:r w:rsidRPr="003870C9">
        <w:rPr>
          <w:rFonts w:eastAsia="Times New Roman" w:cs="Times New Roman"/>
          <w:noProof/>
          <w:szCs w:val="24"/>
          <w:lang w:eastAsia="es-CL"/>
        </w:rPr>
        <w:t xml:space="preserve">(Ainsworth and Hardy, 2008; Biron and St-Jean, 2023; Previtali </w:t>
      </w:r>
      <w:r w:rsidRPr="003870C9">
        <w:rPr>
          <w:rFonts w:eastAsia="Times New Roman" w:cs="Times New Roman"/>
          <w:i/>
          <w:noProof/>
          <w:szCs w:val="24"/>
          <w:lang w:eastAsia="es-CL"/>
        </w:rPr>
        <w:t>et al.</w:t>
      </w:r>
      <w:r w:rsidRPr="003870C9">
        <w:rPr>
          <w:rFonts w:eastAsia="Times New Roman" w:cs="Times New Roman"/>
          <w:noProof/>
          <w:szCs w:val="24"/>
          <w:lang w:eastAsia="es-CL"/>
        </w:rPr>
        <w:t xml:space="preserve">, 2022; Thomas </w:t>
      </w:r>
      <w:r w:rsidRPr="003870C9">
        <w:rPr>
          <w:rFonts w:eastAsia="Times New Roman" w:cs="Times New Roman"/>
          <w:i/>
          <w:noProof/>
          <w:szCs w:val="24"/>
          <w:lang w:eastAsia="es-CL"/>
        </w:rPr>
        <w:t>et al.</w:t>
      </w:r>
      <w:r w:rsidRPr="003870C9">
        <w:rPr>
          <w:rFonts w:eastAsia="Times New Roman" w:cs="Times New Roman"/>
          <w:noProof/>
          <w:szCs w:val="24"/>
          <w:lang w:eastAsia="es-CL"/>
        </w:rPr>
        <w:t>, 2014)</w:t>
      </w:r>
      <w:r w:rsidRPr="003870C9">
        <w:rPr>
          <w:rFonts w:eastAsia="Times New Roman" w:cs="Times New Roman"/>
          <w:szCs w:val="24"/>
          <w:lang w:eastAsia="es-CL"/>
        </w:rPr>
        <w:fldChar w:fldCharType="end"/>
      </w:r>
      <w:r w:rsidRPr="003870C9">
        <w:rPr>
          <w:rFonts w:eastAsia="Times New Roman" w:cs="Times New Roman"/>
          <w:szCs w:val="24"/>
          <w:lang w:eastAsia="es-CL"/>
        </w:rPr>
        <w:t xml:space="preserve">. We demonstrate that self-employed older adults benefit from autonomy over their professional narratives, which empowers them to reshape their self-identity and challenge age-based stereotypes. As a result, </w:t>
      </w:r>
      <w:r w:rsidRPr="003870C9">
        <w:rPr>
          <w:rFonts w:eastAsia="Times New Roman" w:cs="Times New Roman"/>
          <w:szCs w:val="24"/>
          <w:lang w:eastAsia="es-CL"/>
        </w:rPr>
        <w:lastRenderedPageBreak/>
        <w:t xml:space="preserve">entrepreneurship acts as a vehicle for reducing perceptions of ageism, providing older adults with a means of transcending societal expectations tied to aging. </w:t>
      </w:r>
    </w:p>
    <w:p w14:paraId="08BB8A27" w14:textId="77777777" w:rsidR="00813AB3" w:rsidRPr="003870C9" w:rsidRDefault="00813AB3" w:rsidP="006D317D">
      <w:pPr>
        <w:spacing w:before="0" w:after="0" w:line="480" w:lineRule="auto"/>
        <w:jc w:val="both"/>
        <w:rPr>
          <w:rFonts w:eastAsia="Times New Roman" w:cs="Times New Roman"/>
          <w:szCs w:val="24"/>
          <w:lang w:eastAsia="es-CL"/>
        </w:rPr>
      </w:pPr>
    </w:p>
    <w:p w14:paraId="38A6AA4D" w14:textId="7C069E6A" w:rsidR="00813AB3" w:rsidRPr="003870C9" w:rsidRDefault="00813AB3" w:rsidP="006D317D">
      <w:pPr>
        <w:spacing w:before="0" w:after="0" w:line="480" w:lineRule="auto"/>
        <w:jc w:val="both"/>
        <w:rPr>
          <w:rFonts w:eastAsia="Times New Roman" w:cs="Times New Roman"/>
          <w:szCs w:val="24"/>
          <w:lang w:eastAsia="es-CL"/>
        </w:rPr>
      </w:pPr>
      <w:r w:rsidRPr="003870C9">
        <w:rPr>
          <w:rFonts w:eastAsia="Times New Roman" w:cs="Times New Roman"/>
          <w:szCs w:val="24"/>
          <w:lang w:eastAsia="es-CL"/>
        </w:rPr>
        <w:t xml:space="preserve">This study further uncovers the complexity of this relationship by illustrating that while self-employment provides a protective effect against ageism, this protection is not a blanket remedy. It is crucially dependent on the individual’s role within the entrepreneurial context. Our findings emphasize that leadership roles—which entail interaction with employees and external stakeholders—create an environment where age-related stereotypes are more likely to resurface, as leaders are often expected to embody youthful qualities like energy, innovation, and adaptability </w:t>
      </w:r>
      <w:r w:rsidR="00047B2E" w:rsidRPr="003870C9">
        <w:rPr>
          <w:rFonts w:eastAsia="Times New Roman" w:cs="Times New Roman"/>
          <w:szCs w:val="24"/>
          <w:lang w:eastAsia="es-CL"/>
        </w:rPr>
        <w:fldChar w:fldCharType="begin" w:fldLock="1"/>
      </w:r>
      <w:r w:rsidR="00047B2E" w:rsidRPr="003870C9">
        <w:rPr>
          <w:rFonts w:eastAsia="Times New Roman" w:cs="Times New Roman"/>
          <w:szCs w:val="24"/>
          <w:lang w:eastAsia="es-CL"/>
        </w:rPr>
        <w:instrText>ADDIN CSL_CITATION {"citationItems":[{"id":"ITEM-1","itemData":{"ISSN":"0163-4372","author":[{"dropping-particle":"","family":"Bae","given":"Sangkyung","non-dropping-particle":"","parse-names":false,"suffix":""},{"dropping-particle":"","family":"Choi","given":"Moon","non-dropping-particle":"","parse-names":false,"suffix":""}],"container-title":"Journal of Gerontological Social Work","id":"ITEM-1","issue":"6","issued":{"date-parts":[["2023"]]},"page":"724-738","publisher":"Taylor &amp; Francis","title":"Age and workplace ageism: a systematic review and meta-analysis","type":"article-journal","volume":"66"},"uris":["http://www.mendeley.com/documents/?uuid=f2023f51-34fa-4df9-9ab3-bdc10d7095fa"]},{"id":"ITEM-2","itemData":{"DOI":"10.3389/FPSYG.2017.02015/BIBTEX","ISSN":"16641078","abstract":"Researchers and practitioners are increasingly interested in entrepreneurship as a means to fight youth unemployment and to improve financial stability at higher ages. However, only few studies so far have examined the association between age and entrepreneurial activity. Based on theories from the lifespan psychology literature and entrepreneurship, we develop and test a model in which perceived opportunities and skills explain the relationship between age and entrepreneurial activity. We analyzed data from the 2013 Global Entrepreneurship Monitor (GEM), while controlling for gender and potential variation between countries. Results showed that age related negatively to entrepreneurial activity, and that perceived opportunities and skills for entrepreneurship mediated this relationship. Overall, these findings suggest that entrepreneurship research should treat age as a substantial variable.","author":[{"dropping-particle":"","family":"Bohlmann","given":"Clarissa","non-dropping-particle":"","parse-names":false,"suffix":""},{"dropping-particle":"","family":"Rauch","given":"Andreas","non-dropping-particle":"","parse-names":false,"suffix":""},{"dropping-particle":"","family":"Zacher","given":"Hannes","non-dropping-particle":"","parse-names":false,"suffix":""}],"container-title":"Frontiers in Psychology","id":"ITEM-2","issue":"DEC","issued":{"date-parts":[["2017","12","1"]]},"page":"296444","publisher":"Frontiers Media S.A.","title":"A lifespan perspective on entrepreneurship: Perceived opportunities and skills explain the negative association between age and entrepreneurial activity","type":"article-journal","volume":"8"},"uris":["http://www.mendeley.com/documents/?uuid=f60ab82c-e2cb-3c38-b8ec-d7b0c6ac4ff9"]}],"mendeley":{"formattedCitation":"(Bae and Choi, 2023; Bohlmann &lt;i&gt;et al.&lt;/i&gt;, 2017)","plainTextFormattedCitation":"(Bae and Choi, 2023; Bohlmann et al., 2017)"},"properties":{"noteIndex":0},"schema":"https://github.com/citation-style-language/schema/raw/master/csl-citation.json"}</w:instrText>
      </w:r>
      <w:r w:rsidR="00047B2E" w:rsidRPr="003870C9">
        <w:rPr>
          <w:rFonts w:eastAsia="Times New Roman" w:cs="Times New Roman"/>
          <w:szCs w:val="24"/>
          <w:lang w:eastAsia="es-CL"/>
        </w:rPr>
        <w:fldChar w:fldCharType="separate"/>
      </w:r>
      <w:r w:rsidR="00047B2E" w:rsidRPr="003870C9">
        <w:rPr>
          <w:rFonts w:eastAsia="Times New Roman" w:cs="Times New Roman"/>
          <w:noProof/>
          <w:szCs w:val="24"/>
          <w:lang w:eastAsia="es-CL"/>
        </w:rPr>
        <w:t xml:space="preserve">(Bae and Choi, 2023; Bohlmann </w:t>
      </w:r>
      <w:r w:rsidR="00047B2E" w:rsidRPr="003870C9">
        <w:rPr>
          <w:rFonts w:eastAsia="Times New Roman" w:cs="Times New Roman"/>
          <w:i/>
          <w:noProof/>
          <w:szCs w:val="24"/>
          <w:lang w:eastAsia="es-CL"/>
        </w:rPr>
        <w:t>et al.</w:t>
      </w:r>
      <w:r w:rsidR="00047B2E" w:rsidRPr="003870C9">
        <w:rPr>
          <w:rFonts w:eastAsia="Times New Roman" w:cs="Times New Roman"/>
          <w:noProof/>
          <w:szCs w:val="24"/>
          <w:lang w:eastAsia="es-CL"/>
        </w:rPr>
        <w:t>, 2017)</w:t>
      </w:r>
      <w:r w:rsidR="00047B2E" w:rsidRPr="003870C9">
        <w:rPr>
          <w:rFonts w:eastAsia="Times New Roman" w:cs="Times New Roman"/>
          <w:szCs w:val="24"/>
          <w:lang w:eastAsia="es-CL"/>
        </w:rPr>
        <w:fldChar w:fldCharType="end"/>
      </w:r>
      <w:r w:rsidRPr="003870C9">
        <w:rPr>
          <w:rFonts w:eastAsia="Times New Roman" w:cs="Times New Roman"/>
          <w:szCs w:val="24"/>
          <w:lang w:eastAsia="es-CL"/>
        </w:rPr>
        <w:t xml:space="preserve">. Thus, the role of self-employed entrepreneurs who are not in leadership positions offers a clearer, more straightforward path to identity transformation and ageism reduction. The dynamics of leadership introduce additional layers of complexity, challenging assumptions that entrepreneurship uniformly protects against ageism. This contribution adds nuance to existing </w:t>
      </w:r>
      <w:r w:rsidR="00047B2E" w:rsidRPr="003870C9">
        <w:rPr>
          <w:rFonts w:eastAsia="Times New Roman" w:cs="Times New Roman"/>
          <w:szCs w:val="24"/>
          <w:lang w:eastAsia="es-CL"/>
        </w:rPr>
        <w:t>understanding</w:t>
      </w:r>
      <w:r w:rsidRPr="003870C9">
        <w:rPr>
          <w:rFonts w:eastAsia="Times New Roman" w:cs="Times New Roman"/>
          <w:szCs w:val="24"/>
          <w:lang w:eastAsia="es-CL"/>
        </w:rPr>
        <w:t xml:space="preserve"> by highlighting how self-employment and leadership roles shape the effectiveness of entrepreneurship in buffering against ageism, urging scholars to reconsider the contextual boundaries of this effect.</w:t>
      </w:r>
    </w:p>
    <w:p w14:paraId="313B8125" w14:textId="77777777" w:rsidR="00047B2E" w:rsidRPr="003870C9" w:rsidRDefault="00047B2E" w:rsidP="006D317D">
      <w:pPr>
        <w:spacing w:before="0" w:after="0" w:line="480" w:lineRule="auto"/>
        <w:jc w:val="both"/>
      </w:pPr>
    </w:p>
    <w:p w14:paraId="11217D6E" w14:textId="74ACFE87" w:rsidR="001A67A9" w:rsidRPr="003870C9" w:rsidRDefault="00193C80" w:rsidP="006D317D">
      <w:pPr>
        <w:pStyle w:val="Ttulo2"/>
        <w:spacing w:line="480" w:lineRule="auto"/>
      </w:pPr>
      <w:r w:rsidRPr="003870C9">
        <w:t>Practical implications</w:t>
      </w:r>
    </w:p>
    <w:p w14:paraId="760E68F4" w14:textId="248BA320" w:rsidR="006A651D" w:rsidRPr="003870C9" w:rsidRDefault="005E2486" w:rsidP="006D317D">
      <w:pPr>
        <w:spacing w:before="0" w:after="0" w:line="480" w:lineRule="auto"/>
        <w:jc w:val="both"/>
        <w:rPr>
          <w:rFonts w:cs="Times New Roman"/>
          <w:bCs/>
          <w:szCs w:val="24"/>
        </w:rPr>
      </w:pPr>
      <w:r w:rsidRPr="003870C9">
        <w:rPr>
          <w:rFonts w:cs="Times New Roman"/>
          <w:bCs/>
          <w:szCs w:val="24"/>
        </w:rPr>
        <w:t xml:space="preserve">Traditional policy frameworks often overlook the unique needs of older entrepreneurs, treating them as an afterthought in broader economic development strategies. </w:t>
      </w:r>
      <w:r w:rsidR="00A10571" w:rsidRPr="003870C9">
        <w:rPr>
          <w:rFonts w:cs="Times New Roman"/>
          <w:bCs/>
          <w:szCs w:val="24"/>
        </w:rPr>
        <w:t xml:space="preserve">Governments should establish age-specific entrepreneurial ecosystems with financial mechanisms tailored to seniors, such as lower-collateral loans, microfinance programs, and tax </w:t>
      </w:r>
      <w:r w:rsidR="00A10571" w:rsidRPr="003870C9">
        <w:rPr>
          <w:rFonts w:cs="Times New Roman"/>
          <w:bCs/>
          <w:szCs w:val="24"/>
        </w:rPr>
        <w:lastRenderedPageBreak/>
        <w:t>incentives for senior-led startups. Integrated pension-entrepreneurship schemes could allow older individuals to combine entrepreneurial income with retirement benefits, reducing financial vulnerability and encouraging risk-taking. Policies should also confront systemic age discrimination by embedding anti-ageism clauses into funding criteria and rewarding initiatives that foster intergenerational collaboration.</w:t>
      </w:r>
    </w:p>
    <w:p w14:paraId="1FB14892" w14:textId="77777777" w:rsidR="005E2486" w:rsidRPr="003870C9" w:rsidRDefault="005E2486" w:rsidP="006D317D">
      <w:pPr>
        <w:spacing w:before="0" w:after="0" w:line="480" w:lineRule="auto"/>
        <w:jc w:val="both"/>
        <w:rPr>
          <w:rFonts w:cs="Times New Roman"/>
          <w:bCs/>
          <w:szCs w:val="24"/>
        </w:rPr>
      </w:pPr>
    </w:p>
    <w:p w14:paraId="19ECECFC" w14:textId="64D558EB" w:rsidR="005E2486" w:rsidRPr="003870C9" w:rsidRDefault="00A10571" w:rsidP="006D317D">
      <w:pPr>
        <w:spacing w:before="0" w:after="0" w:line="480" w:lineRule="auto"/>
        <w:jc w:val="both"/>
        <w:rPr>
          <w:rFonts w:cs="Times New Roman"/>
          <w:bCs/>
          <w:szCs w:val="24"/>
        </w:rPr>
      </w:pPr>
      <w:r w:rsidRPr="003870C9">
        <w:rPr>
          <w:rFonts w:cs="Times New Roman"/>
          <w:bCs/>
          <w:szCs w:val="24"/>
        </w:rPr>
        <w:t>Entrepreneurship education must adopt an age-inclusive approach, integrating foundational business skills with specialized modules that address older adults’ unique challenges, such as navigating technological transitions and overcoming internalized ageism. Hybrid learning formats combining online and in-person elements can make education accessible, while reverse mentorship programs can facilitate bidirectional learning—exchanging digital fluency for experiential knowledge. Collaborations between universities, local chambers of commerce, and senior organizations can further support older entrepreneurs, equipping them with the skills to thrive while promoting their role as community leaders and innovators.</w:t>
      </w:r>
    </w:p>
    <w:p w14:paraId="314C30A0" w14:textId="77777777" w:rsidR="005E2486" w:rsidRPr="003870C9" w:rsidRDefault="005E2486" w:rsidP="006D317D">
      <w:pPr>
        <w:spacing w:before="0" w:after="0" w:line="480" w:lineRule="auto"/>
        <w:jc w:val="both"/>
        <w:rPr>
          <w:rFonts w:cs="Times New Roman"/>
          <w:bCs/>
          <w:szCs w:val="24"/>
        </w:rPr>
      </w:pPr>
    </w:p>
    <w:p w14:paraId="22E7E9CA" w14:textId="77777777" w:rsidR="00A10571" w:rsidRPr="003870C9" w:rsidRDefault="00A10571" w:rsidP="006D317D">
      <w:pPr>
        <w:spacing w:before="0" w:after="0" w:line="480" w:lineRule="auto"/>
        <w:jc w:val="both"/>
        <w:rPr>
          <w:rFonts w:cs="Times New Roman"/>
          <w:bCs/>
          <w:szCs w:val="24"/>
        </w:rPr>
      </w:pPr>
      <w:r w:rsidRPr="003870C9">
        <w:rPr>
          <w:rFonts w:cs="Times New Roman"/>
          <w:bCs/>
          <w:szCs w:val="24"/>
        </w:rPr>
        <w:t>Communities play a crucial role in reshaping perceptions of aging and entrepreneurship by embedding older entrepreneurs into local innovation ecosystems. Age-inclusive innovation hubs, intergenerational co-working spaces, and public recognition initiatives can celebrate their contributions and dismantle stereotypes about aging. By engaging in entrepreneurial activities, older individuals not only enhance their quality of life but also drive economic progress, foster intergenerational collaboration, and contribute to community cohesion through mentorship and leadership roles.</w:t>
      </w:r>
    </w:p>
    <w:p w14:paraId="55E9074C" w14:textId="77777777" w:rsidR="003A0D45" w:rsidRPr="003870C9" w:rsidRDefault="003A0D45" w:rsidP="006D317D">
      <w:pPr>
        <w:spacing w:before="0" w:after="0" w:line="480" w:lineRule="auto"/>
        <w:jc w:val="both"/>
        <w:rPr>
          <w:rFonts w:cs="Times New Roman"/>
          <w:bCs/>
          <w:szCs w:val="24"/>
        </w:rPr>
      </w:pPr>
    </w:p>
    <w:p w14:paraId="6C7E5B48" w14:textId="67802457" w:rsidR="00F96DA8" w:rsidRPr="003870C9" w:rsidRDefault="00424380" w:rsidP="006D317D">
      <w:pPr>
        <w:pStyle w:val="Ttulo1"/>
        <w:spacing w:line="480" w:lineRule="auto"/>
      </w:pPr>
      <w:r w:rsidRPr="003870C9">
        <w:lastRenderedPageBreak/>
        <w:t>Conclusion</w:t>
      </w:r>
      <w:r w:rsidR="00F96DA8" w:rsidRPr="003870C9">
        <w:t>s, limitations, and future research</w:t>
      </w:r>
    </w:p>
    <w:p w14:paraId="27E7270B" w14:textId="77777777" w:rsidR="005E2486" w:rsidRPr="003870C9" w:rsidRDefault="005E2486" w:rsidP="006D317D">
      <w:pPr>
        <w:spacing w:before="0" w:after="0" w:line="480" w:lineRule="auto"/>
        <w:jc w:val="both"/>
        <w:rPr>
          <w:rFonts w:cs="Times New Roman"/>
          <w:bCs/>
          <w:szCs w:val="24"/>
        </w:rPr>
      </w:pPr>
      <w:r w:rsidRPr="003870C9">
        <w:rPr>
          <w:rFonts w:cs="Times New Roman"/>
          <w:bCs/>
          <w:szCs w:val="24"/>
        </w:rPr>
        <w:t>Societies need to rewrite the narrative of aging in entrepreneurship, aligning policies, education, and community initiatives, in a way that older entrepreneurs can be repositioned as agents of change—individuals who drive economic and social transformation while challenging entrenched norms about productivity, innovation, and capability. Through these efforts, we can cultivate an entrepreneurial landscape that values every stage of life, paving the way for a truly inclusive and equitable society where the talents, resilience, and creativity of older individuals are celebrated, not marginalized. However, this holistic reimagination does not merely advocate for inclusion; it seeks to revolutionize how societies think about work, aging, and contribution, creating systems that empower older adults to rewrite the rules of entrepreneurship on their terms.</w:t>
      </w:r>
    </w:p>
    <w:p w14:paraId="2A4BF429" w14:textId="77777777" w:rsidR="005E2486" w:rsidRPr="003870C9" w:rsidRDefault="005E2486" w:rsidP="006D317D">
      <w:pPr>
        <w:spacing w:before="0" w:after="0" w:line="480" w:lineRule="auto"/>
        <w:jc w:val="both"/>
        <w:rPr>
          <w:rFonts w:cs="Times New Roman"/>
          <w:bCs/>
          <w:szCs w:val="24"/>
        </w:rPr>
      </w:pPr>
    </w:p>
    <w:p w14:paraId="30D5EE1C" w14:textId="54DB95E5" w:rsidR="00E6212F" w:rsidRPr="003870C9" w:rsidRDefault="00E6212F" w:rsidP="006D317D">
      <w:pPr>
        <w:spacing w:before="0" w:after="0" w:line="480" w:lineRule="auto"/>
        <w:jc w:val="both"/>
        <w:rPr>
          <w:rFonts w:cs="Times New Roman"/>
          <w:bCs/>
          <w:szCs w:val="24"/>
        </w:rPr>
      </w:pPr>
      <w:r w:rsidRPr="003870C9">
        <w:rPr>
          <w:rFonts w:cs="Times New Roman"/>
          <w:bCs/>
          <w:szCs w:val="24"/>
        </w:rPr>
        <w:t>This study highlights the transformative potential of entrepreneurship for older adults, demonstrating its capacity to challenge ageist norms and reshape societal perceptions. By adopting entrepreneurial identities, older individuals redefine their societal roles, alleviate perceptions of discrimination, and contribute to a more inclusive labor market. These findings suggest that entrepreneurship serves as a mechanism for navigating age-related prejudice, empowering older adults to assert their value in economic and social contexts. However, this study also underscores the complexity of these dynamics, revealing that the effectiveness of entrepreneurship in mitigating ageism depends on the interplay of professional and age-related identities.</w:t>
      </w:r>
    </w:p>
    <w:p w14:paraId="54BB8CAD" w14:textId="77777777" w:rsidR="00047B2E" w:rsidRPr="003870C9" w:rsidRDefault="00047B2E" w:rsidP="006D317D">
      <w:pPr>
        <w:spacing w:before="0" w:after="0" w:line="480" w:lineRule="auto"/>
        <w:jc w:val="both"/>
        <w:rPr>
          <w:rFonts w:cs="Times New Roman"/>
          <w:bCs/>
          <w:szCs w:val="24"/>
        </w:rPr>
      </w:pPr>
    </w:p>
    <w:p w14:paraId="517B2CDC" w14:textId="150A0759" w:rsidR="00E6212F" w:rsidRPr="003870C9" w:rsidRDefault="005E2486" w:rsidP="006D317D">
      <w:pPr>
        <w:spacing w:before="0" w:after="0" w:line="480" w:lineRule="auto"/>
        <w:jc w:val="both"/>
        <w:rPr>
          <w:rFonts w:cs="Times New Roman"/>
          <w:bCs/>
          <w:szCs w:val="24"/>
        </w:rPr>
      </w:pPr>
      <w:r w:rsidRPr="003870C9">
        <w:rPr>
          <w:rFonts w:cs="Times New Roman"/>
          <w:bCs/>
          <w:szCs w:val="24"/>
        </w:rPr>
        <w:lastRenderedPageBreak/>
        <w:t>This study, like any empirical study, has several limitations that highlight important avenues for future research.</w:t>
      </w:r>
      <w:r w:rsidR="00E6212F" w:rsidRPr="003870C9">
        <w:rPr>
          <w:rFonts w:cs="Times New Roman"/>
          <w:bCs/>
          <w:szCs w:val="24"/>
        </w:rPr>
        <w:t xml:space="preserve"> The empirical analysis is based on data from Chile, a country known for its entrepreneurial activity and emphasis on self-employment as a response to economic challenges. While this context provides valuable insights, generalizations to other cultural or economic settings should be approached with caution. Variations in cultural norms, labor market structures, and societal attitudes toward aging may influence the applicability of these findings elsewhere. Furthermore, the study relies primarily on quantitative data, which, while robust, does not capture the nuanced experiences of older entrepreneurs as they navigate their dual identities.</w:t>
      </w:r>
      <w:r w:rsidR="00AF0374" w:rsidRPr="003870C9">
        <w:rPr>
          <w:rFonts w:cs="Times New Roman"/>
          <w:bCs/>
          <w:szCs w:val="24"/>
        </w:rPr>
        <w:t xml:space="preserve"> </w:t>
      </w:r>
    </w:p>
    <w:p w14:paraId="7D74C225" w14:textId="77777777" w:rsidR="00E6212F" w:rsidRPr="003870C9" w:rsidRDefault="00E6212F" w:rsidP="006D317D">
      <w:pPr>
        <w:spacing w:before="0" w:after="0" w:line="480" w:lineRule="auto"/>
        <w:jc w:val="both"/>
        <w:rPr>
          <w:rFonts w:cs="Times New Roman"/>
          <w:bCs/>
          <w:szCs w:val="24"/>
        </w:rPr>
      </w:pPr>
    </w:p>
    <w:p w14:paraId="0348F790" w14:textId="77777777" w:rsidR="00E6212F" w:rsidRPr="003870C9" w:rsidRDefault="00E6212F" w:rsidP="006D317D">
      <w:pPr>
        <w:spacing w:before="0" w:after="0" w:line="480" w:lineRule="auto"/>
        <w:jc w:val="both"/>
        <w:rPr>
          <w:rFonts w:cs="Times New Roman"/>
          <w:bCs/>
          <w:szCs w:val="24"/>
        </w:rPr>
      </w:pPr>
      <w:r w:rsidRPr="003870C9">
        <w:rPr>
          <w:rFonts w:cs="Times New Roman"/>
          <w:bCs/>
          <w:szCs w:val="24"/>
        </w:rPr>
        <w:t>Future research should address these limitations by exploring how different types of entrepreneurship—beyond self-employment—interact with age-related and professional identities to influence perceptions of discrimination. Comparative studies across cultural and economic contexts are also essential to determine whether the patterns observed in Chile are replicable in other settings. Additionally, the intersectionality of age with other social identities, such as gender and ethnicity, deserves further attention, as these factors likely shape the experiences and strategies of older entrepreneurs in distinct ways.</w:t>
      </w:r>
    </w:p>
    <w:p w14:paraId="214DF501" w14:textId="77777777" w:rsidR="00E6212F" w:rsidRPr="003870C9" w:rsidRDefault="00E6212F" w:rsidP="006D317D">
      <w:pPr>
        <w:spacing w:before="0" w:after="0" w:line="480" w:lineRule="auto"/>
        <w:jc w:val="both"/>
        <w:rPr>
          <w:rFonts w:cs="Times New Roman"/>
          <w:bCs/>
          <w:szCs w:val="24"/>
        </w:rPr>
      </w:pPr>
    </w:p>
    <w:p w14:paraId="092E134E" w14:textId="46BCE8DA" w:rsidR="00243F7F" w:rsidRPr="003870C9" w:rsidRDefault="00E6212F" w:rsidP="006D317D">
      <w:pPr>
        <w:spacing w:before="0" w:after="0" w:line="480" w:lineRule="auto"/>
        <w:jc w:val="both"/>
        <w:rPr>
          <w:rFonts w:eastAsia="Times New Roman" w:cs="Times New Roman"/>
          <w:szCs w:val="24"/>
          <w:lang w:eastAsia="es-CL"/>
        </w:rPr>
      </w:pPr>
      <w:r w:rsidRPr="003870C9">
        <w:rPr>
          <w:rFonts w:cs="Times New Roman"/>
          <w:bCs/>
          <w:szCs w:val="24"/>
        </w:rPr>
        <w:t xml:space="preserve">Qualitative methodologies, such as interviews or narrative analysis, could enrich understanding by capturing the lived experiences of senior entrepreneurs and their strategies for managing the tensions between societal expectations and professional roles. These approaches would offer deeper insights into the mechanisms through which entrepreneurship mitigates ageism and fosters empowerment. By addressing these gaps, future studies can refine theoretical models of discrimination and identity, enhancing our </w:t>
      </w:r>
      <w:r w:rsidRPr="003870C9">
        <w:rPr>
          <w:rFonts w:cs="Times New Roman"/>
          <w:bCs/>
          <w:szCs w:val="24"/>
        </w:rPr>
        <w:lastRenderedPageBreak/>
        <w:t>understanding of how older adults actively reshape their societal positioning through entrepreneurial activity.</w:t>
      </w:r>
    </w:p>
    <w:p w14:paraId="57F7EC88" w14:textId="3168D172" w:rsidR="00E6212F" w:rsidRPr="003870C9" w:rsidRDefault="00E6212F" w:rsidP="00047B2E">
      <w:pPr>
        <w:spacing w:before="0" w:after="0"/>
        <w:jc w:val="both"/>
        <w:rPr>
          <w:rFonts w:eastAsia="Times New Roman" w:cs="Times New Roman"/>
          <w:szCs w:val="24"/>
          <w:lang w:eastAsia="es-CL"/>
        </w:rPr>
      </w:pPr>
    </w:p>
    <w:p w14:paraId="1D37BE36" w14:textId="77777777" w:rsidR="00047B2E" w:rsidRPr="003870C9" w:rsidRDefault="00047B2E" w:rsidP="00243F7F">
      <w:pPr>
        <w:spacing w:before="0" w:after="0" w:line="480" w:lineRule="auto"/>
        <w:jc w:val="both"/>
        <w:rPr>
          <w:rFonts w:eastAsia="Times New Roman" w:cs="Times New Roman"/>
          <w:szCs w:val="24"/>
          <w:lang w:eastAsia="es-CL"/>
        </w:rPr>
      </w:pPr>
    </w:p>
    <w:p w14:paraId="4AB47C37" w14:textId="0413BA7D" w:rsidR="002713D5" w:rsidRPr="003870C9" w:rsidRDefault="002713D5" w:rsidP="00426470">
      <w:pPr>
        <w:spacing w:before="0" w:after="0" w:line="480" w:lineRule="auto"/>
      </w:pPr>
    </w:p>
    <w:p w14:paraId="7661B91D" w14:textId="34DE50DF" w:rsidR="004A555E" w:rsidRPr="003870C9" w:rsidRDefault="006918A0" w:rsidP="00E6212F">
      <w:pPr>
        <w:tabs>
          <w:tab w:val="left" w:pos="1584"/>
        </w:tabs>
        <w:spacing w:before="0" w:after="0" w:line="480" w:lineRule="auto"/>
      </w:pPr>
      <w:r w:rsidRPr="003870C9">
        <w:tab/>
      </w:r>
    </w:p>
    <w:p w14:paraId="6805DA89" w14:textId="3B38354E" w:rsidR="004A555E" w:rsidRPr="003870C9" w:rsidRDefault="004A555E" w:rsidP="00E75D42">
      <w:pPr>
        <w:spacing w:before="0" w:after="0"/>
        <w:sectPr w:rsidR="004A555E" w:rsidRPr="003870C9" w:rsidSect="006918A0">
          <w:headerReference w:type="even" r:id="rId9"/>
          <w:footerReference w:type="even" r:id="rId10"/>
          <w:footerReference w:type="default" r:id="rId11"/>
          <w:headerReference w:type="first" r:id="rId12"/>
          <w:type w:val="nextColumn"/>
          <w:pgSz w:w="12240" w:h="15840"/>
          <w:pgMar w:top="1418" w:right="1701" w:bottom="1418" w:left="1701" w:header="283" w:footer="510" w:gutter="0"/>
          <w:cols w:space="720"/>
          <w:titlePg/>
          <w:docGrid w:linePitch="360"/>
        </w:sectPr>
      </w:pPr>
    </w:p>
    <w:p w14:paraId="28720821" w14:textId="36DF1DDE" w:rsidR="00AC3EA3" w:rsidRPr="003870C9" w:rsidRDefault="007847E9" w:rsidP="00D12894">
      <w:pPr>
        <w:pStyle w:val="Ttulo1"/>
        <w:numPr>
          <w:ilvl w:val="0"/>
          <w:numId w:val="0"/>
        </w:numPr>
        <w:spacing w:before="0"/>
        <w:ind w:left="567" w:hanging="567"/>
      </w:pPr>
      <w:bookmarkStart w:id="2" w:name="_Hlk195424409"/>
      <w:r w:rsidRPr="003870C9">
        <w:lastRenderedPageBreak/>
        <w:t>References</w:t>
      </w:r>
    </w:p>
    <w:p w14:paraId="50986237" w14:textId="2C28F09F" w:rsidR="00047B2E" w:rsidRPr="003870C9" w:rsidRDefault="00F65AF7" w:rsidP="00047B2E">
      <w:pPr>
        <w:widowControl w:val="0"/>
        <w:autoSpaceDE w:val="0"/>
        <w:autoSpaceDN w:val="0"/>
        <w:adjustRightInd w:val="0"/>
        <w:spacing w:before="0"/>
        <w:ind w:left="480" w:hanging="480"/>
        <w:rPr>
          <w:rFonts w:cs="Times New Roman"/>
          <w:noProof/>
          <w:szCs w:val="24"/>
        </w:rPr>
      </w:pPr>
      <w:r w:rsidRPr="003870C9">
        <w:rPr>
          <w:rFonts w:cs="Times New Roman"/>
          <w:szCs w:val="24"/>
        </w:rPr>
        <w:fldChar w:fldCharType="begin" w:fldLock="1"/>
      </w:r>
      <w:r w:rsidRPr="003870C9">
        <w:rPr>
          <w:rFonts w:cs="Times New Roman"/>
          <w:szCs w:val="24"/>
        </w:rPr>
        <w:instrText xml:space="preserve">ADDIN Mendeley Bibliography CSL_BIBLIOGRAPHY </w:instrText>
      </w:r>
      <w:r w:rsidRPr="003870C9">
        <w:rPr>
          <w:rFonts w:cs="Times New Roman"/>
          <w:szCs w:val="24"/>
        </w:rPr>
        <w:fldChar w:fldCharType="separate"/>
      </w:r>
      <w:r w:rsidR="00047B2E" w:rsidRPr="003870C9">
        <w:rPr>
          <w:rFonts w:cs="Times New Roman"/>
          <w:noProof/>
          <w:szCs w:val="24"/>
        </w:rPr>
        <w:t xml:space="preserve">Ainsworth, S., Cutcher, L., Hardy, C. and Thomas, R. (2012), “At a critical age: The social and political organization of age and ageing”, </w:t>
      </w:r>
      <w:r w:rsidR="00047B2E" w:rsidRPr="003870C9">
        <w:rPr>
          <w:rFonts w:cs="Times New Roman"/>
          <w:i/>
          <w:iCs/>
          <w:noProof/>
          <w:szCs w:val="24"/>
        </w:rPr>
        <w:t>Organization Studies</w:t>
      </w:r>
      <w:r w:rsidR="00047B2E" w:rsidRPr="003870C9">
        <w:rPr>
          <w:rFonts w:cs="Times New Roman"/>
          <w:noProof/>
          <w:szCs w:val="24"/>
        </w:rPr>
        <w:t>, Vol. 33 No. 1, pp. 162–164.</w:t>
      </w:r>
    </w:p>
    <w:p w14:paraId="00FCB0A0" w14:textId="39A3BD4F"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Ainsworth, S. and Hardy, C. (2008), “The enterprising self: an unsuitable job for an older worker”, </w:t>
      </w:r>
      <w:r w:rsidRPr="003870C9">
        <w:rPr>
          <w:rFonts w:cs="Times New Roman"/>
          <w:i/>
          <w:iCs/>
          <w:noProof/>
          <w:szCs w:val="24"/>
        </w:rPr>
        <w:t>Organization</w:t>
      </w:r>
      <w:r w:rsidRPr="003870C9">
        <w:rPr>
          <w:rFonts w:cs="Times New Roman"/>
          <w:noProof/>
          <w:szCs w:val="24"/>
        </w:rPr>
        <w:t>, Vol. 15 No. 3, pp. 389–405.</w:t>
      </w:r>
    </w:p>
    <w:p w14:paraId="79109907" w14:textId="59A2465B"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Alsos, G.A., Clausen, T.H., Hytti, U. and Solvoll, S. (2016), “Entrepreneurs’ social identity and the preference of causal and effectual behaviours in start-up processes”, </w:t>
      </w:r>
      <w:r w:rsidRPr="003870C9">
        <w:rPr>
          <w:rFonts w:cs="Times New Roman"/>
          <w:i/>
          <w:iCs/>
          <w:noProof/>
          <w:szCs w:val="24"/>
        </w:rPr>
        <w:t>Entrepreneurship and Regional Development</w:t>
      </w:r>
      <w:r w:rsidRPr="003870C9">
        <w:rPr>
          <w:rFonts w:cs="Times New Roman"/>
          <w:noProof/>
          <w:szCs w:val="24"/>
        </w:rPr>
        <w:t>, Routledge, Vol. 28 No. 3–4, pp. 234–258.</w:t>
      </w:r>
    </w:p>
    <w:p w14:paraId="0CCB9683" w14:textId="4171F5EA"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Backman, M., Karlsson, C. and Kekezi, O. (2019), “Handbook of Research on Entrepreneurship and Aging”, </w:t>
      </w:r>
      <w:r w:rsidRPr="003870C9">
        <w:rPr>
          <w:rFonts w:cs="Times New Roman"/>
          <w:i/>
          <w:iCs/>
          <w:noProof/>
          <w:szCs w:val="24"/>
        </w:rPr>
        <w:t>Handbook of Research on Entrepreneurship and Aging</w:t>
      </w:r>
      <w:r w:rsidRPr="003870C9">
        <w:rPr>
          <w:rFonts w:cs="Times New Roman"/>
          <w:noProof/>
          <w:szCs w:val="24"/>
        </w:rPr>
        <w:t>, Edward Elgar Publishing, pp. 1–430.</w:t>
      </w:r>
    </w:p>
    <w:p w14:paraId="7959CD11" w14:textId="4EC16229"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Bae, S. and Choi, M. (2023), “Age and workplace ageism: a systematic review and meta-analysis”, </w:t>
      </w:r>
      <w:r w:rsidRPr="003870C9">
        <w:rPr>
          <w:rFonts w:cs="Times New Roman"/>
          <w:i/>
          <w:iCs/>
          <w:noProof/>
          <w:szCs w:val="24"/>
        </w:rPr>
        <w:t>Journal of Gerontological Social Work</w:t>
      </w:r>
      <w:r w:rsidRPr="003870C9">
        <w:rPr>
          <w:rFonts w:cs="Times New Roman"/>
          <w:noProof/>
          <w:szCs w:val="24"/>
        </w:rPr>
        <w:t>, Vol. 66 No. 6, pp. 724–738.</w:t>
      </w:r>
    </w:p>
    <w:p w14:paraId="051D0F33" w14:textId="77777777"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Baumeister, R.F., Masicampo, E.J. and Twenge, J.M. (2012), “The social self”, </w:t>
      </w:r>
      <w:r w:rsidRPr="003870C9">
        <w:rPr>
          <w:rFonts w:cs="Times New Roman"/>
          <w:i/>
          <w:iCs/>
          <w:noProof/>
          <w:szCs w:val="24"/>
        </w:rPr>
        <w:t>Handbook of Psychology, Second Edition</w:t>
      </w:r>
      <w:r w:rsidRPr="003870C9">
        <w:rPr>
          <w:rFonts w:cs="Times New Roman"/>
          <w:noProof/>
          <w:szCs w:val="24"/>
        </w:rPr>
        <w:t>, Wiley Online Library, Vol. 5.</w:t>
      </w:r>
    </w:p>
    <w:p w14:paraId="46DCBB1E" w14:textId="4BF3D837"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Biron, D. and St-Jean, E. (2023), “Senior entrepreneurs: the impact of temporal perception on the entrepreneurial process”, </w:t>
      </w:r>
      <w:r w:rsidRPr="003870C9">
        <w:rPr>
          <w:rFonts w:cs="Times New Roman"/>
          <w:i/>
          <w:iCs/>
          <w:noProof/>
          <w:szCs w:val="24"/>
        </w:rPr>
        <w:t>Journal of Organizational Change Management</w:t>
      </w:r>
      <w:r w:rsidRPr="003870C9">
        <w:rPr>
          <w:rFonts w:cs="Times New Roman"/>
          <w:noProof/>
          <w:szCs w:val="24"/>
        </w:rPr>
        <w:t>, Emerald Publishing, Vol. 36 No. 2, pp. 389–410.</w:t>
      </w:r>
    </w:p>
    <w:p w14:paraId="1D035274" w14:textId="4DC68345"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Bohlmann, C., Rauch, A. and Zacher, H. (2017), “A lifespan perspective on entrepreneurship: Perceived opportunities and skills explain the negative association between age and entrepreneurial activity”, </w:t>
      </w:r>
      <w:r w:rsidRPr="003870C9">
        <w:rPr>
          <w:rFonts w:cs="Times New Roman"/>
          <w:i/>
          <w:iCs/>
          <w:noProof/>
          <w:szCs w:val="24"/>
        </w:rPr>
        <w:t>Frontiers in Psychology</w:t>
      </w:r>
      <w:r w:rsidRPr="003870C9">
        <w:rPr>
          <w:rFonts w:cs="Times New Roman"/>
          <w:noProof/>
          <w:szCs w:val="24"/>
        </w:rPr>
        <w:t>, Vol. 8 No. DEC, p. 296444.</w:t>
      </w:r>
    </w:p>
    <w:p w14:paraId="237EFCD7" w14:textId="53A6DEAF"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Brieger, S.A., Bäro, A., Criaco, G. and Terjesen, S.A. (2021), “Entrepreneurs’ age, institutions, and social value creation goals: A multi-country study”, </w:t>
      </w:r>
      <w:r w:rsidRPr="003870C9">
        <w:rPr>
          <w:rFonts w:cs="Times New Roman"/>
          <w:i/>
          <w:iCs/>
          <w:noProof/>
          <w:szCs w:val="24"/>
        </w:rPr>
        <w:t>Small Business Economics</w:t>
      </w:r>
      <w:r w:rsidRPr="003870C9">
        <w:rPr>
          <w:rFonts w:cs="Times New Roman"/>
          <w:noProof/>
          <w:szCs w:val="24"/>
        </w:rPr>
        <w:t>, Vol. 57 No. 1, pp. 425–453.</w:t>
      </w:r>
    </w:p>
    <w:p w14:paraId="59B68FA2" w14:textId="43B9B9A3"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Cebola, M.M.J., Dos Santos, N.R. and Dionísio, A. (2023), “Worker-related ageism: a systematic review of empirical research”, </w:t>
      </w:r>
      <w:r w:rsidRPr="003870C9">
        <w:rPr>
          <w:rFonts w:cs="Times New Roman"/>
          <w:i/>
          <w:iCs/>
          <w:noProof/>
          <w:szCs w:val="24"/>
        </w:rPr>
        <w:t>Ageing &amp; Society</w:t>
      </w:r>
      <w:r w:rsidRPr="003870C9">
        <w:rPr>
          <w:rFonts w:cs="Times New Roman"/>
          <w:noProof/>
          <w:szCs w:val="24"/>
        </w:rPr>
        <w:t>, Vol. 43 No. 8, pp. 1882–1914.</w:t>
      </w:r>
    </w:p>
    <w:p w14:paraId="4BB11749" w14:textId="471388CB"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Choi, E., Ospina, J., Steger, M.F. and Orsi, R. (2018), “Understanding work enjoyment among older workers: The significance of flexible work options and age discrimination in the workplace”, </w:t>
      </w:r>
      <w:r w:rsidRPr="003870C9">
        <w:rPr>
          <w:rFonts w:cs="Times New Roman"/>
          <w:i/>
          <w:iCs/>
          <w:noProof/>
          <w:szCs w:val="24"/>
        </w:rPr>
        <w:t>Journal of Gerontological Social Work</w:t>
      </w:r>
      <w:r w:rsidRPr="003870C9">
        <w:rPr>
          <w:rFonts w:cs="Times New Roman"/>
          <w:noProof/>
          <w:szCs w:val="24"/>
        </w:rPr>
        <w:t>, Vol. 61 No. 8, pp. 867–886.</w:t>
      </w:r>
    </w:p>
    <w:p w14:paraId="63D738C3" w14:textId="5373A0C6"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Crocker, J. and Major, B. (1989), “Social stigma and self-esteem: The self-protective properties of stigma.”, </w:t>
      </w:r>
      <w:r w:rsidRPr="003870C9">
        <w:rPr>
          <w:rFonts w:cs="Times New Roman"/>
          <w:i/>
          <w:iCs/>
          <w:noProof/>
          <w:szCs w:val="24"/>
        </w:rPr>
        <w:t>Psychological Review</w:t>
      </w:r>
      <w:r w:rsidRPr="003870C9">
        <w:rPr>
          <w:rFonts w:cs="Times New Roman"/>
          <w:noProof/>
          <w:szCs w:val="24"/>
        </w:rPr>
        <w:t>, Vol. 96 No. 4, p. 608.</w:t>
      </w:r>
    </w:p>
    <w:p w14:paraId="52A98A99" w14:textId="3DB53CDB"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lastRenderedPageBreak/>
        <w:t xml:space="preserve">Cucculelli, M., Di Marcoberardino, D., Giampaoli, N. and Renghini, M. (2023), “Population ageing and entrepreneurship under a regional perspective. A bibliometric and content analysis”, </w:t>
      </w:r>
      <w:r w:rsidRPr="003870C9">
        <w:rPr>
          <w:rFonts w:cs="Times New Roman"/>
          <w:i/>
          <w:iCs/>
          <w:noProof/>
          <w:szCs w:val="24"/>
        </w:rPr>
        <w:t>Review of Regional Research</w:t>
      </w:r>
      <w:r w:rsidRPr="003870C9">
        <w:rPr>
          <w:rFonts w:cs="Times New Roman"/>
          <w:noProof/>
          <w:szCs w:val="24"/>
        </w:rPr>
        <w:t>, Vol. 43 No. 3, pp. 381–407.</w:t>
      </w:r>
    </w:p>
    <w:p w14:paraId="4D36EFCA" w14:textId="6CEC840F"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Curran, J. and Blackburn, R.A. (2001), “Older People and the Enterprise Society: Age and Self-Employment Propensities”, </w:t>
      </w:r>
      <w:r w:rsidRPr="003870C9">
        <w:rPr>
          <w:rFonts w:cs="Times New Roman"/>
          <w:i/>
          <w:iCs/>
          <w:noProof/>
          <w:szCs w:val="24"/>
        </w:rPr>
        <w:t>Work, Employment and Society</w:t>
      </w:r>
      <w:r w:rsidRPr="003870C9">
        <w:rPr>
          <w:rFonts w:cs="Times New Roman"/>
          <w:noProof/>
          <w:szCs w:val="24"/>
        </w:rPr>
        <w:t>, Vol. 15 No. 4, pp. 889–902.</w:t>
      </w:r>
    </w:p>
    <w:p w14:paraId="4F99FAEA" w14:textId="48931FDF"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Figueiredo, E. and Paiva, T. (2019), “Senior entrepreneurship and qualified senior unemployment: The case of the Portuguese Northern region”, </w:t>
      </w:r>
      <w:r w:rsidRPr="003870C9">
        <w:rPr>
          <w:rFonts w:cs="Times New Roman"/>
          <w:i/>
          <w:iCs/>
          <w:noProof/>
          <w:szCs w:val="24"/>
        </w:rPr>
        <w:t>Journal of Small Business and Enterprise Development</w:t>
      </w:r>
      <w:r w:rsidRPr="003870C9">
        <w:rPr>
          <w:rFonts w:cs="Times New Roman"/>
          <w:noProof/>
          <w:szCs w:val="24"/>
        </w:rPr>
        <w:t>, Vol. 26 No. 3, pp. 342–362.</w:t>
      </w:r>
    </w:p>
    <w:p w14:paraId="613BB760" w14:textId="4F3A818E"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Gimmon, E., Yitshaki, R. and Hantman, S. (2018), “Entrepreneurship in the third age: Retirees’ motivation and intentions”, </w:t>
      </w:r>
      <w:r w:rsidRPr="003870C9">
        <w:rPr>
          <w:rFonts w:cs="Times New Roman"/>
          <w:i/>
          <w:iCs/>
          <w:noProof/>
          <w:szCs w:val="24"/>
        </w:rPr>
        <w:t>International Journal of Entrepreneurship and Small Business</w:t>
      </w:r>
      <w:r w:rsidRPr="003870C9">
        <w:rPr>
          <w:rFonts w:cs="Times New Roman"/>
          <w:noProof/>
          <w:szCs w:val="24"/>
        </w:rPr>
        <w:t>, Vol. 34 No. 3, pp. 267–288.</w:t>
      </w:r>
    </w:p>
    <w:p w14:paraId="4AF6CBF2" w14:textId="128912BC"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Gray, G. and Smith, H.L. (2020), “Experience versus youth: An exploratory study of the motivations of older entrepreneurs”, </w:t>
      </w:r>
      <w:r w:rsidRPr="003870C9">
        <w:rPr>
          <w:rFonts w:cs="Times New Roman"/>
          <w:i/>
          <w:iCs/>
          <w:noProof/>
          <w:szCs w:val="24"/>
        </w:rPr>
        <w:t>Strategic Change</w:t>
      </w:r>
      <w:r w:rsidRPr="003870C9">
        <w:rPr>
          <w:rFonts w:cs="Times New Roman"/>
          <w:noProof/>
          <w:szCs w:val="24"/>
        </w:rPr>
        <w:t>, Vol. 29 No. 6, pp. 713–724.</w:t>
      </w:r>
    </w:p>
    <w:p w14:paraId="78FAD63B" w14:textId="15D8EA3C"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Halvorsen, C.J. and Morrow-Howell, N. (2017), “A conceptual framework on self-employment in later life: Toward a research agenda”, </w:t>
      </w:r>
      <w:r w:rsidRPr="003870C9">
        <w:rPr>
          <w:rFonts w:cs="Times New Roman"/>
          <w:i/>
          <w:iCs/>
          <w:noProof/>
          <w:szCs w:val="24"/>
        </w:rPr>
        <w:t>Work, Aging and Retirement</w:t>
      </w:r>
      <w:r w:rsidRPr="003870C9">
        <w:rPr>
          <w:rFonts w:cs="Times New Roman"/>
          <w:noProof/>
          <w:szCs w:val="24"/>
        </w:rPr>
        <w:t>, Vol. 3 No. 4, pp. 313–324.</w:t>
      </w:r>
    </w:p>
    <w:p w14:paraId="49F99509" w14:textId="3817E1D4"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Harms, R., Luck, F., Kraus, S. and Walsh, S. (2014), “On the motivational drivers of gray entrepreneurship: An exploratory study”, </w:t>
      </w:r>
      <w:r w:rsidRPr="003870C9">
        <w:rPr>
          <w:rFonts w:cs="Times New Roman"/>
          <w:i/>
          <w:iCs/>
          <w:noProof/>
          <w:szCs w:val="24"/>
        </w:rPr>
        <w:t>Technological Forecasting and Social Change</w:t>
      </w:r>
      <w:r w:rsidRPr="003870C9">
        <w:rPr>
          <w:rFonts w:cs="Times New Roman"/>
          <w:noProof/>
          <w:szCs w:val="24"/>
        </w:rPr>
        <w:t>, Vol. 89, pp. 358–365.</w:t>
      </w:r>
    </w:p>
    <w:p w14:paraId="06D76100" w14:textId="073F42AF"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Hennekam, S. (2015), “Challenges of older self-employed workers in creative industries: The case of the Netherlands”, </w:t>
      </w:r>
      <w:r w:rsidRPr="003870C9">
        <w:rPr>
          <w:rFonts w:cs="Times New Roman"/>
          <w:i/>
          <w:iCs/>
          <w:noProof/>
          <w:szCs w:val="24"/>
        </w:rPr>
        <w:t>Management Decision</w:t>
      </w:r>
      <w:r w:rsidRPr="003870C9">
        <w:rPr>
          <w:rFonts w:cs="Times New Roman"/>
          <w:noProof/>
          <w:szCs w:val="24"/>
        </w:rPr>
        <w:t>, Vol. 53 No. 4, pp. 876–891.</w:t>
      </w:r>
    </w:p>
    <w:p w14:paraId="0FB0F19A" w14:textId="20EDDDB0"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Hogg, M.A. and Reid, S.A. (2006), “Social identity, self-categorization, and the communication of group norms”, </w:t>
      </w:r>
      <w:r w:rsidRPr="003870C9">
        <w:rPr>
          <w:rFonts w:cs="Times New Roman"/>
          <w:i/>
          <w:iCs/>
          <w:noProof/>
          <w:szCs w:val="24"/>
        </w:rPr>
        <w:t>Communication Theory</w:t>
      </w:r>
      <w:r w:rsidRPr="003870C9">
        <w:rPr>
          <w:rFonts w:cs="Times New Roman"/>
          <w:noProof/>
          <w:szCs w:val="24"/>
        </w:rPr>
        <w:t>, Vol. 16 No. 1, pp. 7–30.</w:t>
      </w:r>
    </w:p>
    <w:p w14:paraId="1231680E" w14:textId="77777777"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Hogg, M.A. and Terry, D.J. (2001), </w:t>
      </w:r>
      <w:r w:rsidRPr="003870C9">
        <w:rPr>
          <w:rFonts w:cs="Times New Roman"/>
          <w:i/>
          <w:iCs/>
          <w:noProof/>
          <w:szCs w:val="24"/>
        </w:rPr>
        <w:t>Social Identity Theory and Organizational Processes</w:t>
      </w:r>
      <w:r w:rsidRPr="003870C9">
        <w:rPr>
          <w:rFonts w:cs="Times New Roman"/>
          <w:noProof/>
          <w:szCs w:val="24"/>
        </w:rPr>
        <w:t>, Psychology Press.</w:t>
      </w:r>
    </w:p>
    <w:p w14:paraId="0C71A307" w14:textId="5FC4D6F2" w:rsidR="00047B2E" w:rsidRPr="003870C9" w:rsidRDefault="00047B2E" w:rsidP="00B04F7B">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Hornsey, M.J. (2008), “Social identity theory and self‐categorization theory: A historical review”, </w:t>
      </w:r>
      <w:r w:rsidRPr="003870C9">
        <w:rPr>
          <w:rFonts w:cs="Times New Roman"/>
          <w:i/>
          <w:iCs/>
          <w:noProof/>
          <w:szCs w:val="24"/>
        </w:rPr>
        <w:t>Social and Personality Psychology Compass</w:t>
      </w:r>
      <w:r w:rsidRPr="003870C9">
        <w:rPr>
          <w:rFonts w:cs="Times New Roman"/>
          <w:noProof/>
          <w:szCs w:val="24"/>
        </w:rPr>
        <w:t>, Vol. 2 No. 1, pp. 204–222.</w:t>
      </w:r>
    </w:p>
    <w:p w14:paraId="7E87F105" w14:textId="1D76E68C"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Hummert, M.L., Garstka, T.A., Shaner, J.L. and Strahm, S. (1995), “Judgments about stereotypes of the elderly: Attitudes, age associations, and typicality ratings of young, middle-aged, and elderly adults”, </w:t>
      </w:r>
      <w:r w:rsidRPr="003870C9">
        <w:rPr>
          <w:rFonts w:cs="Times New Roman"/>
          <w:i/>
          <w:iCs/>
          <w:noProof/>
          <w:szCs w:val="24"/>
        </w:rPr>
        <w:t>Research on Aging</w:t>
      </w:r>
      <w:r w:rsidRPr="003870C9">
        <w:rPr>
          <w:rFonts w:cs="Times New Roman"/>
          <w:noProof/>
          <w:szCs w:val="24"/>
        </w:rPr>
        <w:t>, Vol. 17 No. 2, pp. 168–189.</w:t>
      </w:r>
    </w:p>
    <w:p w14:paraId="403656D6" w14:textId="75773A29"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Kaiser, C.R. and Miller, C.T. (2001), “Stop complaining! The social costs of making attributions to discrimination”, </w:t>
      </w:r>
      <w:r w:rsidRPr="003870C9">
        <w:rPr>
          <w:rFonts w:cs="Times New Roman"/>
          <w:i/>
          <w:iCs/>
          <w:noProof/>
          <w:szCs w:val="24"/>
        </w:rPr>
        <w:t>Personality and Social Psychology Bulletin</w:t>
      </w:r>
      <w:r w:rsidRPr="003870C9">
        <w:rPr>
          <w:rFonts w:cs="Times New Roman"/>
          <w:noProof/>
          <w:szCs w:val="24"/>
        </w:rPr>
        <w:t>, Vol. 27 No. 2, pp. 254–263.</w:t>
      </w:r>
    </w:p>
    <w:p w14:paraId="7FAE19B1" w14:textId="77777777"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Kautonen, T. (2008), “Understanding the older entrepreneur: Comparing third age and </w:t>
      </w:r>
      <w:r w:rsidRPr="003870C9">
        <w:rPr>
          <w:rFonts w:cs="Times New Roman"/>
          <w:noProof/>
          <w:szCs w:val="24"/>
        </w:rPr>
        <w:lastRenderedPageBreak/>
        <w:t xml:space="preserve">prime age entrepreneurs in Finland”, </w:t>
      </w:r>
      <w:r w:rsidRPr="003870C9">
        <w:rPr>
          <w:rFonts w:cs="Times New Roman"/>
          <w:i/>
          <w:iCs/>
          <w:noProof/>
          <w:szCs w:val="24"/>
        </w:rPr>
        <w:t>International Journal of Business Science and Applied Management</w:t>
      </w:r>
      <w:r w:rsidRPr="003870C9">
        <w:rPr>
          <w:rFonts w:cs="Times New Roman"/>
          <w:noProof/>
          <w:szCs w:val="24"/>
        </w:rPr>
        <w:t>, Vol. 3 No. 3, pp. 3–13.</w:t>
      </w:r>
    </w:p>
    <w:p w14:paraId="551CA638" w14:textId="79FF24A9"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Kautonen, T., Down, S. and Minniti, M. (2014), “Ageing and entrepreneurial preferences”, </w:t>
      </w:r>
      <w:r w:rsidRPr="003870C9">
        <w:rPr>
          <w:rFonts w:cs="Times New Roman"/>
          <w:i/>
          <w:iCs/>
          <w:noProof/>
          <w:szCs w:val="24"/>
        </w:rPr>
        <w:t>Small Business Economics</w:t>
      </w:r>
      <w:r w:rsidRPr="003870C9">
        <w:rPr>
          <w:rFonts w:cs="Times New Roman"/>
          <w:noProof/>
          <w:szCs w:val="24"/>
        </w:rPr>
        <w:t>, Vol. 42 No. 3, pp. 579–594.</w:t>
      </w:r>
    </w:p>
    <w:p w14:paraId="47218331" w14:textId="7F1E3279"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Kautonen, T., Down, S. and South, L. (2008), “Enterprise support for older entrepreneurs: The case of PRIME in the UK”, </w:t>
      </w:r>
      <w:r w:rsidRPr="003870C9">
        <w:rPr>
          <w:rFonts w:cs="Times New Roman"/>
          <w:i/>
          <w:iCs/>
          <w:noProof/>
          <w:szCs w:val="24"/>
        </w:rPr>
        <w:t>International Journal of Entrepreneurial Behaviour and Research</w:t>
      </w:r>
      <w:r w:rsidRPr="003870C9">
        <w:rPr>
          <w:rFonts w:cs="Times New Roman"/>
          <w:noProof/>
          <w:szCs w:val="24"/>
        </w:rPr>
        <w:t>, Vol. 14 No. 2, pp. 85–101.</w:t>
      </w:r>
    </w:p>
    <w:p w14:paraId="6BB2C843" w14:textId="4C2E6BA4"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Kautonen, T., Kibler, E. and Minniti, M. (2017), “Late-career entrepreneurship, income and quality of life”, </w:t>
      </w:r>
      <w:r w:rsidRPr="003870C9">
        <w:rPr>
          <w:rFonts w:cs="Times New Roman"/>
          <w:i/>
          <w:iCs/>
          <w:noProof/>
          <w:szCs w:val="24"/>
        </w:rPr>
        <w:t>Journal of Business Venturing</w:t>
      </w:r>
      <w:r w:rsidRPr="003870C9">
        <w:rPr>
          <w:rFonts w:cs="Times New Roman"/>
          <w:noProof/>
          <w:szCs w:val="24"/>
        </w:rPr>
        <w:t>, Vol. 32 No. 3, pp. 318–333.</w:t>
      </w:r>
    </w:p>
    <w:p w14:paraId="44B9ADE6" w14:textId="6B5E7AF7"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Kautonen, T., Tornikoski, E.T. and Kibler, E. (2011), “Entrepreneurial intentions in the third age: The impact of perceived age norms”, </w:t>
      </w:r>
      <w:r w:rsidRPr="003870C9">
        <w:rPr>
          <w:rFonts w:cs="Times New Roman"/>
          <w:i/>
          <w:iCs/>
          <w:noProof/>
          <w:szCs w:val="24"/>
        </w:rPr>
        <w:t>Small Business Economics</w:t>
      </w:r>
      <w:r w:rsidRPr="003870C9">
        <w:rPr>
          <w:rFonts w:cs="Times New Roman"/>
          <w:noProof/>
          <w:szCs w:val="24"/>
        </w:rPr>
        <w:t>, Vol. 37 No. 2, pp. 219–234.</w:t>
      </w:r>
    </w:p>
    <w:p w14:paraId="22511843" w14:textId="437F1E6E"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Kibler, E., Wainwright, T., Kautonen, T. and Blackburn, R. (2015), “Can Social Exclusion Against ‘Older Entrepreneurs’ Be Managed?”, </w:t>
      </w:r>
      <w:r w:rsidRPr="003870C9">
        <w:rPr>
          <w:rFonts w:cs="Times New Roman"/>
          <w:i/>
          <w:iCs/>
          <w:noProof/>
          <w:szCs w:val="24"/>
        </w:rPr>
        <w:t>Journal of Small Business Management</w:t>
      </w:r>
      <w:r w:rsidRPr="003870C9">
        <w:rPr>
          <w:rFonts w:cs="Times New Roman"/>
          <w:noProof/>
          <w:szCs w:val="24"/>
        </w:rPr>
        <w:t>, Vol. 53, pp. 193–208.</w:t>
      </w:r>
    </w:p>
    <w:p w14:paraId="1C1C95AA" w14:textId="079A0DD7"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King, S.P. and Bryant, F.B. (2017), “The Workplace Intergenerational Climate Scale (WICS): A self-report instrument measuring ageism in the workplace”, </w:t>
      </w:r>
      <w:r w:rsidRPr="003870C9">
        <w:rPr>
          <w:rFonts w:cs="Times New Roman"/>
          <w:i/>
          <w:iCs/>
          <w:noProof/>
          <w:szCs w:val="24"/>
        </w:rPr>
        <w:t>Journal of Organizational Behavior</w:t>
      </w:r>
      <w:r w:rsidRPr="003870C9">
        <w:rPr>
          <w:rFonts w:cs="Times New Roman"/>
          <w:noProof/>
          <w:szCs w:val="24"/>
        </w:rPr>
        <w:t>, Vol. 38 No. 1, pp. 124–151.</w:t>
      </w:r>
    </w:p>
    <w:p w14:paraId="0FA64DA3" w14:textId="3C11AB7A"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Linardi, M.A. and Costa, J. (2022), “Appraising the role of age among senior entrepreneurial intentions. European analysis based on HDI”, </w:t>
      </w:r>
      <w:r w:rsidRPr="003870C9">
        <w:rPr>
          <w:rFonts w:cs="Times New Roman"/>
          <w:i/>
          <w:iCs/>
          <w:noProof/>
          <w:szCs w:val="24"/>
        </w:rPr>
        <w:t>Journal of Entrepreneurship in Emerging Economies</w:t>
      </w:r>
      <w:r w:rsidRPr="003870C9">
        <w:rPr>
          <w:rFonts w:cs="Times New Roman"/>
          <w:noProof/>
          <w:szCs w:val="24"/>
        </w:rPr>
        <w:t>, Vol. 14 No. 6, pp. 953–975.</w:t>
      </w:r>
    </w:p>
    <w:p w14:paraId="79FD2680" w14:textId="6123BD97"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Maâlaoui, A. (2019), </w:t>
      </w:r>
      <w:r w:rsidRPr="003870C9">
        <w:rPr>
          <w:rFonts w:cs="Times New Roman"/>
          <w:i/>
          <w:iCs/>
          <w:noProof/>
          <w:szCs w:val="24"/>
        </w:rPr>
        <w:t>Handbook of Research on Elderly Entrepreneurship</w:t>
      </w:r>
      <w:r w:rsidRPr="003870C9">
        <w:rPr>
          <w:rFonts w:cs="Times New Roman"/>
          <w:noProof/>
          <w:szCs w:val="24"/>
        </w:rPr>
        <w:t>, Springer.</w:t>
      </w:r>
    </w:p>
    <w:p w14:paraId="7FBAF6DB" w14:textId="0CEC2DE8"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Major, B., Quinton, W.J. and McCoy, S.K. (2002), “Antecedents and consequences of attributions to discrimination: Theoretical and empirical advances”, </w:t>
      </w:r>
      <w:r w:rsidRPr="003870C9">
        <w:rPr>
          <w:rFonts w:cs="Times New Roman"/>
          <w:i/>
          <w:iCs/>
          <w:noProof/>
          <w:szCs w:val="24"/>
        </w:rPr>
        <w:t>Advances in Experimental Social Psychology</w:t>
      </w:r>
      <w:r w:rsidRPr="003870C9">
        <w:rPr>
          <w:rFonts w:cs="Times New Roman"/>
          <w:noProof/>
          <w:szCs w:val="24"/>
        </w:rPr>
        <w:t>, Vol. 34, pp. 251–330.</w:t>
      </w:r>
    </w:p>
    <w:p w14:paraId="429D213A" w14:textId="5BA9D4CD"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Maritz, A., Eager, B. and de Klerk, S. (2021), “Senior entrepreneurs as untapped potential”, </w:t>
      </w:r>
      <w:r w:rsidRPr="003870C9">
        <w:rPr>
          <w:rFonts w:cs="Times New Roman"/>
          <w:i/>
          <w:iCs/>
          <w:noProof/>
          <w:szCs w:val="24"/>
        </w:rPr>
        <w:t>The Palgrave Handbook of Minority Entrepreneurship</w:t>
      </w:r>
      <w:r w:rsidRPr="003870C9">
        <w:rPr>
          <w:rFonts w:cs="Times New Roman"/>
          <w:noProof/>
          <w:szCs w:val="24"/>
        </w:rPr>
        <w:t>, pp. 179–193.</w:t>
      </w:r>
    </w:p>
    <w:p w14:paraId="211076AE" w14:textId="1D55AD2B"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Maritz, A., Eager, B. and De Klerk, S. (2021), “Entrepreneurship and self-employment for mature-aged people”, </w:t>
      </w:r>
      <w:r w:rsidRPr="003870C9">
        <w:rPr>
          <w:rFonts w:cs="Times New Roman"/>
          <w:i/>
          <w:iCs/>
          <w:noProof/>
          <w:szCs w:val="24"/>
        </w:rPr>
        <w:t>Australian Journal of Career Development</w:t>
      </w:r>
      <w:r w:rsidRPr="003870C9">
        <w:rPr>
          <w:rFonts w:cs="Times New Roman"/>
          <w:noProof/>
          <w:szCs w:val="24"/>
        </w:rPr>
        <w:t>, Vol. 30 No. 1, pp. 3–14.</w:t>
      </w:r>
    </w:p>
    <w:p w14:paraId="0FA5A511" w14:textId="2594CA57"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Martin, L. and Omrani, N. (2019), “Understanding Senior Entrepreneur Behavior”, </w:t>
      </w:r>
      <w:r w:rsidRPr="003870C9">
        <w:rPr>
          <w:rFonts w:cs="Times New Roman"/>
          <w:i/>
          <w:iCs/>
          <w:noProof/>
          <w:szCs w:val="24"/>
        </w:rPr>
        <w:t>Journal of Enterprising Culture</w:t>
      </w:r>
      <w:r w:rsidRPr="003870C9">
        <w:rPr>
          <w:rFonts w:cs="Times New Roman"/>
          <w:noProof/>
          <w:szCs w:val="24"/>
        </w:rPr>
        <w:t>, Vol. 27 No. 03, pp. 259–282.</w:t>
      </w:r>
    </w:p>
    <w:p w14:paraId="60BA24F6" w14:textId="7F1C83EB"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McCann, R. and Giles, H. (2002), “Ageism in the workplace: A communication perspective”, in Nelson, T.D. (Ed.), </w:t>
      </w:r>
      <w:r w:rsidRPr="003870C9">
        <w:rPr>
          <w:rFonts w:cs="Times New Roman"/>
          <w:i/>
          <w:iCs/>
          <w:noProof/>
          <w:szCs w:val="24"/>
        </w:rPr>
        <w:t>Ageism: Stereotyping and Prejudice against Older Persons</w:t>
      </w:r>
      <w:r w:rsidRPr="003870C9">
        <w:rPr>
          <w:rFonts w:cs="Times New Roman"/>
          <w:noProof/>
          <w:szCs w:val="24"/>
        </w:rPr>
        <w:t>, The MIT press.</w:t>
      </w:r>
    </w:p>
    <w:p w14:paraId="6028DC83" w14:textId="77777777"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lastRenderedPageBreak/>
        <w:t xml:space="preserve">Menke, C. (2020), “The role of entrepreneurial stereotypes for commercial and social startup intentions”, </w:t>
      </w:r>
      <w:r w:rsidRPr="003870C9">
        <w:rPr>
          <w:rFonts w:cs="Times New Roman"/>
          <w:i/>
          <w:iCs/>
          <w:noProof/>
          <w:szCs w:val="24"/>
        </w:rPr>
        <w:t>The Entrepreneurial Behaviour: Unveiling the Cognitive and Emotional Aspect of Entrepreneurship</w:t>
      </w:r>
      <w:r w:rsidRPr="003870C9">
        <w:rPr>
          <w:rFonts w:cs="Times New Roman"/>
          <w:noProof/>
          <w:szCs w:val="24"/>
        </w:rPr>
        <w:t>, Emerald Publishing Limited, pp. 113–145.</w:t>
      </w:r>
    </w:p>
    <w:p w14:paraId="1AA0840E" w14:textId="58233928"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Mmbaga, N.A., Mathias, B.D., Williams, D.W. and Cardon, M.S. (2020), “A review of and future agenda for research on identity in entrepreneurship”, </w:t>
      </w:r>
      <w:r w:rsidRPr="003870C9">
        <w:rPr>
          <w:rFonts w:cs="Times New Roman"/>
          <w:i/>
          <w:iCs/>
          <w:noProof/>
          <w:szCs w:val="24"/>
        </w:rPr>
        <w:t>Journal of Business Venturing</w:t>
      </w:r>
      <w:r w:rsidRPr="003870C9">
        <w:rPr>
          <w:rFonts w:cs="Times New Roman"/>
          <w:noProof/>
          <w:szCs w:val="24"/>
        </w:rPr>
        <w:t>, Vol. 35 No. 6.</w:t>
      </w:r>
    </w:p>
    <w:p w14:paraId="1AF6C73C" w14:textId="5A548D4B"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Murmann, M., Salmivaara, V. and Kibler, E. (2023), “How does late-career entrepreneurship relate to innovation?”, </w:t>
      </w:r>
      <w:r w:rsidRPr="003870C9">
        <w:rPr>
          <w:rFonts w:cs="Times New Roman"/>
          <w:i/>
          <w:iCs/>
          <w:noProof/>
          <w:szCs w:val="24"/>
        </w:rPr>
        <w:t>Research Policy</w:t>
      </w:r>
      <w:r w:rsidRPr="003870C9">
        <w:rPr>
          <w:rFonts w:cs="Times New Roman"/>
          <w:noProof/>
          <w:szCs w:val="24"/>
        </w:rPr>
        <w:t>, Vol. 52 No. 6, p. 104763.</w:t>
      </w:r>
    </w:p>
    <w:p w14:paraId="0845FA7A" w14:textId="78BD674F"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Nelson, T.D. (2005), “Ageism: Prejudice against our feared future self”, </w:t>
      </w:r>
      <w:r w:rsidRPr="003870C9">
        <w:rPr>
          <w:rFonts w:cs="Times New Roman"/>
          <w:i/>
          <w:iCs/>
          <w:noProof/>
          <w:szCs w:val="24"/>
        </w:rPr>
        <w:t>Journal of Social Issues</w:t>
      </w:r>
      <w:r w:rsidRPr="003870C9">
        <w:rPr>
          <w:rFonts w:cs="Times New Roman"/>
          <w:noProof/>
          <w:szCs w:val="24"/>
        </w:rPr>
        <w:t>, Vol. 61 No. 2, pp. 207–221.</w:t>
      </w:r>
    </w:p>
    <w:p w14:paraId="7FA6DE34" w14:textId="77777777"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Nelson, T.D. (2009), </w:t>
      </w:r>
      <w:r w:rsidRPr="003870C9">
        <w:rPr>
          <w:rFonts w:cs="Times New Roman"/>
          <w:i/>
          <w:iCs/>
          <w:noProof/>
          <w:szCs w:val="24"/>
        </w:rPr>
        <w:t>Handbook of Prejudice, Stereotyping, and Discrimination</w:t>
      </w:r>
      <w:r w:rsidRPr="003870C9">
        <w:rPr>
          <w:rFonts w:cs="Times New Roman"/>
          <w:noProof/>
          <w:szCs w:val="24"/>
        </w:rPr>
        <w:t>, Psychology Press.</w:t>
      </w:r>
    </w:p>
    <w:p w14:paraId="3FA76076" w14:textId="15314593"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Neugarten, B.L. (1974), “Age groups in American society and the rise of the young-old”, </w:t>
      </w:r>
      <w:r w:rsidRPr="003870C9">
        <w:rPr>
          <w:rFonts w:cs="Times New Roman"/>
          <w:i/>
          <w:iCs/>
          <w:noProof/>
          <w:szCs w:val="24"/>
        </w:rPr>
        <w:t>The Annals of the American Academy of Political and Social Science</w:t>
      </w:r>
      <w:r w:rsidRPr="003870C9">
        <w:rPr>
          <w:rFonts w:cs="Times New Roman"/>
          <w:noProof/>
          <w:szCs w:val="24"/>
        </w:rPr>
        <w:t>, Vol. 415 No. 1, pp. 187–198.</w:t>
      </w:r>
    </w:p>
    <w:p w14:paraId="132C542E" w14:textId="7C3DC5CE"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Obschonka, M., Goethner, M., Silbereisen, R.K. and Cantner, U. (2012), “Social identity and the transition to entrepreneurship: The role of group identification with workplace peers”, </w:t>
      </w:r>
      <w:r w:rsidRPr="003870C9">
        <w:rPr>
          <w:rFonts w:cs="Times New Roman"/>
          <w:i/>
          <w:iCs/>
          <w:noProof/>
          <w:szCs w:val="24"/>
        </w:rPr>
        <w:t>Journal of Vocational Behavior</w:t>
      </w:r>
      <w:r w:rsidRPr="003870C9">
        <w:rPr>
          <w:rFonts w:cs="Times New Roman"/>
          <w:noProof/>
          <w:szCs w:val="24"/>
        </w:rPr>
        <w:t>, Vol. 80 No. 1, pp. 137–147.</w:t>
      </w:r>
    </w:p>
    <w:p w14:paraId="26A61CDD" w14:textId="1E46E641"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Ortega-Lapiedra, R. (2020), “Why Senior Workers Are Becoming Entrepreneurs: Necessity or Passion?”, </w:t>
      </w:r>
      <w:r w:rsidRPr="003870C9">
        <w:rPr>
          <w:rFonts w:cs="Times New Roman"/>
          <w:i/>
          <w:iCs/>
          <w:noProof/>
          <w:szCs w:val="24"/>
        </w:rPr>
        <w:t>The Entrepreneurial Behaviour: Unveiling the Cognitive and Emotional Aspect of Entrepreneurship</w:t>
      </w:r>
      <w:r w:rsidRPr="003870C9">
        <w:rPr>
          <w:rFonts w:cs="Times New Roman"/>
          <w:noProof/>
          <w:szCs w:val="24"/>
        </w:rPr>
        <w:t>, pp. 271–280.</w:t>
      </w:r>
    </w:p>
    <w:p w14:paraId="4DAE0DF2" w14:textId="75F06A46"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de Paula Couto, M.C. and Rothermund, K. (2019), “Ageism and Age Discrimination at the Workplace—a Psychological Perspective”, </w:t>
      </w:r>
      <w:r w:rsidRPr="003870C9">
        <w:rPr>
          <w:rFonts w:cs="Times New Roman"/>
          <w:i/>
          <w:iCs/>
          <w:noProof/>
          <w:szCs w:val="24"/>
        </w:rPr>
        <w:t>Vorurteile Im Arbeitsleben</w:t>
      </w:r>
      <w:r w:rsidRPr="003870C9">
        <w:rPr>
          <w:rFonts w:cs="Times New Roman"/>
          <w:noProof/>
          <w:szCs w:val="24"/>
        </w:rPr>
        <w:t>, pp. 57–80.</w:t>
      </w:r>
    </w:p>
    <w:p w14:paraId="2959D794" w14:textId="232A0661"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Perdue, C.W. and Gurtman, M.B. (1990), “Evidence for the automaticity of ageism”, </w:t>
      </w:r>
      <w:r w:rsidRPr="003870C9">
        <w:rPr>
          <w:rFonts w:cs="Times New Roman"/>
          <w:i/>
          <w:iCs/>
          <w:noProof/>
          <w:szCs w:val="24"/>
        </w:rPr>
        <w:t>Journal of Experimental Social Psychology</w:t>
      </w:r>
      <w:r w:rsidRPr="003870C9">
        <w:rPr>
          <w:rFonts w:cs="Times New Roman"/>
          <w:noProof/>
          <w:szCs w:val="24"/>
        </w:rPr>
        <w:t>, Vol. 26 No. 3, pp. 199–216.</w:t>
      </w:r>
    </w:p>
    <w:p w14:paraId="76B01A5C" w14:textId="1BED64D9"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Pinel, E.C. (1999), “Stigma consciousness: The psychological legacy of social stereotypes”, </w:t>
      </w:r>
      <w:r w:rsidRPr="003870C9">
        <w:rPr>
          <w:rFonts w:cs="Times New Roman"/>
          <w:i/>
          <w:iCs/>
          <w:noProof/>
          <w:szCs w:val="24"/>
        </w:rPr>
        <w:t>Journal of Personality and Social Psychology</w:t>
      </w:r>
      <w:r w:rsidRPr="003870C9">
        <w:rPr>
          <w:rFonts w:cs="Times New Roman"/>
          <w:noProof/>
          <w:szCs w:val="24"/>
        </w:rPr>
        <w:t>, Vol. 76 No. 1, pp. 114–128.</w:t>
      </w:r>
    </w:p>
    <w:p w14:paraId="5CF03434" w14:textId="1E436FF6"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Poblete, C., Acu, C., Mahn, D. and Rifo, F. (2025), “Entrepreneurial identity construction among communitarians: unravelling the psychological mechanisms”, </w:t>
      </w:r>
      <w:r w:rsidRPr="003870C9">
        <w:rPr>
          <w:rFonts w:cs="Times New Roman"/>
          <w:i/>
          <w:iCs/>
          <w:noProof/>
          <w:szCs w:val="24"/>
        </w:rPr>
        <w:t>Journal of Small Business and Enterprise Development</w:t>
      </w:r>
      <w:r w:rsidRPr="003870C9">
        <w:rPr>
          <w:rFonts w:cs="Times New Roman"/>
          <w:noProof/>
          <w:szCs w:val="24"/>
        </w:rPr>
        <w:t>, Vol. ahead-of-print No. ahead-of-print.</w:t>
      </w:r>
    </w:p>
    <w:p w14:paraId="060FA79B" w14:textId="1C2AF71A"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Previtali, F., Keskinen, K., Niska, M. and Nikander, P. (2022), “Ageism in Working Life: A Scoping Review on Discursive Approaches”, </w:t>
      </w:r>
      <w:r w:rsidRPr="003870C9">
        <w:rPr>
          <w:rFonts w:cs="Times New Roman"/>
          <w:i/>
          <w:iCs/>
          <w:noProof/>
          <w:szCs w:val="24"/>
        </w:rPr>
        <w:t>The Gerontologist</w:t>
      </w:r>
      <w:r w:rsidRPr="003870C9">
        <w:rPr>
          <w:rFonts w:cs="Times New Roman"/>
          <w:noProof/>
          <w:szCs w:val="24"/>
        </w:rPr>
        <w:t>, Vol. 62 No. 2, pp. e97–e111.</w:t>
      </w:r>
    </w:p>
    <w:p w14:paraId="219D8A53" w14:textId="375665E8"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Radu-Lefebvre, M., Lefebvre, V., Crosina, E. and Hytti, U. (2021), “Entrepreneurial Identity: A Review and Research Agenda”, </w:t>
      </w:r>
      <w:r w:rsidRPr="003870C9">
        <w:rPr>
          <w:rFonts w:cs="Times New Roman"/>
          <w:i/>
          <w:iCs/>
          <w:noProof/>
          <w:szCs w:val="24"/>
        </w:rPr>
        <w:t>Entrepreneurship: Theory and Practice</w:t>
      </w:r>
      <w:r w:rsidRPr="003870C9">
        <w:rPr>
          <w:rFonts w:cs="Times New Roman"/>
          <w:noProof/>
          <w:szCs w:val="24"/>
        </w:rPr>
        <w:t xml:space="preserve">, </w:t>
      </w:r>
      <w:r w:rsidRPr="003870C9">
        <w:rPr>
          <w:rFonts w:cs="Times New Roman"/>
          <w:noProof/>
          <w:szCs w:val="24"/>
        </w:rPr>
        <w:lastRenderedPageBreak/>
        <w:t>Vol. 45 No. 6, pp. 1550–1590.</w:t>
      </w:r>
    </w:p>
    <w:p w14:paraId="33D061A7" w14:textId="0B145E9B"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Rudolph, C.W., Kooij, D.T.A.M., Rauvola, R.S. and Zacher, H. (2018), “Occupational future time perspective: A meta-analysis of antecedents and outcomes”, </w:t>
      </w:r>
      <w:r w:rsidRPr="003870C9">
        <w:rPr>
          <w:rFonts w:cs="Times New Roman"/>
          <w:i/>
          <w:iCs/>
          <w:noProof/>
          <w:szCs w:val="24"/>
        </w:rPr>
        <w:t>Journal of Organizational Behavior</w:t>
      </w:r>
      <w:r w:rsidRPr="003870C9">
        <w:rPr>
          <w:rFonts w:cs="Times New Roman"/>
          <w:noProof/>
          <w:szCs w:val="24"/>
        </w:rPr>
        <w:t>, Vol. 39 No. 2, pp. 229–248.</w:t>
      </w:r>
    </w:p>
    <w:p w14:paraId="5C3F12CA" w14:textId="0890375F"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Rupp, D.E., Vodanovich, S.J. and Credé, M. (2006), “Age Bias in the Workplace: The Impact of Ageism and Causal Attributions1”, </w:t>
      </w:r>
      <w:r w:rsidRPr="003870C9">
        <w:rPr>
          <w:rFonts w:cs="Times New Roman"/>
          <w:i/>
          <w:iCs/>
          <w:noProof/>
          <w:szCs w:val="24"/>
        </w:rPr>
        <w:t>Journal of Applied Social Psychology</w:t>
      </w:r>
      <w:r w:rsidRPr="003870C9">
        <w:rPr>
          <w:rFonts w:cs="Times New Roman"/>
          <w:noProof/>
          <w:szCs w:val="24"/>
        </w:rPr>
        <w:t>, Vol. 36 No. 6, pp. 1337–1364.</w:t>
      </w:r>
    </w:p>
    <w:p w14:paraId="7AC0C864" w14:textId="2A04F08D"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Sanderson, W.C. and Scherbov, S. (2013), “The Characteristics Approach to the Measurement of Population Aging”, </w:t>
      </w:r>
      <w:r w:rsidRPr="003870C9">
        <w:rPr>
          <w:rFonts w:cs="Times New Roman"/>
          <w:i/>
          <w:iCs/>
          <w:noProof/>
          <w:szCs w:val="24"/>
        </w:rPr>
        <w:t>Population and Development Review</w:t>
      </w:r>
      <w:r w:rsidRPr="003870C9">
        <w:rPr>
          <w:rFonts w:cs="Times New Roman"/>
          <w:noProof/>
          <w:szCs w:val="24"/>
        </w:rPr>
        <w:t>, Vol. 39 No. 4, pp. 673–685.</w:t>
      </w:r>
    </w:p>
    <w:p w14:paraId="50D48B94" w14:textId="1A8D252F"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Sindic, D. and Condor, S. (2014), “Social Identity Theory and Self-Categorisation Theory”, </w:t>
      </w:r>
      <w:r w:rsidRPr="003870C9">
        <w:rPr>
          <w:rFonts w:cs="Times New Roman"/>
          <w:i/>
          <w:iCs/>
          <w:noProof/>
          <w:szCs w:val="24"/>
        </w:rPr>
        <w:t>The Palgrave Handbook of Global Political Psychology</w:t>
      </w:r>
      <w:r w:rsidRPr="003870C9">
        <w:rPr>
          <w:rFonts w:cs="Times New Roman"/>
          <w:noProof/>
          <w:szCs w:val="24"/>
        </w:rPr>
        <w:t>, Palgrave Macmillan, London, pp. 39–54.</w:t>
      </w:r>
    </w:p>
    <w:p w14:paraId="04FB924C" w14:textId="542FB009"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Solem, P.E. (2016), “Ageism and age discrimination in working life”, </w:t>
      </w:r>
      <w:r w:rsidRPr="003870C9">
        <w:rPr>
          <w:rFonts w:cs="Times New Roman"/>
          <w:i/>
          <w:iCs/>
          <w:noProof/>
          <w:szCs w:val="24"/>
        </w:rPr>
        <w:t>Nordic Psychology</w:t>
      </w:r>
      <w:r w:rsidRPr="003870C9">
        <w:rPr>
          <w:rFonts w:cs="Times New Roman"/>
          <w:noProof/>
          <w:szCs w:val="24"/>
        </w:rPr>
        <w:t>, Vol. 68 No. 3, pp. 160–175</w:t>
      </w:r>
      <w:r w:rsidR="00B04F7B" w:rsidRPr="003870C9">
        <w:rPr>
          <w:rFonts w:cs="Times New Roman"/>
          <w:noProof/>
          <w:szCs w:val="24"/>
        </w:rPr>
        <w:t>.</w:t>
      </w:r>
    </w:p>
    <w:p w14:paraId="422825CE" w14:textId="44811F5D"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Soto-Simeone, A. and Kautonen, T. (2021), “Senior entrepreneurship following unemployment: a social identity theory perspective”, </w:t>
      </w:r>
      <w:r w:rsidRPr="003870C9">
        <w:rPr>
          <w:rFonts w:cs="Times New Roman"/>
          <w:i/>
          <w:iCs/>
          <w:noProof/>
          <w:szCs w:val="24"/>
        </w:rPr>
        <w:t>Review of Managerial Science</w:t>
      </w:r>
      <w:r w:rsidRPr="003870C9">
        <w:rPr>
          <w:rFonts w:cs="Times New Roman"/>
          <w:noProof/>
          <w:szCs w:val="24"/>
        </w:rPr>
        <w:t>, Vol. 15 No. 6, pp. 1683–1706.</w:t>
      </w:r>
    </w:p>
    <w:p w14:paraId="193F3285" w14:textId="289D0150"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Stirzaker, R., Galloway, L. and Potter, L. (2019), “Business, Aging, and Socioemotional Selectivity: A Qualitative Study of Gray Entrepreneurship”, </w:t>
      </w:r>
      <w:r w:rsidRPr="003870C9">
        <w:rPr>
          <w:rFonts w:cs="Times New Roman"/>
          <w:i/>
          <w:iCs/>
          <w:noProof/>
          <w:szCs w:val="24"/>
        </w:rPr>
        <w:t>Journal of Small Business Management</w:t>
      </w:r>
      <w:r w:rsidRPr="003870C9">
        <w:rPr>
          <w:rFonts w:cs="Times New Roman"/>
          <w:noProof/>
          <w:szCs w:val="24"/>
        </w:rPr>
        <w:t>, Vol. 57 No. S2, pp. 616–636.</w:t>
      </w:r>
    </w:p>
    <w:p w14:paraId="2881D443" w14:textId="2A481B54"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Tajfel, H. (1972), “La catégorisation sociale”, </w:t>
      </w:r>
      <w:r w:rsidRPr="003870C9">
        <w:rPr>
          <w:rFonts w:cs="Times New Roman"/>
          <w:i/>
          <w:iCs/>
          <w:noProof/>
          <w:szCs w:val="24"/>
        </w:rPr>
        <w:t>Introduction à La Psychologie Sociale</w:t>
      </w:r>
      <w:r w:rsidRPr="003870C9">
        <w:rPr>
          <w:rFonts w:cs="Times New Roman"/>
          <w:noProof/>
          <w:szCs w:val="24"/>
        </w:rPr>
        <w:t>, Vol. 1, pp. 272–302.</w:t>
      </w:r>
    </w:p>
    <w:p w14:paraId="17B8CDCF" w14:textId="77777777"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Tajfel, H., Turner, J.C., Austin, W.G. and Worchel, S. (1979), “An integrative theory of intergroup conflict”, </w:t>
      </w:r>
      <w:r w:rsidRPr="003870C9">
        <w:rPr>
          <w:rFonts w:cs="Times New Roman"/>
          <w:i/>
          <w:iCs/>
          <w:noProof/>
          <w:szCs w:val="24"/>
        </w:rPr>
        <w:t>Organizational Identity: A Reader</w:t>
      </w:r>
      <w:r w:rsidRPr="003870C9">
        <w:rPr>
          <w:rFonts w:cs="Times New Roman"/>
          <w:noProof/>
          <w:szCs w:val="24"/>
        </w:rPr>
        <w:t>, Vol. 56 No. 65, pp. 9780203505984–16.</w:t>
      </w:r>
    </w:p>
    <w:p w14:paraId="27BC2BE8" w14:textId="7B95DC4A"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Thomas, R., Hardy, C., Cutcher, L. and Ainsworth, S. (2014), “What’s Age Got to Do With It? On the Critical Analysis of Age and Organizations”, </w:t>
      </w:r>
      <w:r w:rsidRPr="003870C9">
        <w:rPr>
          <w:rFonts w:cs="Times New Roman"/>
          <w:i/>
          <w:iCs/>
          <w:noProof/>
          <w:szCs w:val="24"/>
        </w:rPr>
        <w:t>Organization Studies</w:t>
      </w:r>
      <w:r w:rsidRPr="003870C9">
        <w:rPr>
          <w:rFonts w:cs="Times New Roman"/>
          <w:noProof/>
          <w:szCs w:val="24"/>
        </w:rPr>
        <w:t>, Vol. 35 No. 11, pp. 1569–1584.</w:t>
      </w:r>
    </w:p>
    <w:p w14:paraId="78ED3579" w14:textId="2B4D2103"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Tomlinson, F. and Colgan, F. (2014), “Negotiating the Self Between Past and Present: Narratives of Older Women Moving Towards Self-Employment”, </w:t>
      </w:r>
      <w:r w:rsidRPr="003870C9">
        <w:rPr>
          <w:rFonts w:cs="Times New Roman"/>
          <w:i/>
          <w:iCs/>
          <w:noProof/>
          <w:szCs w:val="24"/>
        </w:rPr>
        <w:t>Organization Studies</w:t>
      </w:r>
      <w:r w:rsidRPr="003870C9">
        <w:rPr>
          <w:rFonts w:cs="Times New Roman"/>
          <w:noProof/>
          <w:szCs w:val="24"/>
        </w:rPr>
        <w:t>, Vol. 35 No. 11, pp. 1655–1675.</w:t>
      </w:r>
    </w:p>
    <w:p w14:paraId="3F296D20" w14:textId="48F82C1B"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Torres-Marín, A., Amorós, J.E., Leporati, M. and Roses, S. (2024), “Senior entrepreneurship in Latin America: evaluation and support from entrepreneurship ecosystems approach”, </w:t>
      </w:r>
      <w:r w:rsidRPr="003870C9">
        <w:rPr>
          <w:rFonts w:cs="Times New Roman"/>
          <w:i/>
          <w:iCs/>
          <w:noProof/>
          <w:szCs w:val="24"/>
        </w:rPr>
        <w:t>Management Research</w:t>
      </w:r>
      <w:r w:rsidRPr="003870C9">
        <w:rPr>
          <w:rFonts w:cs="Times New Roman"/>
          <w:noProof/>
          <w:szCs w:val="24"/>
        </w:rPr>
        <w:t>, Vol. ahead-of-p No. ahead-of-print.</w:t>
      </w:r>
    </w:p>
    <w:p w14:paraId="334C3C5E" w14:textId="334DECA0"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lastRenderedPageBreak/>
        <w:t xml:space="preserve">Trepte, S. and Loy, L.S. (2017), “Social identity theory and self‐categorization theory”, </w:t>
      </w:r>
      <w:r w:rsidRPr="003870C9">
        <w:rPr>
          <w:rFonts w:cs="Times New Roman"/>
          <w:i/>
          <w:iCs/>
          <w:noProof/>
          <w:szCs w:val="24"/>
        </w:rPr>
        <w:t>The International Encyclopedia of Media Effects</w:t>
      </w:r>
      <w:r w:rsidRPr="003870C9">
        <w:rPr>
          <w:rFonts w:cs="Times New Roman"/>
          <w:noProof/>
          <w:szCs w:val="24"/>
        </w:rPr>
        <w:t>, pp. 1–13.</w:t>
      </w:r>
    </w:p>
    <w:p w14:paraId="0EB4B087" w14:textId="77777777"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Truxillo, D.M., Finkelstein, L.M., Pytlovany, A.C., Jenkins, J.S., Colella, A.J. and King, E.B. (2015), “Age discrimination at work: A review of the research and recommendations for the future”, </w:t>
      </w:r>
      <w:r w:rsidRPr="003870C9">
        <w:rPr>
          <w:rFonts w:cs="Times New Roman"/>
          <w:i/>
          <w:iCs/>
          <w:noProof/>
          <w:szCs w:val="24"/>
        </w:rPr>
        <w:t>The Oxford Handbook of Workplace Discrimination</w:t>
      </w:r>
      <w:r w:rsidRPr="003870C9">
        <w:rPr>
          <w:rFonts w:cs="Times New Roman"/>
          <w:noProof/>
          <w:szCs w:val="24"/>
        </w:rPr>
        <w:t>, Oxford University Press New York, NY, Vol. 1, pp. 129–142.</w:t>
      </w:r>
    </w:p>
    <w:p w14:paraId="44E4DE5E" w14:textId="77777777"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Turner, J.C., Hogg, M.A., Oakes, P.J., Reicher, S.D. and Wetherell, M.S. (1987), </w:t>
      </w:r>
      <w:r w:rsidRPr="003870C9">
        <w:rPr>
          <w:rFonts w:cs="Times New Roman"/>
          <w:i/>
          <w:iCs/>
          <w:noProof/>
          <w:szCs w:val="24"/>
        </w:rPr>
        <w:t>Rediscovering the Social Group: A Self-Categorization Theory.</w:t>
      </w:r>
      <w:r w:rsidRPr="003870C9">
        <w:rPr>
          <w:rFonts w:cs="Times New Roman"/>
          <w:noProof/>
          <w:szCs w:val="24"/>
        </w:rPr>
        <w:t>, basil Blackwell.</w:t>
      </w:r>
    </w:p>
    <w:p w14:paraId="1B33A640" w14:textId="41D33338"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Vignoles, V.L., Schwartz, S.J. and Luyckx, K. (2011), “Introduction: Toward an integrative view of identity”, </w:t>
      </w:r>
      <w:r w:rsidRPr="003870C9">
        <w:rPr>
          <w:rFonts w:cs="Times New Roman"/>
          <w:i/>
          <w:iCs/>
          <w:noProof/>
          <w:szCs w:val="24"/>
        </w:rPr>
        <w:t>Handbook of Identity Theory and Research</w:t>
      </w:r>
      <w:r w:rsidRPr="003870C9">
        <w:rPr>
          <w:rFonts w:cs="Times New Roman"/>
          <w:noProof/>
          <w:szCs w:val="24"/>
        </w:rPr>
        <w:t>, pp. 1–27.</w:t>
      </w:r>
    </w:p>
    <w:p w14:paraId="277DA085" w14:textId="5E60AFE7"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Weber, P. and Schaper, M. (2004), “Understanding the Grey Entrepreneur”, </w:t>
      </w:r>
      <w:r w:rsidRPr="003870C9">
        <w:rPr>
          <w:rFonts w:cs="Times New Roman"/>
          <w:i/>
          <w:iCs/>
          <w:noProof/>
          <w:szCs w:val="24"/>
        </w:rPr>
        <w:t>Journal of Enterprising Culture</w:t>
      </w:r>
      <w:r w:rsidRPr="003870C9">
        <w:rPr>
          <w:rFonts w:cs="Times New Roman"/>
          <w:noProof/>
          <w:szCs w:val="24"/>
        </w:rPr>
        <w:t>, Vol. 12 No. 02, pp. 147–164.</w:t>
      </w:r>
    </w:p>
    <w:p w14:paraId="1983DBCC" w14:textId="2F0DD059" w:rsidR="00047B2E" w:rsidRPr="003870C9" w:rsidRDefault="00047B2E" w:rsidP="00047B2E">
      <w:pPr>
        <w:widowControl w:val="0"/>
        <w:autoSpaceDE w:val="0"/>
        <w:autoSpaceDN w:val="0"/>
        <w:adjustRightInd w:val="0"/>
        <w:spacing w:before="0"/>
        <w:ind w:left="480" w:hanging="480"/>
        <w:rPr>
          <w:rFonts w:cs="Times New Roman"/>
          <w:noProof/>
          <w:szCs w:val="24"/>
        </w:rPr>
      </w:pPr>
      <w:r w:rsidRPr="003870C9">
        <w:rPr>
          <w:rFonts w:cs="Times New Roman"/>
          <w:noProof/>
          <w:szCs w:val="24"/>
        </w:rPr>
        <w:t xml:space="preserve">Zacher, H., Kooij, D.T.A.M. and Beier, M.E. (2018), “Successful aging at work: Empirical and methodological advancements”, </w:t>
      </w:r>
      <w:r w:rsidRPr="003870C9">
        <w:rPr>
          <w:rFonts w:cs="Times New Roman"/>
          <w:i/>
          <w:iCs/>
          <w:noProof/>
          <w:szCs w:val="24"/>
        </w:rPr>
        <w:t>Work, Aging and Retirement</w:t>
      </w:r>
      <w:r w:rsidRPr="003870C9">
        <w:rPr>
          <w:rFonts w:cs="Times New Roman"/>
          <w:noProof/>
          <w:szCs w:val="24"/>
        </w:rPr>
        <w:t>, Vol. 4 No. 2, pp. 123–128.</w:t>
      </w:r>
    </w:p>
    <w:p w14:paraId="7293CD8A" w14:textId="3E49127A" w:rsidR="00047B2E" w:rsidRPr="003870C9" w:rsidRDefault="00047B2E" w:rsidP="00047B2E">
      <w:pPr>
        <w:widowControl w:val="0"/>
        <w:autoSpaceDE w:val="0"/>
        <w:autoSpaceDN w:val="0"/>
        <w:adjustRightInd w:val="0"/>
        <w:spacing w:before="0"/>
        <w:ind w:left="480" w:hanging="480"/>
        <w:rPr>
          <w:rFonts w:cs="Times New Roman"/>
          <w:noProof/>
        </w:rPr>
      </w:pPr>
      <w:r w:rsidRPr="003870C9">
        <w:rPr>
          <w:rFonts w:cs="Times New Roman"/>
          <w:noProof/>
          <w:szCs w:val="24"/>
        </w:rPr>
        <w:t xml:space="preserve">Zhao, H., O’Connor, G., Wu, J. and Lumpkin, G.T. (2021), “Age and entrepreneurial career success: A review and a meta-analysis”, </w:t>
      </w:r>
      <w:r w:rsidRPr="003870C9">
        <w:rPr>
          <w:rFonts w:cs="Times New Roman"/>
          <w:i/>
          <w:iCs/>
          <w:noProof/>
          <w:szCs w:val="24"/>
        </w:rPr>
        <w:t>Journal of Business Venturing</w:t>
      </w:r>
      <w:r w:rsidRPr="003870C9">
        <w:rPr>
          <w:rFonts w:cs="Times New Roman"/>
          <w:noProof/>
          <w:szCs w:val="24"/>
        </w:rPr>
        <w:t>, Vol. 36 No. 1.</w:t>
      </w:r>
    </w:p>
    <w:p w14:paraId="32BD2ED6" w14:textId="1DC6D88D" w:rsidR="00F65AF7" w:rsidRPr="003870C9" w:rsidRDefault="00F65AF7" w:rsidP="00263319">
      <w:pPr>
        <w:widowControl w:val="0"/>
        <w:autoSpaceDE w:val="0"/>
        <w:autoSpaceDN w:val="0"/>
        <w:adjustRightInd w:val="0"/>
        <w:spacing w:before="0"/>
        <w:ind w:left="480" w:hanging="480"/>
        <w:rPr>
          <w:rFonts w:cs="Times New Roman"/>
          <w:szCs w:val="24"/>
        </w:rPr>
      </w:pPr>
      <w:r w:rsidRPr="003870C9">
        <w:rPr>
          <w:rFonts w:cs="Times New Roman"/>
          <w:szCs w:val="24"/>
        </w:rPr>
        <w:fldChar w:fldCharType="end"/>
      </w:r>
      <w:bookmarkEnd w:id="2"/>
    </w:p>
    <w:p w14:paraId="15D10AC2" w14:textId="77777777" w:rsidR="00152173" w:rsidRPr="003870C9" w:rsidRDefault="00152173" w:rsidP="00263319">
      <w:pPr>
        <w:widowControl w:val="0"/>
        <w:autoSpaceDE w:val="0"/>
        <w:autoSpaceDN w:val="0"/>
        <w:adjustRightInd w:val="0"/>
        <w:spacing w:before="0"/>
        <w:ind w:left="480" w:hanging="480"/>
        <w:rPr>
          <w:rFonts w:cs="Times New Roman"/>
          <w:szCs w:val="24"/>
        </w:rPr>
        <w:sectPr w:rsidR="00152173" w:rsidRPr="003870C9" w:rsidSect="00E04C9A">
          <w:headerReference w:type="default" r:id="rId13"/>
          <w:type w:val="nextColumn"/>
          <w:pgSz w:w="12240" w:h="15840"/>
          <w:pgMar w:top="1418" w:right="1701" w:bottom="1418" w:left="1701" w:header="283" w:footer="510" w:gutter="0"/>
          <w:cols w:space="720"/>
          <w:titlePg/>
          <w:docGrid w:linePitch="360"/>
        </w:sectPr>
      </w:pPr>
    </w:p>
    <w:p w14:paraId="48ED700C" w14:textId="77777777" w:rsidR="00152173" w:rsidRPr="003870C9" w:rsidRDefault="00152173" w:rsidP="00CE550F">
      <w:pPr>
        <w:pStyle w:val="Ttulo1"/>
        <w:numPr>
          <w:ilvl w:val="0"/>
          <w:numId w:val="0"/>
        </w:numPr>
        <w:ind w:left="567" w:hanging="567"/>
        <w:rPr>
          <w:rFonts w:ascii="Segoe UI" w:hAnsi="Segoe UI" w:cs="Segoe UI"/>
          <w:sz w:val="18"/>
          <w:szCs w:val="18"/>
          <w:lang w:eastAsia="es-CL"/>
        </w:rPr>
      </w:pPr>
      <w:r w:rsidRPr="003870C9">
        <w:rPr>
          <w:bCs/>
          <w:lang w:val="en-GB" w:eastAsia="es-CL"/>
        </w:rPr>
        <w:lastRenderedPageBreak/>
        <w:t>Figure 1:</w:t>
      </w:r>
      <w:r w:rsidRPr="003870C9">
        <w:rPr>
          <w:lang w:val="en-GB" w:eastAsia="es-CL"/>
        </w:rPr>
        <w:t xml:space="preserve"> Age discrimination by employment status and type of employment.</w:t>
      </w:r>
      <w:r w:rsidRPr="003870C9">
        <w:rPr>
          <w:lang w:eastAsia="es-CL"/>
        </w:rPr>
        <w:t> </w:t>
      </w:r>
    </w:p>
    <w:p w14:paraId="57F06183" w14:textId="77777777" w:rsidR="00152173" w:rsidRPr="003870C9" w:rsidRDefault="00152173" w:rsidP="00152173">
      <w:pPr>
        <w:spacing w:before="0" w:after="0"/>
        <w:jc w:val="both"/>
        <w:textAlignment w:val="baseline"/>
        <w:rPr>
          <w:rFonts w:ascii="Segoe UI" w:eastAsia="Times New Roman" w:hAnsi="Segoe UI" w:cs="Segoe UI"/>
          <w:sz w:val="18"/>
          <w:szCs w:val="18"/>
          <w:lang w:eastAsia="es-CL"/>
        </w:rPr>
      </w:pPr>
      <w:r w:rsidRPr="003870C9">
        <w:rPr>
          <w:rFonts w:eastAsia="Times New Roman" w:cs="Times New Roman"/>
          <w:szCs w:val="24"/>
          <w:lang w:eastAsia="es-CL"/>
        </w:rPr>
        <w:t> </w:t>
      </w:r>
    </w:p>
    <w:p w14:paraId="3BD9C0AC" w14:textId="5F1D8700" w:rsidR="00152173" w:rsidRPr="003870C9" w:rsidRDefault="0034191A" w:rsidP="00152173">
      <w:pPr>
        <w:spacing w:before="0" w:after="0"/>
        <w:textAlignment w:val="baseline"/>
        <w:rPr>
          <w:rFonts w:ascii="Segoe UI" w:eastAsia="Times New Roman" w:hAnsi="Segoe UI" w:cs="Segoe UI"/>
          <w:sz w:val="18"/>
          <w:szCs w:val="18"/>
          <w:lang w:val="es-ES" w:eastAsia="es-CL"/>
        </w:rPr>
      </w:pPr>
      <w:r w:rsidRPr="003870C9">
        <w:rPr>
          <w:noProof/>
        </w:rPr>
        <mc:AlternateContent>
          <mc:Choice Requires="wps">
            <w:drawing>
              <wp:anchor distT="0" distB="0" distL="114300" distR="114300" simplePos="0" relativeHeight="251659264" behindDoc="0" locked="0" layoutInCell="1" allowOverlap="1" wp14:anchorId="66DB8B34" wp14:editId="60F1E2E2">
                <wp:simplePos x="0" y="0"/>
                <wp:positionH relativeFrom="column">
                  <wp:posOffset>4951730</wp:posOffset>
                </wp:positionH>
                <wp:positionV relativeFrom="paragraph">
                  <wp:posOffset>286495</wp:posOffset>
                </wp:positionV>
                <wp:extent cx="2374900" cy="1765190"/>
                <wp:effectExtent l="0" t="0" r="0" b="0"/>
                <wp:wrapNone/>
                <wp:docPr id="4" name="TextBox 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A5AED89-691B-814B-9549-A21540BCB583}"/>
                    </a:ext>
                  </a:extLst>
                </wp:docPr>
                <wp:cNvGraphicFramePr/>
                <a:graphic xmlns:a="http://schemas.openxmlformats.org/drawingml/2006/main">
                  <a:graphicData uri="http://schemas.microsoft.com/office/word/2010/wordprocessingShape">
                    <wps:wsp>
                      <wps:cNvSpPr txBox="1"/>
                      <wps:spPr>
                        <a:xfrm>
                          <a:off x="0" y="0"/>
                          <a:ext cx="2374900" cy="176519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3D310B6F" w14:textId="77777777" w:rsidR="001F577E" w:rsidRPr="0034191A" w:rsidRDefault="001F577E" w:rsidP="00676ED5">
                            <w:pPr>
                              <w:jc w:val="center"/>
                              <w:rPr>
                                <w:color w:val="C00000"/>
                                <w:sz w:val="28"/>
                                <w:szCs w:val="28"/>
                                <w:lang w:val="en-GB"/>
                              </w:rPr>
                            </w:pPr>
                            <w:r w:rsidRPr="0034191A">
                              <w:rPr>
                                <w:color w:val="C00000"/>
                                <w:sz w:val="28"/>
                                <w:szCs w:val="28"/>
                                <w:lang w:val="en-GB"/>
                              </w:rPr>
                              <w:t>ENTREPRENEURS</w:t>
                            </w:r>
                          </w:p>
                        </w:txbxContent>
                      </wps:txbx>
                      <wps:bodyPr vertOverflow="clip" horzOverflow="clip" wrap="square" rtlCol="0" anchor="t">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6DB8B34" id="_x0000_t202" coordsize="21600,21600" o:spt="202" path="m,l,21600r21600,l21600,xe">
                <v:stroke joinstyle="miter"/>
                <v:path gradientshapeok="t" o:connecttype="rect"/>
              </v:shapetype>
              <v:shape id="TextBox 3" o:spid="_x0000_s1026" type="#_x0000_t202" style="position:absolute;margin-left:389.9pt;margin-top:22.55pt;width:187pt;height:13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jbRGQIAAHkEAAAOAAAAZHJzL2Uyb0RvYy54bWysVMFu2zAMvQ/YPwi6L07Spl2COMXWorsM&#10;67B2H6DIUixMEjVKiZ19/Sg5cYfu1GEX2ab4HslH0uub3ll2UBgN+JrPJlPOlJfQGL+r+fen+3fv&#10;OYtJ+EZY8KrmRxX5zebtm3UXVmoOLdhGISMSH1ddqHmbUlhVVZStciJOIChPlxrQiUSfuKsaFB2x&#10;O1vNp9OrqgNsAoJUMZL1brjkm8KvtZLpQeuoErM1p9xSObGc23xWm7VY7VCE1shTGuIfsnDCeAo6&#10;Ut2JJNgezV9UzkiECDpNJLgKtDZSlRqomtn0RTWPrQiq1ELixDDKFP8frfxy+IrMNDW/5MwLRy16&#10;Un36CD27yOJ0Ia7I5zGQV+rJTE0+2yMZc829RpefVA2je5L5OEpLXEyScX5xfbmc0pWku9n11WK2&#10;LOJXz/CAMX1S4Fh+qTlS74qk4vA5JkqFXM8uOZqHe2Nt6Z/1rKv5cjFfEL8LVEz0u4IdnQhsPXHk&#10;eoa8y1s6WpXJrP+mNMlQ0s+GKHG3vbXIhlmhYabczxNTyAiQHTUl8UrsCZLRqozoK/EjqMQHn0a8&#10;Mx6wFF4WSOUCDoJGv/lRukaJ68H/LMUgQNYi9dv+1PAtNEfqN611eqBDWyB5pTWBsxbw10tbR+tD&#10;kv/cC1ScYbK3MGyb8JL8az700cOHfQJtSi9zxCHMKROa79Li0y7mBfrzu3g9/zE2vwEAAP//AwBQ&#10;SwMEFAAGAAgAAAAhAJ7FwWbfAAAACwEAAA8AAABkcnMvZG93bnJldi54bWxMj8FOwzAQRO9I/IO1&#10;SNyonaahNGRTIRBXUAutxM2Nt0lEvI5itwl/j3uC486OZt4U68l24kyDbx0jJDMFgrhypuUa4fPj&#10;9e4BhA+aje4cE8IPeViX11eFzo0beUPnbahFDGGfa4QmhD6X0lcNWe1nrieOv6MbrA7xHGppBj3G&#10;cNvJuVL30uqWY0Oje3puqPrenizC7u34tV+o9/rFZv3oJiXZriTi7c309Agi0BT+zHDBj+hQRqaD&#10;O7HxokNYLlcRPSAssgTExZBkaVQOCOk8TUCWhfy/ofwFAAD//wMAUEsBAi0AFAAGAAgAAAAhALaD&#10;OJL+AAAA4QEAABMAAAAAAAAAAAAAAAAAAAAAAFtDb250ZW50X1R5cGVzXS54bWxQSwECLQAUAAYA&#10;CAAAACEAOP0h/9YAAACUAQAACwAAAAAAAAAAAAAAAAAvAQAAX3JlbHMvLnJlbHNQSwECLQAUAAYA&#10;CAAAACEA5No20RkCAAB5BAAADgAAAAAAAAAAAAAAAAAuAgAAZHJzL2Uyb0RvYy54bWxQSwECLQAU&#10;AAYACAAAACEAnsXBZt8AAAALAQAADwAAAAAAAAAAAAAAAABzBAAAZHJzL2Rvd25yZXYueG1sUEsF&#10;BgAAAAAEAAQA8wAAAH8FAAAAAA==&#10;" filled="f" stroked="f">
                <v:textbox>
                  <w:txbxContent>
                    <w:p w14:paraId="3D310B6F" w14:textId="77777777" w:rsidR="001F577E" w:rsidRPr="0034191A" w:rsidRDefault="001F577E" w:rsidP="00676ED5">
                      <w:pPr>
                        <w:jc w:val="center"/>
                        <w:rPr>
                          <w:color w:val="C00000"/>
                          <w:sz w:val="28"/>
                          <w:szCs w:val="28"/>
                          <w:lang w:val="en-GB"/>
                        </w:rPr>
                      </w:pPr>
                      <w:r w:rsidRPr="0034191A">
                        <w:rPr>
                          <w:color w:val="C00000"/>
                          <w:sz w:val="28"/>
                          <w:szCs w:val="28"/>
                          <w:lang w:val="en-GB"/>
                        </w:rPr>
                        <w:t>ENTREPRENEURS</w:t>
                      </w:r>
                    </w:p>
                  </w:txbxContent>
                </v:textbox>
              </v:shape>
            </w:pict>
          </mc:Fallback>
        </mc:AlternateContent>
      </w:r>
      <w:r w:rsidRPr="003870C9">
        <w:rPr>
          <w:noProof/>
        </w:rPr>
        <mc:AlternateContent>
          <mc:Choice Requires="wps">
            <w:drawing>
              <wp:anchor distT="0" distB="0" distL="114300" distR="114300" simplePos="0" relativeHeight="251660288" behindDoc="0" locked="0" layoutInCell="1" allowOverlap="1" wp14:anchorId="10839D26" wp14:editId="3DAA37AE">
                <wp:simplePos x="0" y="0"/>
                <wp:positionH relativeFrom="column">
                  <wp:posOffset>238042</wp:posOffset>
                </wp:positionH>
                <wp:positionV relativeFrom="paragraph">
                  <wp:posOffset>302067</wp:posOffset>
                </wp:positionV>
                <wp:extent cx="2387600" cy="558800"/>
                <wp:effectExtent l="0" t="0" r="0" b="0"/>
                <wp:wrapNone/>
                <wp:docPr id="6" name="TextBox 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0F4597E-C7DC-E244-821D-B21CFA03453A}"/>
                    </a:ext>
                  </a:extLst>
                </wp:docPr>
                <wp:cNvGraphicFramePr/>
                <a:graphic xmlns:a="http://schemas.openxmlformats.org/drawingml/2006/main">
                  <a:graphicData uri="http://schemas.microsoft.com/office/word/2010/wordprocessingShape">
                    <wps:wsp>
                      <wps:cNvSpPr txBox="1"/>
                      <wps:spPr>
                        <a:xfrm>
                          <a:off x="0" y="0"/>
                          <a:ext cx="2387600" cy="55880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48312A31" w14:textId="700AAAAA" w:rsidR="001F577E" w:rsidRPr="0034191A" w:rsidRDefault="001F577E" w:rsidP="00676ED5">
                            <w:pPr>
                              <w:jc w:val="center"/>
                              <w:rPr>
                                <w:color w:val="4F81BD" w:themeColor="accent1"/>
                                <w:sz w:val="28"/>
                                <w:szCs w:val="28"/>
                                <w:lang w:val="en-GB"/>
                              </w:rPr>
                            </w:pPr>
                            <w:r w:rsidRPr="0034191A">
                              <w:rPr>
                                <w:color w:val="4F81BD" w:themeColor="accent1"/>
                                <w:sz w:val="28"/>
                                <w:szCs w:val="28"/>
                                <w:lang w:val="en-GB"/>
                              </w:rPr>
                              <w:t>AGE GROUPS</w:t>
                            </w:r>
                          </w:p>
                        </w:txbxContent>
                      </wps:txbx>
                      <wps:bodyPr vertOverflow="clip" horzOverflow="clip" wrap="square" rtlCol="0" anchor="t"/>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0839D26" id="TextBox 5" o:spid="_x0000_s1027" type="#_x0000_t202" style="position:absolute;margin-left:18.75pt;margin-top:23.8pt;width:188pt;height:44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39jDQIAAGUEAAAOAAAAZHJzL2Uyb0RvYy54bWysVMFuEzEQvSPxD5bvZNOglDTKphKtygVR&#10;RMsHOF47u8L2GNvNbvh6nr3JFpVTERfHO555M+/NTDbXgzXsoELsyNX8YjbnTDlJTef2Nf/+ePdu&#10;xVlMwjXCkFM1P6rIr7dv32x6v1YLask0KjCAuLjufc3blPy6qqJslRVxRl45PGoKViR8hn3VBNED&#10;3ZpqMZ9fVj2FxgeSKkZYb8dHvi34WiuZ7rWOKjFTc9SWyhnKuctntd2I9T4I33byVIb4hyqs6ByS&#10;TlC3Ign2FLq/oGwnA0XSaSbJVqR1J1XhADYX8xdsHlrhVeECcaKfZIr/D1Z+OXwNrGtqfsmZExYt&#10;elRD+kgDW2Zxeh/X8Hnw8EoDzGjy2R5hzJwHHWz+BRuGd8h8nKQFFpMwLt6vPlzO8STxtlyuVrgD&#10;vnqO9iGmT4osy5eaB7SuKCoOn2MaXc8uOZmju86Y0j7jWF/zq+ViCXjrwSW6fYmdnJDHOKTLdMay&#10;yy0djcpgxn1TGiqU6rMhyrDf3ZjAxlHBLKP088AUMARkR40iXhl7CsnRqkzoK+OnoJKfXJribeco&#10;FOJlf1QmcBCY/OZHaRoK16P/WYpRgKxFGnZDmYOpvTtqjug6ljvd49CGoLI0neespfDrpa3HEkH5&#10;n08iKM5CMjc07pxwEv41T6XhORdmubT+tHd5Wf78LsU9/ztsfwMAAP//AwBQSwMEFAAGAAgAAAAh&#10;AFFcCXbdAAAACQEAAA8AAABkcnMvZG93bnJldi54bWxMj01PwzAMhu9I/IfISNxYMvqxUZpOCMQV&#10;tAGTuGWN11Y0TtVka/n3mBMc7ffR68flZna9OOMYOk8algsFAqn2tqNGw/vb880aRIiGrOk9oYZv&#10;DLCpLi9KU1g/0RbPu9gILqFQGA1tjEMhZahbdCYs/IDE2dGPzkQex0ba0Uxc7np5q1QunemIL7Rm&#10;wMcW66/dyWn4eDl+7lP12jy5bJj8rCS5O6n19dX8cA8i4hz/YPjVZ3Wo2OngT2SD6DUkq4xJDekq&#10;B8F5ukx4cWAwyXKQVSn/f1D9AAAA//8DAFBLAQItABQABgAIAAAAIQC2gziS/gAAAOEBAAATAAAA&#10;AAAAAAAAAAAAAAAAAABbQ29udGVudF9UeXBlc10ueG1sUEsBAi0AFAAGAAgAAAAhADj9If/WAAAA&#10;lAEAAAsAAAAAAAAAAAAAAAAALwEAAF9yZWxzLy5yZWxzUEsBAi0AFAAGAAgAAAAhADlvf2MNAgAA&#10;ZQQAAA4AAAAAAAAAAAAAAAAALgIAAGRycy9lMm9Eb2MueG1sUEsBAi0AFAAGAAgAAAAhAFFcCXbd&#10;AAAACQEAAA8AAAAAAAAAAAAAAAAAZwQAAGRycy9kb3ducmV2LnhtbFBLBQYAAAAABAAEAPMAAABx&#10;BQAAAAA=&#10;" filled="f" stroked="f">
                <v:textbox>
                  <w:txbxContent>
                    <w:p w14:paraId="48312A31" w14:textId="700AAAAA" w:rsidR="001F577E" w:rsidRPr="0034191A" w:rsidRDefault="001F577E" w:rsidP="00676ED5">
                      <w:pPr>
                        <w:jc w:val="center"/>
                        <w:rPr>
                          <w:color w:val="4F81BD" w:themeColor="accent1"/>
                          <w:sz w:val="28"/>
                          <w:szCs w:val="28"/>
                          <w:lang w:val="en-GB"/>
                        </w:rPr>
                      </w:pPr>
                      <w:r w:rsidRPr="0034191A">
                        <w:rPr>
                          <w:color w:val="4F81BD" w:themeColor="accent1"/>
                          <w:sz w:val="28"/>
                          <w:szCs w:val="28"/>
                          <w:lang w:val="en-GB"/>
                        </w:rPr>
                        <w:t>AGE GROUPS</w:t>
                      </w:r>
                    </w:p>
                  </w:txbxContent>
                </v:textbox>
              </v:shape>
            </w:pict>
          </mc:Fallback>
        </mc:AlternateContent>
      </w:r>
      <w:r w:rsidR="00676ED5" w:rsidRPr="003870C9">
        <w:rPr>
          <w:noProof/>
        </w:rPr>
        <w:drawing>
          <wp:inline distT="0" distB="0" distL="0" distR="0" wp14:anchorId="4011E5A4" wp14:editId="46BCC423">
            <wp:extent cx="7401228" cy="4587903"/>
            <wp:effectExtent l="0" t="0" r="0" b="3175"/>
            <wp:docPr id="5" name="Gráfico 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A9965CD-8338-0946-BC7A-A7510FBA92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152173" w:rsidRPr="003870C9">
        <w:rPr>
          <w:rFonts w:eastAsia="Times New Roman" w:cs="Times New Roman"/>
          <w:szCs w:val="24"/>
          <w:lang w:val="es-ES" w:eastAsia="es-CL"/>
        </w:rPr>
        <w:t> </w:t>
      </w:r>
    </w:p>
    <w:p w14:paraId="018375BA" w14:textId="77777777" w:rsidR="002175F5" w:rsidRPr="003870C9" w:rsidRDefault="00152173">
      <w:pPr>
        <w:spacing w:before="0" w:after="200" w:line="276" w:lineRule="auto"/>
        <w:rPr>
          <w:rFonts w:eastAsia="Times New Roman" w:cs="Times New Roman"/>
          <w:sz w:val="20"/>
          <w:szCs w:val="20"/>
          <w:lang w:val="es-ES" w:eastAsia="es-CL"/>
        </w:rPr>
        <w:sectPr w:rsidR="002175F5" w:rsidRPr="003870C9" w:rsidSect="00676ED5">
          <w:pgSz w:w="15840" w:h="12240" w:orient="landscape"/>
          <w:pgMar w:top="1701" w:right="1418" w:bottom="1701" w:left="1418" w:header="283" w:footer="510" w:gutter="0"/>
          <w:cols w:space="720"/>
          <w:titlePg/>
          <w:docGrid w:linePitch="360"/>
        </w:sectPr>
      </w:pPr>
      <w:r w:rsidRPr="003870C9">
        <w:rPr>
          <w:rFonts w:eastAsia="Times New Roman" w:cs="Times New Roman"/>
          <w:sz w:val="20"/>
          <w:szCs w:val="20"/>
          <w:lang w:val="es-ES" w:eastAsia="es-CL"/>
        </w:rPr>
        <w:br w:type="page"/>
      </w:r>
    </w:p>
    <w:p w14:paraId="2EF83C0E" w14:textId="576E6571" w:rsidR="00152173" w:rsidRPr="003870C9" w:rsidRDefault="00152173" w:rsidP="00CE550F">
      <w:pPr>
        <w:pStyle w:val="Ttulo1"/>
        <w:numPr>
          <w:ilvl w:val="0"/>
          <w:numId w:val="0"/>
        </w:numPr>
        <w:ind w:left="567" w:hanging="567"/>
        <w:rPr>
          <w:lang w:val="es-ES" w:eastAsia="es-CL"/>
        </w:rPr>
      </w:pPr>
      <w:r w:rsidRPr="003870C9">
        <w:rPr>
          <w:bCs/>
          <w:lang w:val="en-GB" w:eastAsia="es-CL"/>
        </w:rPr>
        <w:lastRenderedPageBreak/>
        <w:t xml:space="preserve">Table 1: </w:t>
      </w:r>
      <w:r w:rsidRPr="003870C9">
        <w:rPr>
          <w:lang w:val="en-GB" w:eastAsia="es-CL"/>
        </w:rPr>
        <w:t>Descriptive Statistics</w:t>
      </w:r>
      <w:r w:rsidRPr="003870C9">
        <w:rPr>
          <w:lang w:val="es-ES" w:eastAsia="es-CL"/>
        </w:rPr>
        <w:t> </w:t>
      </w:r>
    </w:p>
    <w:p w14:paraId="413697C9" w14:textId="77777777" w:rsidR="00152173" w:rsidRPr="003870C9" w:rsidRDefault="00152173" w:rsidP="00152173">
      <w:pPr>
        <w:spacing w:before="0" w:after="0"/>
        <w:jc w:val="center"/>
        <w:textAlignment w:val="baseline"/>
        <w:rPr>
          <w:rFonts w:ascii="Segoe UI" w:eastAsia="Times New Roman" w:hAnsi="Segoe UI" w:cs="Segoe UI"/>
          <w:sz w:val="18"/>
          <w:szCs w:val="18"/>
          <w:lang w:val="es-ES" w:eastAsia="es-CL"/>
        </w:rPr>
      </w:pPr>
    </w:p>
    <w:tbl>
      <w:tblPr>
        <w:tblW w:w="5000" w:type="pct"/>
        <w:tblCellMar>
          <w:left w:w="0" w:type="dxa"/>
          <w:right w:w="0" w:type="dxa"/>
        </w:tblCellMar>
        <w:tblLook w:val="04A0" w:firstRow="1" w:lastRow="0" w:firstColumn="1" w:lastColumn="0" w:noHBand="0" w:noVBand="1"/>
      </w:tblPr>
      <w:tblGrid>
        <w:gridCol w:w="2619"/>
        <w:gridCol w:w="1674"/>
        <w:gridCol w:w="1515"/>
        <w:gridCol w:w="1515"/>
        <w:gridCol w:w="1515"/>
      </w:tblGrid>
      <w:tr w:rsidR="003870C9" w:rsidRPr="003870C9" w14:paraId="529A8EAE" w14:textId="77777777" w:rsidTr="00676ED5">
        <w:trPr>
          <w:trHeight w:val="285"/>
        </w:trPr>
        <w:tc>
          <w:tcPr>
            <w:tcW w:w="1489" w:type="pct"/>
            <w:tcBorders>
              <w:top w:val="single" w:sz="4" w:space="0" w:color="auto"/>
              <w:bottom w:val="single" w:sz="4" w:space="0" w:color="auto"/>
            </w:tcBorders>
            <w:shd w:val="clear" w:color="auto" w:fill="auto"/>
            <w:vAlign w:val="bottom"/>
            <w:hideMark/>
          </w:tcPr>
          <w:p w14:paraId="0424AD19" w14:textId="77777777" w:rsidR="00152173" w:rsidRPr="003870C9" w:rsidRDefault="00152173"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918" w:type="pct"/>
            <w:tcBorders>
              <w:top w:val="single" w:sz="4" w:space="0" w:color="auto"/>
              <w:bottom w:val="single" w:sz="4" w:space="0" w:color="auto"/>
            </w:tcBorders>
            <w:shd w:val="clear" w:color="auto" w:fill="auto"/>
            <w:vAlign w:val="bottom"/>
            <w:hideMark/>
          </w:tcPr>
          <w:p w14:paraId="0E113A8D"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Proportion/mean</w:t>
            </w:r>
            <w:r w:rsidRPr="003870C9">
              <w:rPr>
                <w:rFonts w:eastAsia="Times New Roman" w:cs="Times New Roman"/>
                <w:szCs w:val="24"/>
                <w:lang w:eastAsia="es-CL"/>
              </w:rPr>
              <w:t> </w:t>
            </w:r>
          </w:p>
        </w:tc>
        <w:tc>
          <w:tcPr>
            <w:tcW w:w="864" w:type="pct"/>
            <w:tcBorders>
              <w:top w:val="single" w:sz="4" w:space="0" w:color="auto"/>
              <w:bottom w:val="single" w:sz="4" w:space="0" w:color="auto"/>
            </w:tcBorders>
            <w:shd w:val="clear" w:color="auto" w:fill="auto"/>
            <w:vAlign w:val="bottom"/>
            <w:hideMark/>
          </w:tcPr>
          <w:p w14:paraId="45FFFBFA"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Standard Error</w:t>
            </w:r>
            <w:r w:rsidRPr="003870C9">
              <w:rPr>
                <w:rFonts w:eastAsia="Times New Roman" w:cs="Times New Roman"/>
                <w:szCs w:val="24"/>
                <w:lang w:eastAsia="es-CL"/>
              </w:rPr>
              <w:t> </w:t>
            </w:r>
          </w:p>
        </w:tc>
        <w:tc>
          <w:tcPr>
            <w:tcW w:w="864" w:type="pct"/>
            <w:tcBorders>
              <w:top w:val="single" w:sz="4" w:space="0" w:color="auto"/>
              <w:bottom w:val="single" w:sz="4" w:space="0" w:color="auto"/>
            </w:tcBorders>
            <w:shd w:val="clear" w:color="auto" w:fill="auto"/>
            <w:vAlign w:val="bottom"/>
            <w:hideMark/>
          </w:tcPr>
          <w:p w14:paraId="08728DF9"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Lower boundary</w:t>
            </w:r>
            <w:r w:rsidRPr="003870C9">
              <w:rPr>
                <w:rFonts w:eastAsia="Times New Roman" w:cs="Times New Roman"/>
                <w:szCs w:val="24"/>
                <w:lang w:eastAsia="es-CL"/>
              </w:rPr>
              <w:t> </w:t>
            </w:r>
          </w:p>
        </w:tc>
        <w:tc>
          <w:tcPr>
            <w:tcW w:w="864" w:type="pct"/>
            <w:tcBorders>
              <w:top w:val="single" w:sz="4" w:space="0" w:color="auto"/>
              <w:bottom w:val="single" w:sz="4" w:space="0" w:color="auto"/>
            </w:tcBorders>
            <w:shd w:val="clear" w:color="auto" w:fill="auto"/>
            <w:vAlign w:val="bottom"/>
            <w:hideMark/>
          </w:tcPr>
          <w:p w14:paraId="2DBD4F5E"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Upper boundary</w:t>
            </w:r>
            <w:r w:rsidRPr="003870C9">
              <w:rPr>
                <w:rFonts w:eastAsia="Times New Roman" w:cs="Times New Roman"/>
                <w:szCs w:val="24"/>
                <w:lang w:eastAsia="es-CL"/>
              </w:rPr>
              <w:t> </w:t>
            </w:r>
          </w:p>
        </w:tc>
      </w:tr>
      <w:tr w:rsidR="003870C9" w:rsidRPr="003870C9" w14:paraId="5FD41918" w14:textId="77777777" w:rsidTr="00676ED5">
        <w:trPr>
          <w:trHeight w:val="300"/>
        </w:trPr>
        <w:tc>
          <w:tcPr>
            <w:tcW w:w="1489" w:type="pct"/>
            <w:tcBorders>
              <w:top w:val="single" w:sz="4" w:space="0" w:color="auto"/>
            </w:tcBorders>
            <w:shd w:val="clear" w:color="auto" w:fill="auto"/>
            <w:vAlign w:val="center"/>
            <w:hideMark/>
          </w:tcPr>
          <w:p w14:paraId="0E6098A2" w14:textId="490993AC" w:rsidR="00152173" w:rsidRPr="003870C9" w:rsidRDefault="001F577E" w:rsidP="001F577E">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Perceived ageism</w:t>
            </w:r>
          </w:p>
        </w:tc>
        <w:tc>
          <w:tcPr>
            <w:tcW w:w="918" w:type="pct"/>
            <w:tcBorders>
              <w:top w:val="single" w:sz="4" w:space="0" w:color="auto"/>
            </w:tcBorders>
            <w:shd w:val="clear" w:color="auto" w:fill="auto"/>
            <w:vAlign w:val="center"/>
            <w:hideMark/>
          </w:tcPr>
          <w:p w14:paraId="2ACC3626"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4.9%</w:t>
            </w:r>
            <w:r w:rsidRPr="003870C9">
              <w:rPr>
                <w:rFonts w:eastAsia="Times New Roman" w:cs="Times New Roman"/>
                <w:szCs w:val="24"/>
                <w:lang w:eastAsia="es-CL"/>
              </w:rPr>
              <w:t> </w:t>
            </w:r>
          </w:p>
        </w:tc>
        <w:tc>
          <w:tcPr>
            <w:tcW w:w="864" w:type="pct"/>
            <w:tcBorders>
              <w:top w:val="single" w:sz="4" w:space="0" w:color="auto"/>
            </w:tcBorders>
            <w:shd w:val="clear" w:color="auto" w:fill="auto"/>
            <w:vAlign w:val="center"/>
            <w:hideMark/>
          </w:tcPr>
          <w:p w14:paraId="77462B97"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.003</w:t>
            </w:r>
            <w:r w:rsidRPr="003870C9">
              <w:rPr>
                <w:rFonts w:eastAsia="Times New Roman" w:cs="Times New Roman"/>
                <w:szCs w:val="24"/>
                <w:lang w:eastAsia="es-CL"/>
              </w:rPr>
              <w:t> </w:t>
            </w:r>
          </w:p>
        </w:tc>
        <w:tc>
          <w:tcPr>
            <w:tcW w:w="864" w:type="pct"/>
            <w:tcBorders>
              <w:top w:val="single" w:sz="4" w:space="0" w:color="auto"/>
            </w:tcBorders>
            <w:shd w:val="clear" w:color="auto" w:fill="auto"/>
            <w:vAlign w:val="center"/>
            <w:hideMark/>
          </w:tcPr>
          <w:p w14:paraId="5A032D40"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4.42%</w:t>
            </w:r>
            <w:r w:rsidRPr="003870C9">
              <w:rPr>
                <w:rFonts w:eastAsia="Times New Roman" w:cs="Times New Roman"/>
                <w:szCs w:val="24"/>
                <w:lang w:eastAsia="es-CL"/>
              </w:rPr>
              <w:t> </w:t>
            </w:r>
          </w:p>
        </w:tc>
        <w:tc>
          <w:tcPr>
            <w:tcW w:w="864" w:type="pct"/>
            <w:tcBorders>
              <w:top w:val="single" w:sz="4" w:space="0" w:color="auto"/>
            </w:tcBorders>
            <w:shd w:val="clear" w:color="auto" w:fill="auto"/>
            <w:vAlign w:val="center"/>
            <w:hideMark/>
          </w:tcPr>
          <w:p w14:paraId="46EBD195"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5.43%</w:t>
            </w:r>
            <w:r w:rsidRPr="003870C9">
              <w:rPr>
                <w:rFonts w:eastAsia="Times New Roman" w:cs="Times New Roman"/>
                <w:szCs w:val="24"/>
                <w:lang w:eastAsia="es-CL"/>
              </w:rPr>
              <w:t> </w:t>
            </w:r>
          </w:p>
        </w:tc>
      </w:tr>
      <w:tr w:rsidR="003870C9" w:rsidRPr="003870C9" w14:paraId="7B4A2657" w14:textId="77777777" w:rsidTr="00676ED5">
        <w:trPr>
          <w:trHeight w:val="300"/>
        </w:trPr>
        <w:tc>
          <w:tcPr>
            <w:tcW w:w="1489" w:type="pct"/>
            <w:shd w:val="clear" w:color="auto" w:fill="auto"/>
            <w:vAlign w:val="center"/>
            <w:hideMark/>
          </w:tcPr>
          <w:p w14:paraId="66D390FF" w14:textId="77777777" w:rsidR="00152173" w:rsidRPr="003870C9" w:rsidRDefault="00152173" w:rsidP="00152173">
            <w:pPr>
              <w:spacing w:before="0" w:after="0"/>
              <w:textAlignment w:val="baseline"/>
              <w:rPr>
                <w:rFonts w:eastAsia="Times New Roman" w:cs="Times New Roman"/>
                <w:szCs w:val="24"/>
                <w:lang w:val="en-GB" w:eastAsia="es-CL"/>
              </w:rPr>
            </w:pPr>
            <w:r w:rsidRPr="003870C9">
              <w:rPr>
                <w:rFonts w:eastAsia="Times New Roman" w:cs="Times New Roman"/>
                <w:szCs w:val="24"/>
                <w:lang w:val="en-GB" w:eastAsia="es-CL"/>
              </w:rPr>
              <w:t>Age  </w:t>
            </w:r>
          </w:p>
        </w:tc>
        <w:tc>
          <w:tcPr>
            <w:tcW w:w="918" w:type="pct"/>
            <w:shd w:val="clear" w:color="auto" w:fill="auto"/>
            <w:vAlign w:val="center"/>
            <w:hideMark/>
          </w:tcPr>
          <w:p w14:paraId="5D6E7A53" w14:textId="77777777" w:rsidR="00152173" w:rsidRPr="003870C9" w:rsidRDefault="00152173" w:rsidP="00152173">
            <w:pPr>
              <w:spacing w:before="0" w:after="0"/>
              <w:jc w:val="center"/>
              <w:textAlignment w:val="baseline"/>
              <w:rPr>
                <w:rFonts w:eastAsia="Times New Roman" w:cs="Times New Roman"/>
                <w:szCs w:val="24"/>
                <w:lang w:val="en-GB" w:eastAsia="es-CL"/>
              </w:rPr>
            </w:pPr>
            <w:r w:rsidRPr="003870C9">
              <w:rPr>
                <w:rFonts w:eastAsia="Times New Roman" w:cs="Times New Roman"/>
                <w:szCs w:val="24"/>
                <w:lang w:val="en-GB" w:eastAsia="es-CL"/>
              </w:rPr>
              <w:t>70.8 </w:t>
            </w:r>
          </w:p>
        </w:tc>
        <w:tc>
          <w:tcPr>
            <w:tcW w:w="864" w:type="pct"/>
            <w:shd w:val="clear" w:color="auto" w:fill="auto"/>
            <w:vAlign w:val="center"/>
            <w:hideMark/>
          </w:tcPr>
          <w:p w14:paraId="7257AD5F" w14:textId="77777777" w:rsidR="00152173" w:rsidRPr="003870C9" w:rsidRDefault="00152173" w:rsidP="00152173">
            <w:pPr>
              <w:spacing w:before="0" w:after="0"/>
              <w:jc w:val="center"/>
              <w:textAlignment w:val="baseline"/>
              <w:rPr>
                <w:rFonts w:eastAsia="Times New Roman" w:cs="Times New Roman"/>
                <w:szCs w:val="24"/>
                <w:lang w:val="en-GB" w:eastAsia="es-CL"/>
              </w:rPr>
            </w:pPr>
            <w:r w:rsidRPr="003870C9">
              <w:rPr>
                <w:rFonts w:eastAsia="Times New Roman" w:cs="Times New Roman"/>
                <w:szCs w:val="24"/>
                <w:lang w:val="en-GB" w:eastAsia="es-CL"/>
              </w:rPr>
              <w:t>.108 </w:t>
            </w:r>
          </w:p>
        </w:tc>
        <w:tc>
          <w:tcPr>
            <w:tcW w:w="864" w:type="pct"/>
            <w:shd w:val="clear" w:color="auto" w:fill="auto"/>
            <w:vAlign w:val="center"/>
            <w:hideMark/>
          </w:tcPr>
          <w:p w14:paraId="28A312F2" w14:textId="77777777" w:rsidR="00152173" w:rsidRPr="003870C9" w:rsidRDefault="00152173" w:rsidP="00152173">
            <w:pPr>
              <w:spacing w:before="0" w:after="0"/>
              <w:jc w:val="center"/>
              <w:textAlignment w:val="baseline"/>
              <w:rPr>
                <w:rFonts w:eastAsia="Times New Roman" w:cs="Times New Roman"/>
                <w:szCs w:val="24"/>
                <w:lang w:val="en-GB" w:eastAsia="es-CL"/>
              </w:rPr>
            </w:pPr>
            <w:r w:rsidRPr="003870C9">
              <w:rPr>
                <w:rFonts w:eastAsia="Times New Roman" w:cs="Times New Roman"/>
                <w:szCs w:val="24"/>
                <w:lang w:val="en-GB" w:eastAsia="es-CL"/>
              </w:rPr>
              <w:t>70.59 </w:t>
            </w:r>
          </w:p>
        </w:tc>
        <w:tc>
          <w:tcPr>
            <w:tcW w:w="864" w:type="pct"/>
            <w:shd w:val="clear" w:color="auto" w:fill="auto"/>
            <w:vAlign w:val="center"/>
            <w:hideMark/>
          </w:tcPr>
          <w:p w14:paraId="131A8417" w14:textId="77777777" w:rsidR="00152173" w:rsidRPr="003870C9" w:rsidRDefault="00152173" w:rsidP="00152173">
            <w:pPr>
              <w:spacing w:before="0" w:after="0"/>
              <w:jc w:val="center"/>
              <w:textAlignment w:val="baseline"/>
              <w:rPr>
                <w:rFonts w:eastAsia="Times New Roman" w:cs="Times New Roman"/>
                <w:szCs w:val="24"/>
                <w:lang w:val="en-GB" w:eastAsia="es-CL"/>
              </w:rPr>
            </w:pPr>
            <w:r w:rsidRPr="003870C9">
              <w:rPr>
                <w:rFonts w:eastAsia="Times New Roman" w:cs="Times New Roman"/>
                <w:szCs w:val="24"/>
                <w:lang w:val="en-GB" w:eastAsia="es-CL"/>
              </w:rPr>
              <w:t>71.01 </w:t>
            </w:r>
          </w:p>
        </w:tc>
      </w:tr>
      <w:tr w:rsidR="003870C9" w:rsidRPr="003870C9" w14:paraId="63DFCF5C" w14:textId="77777777" w:rsidTr="00676ED5">
        <w:trPr>
          <w:trHeight w:val="300"/>
        </w:trPr>
        <w:tc>
          <w:tcPr>
            <w:tcW w:w="1489" w:type="pct"/>
            <w:shd w:val="clear" w:color="auto" w:fill="auto"/>
            <w:vAlign w:val="center"/>
            <w:hideMark/>
          </w:tcPr>
          <w:p w14:paraId="66ADDC74" w14:textId="77777777" w:rsidR="00152173" w:rsidRPr="003870C9" w:rsidRDefault="00152173" w:rsidP="00152173">
            <w:pPr>
              <w:spacing w:before="0" w:after="0"/>
              <w:textAlignment w:val="baseline"/>
              <w:rPr>
                <w:rFonts w:eastAsia="Times New Roman" w:cs="Times New Roman"/>
                <w:szCs w:val="24"/>
                <w:lang w:val="es-ES" w:eastAsia="es-CL"/>
              </w:rPr>
            </w:pPr>
            <w:r w:rsidRPr="003870C9">
              <w:rPr>
                <w:rFonts w:eastAsia="Times New Roman" w:cs="Times New Roman"/>
                <w:szCs w:val="24"/>
                <w:lang w:val="en-GB" w:eastAsia="es-CL"/>
              </w:rPr>
              <w:t>Entrepreneur</w:t>
            </w:r>
            <w:r w:rsidRPr="003870C9">
              <w:rPr>
                <w:rFonts w:eastAsia="Times New Roman" w:cs="Times New Roman"/>
                <w:szCs w:val="24"/>
                <w:lang w:val="es-ES" w:eastAsia="es-CL"/>
              </w:rPr>
              <w:t> </w:t>
            </w:r>
          </w:p>
        </w:tc>
        <w:tc>
          <w:tcPr>
            <w:tcW w:w="918" w:type="pct"/>
            <w:shd w:val="clear" w:color="auto" w:fill="auto"/>
            <w:vAlign w:val="center"/>
            <w:hideMark/>
          </w:tcPr>
          <w:p w14:paraId="36EF29EE" w14:textId="77777777" w:rsidR="00152173" w:rsidRPr="003870C9" w:rsidRDefault="00152173" w:rsidP="00152173">
            <w:pPr>
              <w:spacing w:before="0" w:after="0"/>
              <w:jc w:val="center"/>
              <w:textAlignment w:val="baseline"/>
              <w:rPr>
                <w:rFonts w:eastAsia="Times New Roman" w:cs="Times New Roman"/>
                <w:szCs w:val="24"/>
                <w:lang w:val="es-ES" w:eastAsia="es-CL"/>
              </w:rPr>
            </w:pPr>
            <w:r w:rsidRPr="003870C9">
              <w:rPr>
                <w:rFonts w:eastAsia="Times New Roman" w:cs="Times New Roman"/>
                <w:szCs w:val="24"/>
                <w:lang w:val="en-GB" w:eastAsia="es-CL"/>
              </w:rPr>
              <w:t>48.4%</w:t>
            </w:r>
            <w:r w:rsidRPr="003870C9">
              <w:rPr>
                <w:rFonts w:eastAsia="Times New Roman" w:cs="Times New Roman"/>
                <w:szCs w:val="24"/>
                <w:lang w:val="es-ES" w:eastAsia="es-CL"/>
              </w:rPr>
              <w:t> </w:t>
            </w:r>
          </w:p>
        </w:tc>
        <w:tc>
          <w:tcPr>
            <w:tcW w:w="864" w:type="pct"/>
            <w:shd w:val="clear" w:color="auto" w:fill="auto"/>
            <w:vAlign w:val="center"/>
            <w:hideMark/>
          </w:tcPr>
          <w:p w14:paraId="1028567F" w14:textId="77777777" w:rsidR="00152173" w:rsidRPr="003870C9" w:rsidRDefault="00152173" w:rsidP="00152173">
            <w:pPr>
              <w:spacing w:before="0" w:after="0"/>
              <w:jc w:val="center"/>
              <w:textAlignment w:val="baseline"/>
              <w:rPr>
                <w:rFonts w:eastAsia="Times New Roman" w:cs="Times New Roman"/>
                <w:szCs w:val="24"/>
                <w:lang w:val="es-ES" w:eastAsia="es-CL"/>
              </w:rPr>
            </w:pPr>
            <w:r w:rsidRPr="003870C9">
              <w:rPr>
                <w:rFonts w:eastAsia="Times New Roman" w:cs="Times New Roman"/>
                <w:szCs w:val="24"/>
                <w:lang w:val="en-GB" w:eastAsia="es-CL"/>
              </w:rPr>
              <w:t>.008</w:t>
            </w:r>
            <w:r w:rsidRPr="003870C9">
              <w:rPr>
                <w:rFonts w:eastAsia="Times New Roman" w:cs="Times New Roman"/>
                <w:szCs w:val="24"/>
                <w:lang w:val="es-ES" w:eastAsia="es-CL"/>
              </w:rPr>
              <w:t> </w:t>
            </w:r>
          </w:p>
        </w:tc>
        <w:tc>
          <w:tcPr>
            <w:tcW w:w="864" w:type="pct"/>
            <w:shd w:val="clear" w:color="auto" w:fill="auto"/>
            <w:vAlign w:val="center"/>
            <w:hideMark/>
          </w:tcPr>
          <w:p w14:paraId="768B011A" w14:textId="77777777" w:rsidR="00152173" w:rsidRPr="003870C9" w:rsidRDefault="00152173" w:rsidP="00152173">
            <w:pPr>
              <w:spacing w:before="0" w:after="0"/>
              <w:jc w:val="center"/>
              <w:textAlignment w:val="baseline"/>
              <w:rPr>
                <w:rFonts w:eastAsia="Times New Roman" w:cs="Times New Roman"/>
                <w:szCs w:val="24"/>
                <w:lang w:val="es-ES" w:eastAsia="es-CL"/>
              </w:rPr>
            </w:pPr>
            <w:r w:rsidRPr="003870C9">
              <w:rPr>
                <w:rFonts w:eastAsia="Times New Roman" w:cs="Times New Roman"/>
                <w:szCs w:val="24"/>
                <w:lang w:val="en-GB" w:eastAsia="es-CL"/>
              </w:rPr>
              <w:t>46.73%</w:t>
            </w:r>
            <w:r w:rsidRPr="003870C9">
              <w:rPr>
                <w:rFonts w:eastAsia="Times New Roman" w:cs="Times New Roman"/>
                <w:szCs w:val="24"/>
                <w:lang w:val="es-ES" w:eastAsia="es-CL"/>
              </w:rPr>
              <w:t> </w:t>
            </w:r>
          </w:p>
        </w:tc>
        <w:tc>
          <w:tcPr>
            <w:tcW w:w="864" w:type="pct"/>
            <w:shd w:val="clear" w:color="auto" w:fill="auto"/>
            <w:vAlign w:val="center"/>
            <w:hideMark/>
          </w:tcPr>
          <w:p w14:paraId="4DB640C6" w14:textId="77777777" w:rsidR="00152173" w:rsidRPr="003870C9" w:rsidRDefault="00152173" w:rsidP="00152173">
            <w:pPr>
              <w:spacing w:before="0" w:after="0"/>
              <w:jc w:val="center"/>
              <w:textAlignment w:val="baseline"/>
              <w:rPr>
                <w:rFonts w:eastAsia="Times New Roman" w:cs="Times New Roman"/>
                <w:szCs w:val="24"/>
                <w:lang w:val="es-ES" w:eastAsia="es-CL"/>
              </w:rPr>
            </w:pPr>
            <w:r w:rsidRPr="003870C9">
              <w:rPr>
                <w:rFonts w:eastAsia="Times New Roman" w:cs="Times New Roman"/>
                <w:szCs w:val="24"/>
                <w:lang w:val="en-GB" w:eastAsia="es-CL"/>
              </w:rPr>
              <w:t>50.05%</w:t>
            </w:r>
            <w:r w:rsidRPr="003870C9">
              <w:rPr>
                <w:rFonts w:eastAsia="Times New Roman" w:cs="Times New Roman"/>
                <w:szCs w:val="24"/>
                <w:lang w:val="es-ES" w:eastAsia="es-CL"/>
              </w:rPr>
              <w:t> </w:t>
            </w:r>
          </w:p>
        </w:tc>
      </w:tr>
      <w:tr w:rsidR="003870C9" w:rsidRPr="003870C9" w14:paraId="03195C21" w14:textId="77777777" w:rsidTr="00676ED5">
        <w:trPr>
          <w:trHeight w:val="300"/>
        </w:trPr>
        <w:tc>
          <w:tcPr>
            <w:tcW w:w="1489" w:type="pct"/>
            <w:shd w:val="clear" w:color="auto" w:fill="auto"/>
            <w:vAlign w:val="center"/>
            <w:hideMark/>
          </w:tcPr>
          <w:p w14:paraId="1C22D7B0" w14:textId="77777777" w:rsidR="00152173" w:rsidRPr="003870C9" w:rsidRDefault="00152173" w:rsidP="00152173">
            <w:pPr>
              <w:spacing w:before="0" w:after="0"/>
              <w:textAlignment w:val="baseline"/>
              <w:rPr>
                <w:rFonts w:eastAsia="Times New Roman" w:cs="Times New Roman"/>
                <w:szCs w:val="24"/>
                <w:lang w:val="es-ES" w:eastAsia="es-CL"/>
              </w:rPr>
            </w:pPr>
            <w:r w:rsidRPr="003870C9">
              <w:rPr>
                <w:rFonts w:eastAsia="Times New Roman" w:cs="Times New Roman"/>
                <w:szCs w:val="24"/>
                <w:lang w:val="en-GB" w:eastAsia="es-CL"/>
              </w:rPr>
              <w:t>Employer</w:t>
            </w:r>
            <w:r w:rsidRPr="003870C9">
              <w:rPr>
                <w:rFonts w:eastAsia="Times New Roman" w:cs="Times New Roman"/>
                <w:szCs w:val="24"/>
                <w:lang w:val="es-ES" w:eastAsia="es-CL"/>
              </w:rPr>
              <w:t> </w:t>
            </w:r>
          </w:p>
        </w:tc>
        <w:tc>
          <w:tcPr>
            <w:tcW w:w="918" w:type="pct"/>
            <w:shd w:val="clear" w:color="auto" w:fill="auto"/>
            <w:vAlign w:val="center"/>
            <w:hideMark/>
          </w:tcPr>
          <w:p w14:paraId="7FB9378D" w14:textId="77777777" w:rsidR="00152173" w:rsidRPr="003870C9" w:rsidRDefault="00152173" w:rsidP="00152173">
            <w:pPr>
              <w:spacing w:before="0" w:after="0"/>
              <w:jc w:val="center"/>
              <w:textAlignment w:val="baseline"/>
              <w:rPr>
                <w:rFonts w:eastAsia="Times New Roman" w:cs="Times New Roman"/>
                <w:szCs w:val="24"/>
                <w:lang w:val="es-ES" w:eastAsia="es-CL"/>
              </w:rPr>
            </w:pPr>
            <w:r w:rsidRPr="003870C9">
              <w:rPr>
                <w:rFonts w:eastAsia="Times New Roman" w:cs="Times New Roman"/>
                <w:szCs w:val="24"/>
                <w:lang w:val="en-GB" w:eastAsia="es-CL"/>
              </w:rPr>
              <w:t>4.6%</w:t>
            </w:r>
            <w:r w:rsidRPr="003870C9">
              <w:rPr>
                <w:rFonts w:eastAsia="Times New Roman" w:cs="Times New Roman"/>
                <w:szCs w:val="24"/>
                <w:lang w:val="es-ES" w:eastAsia="es-CL"/>
              </w:rPr>
              <w:t> </w:t>
            </w:r>
          </w:p>
        </w:tc>
        <w:tc>
          <w:tcPr>
            <w:tcW w:w="864" w:type="pct"/>
            <w:shd w:val="clear" w:color="auto" w:fill="auto"/>
            <w:vAlign w:val="center"/>
            <w:hideMark/>
          </w:tcPr>
          <w:p w14:paraId="7F951A66" w14:textId="77777777" w:rsidR="00152173" w:rsidRPr="003870C9" w:rsidRDefault="00152173" w:rsidP="00152173">
            <w:pPr>
              <w:spacing w:before="0" w:after="0"/>
              <w:jc w:val="center"/>
              <w:textAlignment w:val="baseline"/>
              <w:rPr>
                <w:rFonts w:eastAsia="Times New Roman" w:cs="Times New Roman"/>
                <w:szCs w:val="24"/>
                <w:lang w:val="es-ES" w:eastAsia="es-CL"/>
              </w:rPr>
            </w:pPr>
            <w:r w:rsidRPr="003870C9">
              <w:rPr>
                <w:rFonts w:eastAsia="Times New Roman" w:cs="Times New Roman"/>
                <w:szCs w:val="24"/>
                <w:lang w:val="en-GB" w:eastAsia="es-CL"/>
              </w:rPr>
              <w:t>.004</w:t>
            </w:r>
            <w:r w:rsidRPr="003870C9">
              <w:rPr>
                <w:rFonts w:eastAsia="Times New Roman" w:cs="Times New Roman"/>
                <w:szCs w:val="24"/>
                <w:lang w:val="es-ES" w:eastAsia="es-CL"/>
              </w:rPr>
              <w:t> </w:t>
            </w:r>
          </w:p>
        </w:tc>
        <w:tc>
          <w:tcPr>
            <w:tcW w:w="864" w:type="pct"/>
            <w:shd w:val="clear" w:color="auto" w:fill="auto"/>
            <w:vAlign w:val="center"/>
            <w:hideMark/>
          </w:tcPr>
          <w:p w14:paraId="1622B6C4" w14:textId="77777777" w:rsidR="00152173" w:rsidRPr="003870C9" w:rsidRDefault="00152173" w:rsidP="00152173">
            <w:pPr>
              <w:spacing w:before="0" w:after="0"/>
              <w:jc w:val="center"/>
              <w:textAlignment w:val="baseline"/>
              <w:rPr>
                <w:rFonts w:eastAsia="Times New Roman" w:cs="Times New Roman"/>
                <w:szCs w:val="24"/>
                <w:lang w:val="es-ES" w:eastAsia="es-CL"/>
              </w:rPr>
            </w:pPr>
            <w:r w:rsidRPr="003870C9">
              <w:rPr>
                <w:rFonts w:eastAsia="Times New Roman" w:cs="Times New Roman"/>
                <w:szCs w:val="24"/>
                <w:lang w:val="en-GB" w:eastAsia="es-CL"/>
              </w:rPr>
              <w:t>3.88%</w:t>
            </w:r>
            <w:r w:rsidRPr="003870C9">
              <w:rPr>
                <w:rFonts w:eastAsia="Times New Roman" w:cs="Times New Roman"/>
                <w:szCs w:val="24"/>
                <w:lang w:val="es-ES" w:eastAsia="es-CL"/>
              </w:rPr>
              <w:t> </w:t>
            </w:r>
          </w:p>
        </w:tc>
        <w:tc>
          <w:tcPr>
            <w:tcW w:w="864" w:type="pct"/>
            <w:shd w:val="clear" w:color="auto" w:fill="auto"/>
            <w:vAlign w:val="center"/>
            <w:hideMark/>
          </w:tcPr>
          <w:p w14:paraId="4CCA2C7C" w14:textId="77777777" w:rsidR="00152173" w:rsidRPr="003870C9" w:rsidRDefault="00152173" w:rsidP="00152173">
            <w:pPr>
              <w:spacing w:before="0" w:after="0"/>
              <w:jc w:val="center"/>
              <w:textAlignment w:val="baseline"/>
              <w:rPr>
                <w:rFonts w:eastAsia="Times New Roman" w:cs="Times New Roman"/>
                <w:szCs w:val="24"/>
                <w:lang w:val="es-ES" w:eastAsia="es-CL"/>
              </w:rPr>
            </w:pPr>
            <w:r w:rsidRPr="003870C9">
              <w:rPr>
                <w:rFonts w:eastAsia="Times New Roman" w:cs="Times New Roman"/>
                <w:szCs w:val="24"/>
                <w:lang w:val="en-GB" w:eastAsia="es-CL"/>
              </w:rPr>
              <w:t>5.27%</w:t>
            </w:r>
            <w:r w:rsidRPr="003870C9">
              <w:rPr>
                <w:rFonts w:eastAsia="Times New Roman" w:cs="Times New Roman"/>
                <w:szCs w:val="24"/>
                <w:lang w:val="es-ES" w:eastAsia="es-CL"/>
              </w:rPr>
              <w:t> </w:t>
            </w:r>
          </w:p>
        </w:tc>
      </w:tr>
      <w:tr w:rsidR="003870C9" w:rsidRPr="003870C9" w14:paraId="4CF4482E" w14:textId="77777777" w:rsidTr="00676ED5">
        <w:trPr>
          <w:trHeight w:val="300"/>
        </w:trPr>
        <w:tc>
          <w:tcPr>
            <w:tcW w:w="1489" w:type="pct"/>
            <w:shd w:val="clear" w:color="auto" w:fill="auto"/>
            <w:vAlign w:val="center"/>
            <w:hideMark/>
          </w:tcPr>
          <w:p w14:paraId="7EF0119C" w14:textId="77777777" w:rsidR="00152173" w:rsidRPr="003870C9" w:rsidRDefault="00152173" w:rsidP="00152173">
            <w:pPr>
              <w:spacing w:before="0" w:after="0"/>
              <w:textAlignment w:val="baseline"/>
              <w:rPr>
                <w:rFonts w:eastAsia="Times New Roman" w:cs="Times New Roman"/>
                <w:szCs w:val="24"/>
                <w:lang w:val="es-ES" w:eastAsia="es-CL"/>
              </w:rPr>
            </w:pPr>
            <w:r w:rsidRPr="003870C9">
              <w:rPr>
                <w:rFonts w:eastAsia="Times New Roman" w:cs="Times New Roman"/>
                <w:szCs w:val="24"/>
                <w:lang w:val="en-GB" w:eastAsia="es-CL"/>
              </w:rPr>
              <w:t>Self-employed</w:t>
            </w:r>
            <w:r w:rsidRPr="003870C9">
              <w:rPr>
                <w:rFonts w:eastAsia="Times New Roman" w:cs="Times New Roman"/>
                <w:szCs w:val="24"/>
                <w:lang w:val="es-ES" w:eastAsia="es-CL"/>
              </w:rPr>
              <w:t> </w:t>
            </w:r>
          </w:p>
        </w:tc>
        <w:tc>
          <w:tcPr>
            <w:tcW w:w="918" w:type="pct"/>
            <w:shd w:val="clear" w:color="auto" w:fill="auto"/>
            <w:vAlign w:val="center"/>
            <w:hideMark/>
          </w:tcPr>
          <w:p w14:paraId="5AE093A5" w14:textId="77777777" w:rsidR="00152173" w:rsidRPr="003870C9" w:rsidRDefault="00152173" w:rsidP="00152173">
            <w:pPr>
              <w:spacing w:before="0" w:after="0"/>
              <w:jc w:val="center"/>
              <w:textAlignment w:val="baseline"/>
              <w:rPr>
                <w:rFonts w:eastAsia="Times New Roman" w:cs="Times New Roman"/>
                <w:szCs w:val="24"/>
                <w:lang w:val="es-ES" w:eastAsia="es-CL"/>
              </w:rPr>
            </w:pPr>
            <w:r w:rsidRPr="003870C9">
              <w:rPr>
                <w:rFonts w:eastAsia="Times New Roman" w:cs="Times New Roman"/>
                <w:szCs w:val="24"/>
                <w:lang w:val="en-GB" w:eastAsia="es-CL"/>
              </w:rPr>
              <w:t>43.8%</w:t>
            </w:r>
            <w:r w:rsidRPr="003870C9">
              <w:rPr>
                <w:rFonts w:eastAsia="Times New Roman" w:cs="Times New Roman"/>
                <w:szCs w:val="24"/>
                <w:lang w:val="es-ES" w:eastAsia="es-CL"/>
              </w:rPr>
              <w:t> </w:t>
            </w:r>
          </w:p>
        </w:tc>
        <w:tc>
          <w:tcPr>
            <w:tcW w:w="864" w:type="pct"/>
            <w:shd w:val="clear" w:color="auto" w:fill="auto"/>
            <w:vAlign w:val="center"/>
            <w:hideMark/>
          </w:tcPr>
          <w:p w14:paraId="748D092A" w14:textId="77777777" w:rsidR="00152173" w:rsidRPr="003870C9" w:rsidRDefault="00152173" w:rsidP="00152173">
            <w:pPr>
              <w:spacing w:before="0" w:after="0"/>
              <w:jc w:val="center"/>
              <w:textAlignment w:val="baseline"/>
              <w:rPr>
                <w:rFonts w:eastAsia="Times New Roman" w:cs="Times New Roman"/>
                <w:szCs w:val="24"/>
                <w:lang w:val="es-ES" w:eastAsia="es-CL"/>
              </w:rPr>
            </w:pPr>
            <w:r w:rsidRPr="003870C9">
              <w:rPr>
                <w:rFonts w:eastAsia="Times New Roman" w:cs="Times New Roman"/>
                <w:szCs w:val="24"/>
                <w:lang w:val="en-GB" w:eastAsia="es-CL"/>
              </w:rPr>
              <w:t>.008</w:t>
            </w:r>
            <w:r w:rsidRPr="003870C9">
              <w:rPr>
                <w:rFonts w:eastAsia="Times New Roman" w:cs="Times New Roman"/>
                <w:szCs w:val="24"/>
                <w:lang w:val="es-ES" w:eastAsia="es-CL"/>
              </w:rPr>
              <w:t> </w:t>
            </w:r>
          </w:p>
        </w:tc>
        <w:tc>
          <w:tcPr>
            <w:tcW w:w="864" w:type="pct"/>
            <w:shd w:val="clear" w:color="auto" w:fill="auto"/>
            <w:vAlign w:val="center"/>
            <w:hideMark/>
          </w:tcPr>
          <w:p w14:paraId="61A5837F" w14:textId="77777777" w:rsidR="00152173" w:rsidRPr="003870C9" w:rsidRDefault="00152173" w:rsidP="00152173">
            <w:pPr>
              <w:spacing w:before="0" w:after="0"/>
              <w:jc w:val="center"/>
              <w:textAlignment w:val="baseline"/>
              <w:rPr>
                <w:rFonts w:eastAsia="Times New Roman" w:cs="Times New Roman"/>
                <w:szCs w:val="24"/>
                <w:lang w:val="es-ES" w:eastAsia="es-CL"/>
              </w:rPr>
            </w:pPr>
            <w:r w:rsidRPr="003870C9">
              <w:rPr>
                <w:rFonts w:eastAsia="Times New Roman" w:cs="Times New Roman"/>
                <w:szCs w:val="24"/>
                <w:lang w:val="en-GB" w:eastAsia="es-CL"/>
              </w:rPr>
              <w:t>42.16%</w:t>
            </w:r>
            <w:r w:rsidRPr="003870C9">
              <w:rPr>
                <w:rFonts w:eastAsia="Times New Roman" w:cs="Times New Roman"/>
                <w:szCs w:val="24"/>
                <w:lang w:val="es-ES" w:eastAsia="es-CL"/>
              </w:rPr>
              <w:t> </w:t>
            </w:r>
          </w:p>
        </w:tc>
        <w:tc>
          <w:tcPr>
            <w:tcW w:w="864" w:type="pct"/>
            <w:shd w:val="clear" w:color="auto" w:fill="auto"/>
            <w:vAlign w:val="center"/>
            <w:hideMark/>
          </w:tcPr>
          <w:p w14:paraId="25B28710" w14:textId="77777777" w:rsidR="00152173" w:rsidRPr="003870C9" w:rsidRDefault="00152173" w:rsidP="00152173">
            <w:pPr>
              <w:spacing w:before="0" w:after="0"/>
              <w:jc w:val="center"/>
              <w:textAlignment w:val="baseline"/>
              <w:rPr>
                <w:rFonts w:eastAsia="Times New Roman" w:cs="Times New Roman"/>
                <w:szCs w:val="24"/>
                <w:lang w:val="es-ES" w:eastAsia="es-CL"/>
              </w:rPr>
            </w:pPr>
            <w:r w:rsidRPr="003870C9">
              <w:rPr>
                <w:rFonts w:eastAsia="Times New Roman" w:cs="Times New Roman"/>
                <w:szCs w:val="24"/>
                <w:lang w:val="en-GB" w:eastAsia="es-CL"/>
              </w:rPr>
              <w:t>45.46</w:t>
            </w:r>
            <w:r w:rsidRPr="003870C9">
              <w:rPr>
                <w:rFonts w:eastAsia="Times New Roman" w:cs="Times New Roman"/>
                <w:szCs w:val="24"/>
                <w:lang w:val="es-ES" w:eastAsia="es-CL"/>
              </w:rPr>
              <w:t> </w:t>
            </w:r>
          </w:p>
        </w:tc>
      </w:tr>
      <w:tr w:rsidR="003870C9" w:rsidRPr="003870C9" w14:paraId="2B6C3D75" w14:textId="77777777" w:rsidTr="00676ED5">
        <w:trPr>
          <w:trHeight w:val="300"/>
        </w:trPr>
        <w:tc>
          <w:tcPr>
            <w:tcW w:w="1489" w:type="pct"/>
            <w:shd w:val="clear" w:color="auto" w:fill="auto"/>
            <w:vAlign w:val="center"/>
            <w:hideMark/>
          </w:tcPr>
          <w:p w14:paraId="5281DE9B" w14:textId="77777777" w:rsidR="00152173" w:rsidRPr="003870C9" w:rsidRDefault="00152173"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Female</w:t>
            </w:r>
            <w:r w:rsidRPr="003870C9">
              <w:rPr>
                <w:rFonts w:eastAsia="Times New Roman" w:cs="Times New Roman"/>
                <w:szCs w:val="24"/>
                <w:lang w:eastAsia="es-CL"/>
              </w:rPr>
              <w:t> </w:t>
            </w:r>
          </w:p>
        </w:tc>
        <w:tc>
          <w:tcPr>
            <w:tcW w:w="918" w:type="pct"/>
            <w:shd w:val="clear" w:color="auto" w:fill="auto"/>
            <w:vAlign w:val="center"/>
            <w:hideMark/>
          </w:tcPr>
          <w:p w14:paraId="5B45CE9A"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56.2%</w:t>
            </w:r>
            <w:r w:rsidRPr="003870C9">
              <w:rPr>
                <w:rFonts w:eastAsia="Times New Roman" w:cs="Times New Roman"/>
                <w:szCs w:val="24"/>
                <w:lang w:eastAsia="es-CL"/>
              </w:rPr>
              <w:t> </w:t>
            </w:r>
          </w:p>
        </w:tc>
        <w:tc>
          <w:tcPr>
            <w:tcW w:w="864" w:type="pct"/>
            <w:shd w:val="clear" w:color="auto" w:fill="auto"/>
            <w:vAlign w:val="center"/>
            <w:hideMark/>
          </w:tcPr>
          <w:p w14:paraId="2013D22C"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.006</w:t>
            </w:r>
            <w:r w:rsidRPr="003870C9">
              <w:rPr>
                <w:rFonts w:eastAsia="Times New Roman" w:cs="Times New Roman"/>
                <w:szCs w:val="24"/>
                <w:lang w:eastAsia="es-CL"/>
              </w:rPr>
              <w:t> </w:t>
            </w:r>
          </w:p>
        </w:tc>
        <w:tc>
          <w:tcPr>
            <w:tcW w:w="864" w:type="pct"/>
            <w:shd w:val="clear" w:color="auto" w:fill="auto"/>
            <w:vAlign w:val="center"/>
            <w:hideMark/>
          </w:tcPr>
          <w:p w14:paraId="3372AEDD"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54.98%</w:t>
            </w:r>
            <w:r w:rsidRPr="003870C9">
              <w:rPr>
                <w:rFonts w:eastAsia="Times New Roman" w:cs="Times New Roman"/>
                <w:szCs w:val="24"/>
                <w:lang w:eastAsia="es-CL"/>
              </w:rPr>
              <w:t> </w:t>
            </w:r>
          </w:p>
        </w:tc>
        <w:tc>
          <w:tcPr>
            <w:tcW w:w="864" w:type="pct"/>
            <w:shd w:val="clear" w:color="auto" w:fill="auto"/>
            <w:vAlign w:val="center"/>
            <w:hideMark/>
          </w:tcPr>
          <w:p w14:paraId="51AB15B2"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57.44%</w:t>
            </w:r>
            <w:r w:rsidRPr="003870C9">
              <w:rPr>
                <w:rFonts w:eastAsia="Times New Roman" w:cs="Times New Roman"/>
                <w:szCs w:val="24"/>
                <w:lang w:eastAsia="es-CL"/>
              </w:rPr>
              <w:t> </w:t>
            </w:r>
          </w:p>
        </w:tc>
      </w:tr>
      <w:tr w:rsidR="003870C9" w:rsidRPr="003870C9" w14:paraId="6F1FAB8B" w14:textId="77777777" w:rsidTr="00676ED5">
        <w:trPr>
          <w:trHeight w:val="300"/>
        </w:trPr>
        <w:tc>
          <w:tcPr>
            <w:tcW w:w="1489" w:type="pct"/>
            <w:shd w:val="clear" w:color="auto" w:fill="auto"/>
            <w:vAlign w:val="center"/>
            <w:hideMark/>
          </w:tcPr>
          <w:p w14:paraId="727E8BA4" w14:textId="77777777" w:rsidR="00152173" w:rsidRPr="003870C9" w:rsidRDefault="00152173"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Schooling (in years)</w:t>
            </w:r>
            <w:r w:rsidRPr="003870C9">
              <w:rPr>
                <w:rFonts w:eastAsia="Times New Roman" w:cs="Times New Roman"/>
                <w:szCs w:val="24"/>
                <w:lang w:eastAsia="es-CL"/>
              </w:rPr>
              <w:t> </w:t>
            </w:r>
          </w:p>
        </w:tc>
        <w:tc>
          <w:tcPr>
            <w:tcW w:w="918" w:type="pct"/>
            <w:shd w:val="clear" w:color="auto" w:fill="auto"/>
            <w:vAlign w:val="center"/>
            <w:hideMark/>
          </w:tcPr>
          <w:p w14:paraId="7BC0001F"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8.56</w:t>
            </w:r>
            <w:r w:rsidRPr="003870C9">
              <w:rPr>
                <w:rFonts w:eastAsia="Times New Roman" w:cs="Times New Roman"/>
                <w:szCs w:val="24"/>
                <w:lang w:eastAsia="es-CL"/>
              </w:rPr>
              <w:t> </w:t>
            </w:r>
          </w:p>
        </w:tc>
        <w:tc>
          <w:tcPr>
            <w:tcW w:w="864" w:type="pct"/>
            <w:shd w:val="clear" w:color="auto" w:fill="auto"/>
            <w:vAlign w:val="center"/>
            <w:hideMark/>
          </w:tcPr>
          <w:p w14:paraId="0FD194AF"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.069</w:t>
            </w:r>
            <w:r w:rsidRPr="003870C9">
              <w:rPr>
                <w:rFonts w:eastAsia="Times New Roman" w:cs="Times New Roman"/>
                <w:szCs w:val="24"/>
                <w:lang w:eastAsia="es-CL"/>
              </w:rPr>
              <w:t> </w:t>
            </w:r>
          </w:p>
        </w:tc>
        <w:tc>
          <w:tcPr>
            <w:tcW w:w="864" w:type="pct"/>
            <w:shd w:val="clear" w:color="auto" w:fill="auto"/>
            <w:vAlign w:val="center"/>
            <w:hideMark/>
          </w:tcPr>
          <w:p w14:paraId="7641B4F1"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8.42</w:t>
            </w:r>
            <w:r w:rsidRPr="003870C9">
              <w:rPr>
                <w:rFonts w:eastAsia="Times New Roman" w:cs="Times New Roman"/>
                <w:szCs w:val="24"/>
                <w:lang w:eastAsia="es-CL"/>
              </w:rPr>
              <w:t> </w:t>
            </w:r>
          </w:p>
        </w:tc>
        <w:tc>
          <w:tcPr>
            <w:tcW w:w="864" w:type="pct"/>
            <w:shd w:val="clear" w:color="auto" w:fill="auto"/>
            <w:vAlign w:val="center"/>
            <w:hideMark/>
          </w:tcPr>
          <w:p w14:paraId="51C78AAB"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8.69</w:t>
            </w:r>
            <w:r w:rsidRPr="003870C9">
              <w:rPr>
                <w:rFonts w:eastAsia="Times New Roman" w:cs="Times New Roman"/>
                <w:szCs w:val="24"/>
                <w:lang w:eastAsia="es-CL"/>
              </w:rPr>
              <w:t> </w:t>
            </w:r>
          </w:p>
        </w:tc>
      </w:tr>
      <w:tr w:rsidR="003870C9" w:rsidRPr="003870C9" w14:paraId="518FD201" w14:textId="77777777" w:rsidTr="00676ED5">
        <w:trPr>
          <w:trHeight w:val="300"/>
        </w:trPr>
        <w:tc>
          <w:tcPr>
            <w:tcW w:w="1489" w:type="pct"/>
            <w:shd w:val="clear" w:color="auto" w:fill="auto"/>
            <w:vAlign w:val="center"/>
            <w:hideMark/>
          </w:tcPr>
          <w:p w14:paraId="2D04E324" w14:textId="77777777" w:rsidR="00152173" w:rsidRPr="003870C9" w:rsidRDefault="00152173"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Urban</w:t>
            </w:r>
            <w:r w:rsidRPr="003870C9">
              <w:rPr>
                <w:rFonts w:eastAsia="Times New Roman" w:cs="Times New Roman"/>
                <w:szCs w:val="24"/>
                <w:lang w:eastAsia="es-CL"/>
              </w:rPr>
              <w:t> </w:t>
            </w:r>
          </w:p>
        </w:tc>
        <w:tc>
          <w:tcPr>
            <w:tcW w:w="918" w:type="pct"/>
            <w:shd w:val="clear" w:color="auto" w:fill="auto"/>
            <w:vAlign w:val="center"/>
            <w:hideMark/>
          </w:tcPr>
          <w:p w14:paraId="2F8AA86E"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86.8%</w:t>
            </w:r>
            <w:r w:rsidRPr="003870C9">
              <w:rPr>
                <w:rFonts w:eastAsia="Times New Roman" w:cs="Times New Roman"/>
                <w:szCs w:val="24"/>
                <w:lang w:eastAsia="es-CL"/>
              </w:rPr>
              <w:t> </w:t>
            </w:r>
          </w:p>
        </w:tc>
        <w:tc>
          <w:tcPr>
            <w:tcW w:w="864" w:type="pct"/>
            <w:shd w:val="clear" w:color="auto" w:fill="auto"/>
            <w:vAlign w:val="center"/>
            <w:hideMark/>
          </w:tcPr>
          <w:p w14:paraId="756C6152"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.004</w:t>
            </w:r>
            <w:r w:rsidRPr="003870C9">
              <w:rPr>
                <w:rFonts w:eastAsia="Times New Roman" w:cs="Times New Roman"/>
                <w:szCs w:val="24"/>
                <w:lang w:eastAsia="es-CL"/>
              </w:rPr>
              <w:t> </w:t>
            </w:r>
          </w:p>
        </w:tc>
        <w:tc>
          <w:tcPr>
            <w:tcW w:w="864" w:type="pct"/>
            <w:shd w:val="clear" w:color="auto" w:fill="auto"/>
            <w:vAlign w:val="center"/>
            <w:hideMark/>
          </w:tcPr>
          <w:p w14:paraId="59DE6D11"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85.91%</w:t>
            </w:r>
            <w:r w:rsidRPr="003870C9">
              <w:rPr>
                <w:rFonts w:eastAsia="Times New Roman" w:cs="Times New Roman"/>
                <w:szCs w:val="24"/>
                <w:lang w:eastAsia="es-CL"/>
              </w:rPr>
              <w:t> </w:t>
            </w:r>
          </w:p>
        </w:tc>
        <w:tc>
          <w:tcPr>
            <w:tcW w:w="864" w:type="pct"/>
            <w:shd w:val="clear" w:color="auto" w:fill="auto"/>
            <w:vAlign w:val="center"/>
            <w:hideMark/>
          </w:tcPr>
          <w:p w14:paraId="450AFCC4"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87.59%</w:t>
            </w:r>
            <w:r w:rsidRPr="003870C9">
              <w:rPr>
                <w:rFonts w:eastAsia="Times New Roman" w:cs="Times New Roman"/>
                <w:szCs w:val="24"/>
                <w:lang w:eastAsia="es-CL"/>
              </w:rPr>
              <w:t> </w:t>
            </w:r>
          </w:p>
        </w:tc>
      </w:tr>
      <w:tr w:rsidR="003870C9" w:rsidRPr="003870C9" w14:paraId="42B3110B" w14:textId="77777777" w:rsidTr="00676ED5">
        <w:trPr>
          <w:trHeight w:val="300"/>
        </w:trPr>
        <w:tc>
          <w:tcPr>
            <w:tcW w:w="1489" w:type="pct"/>
            <w:shd w:val="clear" w:color="auto" w:fill="auto"/>
            <w:vAlign w:val="center"/>
            <w:hideMark/>
          </w:tcPr>
          <w:p w14:paraId="1578524C" w14:textId="77777777" w:rsidR="00152173" w:rsidRPr="003870C9" w:rsidRDefault="00152173"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Migrant</w:t>
            </w:r>
            <w:r w:rsidRPr="003870C9">
              <w:rPr>
                <w:rFonts w:eastAsia="Times New Roman" w:cs="Times New Roman"/>
                <w:szCs w:val="24"/>
                <w:lang w:eastAsia="es-CL"/>
              </w:rPr>
              <w:t> </w:t>
            </w:r>
          </w:p>
        </w:tc>
        <w:tc>
          <w:tcPr>
            <w:tcW w:w="918" w:type="pct"/>
            <w:shd w:val="clear" w:color="auto" w:fill="auto"/>
            <w:vAlign w:val="center"/>
            <w:hideMark/>
          </w:tcPr>
          <w:p w14:paraId="43F9F098"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1.0%</w:t>
            </w:r>
            <w:r w:rsidRPr="003870C9">
              <w:rPr>
                <w:rFonts w:eastAsia="Times New Roman" w:cs="Times New Roman"/>
                <w:szCs w:val="24"/>
                <w:lang w:eastAsia="es-CL"/>
              </w:rPr>
              <w:t> </w:t>
            </w:r>
          </w:p>
        </w:tc>
        <w:tc>
          <w:tcPr>
            <w:tcW w:w="864" w:type="pct"/>
            <w:shd w:val="clear" w:color="auto" w:fill="auto"/>
            <w:vAlign w:val="center"/>
            <w:hideMark/>
          </w:tcPr>
          <w:p w14:paraId="668FDFE4"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.001</w:t>
            </w:r>
            <w:r w:rsidRPr="003870C9">
              <w:rPr>
                <w:rFonts w:eastAsia="Times New Roman" w:cs="Times New Roman"/>
                <w:szCs w:val="24"/>
                <w:lang w:eastAsia="es-CL"/>
              </w:rPr>
              <w:t> </w:t>
            </w:r>
          </w:p>
        </w:tc>
        <w:tc>
          <w:tcPr>
            <w:tcW w:w="864" w:type="pct"/>
            <w:shd w:val="clear" w:color="auto" w:fill="auto"/>
            <w:vAlign w:val="center"/>
            <w:hideMark/>
          </w:tcPr>
          <w:p w14:paraId="388D2484"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0.81%</w:t>
            </w:r>
            <w:r w:rsidRPr="003870C9">
              <w:rPr>
                <w:rFonts w:eastAsia="Times New Roman" w:cs="Times New Roman"/>
                <w:szCs w:val="24"/>
                <w:lang w:eastAsia="es-CL"/>
              </w:rPr>
              <w:t> </w:t>
            </w:r>
          </w:p>
        </w:tc>
        <w:tc>
          <w:tcPr>
            <w:tcW w:w="864" w:type="pct"/>
            <w:shd w:val="clear" w:color="auto" w:fill="auto"/>
            <w:vAlign w:val="center"/>
            <w:hideMark/>
          </w:tcPr>
          <w:p w14:paraId="19BEAB01"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1.28%</w:t>
            </w:r>
            <w:r w:rsidRPr="003870C9">
              <w:rPr>
                <w:rFonts w:eastAsia="Times New Roman" w:cs="Times New Roman"/>
                <w:szCs w:val="24"/>
                <w:lang w:eastAsia="es-CL"/>
              </w:rPr>
              <w:t> </w:t>
            </w:r>
          </w:p>
        </w:tc>
      </w:tr>
      <w:tr w:rsidR="003870C9" w:rsidRPr="003870C9" w14:paraId="005D7723" w14:textId="77777777" w:rsidTr="00676ED5">
        <w:trPr>
          <w:trHeight w:val="300"/>
        </w:trPr>
        <w:tc>
          <w:tcPr>
            <w:tcW w:w="1489" w:type="pct"/>
            <w:shd w:val="clear" w:color="auto" w:fill="auto"/>
            <w:vAlign w:val="center"/>
            <w:hideMark/>
          </w:tcPr>
          <w:p w14:paraId="6AA19801" w14:textId="77777777" w:rsidR="00152173" w:rsidRPr="003870C9" w:rsidRDefault="00152173"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Indigenous</w:t>
            </w:r>
            <w:r w:rsidRPr="003870C9">
              <w:rPr>
                <w:rFonts w:eastAsia="Times New Roman" w:cs="Times New Roman"/>
                <w:szCs w:val="24"/>
                <w:lang w:eastAsia="es-CL"/>
              </w:rPr>
              <w:t> </w:t>
            </w:r>
          </w:p>
        </w:tc>
        <w:tc>
          <w:tcPr>
            <w:tcW w:w="918" w:type="pct"/>
            <w:shd w:val="clear" w:color="auto" w:fill="auto"/>
            <w:vAlign w:val="center"/>
            <w:hideMark/>
          </w:tcPr>
          <w:p w14:paraId="5451435E"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6.6%</w:t>
            </w:r>
            <w:r w:rsidRPr="003870C9">
              <w:rPr>
                <w:rFonts w:eastAsia="Times New Roman" w:cs="Times New Roman"/>
                <w:szCs w:val="24"/>
                <w:lang w:eastAsia="es-CL"/>
              </w:rPr>
              <w:t> </w:t>
            </w:r>
          </w:p>
        </w:tc>
        <w:tc>
          <w:tcPr>
            <w:tcW w:w="864" w:type="pct"/>
            <w:shd w:val="clear" w:color="auto" w:fill="auto"/>
            <w:vAlign w:val="center"/>
            <w:hideMark/>
          </w:tcPr>
          <w:p w14:paraId="4C92414B"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.003</w:t>
            </w:r>
            <w:r w:rsidRPr="003870C9">
              <w:rPr>
                <w:rFonts w:eastAsia="Times New Roman" w:cs="Times New Roman"/>
                <w:szCs w:val="24"/>
                <w:lang w:eastAsia="es-CL"/>
              </w:rPr>
              <w:t> </w:t>
            </w:r>
          </w:p>
        </w:tc>
        <w:tc>
          <w:tcPr>
            <w:tcW w:w="864" w:type="pct"/>
            <w:shd w:val="clear" w:color="auto" w:fill="auto"/>
            <w:vAlign w:val="center"/>
            <w:hideMark/>
          </w:tcPr>
          <w:p w14:paraId="21DFB36A"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6.17%</w:t>
            </w:r>
            <w:r w:rsidRPr="003870C9">
              <w:rPr>
                <w:rFonts w:eastAsia="Times New Roman" w:cs="Times New Roman"/>
                <w:szCs w:val="24"/>
                <w:lang w:eastAsia="es-CL"/>
              </w:rPr>
              <w:t> </w:t>
            </w:r>
          </w:p>
        </w:tc>
        <w:tc>
          <w:tcPr>
            <w:tcW w:w="864" w:type="pct"/>
            <w:shd w:val="clear" w:color="auto" w:fill="auto"/>
            <w:vAlign w:val="center"/>
            <w:hideMark/>
          </w:tcPr>
          <w:p w14:paraId="1DF2A2D5"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7.37%</w:t>
            </w:r>
            <w:r w:rsidRPr="003870C9">
              <w:rPr>
                <w:rFonts w:eastAsia="Times New Roman" w:cs="Times New Roman"/>
                <w:szCs w:val="24"/>
                <w:lang w:eastAsia="es-CL"/>
              </w:rPr>
              <w:t> </w:t>
            </w:r>
          </w:p>
        </w:tc>
      </w:tr>
      <w:tr w:rsidR="003870C9" w:rsidRPr="003870C9" w14:paraId="5F4BA903" w14:textId="77777777" w:rsidTr="00676ED5">
        <w:trPr>
          <w:trHeight w:val="300"/>
        </w:trPr>
        <w:tc>
          <w:tcPr>
            <w:tcW w:w="1489" w:type="pct"/>
            <w:shd w:val="clear" w:color="auto" w:fill="auto"/>
            <w:vAlign w:val="center"/>
            <w:hideMark/>
          </w:tcPr>
          <w:p w14:paraId="1CB01E35" w14:textId="77777777" w:rsidR="00152173" w:rsidRPr="003870C9" w:rsidRDefault="00152173"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In partnership</w:t>
            </w:r>
            <w:r w:rsidRPr="003870C9">
              <w:rPr>
                <w:rFonts w:eastAsia="Times New Roman" w:cs="Times New Roman"/>
                <w:szCs w:val="24"/>
                <w:lang w:eastAsia="es-CL"/>
              </w:rPr>
              <w:t> </w:t>
            </w:r>
          </w:p>
        </w:tc>
        <w:tc>
          <w:tcPr>
            <w:tcW w:w="918" w:type="pct"/>
            <w:shd w:val="clear" w:color="auto" w:fill="auto"/>
            <w:vAlign w:val="center"/>
            <w:hideMark/>
          </w:tcPr>
          <w:p w14:paraId="2B839C57"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56.1%</w:t>
            </w:r>
            <w:r w:rsidRPr="003870C9">
              <w:rPr>
                <w:rFonts w:eastAsia="Times New Roman" w:cs="Times New Roman"/>
                <w:szCs w:val="24"/>
                <w:lang w:eastAsia="es-CL"/>
              </w:rPr>
              <w:t> </w:t>
            </w:r>
          </w:p>
        </w:tc>
        <w:tc>
          <w:tcPr>
            <w:tcW w:w="864" w:type="pct"/>
            <w:shd w:val="clear" w:color="auto" w:fill="auto"/>
            <w:vAlign w:val="center"/>
            <w:hideMark/>
          </w:tcPr>
          <w:p w14:paraId="73118999"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.007</w:t>
            </w:r>
            <w:r w:rsidRPr="003870C9">
              <w:rPr>
                <w:rFonts w:eastAsia="Times New Roman" w:cs="Times New Roman"/>
                <w:szCs w:val="24"/>
                <w:lang w:eastAsia="es-CL"/>
              </w:rPr>
              <w:t> </w:t>
            </w:r>
          </w:p>
        </w:tc>
        <w:tc>
          <w:tcPr>
            <w:tcW w:w="864" w:type="pct"/>
            <w:shd w:val="clear" w:color="auto" w:fill="auto"/>
            <w:vAlign w:val="center"/>
            <w:hideMark/>
          </w:tcPr>
          <w:p w14:paraId="02D8A42D"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54.81%</w:t>
            </w:r>
            <w:r w:rsidRPr="003870C9">
              <w:rPr>
                <w:rFonts w:eastAsia="Times New Roman" w:cs="Times New Roman"/>
                <w:szCs w:val="24"/>
                <w:lang w:eastAsia="es-CL"/>
              </w:rPr>
              <w:t> </w:t>
            </w:r>
          </w:p>
        </w:tc>
        <w:tc>
          <w:tcPr>
            <w:tcW w:w="864" w:type="pct"/>
            <w:shd w:val="clear" w:color="auto" w:fill="auto"/>
            <w:vAlign w:val="center"/>
            <w:hideMark/>
          </w:tcPr>
          <w:p w14:paraId="4C1F13E9" w14:textId="77777777" w:rsidR="00152173" w:rsidRPr="003870C9" w:rsidRDefault="00152173"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57.43%</w:t>
            </w:r>
            <w:r w:rsidRPr="003870C9">
              <w:rPr>
                <w:rFonts w:eastAsia="Times New Roman" w:cs="Times New Roman"/>
                <w:szCs w:val="24"/>
                <w:lang w:eastAsia="es-CL"/>
              </w:rPr>
              <w:t> </w:t>
            </w:r>
          </w:p>
        </w:tc>
      </w:tr>
    </w:tbl>
    <w:p w14:paraId="749FC0FD" w14:textId="77777777" w:rsidR="00152173" w:rsidRPr="003870C9" w:rsidRDefault="00152173" w:rsidP="00152173">
      <w:pPr>
        <w:spacing w:before="0" w:after="0"/>
        <w:textAlignment w:val="baseline"/>
        <w:rPr>
          <w:rFonts w:ascii="Segoe UI" w:eastAsia="Times New Roman" w:hAnsi="Segoe UI" w:cs="Segoe UI"/>
          <w:sz w:val="18"/>
          <w:szCs w:val="18"/>
          <w:lang w:val="es-ES" w:eastAsia="es-CL"/>
        </w:rPr>
      </w:pPr>
      <w:r w:rsidRPr="003870C9">
        <w:rPr>
          <w:rFonts w:eastAsia="Times New Roman" w:cs="Times New Roman"/>
          <w:szCs w:val="24"/>
          <w:lang w:val="es-ES" w:eastAsia="es-CL"/>
        </w:rPr>
        <w:t> </w:t>
      </w:r>
    </w:p>
    <w:p w14:paraId="2FBB8F24" w14:textId="77777777" w:rsidR="00152173" w:rsidRPr="003870C9" w:rsidRDefault="00152173" w:rsidP="00152173">
      <w:pPr>
        <w:spacing w:before="0" w:after="0"/>
        <w:jc w:val="center"/>
        <w:textAlignment w:val="baseline"/>
        <w:rPr>
          <w:rFonts w:ascii="Segoe UI" w:eastAsia="Times New Roman" w:hAnsi="Segoe UI" w:cs="Segoe UI"/>
          <w:sz w:val="18"/>
          <w:szCs w:val="18"/>
          <w:lang w:val="es-ES" w:eastAsia="es-CL"/>
        </w:rPr>
      </w:pPr>
      <w:r w:rsidRPr="003870C9">
        <w:rPr>
          <w:rFonts w:eastAsia="Times New Roman" w:cs="Times New Roman"/>
          <w:sz w:val="20"/>
          <w:szCs w:val="20"/>
          <w:lang w:val="es-ES" w:eastAsia="es-CL"/>
        </w:rPr>
        <w:t> </w:t>
      </w:r>
    </w:p>
    <w:p w14:paraId="5A099916" w14:textId="77777777" w:rsidR="002175F5" w:rsidRPr="003870C9" w:rsidRDefault="00152173">
      <w:pPr>
        <w:spacing w:before="0" w:after="200" w:line="276" w:lineRule="auto"/>
        <w:rPr>
          <w:rFonts w:eastAsia="Times New Roman" w:cs="Times New Roman"/>
          <w:b/>
          <w:bCs/>
          <w:sz w:val="20"/>
          <w:szCs w:val="20"/>
          <w:lang w:val="en-GB" w:eastAsia="es-CL"/>
        </w:rPr>
        <w:sectPr w:rsidR="002175F5" w:rsidRPr="003870C9" w:rsidSect="002175F5">
          <w:pgSz w:w="12240" w:h="15840"/>
          <w:pgMar w:top="1418" w:right="1701" w:bottom="1418" w:left="1701" w:header="283" w:footer="510" w:gutter="0"/>
          <w:cols w:space="720"/>
          <w:titlePg/>
          <w:docGrid w:linePitch="360"/>
        </w:sectPr>
      </w:pPr>
      <w:r w:rsidRPr="003870C9">
        <w:rPr>
          <w:rFonts w:eastAsia="Times New Roman" w:cs="Times New Roman"/>
          <w:b/>
          <w:bCs/>
          <w:sz w:val="20"/>
          <w:szCs w:val="20"/>
          <w:lang w:val="en-GB" w:eastAsia="es-CL"/>
        </w:rPr>
        <w:br w:type="page"/>
      </w:r>
    </w:p>
    <w:p w14:paraId="06729F45" w14:textId="1A235F3E" w:rsidR="00152173" w:rsidRPr="003870C9" w:rsidRDefault="00152173">
      <w:pPr>
        <w:spacing w:before="0" w:after="200" w:line="276" w:lineRule="auto"/>
        <w:rPr>
          <w:rFonts w:eastAsia="Times New Roman" w:cs="Times New Roman"/>
          <w:b/>
          <w:bCs/>
          <w:sz w:val="20"/>
          <w:szCs w:val="20"/>
          <w:lang w:val="en-GB" w:eastAsia="es-CL"/>
        </w:rPr>
      </w:pPr>
    </w:p>
    <w:p w14:paraId="496F1AD7" w14:textId="6669DDE6" w:rsidR="00152173" w:rsidRPr="003870C9" w:rsidRDefault="00152173" w:rsidP="00CE550F">
      <w:pPr>
        <w:pStyle w:val="Ttulo1"/>
        <w:numPr>
          <w:ilvl w:val="0"/>
          <w:numId w:val="0"/>
        </w:numPr>
        <w:ind w:left="567" w:hanging="567"/>
        <w:rPr>
          <w:rFonts w:ascii="Segoe UI" w:hAnsi="Segoe UI" w:cs="Segoe UI"/>
          <w:sz w:val="22"/>
          <w:szCs w:val="22"/>
          <w:lang w:val="es-ES" w:eastAsia="es-CL"/>
        </w:rPr>
      </w:pPr>
      <w:r w:rsidRPr="003870C9">
        <w:rPr>
          <w:bCs/>
          <w:lang w:val="en-GB" w:eastAsia="es-CL"/>
        </w:rPr>
        <w:t xml:space="preserve">Table 2: </w:t>
      </w:r>
      <w:r w:rsidRPr="003870C9">
        <w:rPr>
          <w:lang w:val="en-GB" w:eastAsia="es-CL"/>
        </w:rPr>
        <w:t>Spearman Correlation Matrix</w:t>
      </w:r>
      <w:r w:rsidRPr="003870C9">
        <w:rPr>
          <w:lang w:val="es-ES" w:eastAsia="es-CL"/>
        </w:rPr>
        <w:t> </w:t>
      </w:r>
    </w:p>
    <w:p w14:paraId="46657DE0" w14:textId="77777777" w:rsidR="00152173" w:rsidRPr="003870C9" w:rsidRDefault="00152173" w:rsidP="00152173">
      <w:pPr>
        <w:spacing w:before="0" w:after="0"/>
        <w:textAlignment w:val="baseline"/>
        <w:rPr>
          <w:rFonts w:ascii="Segoe UI" w:eastAsia="Times New Roman" w:hAnsi="Segoe UI" w:cs="Segoe UI"/>
          <w:sz w:val="18"/>
          <w:szCs w:val="18"/>
          <w:lang w:val="es-ES" w:eastAsia="es-CL"/>
        </w:rPr>
      </w:pPr>
      <w:r w:rsidRPr="003870C9">
        <w:rPr>
          <w:rFonts w:eastAsia="Times New Roman" w:cs="Times New Roman"/>
          <w:szCs w:val="24"/>
          <w:lang w:val="es-ES" w:eastAsia="es-CL"/>
        </w:rPr>
        <w:t> </w:t>
      </w:r>
    </w:p>
    <w:tbl>
      <w:tblPr>
        <w:tblW w:w="4544" w:type="pct"/>
        <w:tblCellMar>
          <w:left w:w="0" w:type="dxa"/>
          <w:right w:w="0" w:type="dxa"/>
        </w:tblCellMar>
        <w:tblLook w:val="04A0" w:firstRow="1" w:lastRow="0" w:firstColumn="1" w:lastColumn="0" w:noHBand="0" w:noVBand="1"/>
      </w:tblPr>
      <w:tblGrid>
        <w:gridCol w:w="568"/>
        <w:gridCol w:w="2412"/>
        <w:gridCol w:w="646"/>
        <w:gridCol w:w="645"/>
        <w:gridCol w:w="645"/>
        <w:gridCol w:w="645"/>
        <w:gridCol w:w="645"/>
        <w:gridCol w:w="645"/>
        <w:gridCol w:w="645"/>
        <w:gridCol w:w="645"/>
        <w:gridCol w:w="645"/>
        <w:gridCol w:w="645"/>
        <w:gridCol w:w="645"/>
        <w:gridCol w:w="645"/>
        <w:gridCol w:w="551"/>
        <w:gridCol w:w="546"/>
      </w:tblGrid>
      <w:tr w:rsidR="003870C9" w:rsidRPr="003870C9" w14:paraId="0505EEEF" w14:textId="77777777" w:rsidTr="001F577E">
        <w:trPr>
          <w:trHeight w:val="285"/>
        </w:trPr>
        <w:tc>
          <w:tcPr>
            <w:tcW w:w="240" w:type="pct"/>
            <w:tcBorders>
              <w:top w:val="single" w:sz="4" w:space="0" w:color="auto"/>
              <w:left w:val="nil"/>
              <w:bottom w:val="single" w:sz="6" w:space="0" w:color="auto"/>
              <w:right w:val="nil"/>
            </w:tcBorders>
          </w:tcPr>
          <w:p w14:paraId="4B258E99" w14:textId="77777777" w:rsidR="00676ED5" w:rsidRPr="003870C9" w:rsidRDefault="00676ED5" w:rsidP="00152173">
            <w:pPr>
              <w:spacing w:before="0" w:after="0"/>
              <w:textAlignment w:val="baseline"/>
              <w:rPr>
                <w:rFonts w:eastAsia="Times New Roman" w:cs="Times New Roman"/>
                <w:szCs w:val="24"/>
                <w:lang w:eastAsia="es-CL"/>
              </w:rPr>
            </w:pPr>
          </w:p>
        </w:tc>
        <w:tc>
          <w:tcPr>
            <w:tcW w:w="1020" w:type="pct"/>
            <w:tcBorders>
              <w:top w:val="single" w:sz="4" w:space="0" w:color="auto"/>
              <w:left w:val="nil"/>
              <w:bottom w:val="single" w:sz="6" w:space="0" w:color="auto"/>
              <w:right w:val="nil"/>
            </w:tcBorders>
            <w:shd w:val="clear" w:color="auto" w:fill="auto"/>
            <w:vAlign w:val="bottom"/>
            <w:hideMark/>
          </w:tcPr>
          <w:p w14:paraId="3E9AD710" w14:textId="1A690D0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single" w:sz="4" w:space="0" w:color="auto"/>
              <w:left w:val="nil"/>
              <w:bottom w:val="single" w:sz="6" w:space="0" w:color="auto"/>
              <w:right w:val="nil"/>
            </w:tcBorders>
            <w:shd w:val="clear" w:color="auto" w:fill="auto"/>
            <w:vAlign w:val="bottom"/>
            <w:hideMark/>
          </w:tcPr>
          <w:p w14:paraId="55394EB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w:t>
            </w:r>
            <w:r w:rsidRPr="003870C9">
              <w:rPr>
                <w:rFonts w:eastAsia="Times New Roman" w:cs="Times New Roman"/>
                <w:szCs w:val="24"/>
                <w:lang w:eastAsia="es-CL"/>
              </w:rPr>
              <w:t> </w:t>
            </w:r>
          </w:p>
        </w:tc>
        <w:tc>
          <w:tcPr>
            <w:tcW w:w="273" w:type="pct"/>
            <w:tcBorders>
              <w:top w:val="single" w:sz="4" w:space="0" w:color="auto"/>
              <w:left w:val="nil"/>
              <w:bottom w:val="single" w:sz="6" w:space="0" w:color="auto"/>
              <w:right w:val="nil"/>
            </w:tcBorders>
            <w:shd w:val="clear" w:color="auto" w:fill="auto"/>
            <w:vAlign w:val="bottom"/>
            <w:hideMark/>
          </w:tcPr>
          <w:p w14:paraId="128E7EE8"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(2)</w:t>
            </w:r>
            <w:r w:rsidRPr="003870C9">
              <w:rPr>
                <w:rFonts w:eastAsia="Times New Roman" w:cs="Times New Roman"/>
                <w:szCs w:val="24"/>
                <w:lang w:eastAsia="es-CL"/>
              </w:rPr>
              <w:t> </w:t>
            </w:r>
          </w:p>
        </w:tc>
        <w:tc>
          <w:tcPr>
            <w:tcW w:w="273" w:type="pct"/>
            <w:tcBorders>
              <w:top w:val="single" w:sz="4" w:space="0" w:color="auto"/>
              <w:left w:val="nil"/>
              <w:bottom w:val="single" w:sz="6" w:space="0" w:color="auto"/>
              <w:right w:val="nil"/>
            </w:tcBorders>
            <w:shd w:val="clear" w:color="auto" w:fill="auto"/>
            <w:vAlign w:val="bottom"/>
            <w:hideMark/>
          </w:tcPr>
          <w:p w14:paraId="7FA74060"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(3)</w:t>
            </w:r>
            <w:r w:rsidRPr="003870C9">
              <w:rPr>
                <w:rFonts w:eastAsia="Times New Roman" w:cs="Times New Roman"/>
                <w:szCs w:val="24"/>
                <w:lang w:eastAsia="es-CL"/>
              </w:rPr>
              <w:t> </w:t>
            </w:r>
          </w:p>
        </w:tc>
        <w:tc>
          <w:tcPr>
            <w:tcW w:w="273" w:type="pct"/>
            <w:tcBorders>
              <w:top w:val="single" w:sz="4" w:space="0" w:color="auto"/>
              <w:left w:val="nil"/>
              <w:bottom w:val="single" w:sz="6" w:space="0" w:color="auto"/>
              <w:right w:val="nil"/>
            </w:tcBorders>
            <w:shd w:val="clear" w:color="auto" w:fill="auto"/>
            <w:vAlign w:val="bottom"/>
            <w:hideMark/>
          </w:tcPr>
          <w:p w14:paraId="4E5DA89F"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(4)</w:t>
            </w:r>
            <w:r w:rsidRPr="003870C9">
              <w:rPr>
                <w:rFonts w:eastAsia="Times New Roman" w:cs="Times New Roman"/>
                <w:szCs w:val="24"/>
                <w:lang w:eastAsia="es-CL"/>
              </w:rPr>
              <w:t> </w:t>
            </w:r>
          </w:p>
        </w:tc>
        <w:tc>
          <w:tcPr>
            <w:tcW w:w="273" w:type="pct"/>
            <w:tcBorders>
              <w:top w:val="single" w:sz="4" w:space="0" w:color="auto"/>
              <w:left w:val="nil"/>
              <w:bottom w:val="single" w:sz="6" w:space="0" w:color="auto"/>
              <w:right w:val="nil"/>
            </w:tcBorders>
            <w:shd w:val="clear" w:color="auto" w:fill="auto"/>
            <w:vAlign w:val="bottom"/>
            <w:hideMark/>
          </w:tcPr>
          <w:p w14:paraId="7A1ABE70"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(5)</w:t>
            </w:r>
            <w:r w:rsidRPr="003870C9">
              <w:rPr>
                <w:rFonts w:eastAsia="Times New Roman" w:cs="Times New Roman"/>
                <w:szCs w:val="24"/>
                <w:lang w:eastAsia="es-CL"/>
              </w:rPr>
              <w:t> </w:t>
            </w:r>
          </w:p>
        </w:tc>
        <w:tc>
          <w:tcPr>
            <w:tcW w:w="273" w:type="pct"/>
            <w:tcBorders>
              <w:top w:val="single" w:sz="4" w:space="0" w:color="auto"/>
              <w:left w:val="nil"/>
              <w:bottom w:val="single" w:sz="6" w:space="0" w:color="auto"/>
              <w:right w:val="nil"/>
            </w:tcBorders>
            <w:shd w:val="clear" w:color="auto" w:fill="auto"/>
            <w:vAlign w:val="bottom"/>
            <w:hideMark/>
          </w:tcPr>
          <w:p w14:paraId="6F08D75B"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(6)</w:t>
            </w:r>
            <w:r w:rsidRPr="003870C9">
              <w:rPr>
                <w:rFonts w:eastAsia="Times New Roman" w:cs="Times New Roman"/>
                <w:szCs w:val="24"/>
                <w:lang w:eastAsia="es-CL"/>
              </w:rPr>
              <w:t> </w:t>
            </w:r>
          </w:p>
        </w:tc>
        <w:tc>
          <w:tcPr>
            <w:tcW w:w="273" w:type="pct"/>
            <w:tcBorders>
              <w:top w:val="single" w:sz="4" w:space="0" w:color="auto"/>
              <w:left w:val="nil"/>
              <w:bottom w:val="single" w:sz="6" w:space="0" w:color="auto"/>
              <w:right w:val="nil"/>
            </w:tcBorders>
            <w:shd w:val="clear" w:color="auto" w:fill="auto"/>
            <w:vAlign w:val="bottom"/>
            <w:hideMark/>
          </w:tcPr>
          <w:p w14:paraId="413AA3E3"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(7)</w:t>
            </w:r>
            <w:r w:rsidRPr="003870C9">
              <w:rPr>
                <w:rFonts w:eastAsia="Times New Roman" w:cs="Times New Roman"/>
                <w:szCs w:val="24"/>
                <w:lang w:eastAsia="es-CL"/>
              </w:rPr>
              <w:t> </w:t>
            </w:r>
          </w:p>
        </w:tc>
        <w:tc>
          <w:tcPr>
            <w:tcW w:w="273" w:type="pct"/>
            <w:tcBorders>
              <w:top w:val="single" w:sz="4" w:space="0" w:color="auto"/>
              <w:left w:val="nil"/>
              <w:bottom w:val="single" w:sz="6" w:space="0" w:color="auto"/>
              <w:right w:val="nil"/>
            </w:tcBorders>
            <w:shd w:val="clear" w:color="auto" w:fill="auto"/>
            <w:vAlign w:val="bottom"/>
            <w:hideMark/>
          </w:tcPr>
          <w:p w14:paraId="01AE0F9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(8)</w:t>
            </w:r>
            <w:r w:rsidRPr="003870C9">
              <w:rPr>
                <w:rFonts w:eastAsia="Times New Roman" w:cs="Times New Roman"/>
                <w:szCs w:val="24"/>
                <w:lang w:eastAsia="es-CL"/>
              </w:rPr>
              <w:t> </w:t>
            </w:r>
          </w:p>
        </w:tc>
        <w:tc>
          <w:tcPr>
            <w:tcW w:w="273" w:type="pct"/>
            <w:tcBorders>
              <w:top w:val="single" w:sz="4" w:space="0" w:color="auto"/>
              <w:left w:val="nil"/>
              <w:bottom w:val="single" w:sz="6" w:space="0" w:color="auto"/>
              <w:right w:val="nil"/>
            </w:tcBorders>
            <w:shd w:val="clear" w:color="auto" w:fill="auto"/>
            <w:vAlign w:val="bottom"/>
            <w:hideMark/>
          </w:tcPr>
          <w:p w14:paraId="0D99ACD7"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(9)</w:t>
            </w:r>
            <w:r w:rsidRPr="003870C9">
              <w:rPr>
                <w:rFonts w:eastAsia="Times New Roman" w:cs="Times New Roman"/>
                <w:szCs w:val="24"/>
                <w:lang w:eastAsia="es-CL"/>
              </w:rPr>
              <w:t> </w:t>
            </w:r>
          </w:p>
        </w:tc>
        <w:tc>
          <w:tcPr>
            <w:tcW w:w="273" w:type="pct"/>
            <w:tcBorders>
              <w:top w:val="single" w:sz="4" w:space="0" w:color="auto"/>
              <w:left w:val="nil"/>
              <w:bottom w:val="single" w:sz="6" w:space="0" w:color="auto"/>
              <w:right w:val="nil"/>
            </w:tcBorders>
            <w:shd w:val="clear" w:color="auto" w:fill="auto"/>
            <w:vAlign w:val="bottom"/>
            <w:hideMark/>
          </w:tcPr>
          <w:p w14:paraId="5B886D6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(10)</w:t>
            </w:r>
            <w:r w:rsidRPr="003870C9">
              <w:rPr>
                <w:rFonts w:eastAsia="Times New Roman" w:cs="Times New Roman"/>
                <w:szCs w:val="24"/>
                <w:lang w:eastAsia="es-CL"/>
              </w:rPr>
              <w:t> </w:t>
            </w:r>
          </w:p>
        </w:tc>
        <w:tc>
          <w:tcPr>
            <w:tcW w:w="273" w:type="pct"/>
            <w:tcBorders>
              <w:top w:val="single" w:sz="4" w:space="0" w:color="auto"/>
              <w:left w:val="nil"/>
              <w:bottom w:val="single" w:sz="6" w:space="0" w:color="auto"/>
              <w:right w:val="nil"/>
            </w:tcBorders>
            <w:shd w:val="clear" w:color="auto" w:fill="auto"/>
            <w:vAlign w:val="bottom"/>
            <w:hideMark/>
          </w:tcPr>
          <w:p w14:paraId="1BDADDB8"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(11)</w:t>
            </w:r>
            <w:r w:rsidRPr="003870C9">
              <w:rPr>
                <w:rFonts w:eastAsia="Times New Roman" w:cs="Times New Roman"/>
                <w:szCs w:val="24"/>
                <w:lang w:eastAsia="es-CL"/>
              </w:rPr>
              <w:t> </w:t>
            </w:r>
          </w:p>
        </w:tc>
        <w:tc>
          <w:tcPr>
            <w:tcW w:w="273" w:type="pct"/>
            <w:tcBorders>
              <w:top w:val="single" w:sz="4" w:space="0" w:color="auto"/>
              <w:left w:val="nil"/>
              <w:bottom w:val="single" w:sz="6" w:space="0" w:color="auto"/>
              <w:right w:val="nil"/>
            </w:tcBorders>
            <w:shd w:val="clear" w:color="auto" w:fill="auto"/>
            <w:vAlign w:val="bottom"/>
            <w:hideMark/>
          </w:tcPr>
          <w:p w14:paraId="36789DA2"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(12)</w:t>
            </w:r>
            <w:r w:rsidRPr="003870C9">
              <w:rPr>
                <w:rFonts w:eastAsia="Times New Roman" w:cs="Times New Roman"/>
                <w:szCs w:val="24"/>
                <w:lang w:eastAsia="es-CL"/>
              </w:rPr>
              <w:t> </w:t>
            </w:r>
          </w:p>
        </w:tc>
        <w:tc>
          <w:tcPr>
            <w:tcW w:w="233" w:type="pct"/>
            <w:tcBorders>
              <w:top w:val="single" w:sz="4" w:space="0" w:color="auto"/>
              <w:left w:val="nil"/>
              <w:bottom w:val="single" w:sz="6" w:space="0" w:color="auto"/>
              <w:right w:val="nil"/>
            </w:tcBorders>
            <w:shd w:val="clear" w:color="auto" w:fill="auto"/>
            <w:vAlign w:val="bottom"/>
            <w:hideMark/>
          </w:tcPr>
          <w:p w14:paraId="4C4415C2"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(13)</w:t>
            </w:r>
            <w:r w:rsidRPr="003870C9">
              <w:rPr>
                <w:rFonts w:eastAsia="Times New Roman" w:cs="Times New Roman"/>
                <w:szCs w:val="24"/>
                <w:lang w:eastAsia="es-CL"/>
              </w:rPr>
              <w:t> </w:t>
            </w:r>
          </w:p>
        </w:tc>
        <w:tc>
          <w:tcPr>
            <w:tcW w:w="232" w:type="pct"/>
            <w:tcBorders>
              <w:top w:val="single" w:sz="4" w:space="0" w:color="auto"/>
              <w:left w:val="nil"/>
              <w:bottom w:val="single" w:sz="6" w:space="0" w:color="auto"/>
              <w:right w:val="nil"/>
            </w:tcBorders>
            <w:shd w:val="clear" w:color="auto" w:fill="auto"/>
            <w:vAlign w:val="bottom"/>
            <w:hideMark/>
          </w:tcPr>
          <w:p w14:paraId="6B039F5F"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(14)</w:t>
            </w:r>
            <w:r w:rsidRPr="003870C9">
              <w:rPr>
                <w:rFonts w:eastAsia="Times New Roman" w:cs="Times New Roman"/>
                <w:szCs w:val="24"/>
                <w:lang w:eastAsia="es-CL"/>
              </w:rPr>
              <w:t> </w:t>
            </w:r>
          </w:p>
        </w:tc>
      </w:tr>
      <w:tr w:rsidR="003870C9" w:rsidRPr="003870C9" w14:paraId="2391890D" w14:textId="77777777" w:rsidTr="001F577E">
        <w:trPr>
          <w:trHeight w:val="285"/>
        </w:trPr>
        <w:tc>
          <w:tcPr>
            <w:tcW w:w="240" w:type="pct"/>
            <w:tcBorders>
              <w:top w:val="single" w:sz="6" w:space="0" w:color="auto"/>
              <w:left w:val="nil"/>
              <w:bottom w:val="nil"/>
              <w:right w:val="nil"/>
            </w:tcBorders>
          </w:tcPr>
          <w:p w14:paraId="738B634F" w14:textId="4699CF22" w:rsidR="00676ED5" w:rsidRPr="003870C9" w:rsidRDefault="00676ED5" w:rsidP="00152173">
            <w:pPr>
              <w:spacing w:before="0" w:after="0"/>
              <w:textAlignment w:val="baseline"/>
              <w:rPr>
                <w:rFonts w:eastAsia="Times New Roman" w:cs="Times New Roman"/>
                <w:szCs w:val="24"/>
                <w:lang w:val="en-GB" w:eastAsia="es-CL"/>
              </w:rPr>
            </w:pPr>
            <w:r w:rsidRPr="003870C9">
              <w:rPr>
                <w:rFonts w:eastAsia="Times New Roman" w:cs="Times New Roman"/>
                <w:szCs w:val="24"/>
                <w:lang w:val="en-GB" w:eastAsia="es-CL"/>
              </w:rPr>
              <w:t>(1)</w:t>
            </w:r>
          </w:p>
        </w:tc>
        <w:tc>
          <w:tcPr>
            <w:tcW w:w="1020" w:type="pct"/>
            <w:tcBorders>
              <w:top w:val="single" w:sz="6" w:space="0" w:color="auto"/>
              <w:left w:val="nil"/>
              <w:bottom w:val="nil"/>
              <w:right w:val="nil"/>
            </w:tcBorders>
            <w:shd w:val="clear" w:color="auto" w:fill="auto"/>
            <w:vAlign w:val="bottom"/>
            <w:hideMark/>
          </w:tcPr>
          <w:p w14:paraId="4FABFE32" w14:textId="047742BD" w:rsidR="00676ED5" w:rsidRPr="003870C9" w:rsidRDefault="001F577E" w:rsidP="001F577E">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P</w:t>
            </w:r>
            <w:r w:rsidR="00676ED5" w:rsidRPr="003870C9">
              <w:rPr>
                <w:rFonts w:eastAsia="Times New Roman" w:cs="Times New Roman"/>
                <w:szCs w:val="24"/>
                <w:lang w:val="en-GB" w:eastAsia="es-CL"/>
              </w:rPr>
              <w:t xml:space="preserve">erceived </w:t>
            </w:r>
            <w:r w:rsidRPr="003870C9">
              <w:rPr>
                <w:rFonts w:eastAsia="Times New Roman" w:cs="Times New Roman"/>
                <w:szCs w:val="24"/>
                <w:lang w:val="en-GB" w:eastAsia="es-CL"/>
              </w:rPr>
              <w:t>ageism</w:t>
            </w:r>
          </w:p>
        </w:tc>
        <w:tc>
          <w:tcPr>
            <w:tcW w:w="273" w:type="pct"/>
            <w:tcBorders>
              <w:top w:val="single" w:sz="6" w:space="0" w:color="auto"/>
              <w:left w:val="nil"/>
              <w:bottom w:val="nil"/>
              <w:right w:val="nil"/>
            </w:tcBorders>
            <w:shd w:val="clear" w:color="auto" w:fill="auto"/>
            <w:vAlign w:val="bottom"/>
            <w:hideMark/>
          </w:tcPr>
          <w:p w14:paraId="1443A6EC"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1.00</w:t>
            </w:r>
            <w:r w:rsidRPr="003870C9">
              <w:rPr>
                <w:rFonts w:eastAsia="Times New Roman" w:cs="Times New Roman"/>
                <w:szCs w:val="24"/>
                <w:lang w:eastAsia="es-CL"/>
              </w:rPr>
              <w:t> </w:t>
            </w:r>
          </w:p>
        </w:tc>
        <w:tc>
          <w:tcPr>
            <w:tcW w:w="273" w:type="pct"/>
            <w:tcBorders>
              <w:top w:val="single" w:sz="6" w:space="0" w:color="auto"/>
              <w:left w:val="nil"/>
              <w:bottom w:val="nil"/>
              <w:right w:val="nil"/>
            </w:tcBorders>
            <w:shd w:val="clear" w:color="auto" w:fill="auto"/>
            <w:vAlign w:val="bottom"/>
            <w:hideMark/>
          </w:tcPr>
          <w:p w14:paraId="02676EA6"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 </w:t>
            </w:r>
            <w:r w:rsidRPr="003870C9">
              <w:rPr>
                <w:rFonts w:eastAsia="Times New Roman" w:cs="Times New Roman"/>
                <w:szCs w:val="24"/>
                <w:lang w:eastAsia="es-CL"/>
              </w:rPr>
              <w:t> </w:t>
            </w:r>
          </w:p>
        </w:tc>
        <w:tc>
          <w:tcPr>
            <w:tcW w:w="273" w:type="pct"/>
            <w:tcBorders>
              <w:top w:val="single" w:sz="6" w:space="0" w:color="auto"/>
              <w:left w:val="nil"/>
              <w:bottom w:val="nil"/>
              <w:right w:val="nil"/>
            </w:tcBorders>
            <w:shd w:val="clear" w:color="auto" w:fill="auto"/>
            <w:vAlign w:val="bottom"/>
            <w:hideMark/>
          </w:tcPr>
          <w:p w14:paraId="550C91A6"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 </w:t>
            </w:r>
            <w:r w:rsidRPr="003870C9">
              <w:rPr>
                <w:rFonts w:eastAsia="Times New Roman" w:cs="Times New Roman"/>
                <w:szCs w:val="24"/>
                <w:lang w:eastAsia="es-CL"/>
              </w:rPr>
              <w:t> </w:t>
            </w:r>
          </w:p>
        </w:tc>
        <w:tc>
          <w:tcPr>
            <w:tcW w:w="273" w:type="pct"/>
            <w:tcBorders>
              <w:top w:val="single" w:sz="6" w:space="0" w:color="auto"/>
              <w:left w:val="nil"/>
              <w:bottom w:val="nil"/>
              <w:right w:val="nil"/>
            </w:tcBorders>
            <w:shd w:val="clear" w:color="auto" w:fill="auto"/>
            <w:vAlign w:val="bottom"/>
            <w:hideMark/>
          </w:tcPr>
          <w:p w14:paraId="5E3C61C0"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 </w:t>
            </w:r>
            <w:r w:rsidRPr="003870C9">
              <w:rPr>
                <w:rFonts w:eastAsia="Times New Roman" w:cs="Times New Roman"/>
                <w:szCs w:val="24"/>
                <w:lang w:eastAsia="es-CL"/>
              </w:rPr>
              <w:t> </w:t>
            </w:r>
          </w:p>
        </w:tc>
        <w:tc>
          <w:tcPr>
            <w:tcW w:w="273" w:type="pct"/>
            <w:tcBorders>
              <w:top w:val="single" w:sz="6" w:space="0" w:color="auto"/>
              <w:left w:val="nil"/>
              <w:bottom w:val="nil"/>
              <w:right w:val="nil"/>
            </w:tcBorders>
            <w:shd w:val="clear" w:color="auto" w:fill="auto"/>
            <w:vAlign w:val="bottom"/>
            <w:hideMark/>
          </w:tcPr>
          <w:p w14:paraId="4D7EE86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 </w:t>
            </w:r>
            <w:r w:rsidRPr="003870C9">
              <w:rPr>
                <w:rFonts w:eastAsia="Times New Roman" w:cs="Times New Roman"/>
                <w:szCs w:val="24"/>
                <w:lang w:eastAsia="es-CL"/>
              </w:rPr>
              <w:t> </w:t>
            </w:r>
          </w:p>
        </w:tc>
        <w:tc>
          <w:tcPr>
            <w:tcW w:w="273" w:type="pct"/>
            <w:tcBorders>
              <w:top w:val="single" w:sz="6" w:space="0" w:color="auto"/>
              <w:left w:val="nil"/>
              <w:bottom w:val="nil"/>
              <w:right w:val="nil"/>
            </w:tcBorders>
            <w:shd w:val="clear" w:color="auto" w:fill="auto"/>
            <w:vAlign w:val="bottom"/>
            <w:hideMark/>
          </w:tcPr>
          <w:p w14:paraId="18A78A19"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 </w:t>
            </w:r>
            <w:r w:rsidRPr="003870C9">
              <w:rPr>
                <w:rFonts w:eastAsia="Times New Roman" w:cs="Times New Roman"/>
                <w:szCs w:val="24"/>
                <w:lang w:eastAsia="es-CL"/>
              </w:rPr>
              <w:t> </w:t>
            </w:r>
          </w:p>
        </w:tc>
        <w:tc>
          <w:tcPr>
            <w:tcW w:w="273" w:type="pct"/>
            <w:tcBorders>
              <w:top w:val="single" w:sz="6" w:space="0" w:color="auto"/>
              <w:left w:val="nil"/>
              <w:bottom w:val="nil"/>
              <w:right w:val="nil"/>
            </w:tcBorders>
            <w:shd w:val="clear" w:color="auto" w:fill="auto"/>
            <w:vAlign w:val="bottom"/>
            <w:hideMark/>
          </w:tcPr>
          <w:p w14:paraId="6E699528"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 </w:t>
            </w:r>
            <w:r w:rsidRPr="003870C9">
              <w:rPr>
                <w:rFonts w:eastAsia="Times New Roman" w:cs="Times New Roman"/>
                <w:szCs w:val="24"/>
                <w:lang w:eastAsia="es-CL"/>
              </w:rPr>
              <w:t> </w:t>
            </w:r>
          </w:p>
        </w:tc>
        <w:tc>
          <w:tcPr>
            <w:tcW w:w="273" w:type="pct"/>
            <w:tcBorders>
              <w:top w:val="single" w:sz="6" w:space="0" w:color="auto"/>
              <w:left w:val="nil"/>
              <w:bottom w:val="nil"/>
              <w:right w:val="nil"/>
            </w:tcBorders>
            <w:shd w:val="clear" w:color="auto" w:fill="auto"/>
            <w:vAlign w:val="bottom"/>
            <w:hideMark/>
          </w:tcPr>
          <w:p w14:paraId="638C0296"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 </w:t>
            </w:r>
            <w:r w:rsidRPr="003870C9">
              <w:rPr>
                <w:rFonts w:eastAsia="Times New Roman" w:cs="Times New Roman"/>
                <w:szCs w:val="24"/>
                <w:lang w:eastAsia="es-CL"/>
              </w:rPr>
              <w:t> </w:t>
            </w:r>
          </w:p>
        </w:tc>
        <w:tc>
          <w:tcPr>
            <w:tcW w:w="273" w:type="pct"/>
            <w:tcBorders>
              <w:top w:val="single" w:sz="6" w:space="0" w:color="auto"/>
              <w:left w:val="nil"/>
              <w:bottom w:val="nil"/>
              <w:right w:val="nil"/>
            </w:tcBorders>
            <w:shd w:val="clear" w:color="auto" w:fill="auto"/>
            <w:vAlign w:val="bottom"/>
            <w:hideMark/>
          </w:tcPr>
          <w:p w14:paraId="0D4C136E"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 </w:t>
            </w:r>
            <w:r w:rsidRPr="003870C9">
              <w:rPr>
                <w:rFonts w:eastAsia="Times New Roman" w:cs="Times New Roman"/>
                <w:szCs w:val="24"/>
                <w:lang w:eastAsia="es-CL"/>
              </w:rPr>
              <w:t> </w:t>
            </w:r>
          </w:p>
        </w:tc>
        <w:tc>
          <w:tcPr>
            <w:tcW w:w="273" w:type="pct"/>
            <w:tcBorders>
              <w:top w:val="single" w:sz="6" w:space="0" w:color="auto"/>
              <w:left w:val="nil"/>
              <w:bottom w:val="nil"/>
              <w:right w:val="nil"/>
            </w:tcBorders>
            <w:shd w:val="clear" w:color="auto" w:fill="auto"/>
            <w:vAlign w:val="bottom"/>
            <w:hideMark/>
          </w:tcPr>
          <w:p w14:paraId="3A921BC2"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 </w:t>
            </w:r>
            <w:r w:rsidRPr="003870C9">
              <w:rPr>
                <w:rFonts w:eastAsia="Times New Roman" w:cs="Times New Roman"/>
                <w:szCs w:val="24"/>
                <w:lang w:eastAsia="es-CL"/>
              </w:rPr>
              <w:t> </w:t>
            </w:r>
          </w:p>
        </w:tc>
        <w:tc>
          <w:tcPr>
            <w:tcW w:w="273" w:type="pct"/>
            <w:tcBorders>
              <w:top w:val="single" w:sz="6" w:space="0" w:color="auto"/>
              <w:left w:val="nil"/>
              <w:bottom w:val="nil"/>
              <w:right w:val="nil"/>
            </w:tcBorders>
            <w:shd w:val="clear" w:color="auto" w:fill="auto"/>
            <w:vAlign w:val="bottom"/>
            <w:hideMark/>
          </w:tcPr>
          <w:p w14:paraId="123FAF2E"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 </w:t>
            </w:r>
            <w:r w:rsidRPr="003870C9">
              <w:rPr>
                <w:rFonts w:eastAsia="Times New Roman" w:cs="Times New Roman"/>
                <w:szCs w:val="24"/>
                <w:lang w:eastAsia="es-CL"/>
              </w:rPr>
              <w:t> </w:t>
            </w:r>
          </w:p>
        </w:tc>
        <w:tc>
          <w:tcPr>
            <w:tcW w:w="273" w:type="pct"/>
            <w:tcBorders>
              <w:top w:val="single" w:sz="6" w:space="0" w:color="auto"/>
              <w:left w:val="nil"/>
              <w:bottom w:val="nil"/>
              <w:right w:val="nil"/>
            </w:tcBorders>
            <w:shd w:val="clear" w:color="auto" w:fill="auto"/>
            <w:vAlign w:val="bottom"/>
            <w:hideMark/>
          </w:tcPr>
          <w:p w14:paraId="3030390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 </w:t>
            </w:r>
            <w:r w:rsidRPr="003870C9">
              <w:rPr>
                <w:rFonts w:eastAsia="Times New Roman" w:cs="Times New Roman"/>
                <w:szCs w:val="24"/>
                <w:lang w:eastAsia="es-CL"/>
              </w:rPr>
              <w:t> </w:t>
            </w:r>
          </w:p>
        </w:tc>
        <w:tc>
          <w:tcPr>
            <w:tcW w:w="233" w:type="pct"/>
            <w:tcBorders>
              <w:top w:val="single" w:sz="6" w:space="0" w:color="auto"/>
              <w:left w:val="nil"/>
              <w:bottom w:val="nil"/>
              <w:right w:val="nil"/>
            </w:tcBorders>
            <w:shd w:val="clear" w:color="auto" w:fill="auto"/>
            <w:vAlign w:val="bottom"/>
            <w:hideMark/>
          </w:tcPr>
          <w:p w14:paraId="45096A2F"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 </w:t>
            </w:r>
            <w:r w:rsidRPr="003870C9">
              <w:rPr>
                <w:rFonts w:eastAsia="Times New Roman" w:cs="Times New Roman"/>
                <w:szCs w:val="24"/>
                <w:lang w:eastAsia="es-CL"/>
              </w:rPr>
              <w:t> </w:t>
            </w:r>
          </w:p>
        </w:tc>
        <w:tc>
          <w:tcPr>
            <w:tcW w:w="232" w:type="pct"/>
            <w:tcBorders>
              <w:top w:val="single" w:sz="6" w:space="0" w:color="auto"/>
              <w:left w:val="nil"/>
              <w:bottom w:val="nil"/>
              <w:right w:val="nil"/>
            </w:tcBorders>
            <w:shd w:val="clear" w:color="auto" w:fill="auto"/>
            <w:vAlign w:val="bottom"/>
            <w:hideMark/>
          </w:tcPr>
          <w:p w14:paraId="153B6B56"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 </w:t>
            </w:r>
            <w:r w:rsidRPr="003870C9">
              <w:rPr>
                <w:rFonts w:eastAsia="Times New Roman" w:cs="Times New Roman"/>
                <w:szCs w:val="24"/>
                <w:lang w:eastAsia="es-CL"/>
              </w:rPr>
              <w:t> </w:t>
            </w:r>
          </w:p>
        </w:tc>
      </w:tr>
      <w:tr w:rsidR="003870C9" w:rsidRPr="003870C9" w14:paraId="273356E0" w14:textId="77777777" w:rsidTr="001F577E">
        <w:trPr>
          <w:trHeight w:val="285"/>
        </w:trPr>
        <w:tc>
          <w:tcPr>
            <w:tcW w:w="240" w:type="pct"/>
            <w:tcBorders>
              <w:top w:val="nil"/>
              <w:left w:val="nil"/>
              <w:bottom w:val="nil"/>
              <w:right w:val="nil"/>
            </w:tcBorders>
          </w:tcPr>
          <w:p w14:paraId="1DB24900" w14:textId="76C8116C" w:rsidR="00676ED5" w:rsidRPr="003870C9" w:rsidRDefault="00676ED5" w:rsidP="00152173">
            <w:pPr>
              <w:spacing w:before="0" w:after="0"/>
              <w:textAlignment w:val="baseline"/>
              <w:rPr>
                <w:rFonts w:eastAsia="Times New Roman" w:cs="Times New Roman"/>
                <w:szCs w:val="24"/>
                <w:lang w:val="en-GB" w:eastAsia="es-CL"/>
              </w:rPr>
            </w:pPr>
            <w:r w:rsidRPr="003870C9">
              <w:rPr>
                <w:rFonts w:eastAsia="Times New Roman" w:cs="Times New Roman"/>
                <w:szCs w:val="24"/>
                <w:lang w:val="en-GB" w:eastAsia="es-CL"/>
              </w:rPr>
              <w:t>(2)</w:t>
            </w:r>
          </w:p>
        </w:tc>
        <w:tc>
          <w:tcPr>
            <w:tcW w:w="1020" w:type="pct"/>
            <w:tcBorders>
              <w:top w:val="nil"/>
              <w:left w:val="nil"/>
              <w:bottom w:val="nil"/>
              <w:right w:val="nil"/>
            </w:tcBorders>
            <w:shd w:val="clear" w:color="auto" w:fill="auto"/>
            <w:vAlign w:val="bottom"/>
            <w:hideMark/>
          </w:tcPr>
          <w:p w14:paraId="21438427" w14:textId="0D204FC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 xml:space="preserve">Age </w:t>
            </w:r>
          </w:p>
        </w:tc>
        <w:tc>
          <w:tcPr>
            <w:tcW w:w="273" w:type="pct"/>
            <w:tcBorders>
              <w:top w:val="nil"/>
              <w:left w:val="nil"/>
              <w:bottom w:val="nil"/>
              <w:right w:val="nil"/>
            </w:tcBorders>
            <w:shd w:val="clear" w:color="auto" w:fill="auto"/>
            <w:vAlign w:val="bottom"/>
            <w:hideMark/>
          </w:tcPr>
          <w:p w14:paraId="36318A22"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0.07</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58D1C82"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18B7F1E"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4F987E36"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82EAF11"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1FEE3AA"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4A70A4FC"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E76222D"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7509EEE3"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191E72CD"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4026F186"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10C6D5C"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3" w:type="pct"/>
            <w:tcBorders>
              <w:top w:val="nil"/>
              <w:left w:val="nil"/>
              <w:bottom w:val="nil"/>
              <w:right w:val="nil"/>
            </w:tcBorders>
            <w:shd w:val="clear" w:color="auto" w:fill="auto"/>
            <w:vAlign w:val="bottom"/>
            <w:hideMark/>
          </w:tcPr>
          <w:p w14:paraId="44CC276E"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2" w:type="pct"/>
            <w:tcBorders>
              <w:top w:val="nil"/>
              <w:left w:val="nil"/>
              <w:bottom w:val="nil"/>
              <w:right w:val="nil"/>
            </w:tcBorders>
            <w:shd w:val="clear" w:color="auto" w:fill="auto"/>
            <w:vAlign w:val="bottom"/>
            <w:hideMark/>
          </w:tcPr>
          <w:p w14:paraId="67118BF6"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r>
      <w:tr w:rsidR="003870C9" w:rsidRPr="003870C9" w14:paraId="4E91E1C1" w14:textId="77777777" w:rsidTr="001F577E">
        <w:trPr>
          <w:trHeight w:val="285"/>
        </w:trPr>
        <w:tc>
          <w:tcPr>
            <w:tcW w:w="240" w:type="pct"/>
            <w:tcBorders>
              <w:top w:val="nil"/>
              <w:left w:val="nil"/>
              <w:bottom w:val="nil"/>
              <w:right w:val="nil"/>
            </w:tcBorders>
          </w:tcPr>
          <w:p w14:paraId="3953D050" w14:textId="5507038B" w:rsidR="00676ED5" w:rsidRPr="003870C9" w:rsidRDefault="00676ED5" w:rsidP="00152173">
            <w:pPr>
              <w:spacing w:before="0" w:after="0"/>
              <w:textAlignment w:val="baseline"/>
              <w:rPr>
                <w:rFonts w:eastAsia="Times New Roman" w:cs="Times New Roman"/>
                <w:szCs w:val="24"/>
                <w:lang w:val="en-GB" w:eastAsia="es-CL"/>
              </w:rPr>
            </w:pPr>
            <w:r w:rsidRPr="003870C9">
              <w:rPr>
                <w:rFonts w:eastAsia="Times New Roman" w:cs="Times New Roman"/>
                <w:szCs w:val="24"/>
                <w:lang w:val="en-GB" w:eastAsia="es-CL"/>
              </w:rPr>
              <w:t>(3)</w:t>
            </w:r>
          </w:p>
        </w:tc>
        <w:tc>
          <w:tcPr>
            <w:tcW w:w="1020" w:type="pct"/>
            <w:tcBorders>
              <w:top w:val="nil"/>
              <w:left w:val="nil"/>
              <w:bottom w:val="nil"/>
              <w:right w:val="nil"/>
            </w:tcBorders>
            <w:shd w:val="clear" w:color="auto" w:fill="auto"/>
            <w:vAlign w:val="bottom"/>
            <w:hideMark/>
          </w:tcPr>
          <w:p w14:paraId="7798A889" w14:textId="3EDA5750"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Entrepreneur</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68695D1"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-0.03</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642E4B1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0.18</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F048FB8"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4D0A6D2B"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40AF6F8"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3B15498"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5073684"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10C343FE"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E14192D"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416AC23"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4D69DED"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8752D18"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3" w:type="pct"/>
            <w:tcBorders>
              <w:top w:val="nil"/>
              <w:left w:val="nil"/>
              <w:bottom w:val="nil"/>
              <w:right w:val="nil"/>
            </w:tcBorders>
            <w:shd w:val="clear" w:color="auto" w:fill="auto"/>
            <w:vAlign w:val="bottom"/>
            <w:hideMark/>
          </w:tcPr>
          <w:p w14:paraId="024FBAB4"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2" w:type="pct"/>
            <w:tcBorders>
              <w:top w:val="nil"/>
              <w:left w:val="nil"/>
              <w:bottom w:val="nil"/>
              <w:right w:val="nil"/>
            </w:tcBorders>
            <w:shd w:val="clear" w:color="auto" w:fill="auto"/>
            <w:vAlign w:val="bottom"/>
            <w:hideMark/>
          </w:tcPr>
          <w:p w14:paraId="47BA3BB8"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r>
      <w:tr w:rsidR="003870C9" w:rsidRPr="003870C9" w14:paraId="294FF1AB" w14:textId="77777777" w:rsidTr="001F577E">
        <w:trPr>
          <w:trHeight w:val="285"/>
        </w:trPr>
        <w:tc>
          <w:tcPr>
            <w:tcW w:w="240" w:type="pct"/>
            <w:tcBorders>
              <w:top w:val="nil"/>
              <w:left w:val="nil"/>
              <w:bottom w:val="nil"/>
              <w:right w:val="nil"/>
            </w:tcBorders>
          </w:tcPr>
          <w:p w14:paraId="33FEB89F" w14:textId="091FD30D" w:rsidR="00676ED5" w:rsidRPr="003870C9" w:rsidRDefault="00676ED5" w:rsidP="00152173">
            <w:pPr>
              <w:spacing w:before="0" w:after="0"/>
              <w:textAlignment w:val="baseline"/>
              <w:rPr>
                <w:rFonts w:eastAsia="Times New Roman" w:cs="Times New Roman"/>
                <w:szCs w:val="24"/>
                <w:lang w:val="en-GB" w:eastAsia="es-CL"/>
              </w:rPr>
            </w:pPr>
            <w:r w:rsidRPr="003870C9">
              <w:rPr>
                <w:rFonts w:eastAsia="Times New Roman" w:cs="Times New Roman"/>
                <w:szCs w:val="24"/>
                <w:lang w:val="en-GB" w:eastAsia="es-CL"/>
              </w:rPr>
              <w:t>(4)</w:t>
            </w:r>
          </w:p>
        </w:tc>
        <w:tc>
          <w:tcPr>
            <w:tcW w:w="1020" w:type="pct"/>
            <w:tcBorders>
              <w:top w:val="nil"/>
              <w:left w:val="nil"/>
              <w:bottom w:val="nil"/>
              <w:right w:val="nil"/>
            </w:tcBorders>
            <w:shd w:val="clear" w:color="auto" w:fill="auto"/>
            <w:vAlign w:val="bottom"/>
            <w:hideMark/>
          </w:tcPr>
          <w:p w14:paraId="4D8E86C6" w14:textId="125C71FB"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Employer</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6FD535B7"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-0.04</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617A9AE0"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0.05</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79464B5"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0.23</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2E84BB8"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4ADB520"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70A59F4"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329AA80"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607EC791"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7ABAE20F"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6E7F583A"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6688FCD"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14616026"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3" w:type="pct"/>
            <w:tcBorders>
              <w:top w:val="nil"/>
              <w:left w:val="nil"/>
              <w:bottom w:val="nil"/>
              <w:right w:val="nil"/>
            </w:tcBorders>
            <w:shd w:val="clear" w:color="auto" w:fill="auto"/>
            <w:vAlign w:val="bottom"/>
            <w:hideMark/>
          </w:tcPr>
          <w:p w14:paraId="76B25FE1"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2" w:type="pct"/>
            <w:tcBorders>
              <w:top w:val="nil"/>
              <w:left w:val="nil"/>
              <w:bottom w:val="nil"/>
              <w:right w:val="nil"/>
            </w:tcBorders>
            <w:shd w:val="clear" w:color="auto" w:fill="auto"/>
            <w:vAlign w:val="bottom"/>
            <w:hideMark/>
          </w:tcPr>
          <w:p w14:paraId="34151EEB"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r>
      <w:tr w:rsidR="003870C9" w:rsidRPr="003870C9" w14:paraId="72CF35B8" w14:textId="77777777" w:rsidTr="001F577E">
        <w:trPr>
          <w:trHeight w:val="285"/>
        </w:trPr>
        <w:tc>
          <w:tcPr>
            <w:tcW w:w="240" w:type="pct"/>
            <w:tcBorders>
              <w:top w:val="nil"/>
              <w:left w:val="nil"/>
              <w:bottom w:val="nil"/>
              <w:right w:val="nil"/>
            </w:tcBorders>
          </w:tcPr>
          <w:p w14:paraId="0EC23BBD" w14:textId="24F04E40" w:rsidR="00676ED5" w:rsidRPr="003870C9" w:rsidRDefault="00676ED5" w:rsidP="00152173">
            <w:pPr>
              <w:spacing w:before="0" w:after="0"/>
              <w:textAlignment w:val="baseline"/>
              <w:rPr>
                <w:rFonts w:eastAsia="Times New Roman" w:cs="Times New Roman"/>
                <w:szCs w:val="24"/>
                <w:lang w:val="en-GB" w:eastAsia="es-CL"/>
              </w:rPr>
            </w:pPr>
            <w:r w:rsidRPr="003870C9">
              <w:rPr>
                <w:rFonts w:eastAsia="Times New Roman" w:cs="Times New Roman"/>
                <w:szCs w:val="24"/>
                <w:lang w:val="en-GB" w:eastAsia="es-CL"/>
              </w:rPr>
              <w:t>(5)</w:t>
            </w:r>
          </w:p>
        </w:tc>
        <w:tc>
          <w:tcPr>
            <w:tcW w:w="1020" w:type="pct"/>
            <w:tcBorders>
              <w:top w:val="nil"/>
              <w:left w:val="nil"/>
              <w:bottom w:val="nil"/>
              <w:right w:val="nil"/>
            </w:tcBorders>
            <w:shd w:val="clear" w:color="auto" w:fill="auto"/>
            <w:vAlign w:val="bottom"/>
            <w:hideMark/>
          </w:tcPr>
          <w:p w14:paraId="7AF6EDDB" w14:textId="3901C454"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Self-employed</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6E0FE85C"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-0.01</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735210B9"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0.17</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E587A6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0.91</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135D6CC2"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-0.20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2221B0F"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7174B3FC"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529CAD4"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4F56F05F"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5503FAE"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2A7E7E2"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7E776B44"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465B0950"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3" w:type="pct"/>
            <w:tcBorders>
              <w:top w:val="nil"/>
              <w:left w:val="nil"/>
              <w:bottom w:val="nil"/>
              <w:right w:val="nil"/>
            </w:tcBorders>
            <w:shd w:val="clear" w:color="auto" w:fill="auto"/>
            <w:vAlign w:val="bottom"/>
            <w:hideMark/>
          </w:tcPr>
          <w:p w14:paraId="2D812B57"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2" w:type="pct"/>
            <w:tcBorders>
              <w:top w:val="nil"/>
              <w:left w:val="nil"/>
              <w:bottom w:val="nil"/>
              <w:right w:val="nil"/>
            </w:tcBorders>
            <w:shd w:val="clear" w:color="auto" w:fill="auto"/>
            <w:vAlign w:val="bottom"/>
            <w:hideMark/>
          </w:tcPr>
          <w:p w14:paraId="4F6863F3"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r>
      <w:tr w:rsidR="003870C9" w:rsidRPr="003870C9" w14:paraId="43813382" w14:textId="77777777" w:rsidTr="001F577E">
        <w:trPr>
          <w:trHeight w:val="285"/>
        </w:trPr>
        <w:tc>
          <w:tcPr>
            <w:tcW w:w="240" w:type="pct"/>
            <w:tcBorders>
              <w:top w:val="nil"/>
              <w:left w:val="nil"/>
              <w:bottom w:val="nil"/>
              <w:right w:val="nil"/>
            </w:tcBorders>
          </w:tcPr>
          <w:p w14:paraId="0FE13D6B" w14:textId="31F6AD64" w:rsidR="00676ED5" w:rsidRPr="003870C9" w:rsidRDefault="00676ED5" w:rsidP="00152173">
            <w:pPr>
              <w:spacing w:before="0" w:after="0"/>
              <w:textAlignment w:val="baseline"/>
              <w:rPr>
                <w:rFonts w:eastAsia="Times New Roman" w:cs="Times New Roman"/>
                <w:szCs w:val="24"/>
                <w:lang w:val="en-GB" w:eastAsia="es-CL"/>
              </w:rPr>
            </w:pPr>
            <w:r w:rsidRPr="003870C9">
              <w:rPr>
                <w:rFonts w:eastAsia="Times New Roman" w:cs="Times New Roman"/>
                <w:szCs w:val="24"/>
                <w:lang w:val="en-GB" w:eastAsia="es-CL"/>
              </w:rPr>
              <w:t>(6)</w:t>
            </w:r>
          </w:p>
        </w:tc>
        <w:tc>
          <w:tcPr>
            <w:tcW w:w="1020" w:type="pct"/>
            <w:tcBorders>
              <w:top w:val="nil"/>
              <w:left w:val="nil"/>
              <w:bottom w:val="nil"/>
              <w:right w:val="nil"/>
            </w:tcBorders>
            <w:shd w:val="clear" w:color="auto" w:fill="auto"/>
            <w:vAlign w:val="bottom"/>
            <w:hideMark/>
          </w:tcPr>
          <w:p w14:paraId="124CC8E3" w14:textId="221F9974"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Female</w:t>
            </w:r>
          </w:p>
        </w:tc>
        <w:tc>
          <w:tcPr>
            <w:tcW w:w="273" w:type="pct"/>
            <w:tcBorders>
              <w:top w:val="nil"/>
              <w:left w:val="nil"/>
              <w:bottom w:val="nil"/>
              <w:right w:val="nil"/>
            </w:tcBorders>
            <w:shd w:val="clear" w:color="auto" w:fill="auto"/>
            <w:vAlign w:val="bottom"/>
            <w:hideMark/>
          </w:tcPr>
          <w:p w14:paraId="26C35574"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0.05</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EB20454"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-0.07</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7E5CE566"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4CD986EB"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-0.05</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019D1CB"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0.02</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9922C38"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47B72128"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77FD9F1"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ED8C74B"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D6272CB"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4DABAD4"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63E0BC4"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3" w:type="pct"/>
            <w:tcBorders>
              <w:top w:val="nil"/>
              <w:left w:val="nil"/>
              <w:bottom w:val="nil"/>
              <w:right w:val="nil"/>
            </w:tcBorders>
            <w:shd w:val="clear" w:color="auto" w:fill="auto"/>
            <w:vAlign w:val="bottom"/>
            <w:hideMark/>
          </w:tcPr>
          <w:p w14:paraId="25563340"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2" w:type="pct"/>
            <w:tcBorders>
              <w:top w:val="nil"/>
              <w:left w:val="nil"/>
              <w:bottom w:val="nil"/>
              <w:right w:val="nil"/>
            </w:tcBorders>
            <w:shd w:val="clear" w:color="auto" w:fill="auto"/>
            <w:vAlign w:val="bottom"/>
            <w:hideMark/>
          </w:tcPr>
          <w:p w14:paraId="76F8D7F1"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r>
      <w:tr w:rsidR="003870C9" w:rsidRPr="003870C9" w14:paraId="2882867F" w14:textId="77777777" w:rsidTr="001F577E">
        <w:trPr>
          <w:trHeight w:val="285"/>
        </w:trPr>
        <w:tc>
          <w:tcPr>
            <w:tcW w:w="240" w:type="pct"/>
            <w:tcBorders>
              <w:top w:val="nil"/>
              <w:left w:val="nil"/>
              <w:bottom w:val="nil"/>
              <w:right w:val="nil"/>
            </w:tcBorders>
          </w:tcPr>
          <w:p w14:paraId="7D34BA6C" w14:textId="5F669B62" w:rsidR="00676ED5" w:rsidRPr="003870C9" w:rsidRDefault="00676ED5" w:rsidP="00152173">
            <w:pPr>
              <w:spacing w:before="0" w:after="0"/>
              <w:textAlignment w:val="baseline"/>
              <w:rPr>
                <w:rFonts w:eastAsia="Times New Roman" w:cs="Times New Roman"/>
                <w:szCs w:val="24"/>
                <w:lang w:val="en-GB" w:eastAsia="es-CL"/>
              </w:rPr>
            </w:pPr>
            <w:r w:rsidRPr="003870C9">
              <w:rPr>
                <w:rFonts w:eastAsia="Times New Roman" w:cs="Times New Roman"/>
                <w:szCs w:val="24"/>
                <w:lang w:val="en-GB" w:eastAsia="es-CL"/>
              </w:rPr>
              <w:t>(7)</w:t>
            </w:r>
          </w:p>
        </w:tc>
        <w:tc>
          <w:tcPr>
            <w:tcW w:w="1020" w:type="pct"/>
            <w:tcBorders>
              <w:top w:val="nil"/>
              <w:left w:val="nil"/>
              <w:bottom w:val="nil"/>
              <w:right w:val="nil"/>
            </w:tcBorders>
            <w:shd w:val="clear" w:color="auto" w:fill="auto"/>
            <w:vAlign w:val="bottom"/>
            <w:hideMark/>
          </w:tcPr>
          <w:p w14:paraId="4EA1DEEA" w14:textId="4237B7CD"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Schooling (in years)</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2F184EF"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0.02</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76859B10"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-0.17</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7E9AB7A2"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-0.14</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1083C7C0"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0.08</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A92DB01"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-0.17</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EE88F6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0.03</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1AD32F2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2C59E60"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62599839"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231AA43"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665D80DD"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C2584CA"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3" w:type="pct"/>
            <w:tcBorders>
              <w:top w:val="nil"/>
              <w:left w:val="nil"/>
              <w:bottom w:val="nil"/>
              <w:right w:val="nil"/>
            </w:tcBorders>
            <w:shd w:val="clear" w:color="auto" w:fill="auto"/>
            <w:vAlign w:val="bottom"/>
            <w:hideMark/>
          </w:tcPr>
          <w:p w14:paraId="3663FF71"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2" w:type="pct"/>
            <w:tcBorders>
              <w:top w:val="nil"/>
              <w:left w:val="nil"/>
              <w:bottom w:val="nil"/>
              <w:right w:val="nil"/>
            </w:tcBorders>
            <w:shd w:val="clear" w:color="auto" w:fill="auto"/>
            <w:vAlign w:val="bottom"/>
            <w:hideMark/>
          </w:tcPr>
          <w:p w14:paraId="354B6586"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r>
      <w:tr w:rsidR="003870C9" w:rsidRPr="003870C9" w14:paraId="4C0540CA" w14:textId="77777777" w:rsidTr="001F577E">
        <w:trPr>
          <w:trHeight w:val="285"/>
        </w:trPr>
        <w:tc>
          <w:tcPr>
            <w:tcW w:w="240" w:type="pct"/>
            <w:tcBorders>
              <w:top w:val="nil"/>
              <w:left w:val="nil"/>
              <w:bottom w:val="nil"/>
              <w:right w:val="nil"/>
            </w:tcBorders>
          </w:tcPr>
          <w:p w14:paraId="4C63CC42" w14:textId="7E63F86E" w:rsidR="00676ED5" w:rsidRPr="003870C9" w:rsidRDefault="00676ED5" w:rsidP="00152173">
            <w:pPr>
              <w:spacing w:before="0" w:after="0"/>
              <w:textAlignment w:val="baseline"/>
              <w:rPr>
                <w:rFonts w:eastAsia="Times New Roman" w:cs="Times New Roman"/>
                <w:szCs w:val="24"/>
                <w:lang w:val="en-GB" w:eastAsia="es-CL"/>
              </w:rPr>
            </w:pPr>
            <w:r w:rsidRPr="003870C9">
              <w:rPr>
                <w:rFonts w:eastAsia="Times New Roman" w:cs="Times New Roman"/>
                <w:szCs w:val="24"/>
                <w:lang w:val="en-GB" w:eastAsia="es-CL"/>
              </w:rPr>
              <w:t>(8)</w:t>
            </w:r>
          </w:p>
        </w:tc>
        <w:tc>
          <w:tcPr>
            <w:tcW w:w="1020" w:type="pct"/>
            <w:tcBorders>
              <w:top w:val="nil"/>
              <w:left w:val="nil"/>
              <w:bottom w:val="nil"/>
              <w:right w:val="nil"/>
            </w:tcBorders>
            <w:shd w:val="clear" w:color="auto" w:fill="auto"/>
            <w:vAlign w:val="bottom"/>
            <w:hideMark/>
          </w:tcPr>
          <w:p w14:paraId="326E6E2F" w14:textId="6E9313C1"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Urban</w:t>
            </w:r>
          </w:p>
        </w:tc>
        <w:tc>
          <w:tcPr>
            <w:tcW w:w="273" w:type="pct"/>
            <w:tcBorders>
              <w:top w:val="nil"/>
              <w:left w:val="nil"/>
              <w:bottom w:val="nil"/>
              <w:right w:val="nil"/>
            </w:tcBorders>
            <w:shd w:val="clear" w:color="auto" w:fill="auto"/>
            <w:vAlign w:val="bottom"/>
            <w:hideMark/>
          </w:tcPr>
          <w:p w14:paraId="5185D5D1"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-0.03</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16689D7A"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0.04</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466E1009"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0.09</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76A0463"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0.02</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936F8A6"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0.08</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1CEDB200"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-0.09</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65D27E98"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-0.19</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74F69D4"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1C9BD757"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1A0D89C"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2A28E66"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13D9B99"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3" w:type="pct"/>
            <w:tcBorders>
              <w:top w:val="nil"/>
              <w:left w:val="nil"/>
              <w:bottom w:val="nil"/>
              <w:right w:val="nil"/>
            </w:tcBorders>
            <w:shd w:val="clear" w:color="auto" w:fill="auto"/>
            <w:vAlign w:val="bottom"/>
            <w:hideMark/>
          </w:tcPr>
          <w:p w14:paraId="53870D6E"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2" w:type="pct"/>
            <w:tcBorders>
              <w:top w:val="nil"/>
              <w:left w:val="nil"/>
              <w:bottom w:val="nil"/>
              <w:right w:val="nil"/>
            </w:tcBorders>
            <w:shd w:val="clear" w:color="auto" w:fill="auto"/>
            <w:vAlign w:val="bottom"/>
            <w:hideMark/>
          </w:tcPr>
          <w:p w14:paraId="7F1B0E6C"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r>
      <w:tr w:rsidR="003870C9" w:rsidRPr="003870C9" w14:paraId="24F6EA8E" w14:textId="77777777" w:rsidTr="001F577E">
        <w:trPr>
          <w:trHeight w:val="285"/>
        </w:trPr>
        <w:tc>
          <w:tcPr>
            <w:tcW w:w="240" w:type="pct"/>
            <w:tcBorders>
              <w:top w:val="nil"/>
              <w:left w:val="nil"/>
              <w:bottom w:val="nil"/>
              <w:right w:val="nil"/>
            </w:tcBorders>
          </w:tcPr>
          <w:p w14:paraId="2E7F7815" w14:textId="5C3EA180" w:rsidR="00676ED5" w:rsidRPr="003870C9" w:rsidRDefault="00676ED5" w:rsidP="00152173">
            <w:pPr>
              <w:spacing w:before="0" w:after="0"/>
              <w:textAlignment w:val="baseline"/>
              <w:rPr>
                <w:rFonts w:eastAsia="Times New Roman" w:cs="Times New Roman"/>
                <w:szCs w:val="24"/>
                <w:lang w:val="en-GB" w:eastAsia="es-CL"/>
              </w:rPr>
            </w:pPr>
            <w:r w:rsidRPr="003870C9">
              <w:rPr>
                <w:rFonts w:eastAsia="Times New Roman" w:cs="Times New Roman"/>
                <w:szCs w:val="24"/>
                <w:lang w:val="en-GB" w:eastAsia="es-CL"/>
              </w:rPr>
              <w:t>(9)</w:t>
            </w:r>
          </w:p>
        </w:tc>
        <w:tc>
          <w:tcPr>
            <w:tcW w:w="1020" w:type="pct"/>
            <w:tcBorders>
              <w:top w:val="nil"/>
              <w:left w:val="nil"/>
              <w:bottom w:val="nil"/>
              <w:right w:val="nil"/>
            </w:tcBorders>
            <w:shd w:val="clear" w:color="auto" w:fill="auto"/>
            <w:vAlign w:val="bottom"/>
            <w:hideMark/>
          </w:tcPr>
          <w:p w14:paraId="00937375" w14:textId="14CCE0B9"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Migrant</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3C0FC76"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-0.01</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DA2141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1DEA41F7"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EF15D03"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0.01</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4C8A07BB"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6657659A"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0.03</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41E1A886"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0.06</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90B05E2"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-0.04</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6ED637B"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C0E17E2"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3B72DC4"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45638AED"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3" w:type="pct"/>
            <w:tcBorders>
              <w:top w:val="nil"/>
              <w:left w:val="nil"/>
              <w:bottom w:val="nil"/>
              <w:right w:val="nil"/>
            </w:tcBorders>
            <w:shd w:val="clear" w:color="auto" w:fill="auto"/>
            <w:vAlign w:val="bottom"/>
            <w:hideMark/>
          </w:tcPr>
          <w:p w14:paraId="16D56DF5"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2" w:type="pct"/>
            <w:tcBorders>
              <w:top w:val="nil"/>
              <w:left w:val="nil"/>
              <w:bottom w:val="nil"/>
              <w:right w:val="nil"/>
            </w:tcBorders>
            <w:shd w:val="clear" w:color="auto" w:fill="auto"/>
            <w:vAlign w:val="bottom"/>
            <w:hideMark/>
          </w:tcPr>
          <w:p w14:paraId="14E80AE7"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r>
      <w:tr w:rsidR="003870C9" w:rsidRPr="003870C9" w14:paraId="60A16094" w14:textId="77777777" w:rsidTr="001F577E">
        <w:trPr>
          <w:trHeight w:val="285"/>
        </w:trPr>
        <w:tc>
          <w:tcPr>
            <w:tcW w:w="240" w:type="pct"/>
            <w:tcBorders>
              <w:top w:val="nil"/>
              <w:left w:val="nil"/>
              <w:bottom w:val="nil"/>
              <w:right w:val="nil"/>
            </w:tcBorders>
          </w:tcPr>
          <w:p w14:paraId="72EC057E" w14:textId="69C689FB" w:rsidR="00676ED5" w:rsidRPr="003870C9" w:rsidRDefault="00676ED5" w:rsidP="00152173">
            <w:pPr>
              <w:spacing w:before="0" w:after="0"/>
              <w:textAlignment w:val="baseline"/>
              <w:rPr>
                <w:rFonts w:eastAsia="Times New Roman" w:cs="Times New Roman"/>
                <w:szCs w:val="24"/>
                <w:lang w:val="en-GB" w:eastAsia="es-CL"/>
              </w:rPr>
            </w:pPr>
            <w:r w:rsidRPr="003870C9">
              <w:rPr>
                <w:rFonts w:eastAsia="Times New Roman" w:cs="Times New Roman"/>
                <w:szCs w:val="24"/>
                <w:lang w:val="en-GB" w:eastAsia="es-CL"/>
              </w:rPr>
              <w:t>(10)</w:t>
            </w:r>
          </w:p>
        </w:tc>
        <w:tc>
          <w:tcPr>
            <w:tcW w:w="1020" w:type="pct"/>
            <w:tcBorders>
              <w:top w:val="nil"/>
              <w:left w:val="nil"/>
              <w:bottom w:val="nil"/>
              <w:right w:val="nil"/>
            </w:tcBorders>
            <w:shd w:val="clear" w:color="auto" w:fill="auto"/>
            <w:vAlign w:val="bottom"/>
            <w:hideMark/>
          </w:tcPr>
          <w:p w14:paraId="2F910AA0" w14:textId="5A00919E"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Indigenous</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6A516913"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-0.01</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038ECA5"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-0.02</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2DB619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0.03</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53C9E8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-0.01</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19B4AE3"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0.04</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D949AC3"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-0.01</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90222C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-0.09</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1FDE4E5"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0.11</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1442F78A"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681F3482"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102E5518"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C83227A"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3" w:type="pct"/>
            <w:tcBorders>
              <w:top w:val="nil"/>
              <w:left w:val="nil"/>
              <w:bottom w:val="nil"/>
              <w:right w:val="nil"/>
            </w:tcBorders>
            <w:shd w:val="clear" w:color="auto" w:fill="auto"/>
            <w:vAlign w:val="bottom"/>
            <w:hideMark/>
          </w:tcPr>
          <w:p w14:paraId="2DCE9B55"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2" w:type="pct"/>
            <w:tcBorders>
              <w:top w:val="nil"/>
              <w:left w:val="nil"/>
              <w:bottom w:val="nil"/>
              <w:right w:val="nil"/>
            </w:tcBorders>
            <w:shd w:val="clear" w:color="auto" w:fill="auto"/>
            <w:vAlign w:val="bottom"/>
            <w:hideMark/>
          </w:tcPr>
          <w:p w14:paraId="6A29CCC4"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r>
      <w:tr w:rsidR="003870C9" w:rsidRPr="003870C9" w14:paraId="539C954B" w14:textId="77777777" w:rsidTr="001F577E">
        <w:trPr>
          <w:trHeight w:val="285"/>
        </w:trPr>
        <w:tc>
          <w:tcPr>
            <w:tcW w:w="240" w:type="pct"/>
            <w:tcBorders>
              <w:top w:val="nil"/>
              <w:left w:val="nil"/>
              <w:bottom w:val="nil"/>
              <w:right w:val="nil"/>
            </w:tcBorders>
          </w:tcPr>
          <w:p w14:paraId="62F52331" w14:textId="1DDB90AB" w:rsidR="00676ED5" w:rsidRPr="003870C9" w:rsidRDefault="00676ED5" w:rsidP="00152173">
            <w:pPr>
              <w:spacing w:before="0" w:after="0"/>
              <w:textAlignment w:val="baseline"/>
              <w:rPr>
                <w:rFonts w:eastAsia="Times New Roman" w:cs="Times New Roman"/>
                <w:szCs w:val="24"/>
                <w:lang w:val="en-GB" w:eastAsia="es-CL"/>
              </w:rPr>
            </w:pPr>
            <w:r w:rsidRPr="003870C9">
              <w:rPr>
                <w:rFonts w:eastAsia="Times New Roman" w:cs="Times New Roman"/>
                <w:szCs w:val="24"/>
                <w:lang w:val="en-GB" w:eastAsia="es-CL"/>
              </w:rPr>
              <w:t>(11)</w:t>
            </w:r>
          </w:p>
        </w:tc>
        <w:tc>
          <w:tcPr>
            <w:tcW w:w="1020" w:type="pct"/>
            <w:tcBorders>
              <w:top w:val="nil"/>
              <w:left w:val="nil"/>
              <w:bottom w:val="nil"/>
              <w:right w:val="nil"/>
            </w:tcBorders>
            <w:shd w:val="clear" w:color="auto" w:fill="auto"/>
            <w:vAlign w:val="bottom"/>
            <w:hideMark/>
          </w:tcPr>
          <w:p w14:paraId="2A0304C1" w14:textId="6D2B238C"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In partnership</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0DA24AC"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-0.09</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BBDBC0A"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-0.03</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18E3B882"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-0.03</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732A03C7"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0.02</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DDFDE1C"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-0.04</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058928C"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-0.34</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60FAA514"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0.04</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A9BCE28"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0.05</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164086E3"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-0.01</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44836857"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0.03</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0469C17"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FDEC099"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3" w:type="pct"/>
            <w:tcBorders>
              <w:top w:val="nil"/>
              <w:left w:val="nil"/>
              <w:bottom w:val="nil"/>
              <w:right w:val="nil"/>
            </w:tcBorders>
            <w:shd w:val="clear" w:color="auto" w:fill="auto"/>
            <w:vAlign w:val="bottom"/>
            <w:hideMark/>
          </w:tcPr>
          <w:p w14:paraId="0F8F87CD"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2" w:type="pct"/>
            <w:tcBorders>
              <w:top w:val="nil"/>
              <w:left w:val="nil"/>
              <w:bottom w:val="nil"/>
              <w:right w:val="nil"/>
            </w:tcBorders>
            <w:shd w:val="clear" w:color="auto" w:fill="auto"/>
            <w:vAlign w:val="bottom"/>
            <w:hideMark/>
          </w:tcPr>
          <w:p w14:paraId="105979A6"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r>
      <w:tr w:rsidR="003870C9" w:rsidRPr="003870C9" w14:paraId="06D4FFCB" w14:textId="77777777" w:rsidTr="001F577E">
        <w:trPr>
          <w:trHeight w:val="285"/>
        </w:trPr>
        <w:tc>
          <w:tcPr>
            <w:tcW w:w="240" w:type="pct"/>
            <w:tcBorders>
              <w:top w:val="nil"/>
              <w:left w:val="nil"/>
              <w:bottom w:val="nil"/>
              <w:right w:val="nil"/>
            </w:tcBorders>
          </w:tcPr>
          <w:p w14:paraId="3E49A822" w14:textId="0B49A6AC" w:rsidR="00676ED5" w:rsidRPr="003870C9" w:rsidRDefault="00676ED5" w:rsidP="00152173">
            <w:pPr>
              <w:spacing w:before="0" w:after="0"/>
              <w:textAlignment w:val="baseline"/>
              <w:rPr>
                <w:rFonts w:eastAsia="Times New Roman" w:cs="Times New Roman"/>
                <w:szCs w:val="24"/>
                <w:lang w:val="en-GB" w:eastAsia="es-CL"/>
              </w:rPr>
            </w:pPr>
            <w:r w:rsidRPr="003870C9">
              <w:rPr>
                <w:rFonts w:eastAsia="Times New Roman" w:cs="Times New Roman"/>
                <w:szCs w:val="24"/>
                <w:lang w:val="en-GB" w:eastAsia="es-CL"/>
              </w:rPr>
              <w:t>(12)</w:t>
            </w:r>
          </w:p>
        </w:tc>
        <w:tc>
          <w:tcPr>
            <w:tcW w:w="1020" w:type="pct"/>
            <w:tcBorders>
              <w:top w:val="nil"/>
              <w:left w:val="nil"/>
              <w:bottom w:val="nil"/>
              <w:right w:val="nil"/>
            </w:tcBorders>
            <w:shd w:val="clear" w:color="auto" w:fill="auto"/>
            <w:vAlign w:val="bottom"/>
            <w:hideMark/>
          </w:tcPr>
          <w:p w14:paraId="39183CBB" w14:textId="74A03DB9"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Income quintile</w:t>
            </w:r>
          </w:p>
        </w:tc>
        <w:tc>
          <w:tcPr>
            <w:tcW w:w="273" w:type="pct"/>
            <w:tcBorders>
              <w:top w:val="nil"/>
              <w:left w:val="nil"/>
              <w:bottom w:val="nil"/>
              <w:right w:val="nil"/>
            </w:tcBorders>
            <w:shd w:val="clear" w:color="auto" w:fill="auto"/>
            <w:vAlign w:val="bottom"/>
            <w:hideMark/>
          </w:tcPr>
          <w:p w14:paraId="71DEADA5"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0.04</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6B8795F"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-0.02</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6E14F0AC"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-0.19</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461FB69"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0.08</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DF6A79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-0.23</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6A88FBEA"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4351D98"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0.41</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4BD250A"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-0.16</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742BBCA"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0.04</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62AEEFB"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-0.07</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81EC84E"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-0.02</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2FF75039"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1.00</w:t>
            </w:r>
            <w:r w:rsidRPr="003870C9">
              <w:rPr>
                <w:rFonts w:eastAsia="Times New Roman" w:cs="Times New Roman"/>
                <w:szCs w:val="24"/>
                <w:lang w:eastAsia="es-CL"/>
              </w:rPr>
              <w:t> </w:t>
            </w:r>
          </w:p>
        </w:tc>
        <w:tc>
          <w:tcPr>
            <w:tcW w:w="233" w:type="pct"/>
            <w:tcBorders>
              <w:top w:val="nil"/>
              <w:left w:val="nil"/>
              <w:bottom w:val="nil"/>
              <w:right w:val="nil"/>
            </w:tcBorders>
            <w:shd w:val="clear" w:color="auto" w:fill="auto"/>
            <w:vAlign w:val="bottom"/>
            <w:hideMark/>
          </w:tcPr>
          <w:p w14:paraId="3DCD6629"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c>
          <w:tcPr>
            <w:tcW w:w="232" w:type="pct"/>
            <w:tcBorders>
              <w:top w:val="nil"/>
              <w:left w:val="nil"/>
              <w:bottom w:val="nil"/>
              <w:right w:val="nil"/>
            </w:tcBorders>
            <w:shd w:val="clear" w:color="auto" w:fill="auto"/>
            <w:vAlign w:val="bottom"/>
            <w:hideMark/>
          </w:tcPr>
          <w:p w14:paraId="0BD5095E"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r>
      <w:tr w:rsidR="003870C9" w:rsidRPr="003870C9" w14:paraId="7CF31964" w14:textId="77777777" w:rsidTr="001F577E">
        <w:trPr>
          <w:trHeight w:val="285"/>
        </w:trPr>
        <w:tc>
          <w:tcPr>
            <w:tcW w:w="240" w:type="pct"/>
            <w:tcBorders>
              <w:top w:val="nil"/>
              <w:left w:val="nil"/>
              <w:bottom w:val="nil"/>
              <w:right w:val="nil"/>
            </w:tcBorders>
          </w:tcPr>
          <w:p w14:paraId="3C4DB0DE" w14:textId="238BD0F4" w:rsidR="00676ED5" w:rsidRPr="003870C9" w:rsidRDefault="00676ED5" w:rsidP="00152173">
            <w:pPr>
              <w:spacing w:before="0" w:after="0"/>
              <w:textAlignment w:val="baseline"/>
              <w:rPr>
                <w:rFonts w:eastAsia="Times New Roman" w:cs="Times New Roman"/>
                <w:szCs w:val="24"/>
                <w:lang w:val="en-GB" w:eastAsia="es-CL"/>
              </w:rPr>
            </w:pPr>
            <w:r w:rsidRPr="003870C9">
              <w:rPr>
                <w:rFonts w:eastAsia="Times New Roman" w:cs="Times New Roman"/>
                <w:szCs w:val="24"/>
                <w:lang w:val="en-GB" w:eastAsia="es-CL"/>
              </w:rPr>
              <w:t>(13)</w:t>
            </w:r>
          </w:p>
        </w:tc>
        <w:tc>
          <w:tcPr>
            <w:tcW w:w="1020" w:type="pct"/>
            <w:tcBorders>
              <w:top w:val="nil"/>
              <w:left w:val="nil"/>
              <w:bottom w:val="nil"/>
              <w:right w:val="nil"/>
            </w:tcBorders>
            <w:shd w:val="clear" w:color="auto" w:fill="auto"/>
            <w:vAlign w:val="bottom"/>
            <w:hideMark/>
          </w:tcPr>
          <w:p w14:paraId="3465BB68" w14:textId="2D32E0EB"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Region</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DD34226"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0.01</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6C9D7C93"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0.06</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70C10C42"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39003FBB"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-0.01</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5999B73C"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0.00</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79174B84"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0.04</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DB8F52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0.04</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0BA27A52"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-0.08</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733B4D64"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0.03</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4514D89C"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0.04</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4BC6A613"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0.01</w:t>
            </w:r>
            <w:r w:rsidRPr="003870C9">
              <w:rPr>
                <w:rFonts w:eastAsia="Times New Roman" w:cs="Times New Roman"/>
                <w:szCs w:val="24"/>
                <w:lang w:eastAsia="es-CL"/>
              </w:rPr>
              <w:t> </w:t>
            </w:r>
          </w:p>
        </w:tc>
        <w:tc>
          <w:tcPr>
            <w:tcW w:w="273" w:type="pct"/>
            <w:tcBorders>
              <w:top w:val="nil"/>
              <w:left w:val="nil"/>
              <w:bottom w:val="nil"/>
              <w:right w:val="nil"/>
            </w:tcBorders>
            <w:shd w:val="clear" w:color="auto" w:fill="auto"/>
            <w:vAlign w:val="bottom"/>
            <w:hideMark/>
          </w:tcPr>
          <w:p w14:paraId="1EDDF2BB"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0.06</w:t>
            </w:r>
            <w:r w:rsidRPr="003870C9">
              <w:rPr>
                <w:rFonts w:eastAsia="Times New Roman" w:cs="Times New Roman"/>
                <w:szCs w:val="24"/>
                <w:lang w:eastAsia="es-CL"/>
              </w:rPr>
              <w:t> </w:t>
            </w:r>
          </w:p>
        </w:tc>
        <w:tc>
          <w:tcPr>
            <w:tcW w:w="233" w:type="pct"/>
            <w:tcBorders>
              <w:top w:val="nil"/>
              <w:left w:val="nil"/>
              <w:bottom w:val="nil"/>
              <w:right w:val="nil"/>
            </w:tcBorders>
            <w:shd w:val="clear" w:color="auto" w:fill="auto"/>
            <w:vAlign w:val="bottom"/>
            <w:hideMark/>
          </w:tcPr>
          <w:p w14:paraId="43B5C2E1"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1.00</w:t>
            </w:r>
            <w:r w:rsidRPr="003870C9">
              <w:rPr>
                <w:rFonts w:eastAsia="Times New Roman" w:cs="Times New Roman"/>
                <w:szCs w:val="24"/>
                <w:lang w:eastAsia="es-CL"/>
              </w:rPr>
              <w:t> </w:t>
            </w:r>
          </w:p>
        </w:tc>
        <w:tc>
          <w:tcPr>
            <w:tcW w:w="232" w:type="pct"/>
            <w:tcBorders>
              <w:top w:val="nil"/>
              <w:left w:val="nil"/>
              <w:bottom w:val="nil"/>
              <w:right w:val="nil"/>
            </w:tcBorders>
            <w:shd w:val="clear" w:color="auto" w:fill="auto"/>
            <w:vAlign w:val="bottom"/>
            <w:hideMark/>
          </w:tcPr>
          <w:p w14:paraId="2F020E80" w14:textId="77777777"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eastAsia="es-CL"/>
              </w:rPr>
              <w:t> </w:t>
            </w:r>
          </w:p>
        </w:tc>
      </w:tr>
      <w:tr w:rsidR="003870C9" w:rsidRPr="003870C9" w14:paraId="01D8A71D" w14:textId="77777777" w:rsidTr="001F577E">
        <w:trPr>
          <w:trHeight w:val="285"/>
        </w:trPr>
        <w:tc>
          <w:tcPr>
            <w:tcW w:w="240" w:type="pct"/>
            <w:tcBorders>
              <w:top w:val="nil"/>
              <w:left w:val="nil"/>
              <w:bottom w:val="single" w:sz="6" w:space="0" w:color="auto"/>
              <w:right w:val="nil"/>
            </w:tcBorders>
          </w:tcPr>
          <w:p w14:paraId="584C172F" w14:textId="2132EA9A" w:rsidR="00676ED5" w:rsidRPr="003870C9" w:rsidRDefault="00676ED5" w:rsidP="00152173">
            <w:pPr>
              <w:spacing w:before="0" w:after="0"/>
              <w:textAlignment w:val="baseline"/>
              <w:rPr>
                <w:rFonts w:eastAsia="Times New Roman" w:cs="Times New Roman"/>
                <w:szCs w:val="24"/>
                <w:lang w:val="en-GB" w:eastAsia="es-CL"/>
              </w:rPr>
            </w:pPr>
            <w:r w:rsidRPr="003870C9">
              <w:rPr>
                <w:rFonts w:eastAsia="Times New Roman" w:cs="Times New Roman"/>
                <w:szCs w:val="24"/>
                <w:lang w:val="en-GB" w:eastAsia="es-CL"/>
              </w:rPr>
              <w:t>(14)</w:t>
            </w:r>
          </w:p>
        </w:tc>
        <w:tc>
          <w:tcPr>
            <w:tcW w:w="1020" w:type="pct"/>
            <w:tcBorders>
              <w:top w:val="nil"/>
              <w:left w:val="nil"/>
              <w:bottom w:val="single" w:sz="6" w:space="0" w:color="auto"/>
              <w:right w:val="nil"/>
            </w:tcBorders>
            <w:shd w:val="clear" w:color="auto" w:fill="auto"/>
            <w:vAlign w:val="bottom"/>
            <w:hideMark/>
          </w:tcPr>
          <w:p w14:paraId="152209D1" w14:textId="537981CE" w:rsidR="00676ED5" w:rsidRPr="003870C9" w:rsidRDefault="00676ED5" w:rsidP="00152173">
            <w:pPr>
              <w:spacing w:before="0" w:after="0"/>
              <w:textAlignment w:val="baseline"/>
              <w:rPr>
                <w:rFonts w:eastAsia="Times New Roman" w:cs="Times New Roman"/>
                <w:szCs w:val="24"/>
                <w:lang w:eastAsia="es-CL"/>
              </w:rPr>
            </w:pPr>
            <w:r w:rsidRPr="003870C9">
              <w:rPr>
                <w:rFonts w:eastAsia="Times New Roman" w:cs="Times New Roman"/>
                <w:szCs w:val="24"/>
                <w:lang w:val="en-GB" w:eastAsia="es-CL"/>
              </w:rPr>
              <w:t>Disability</w:t>
            </w:r>
            <w:r w:rsidRPr="003870C9">
              <w:rPr>
                <w:rFonts w:eastAsia="Times New Roman" w:cs="Times New Roman"/>
                <w:szCs w:val="24"/>
                <w:lang w:eastAsia="es-CL"/>
              </w:rPr>
              <w:t> </w:t>
            </w:r>
          </w:p>
        </w:tc>
        <w:tc>
          <w:tcPr>
            <w:tcW w:w="273" w:type="pct"/>
            <w:tcBorders>
              <w:top w:val="nil"/>
              <w:left w:val="nil"/>
              <w:bottom w:val="single" w:sz="6" w:space="0" w:color="auto"/>
              <w:right w:val="nil"/>
            </w:tcBorders>
            <w:shd w:val="clear" w:color="auto" w:fill="auto"/>
            <w:vAlign w:val="bottom"/>
            <w:hideMark/>
          </w:tcPr>
          <w:p w14:paraId="55DF4D66"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0.10</w:t>
            </w:r>
            <w:r w:rsidRPr="003870C9">
              <w:rPr>
                <w:rFonts w:eastAsia="Times New Roman" w:cs="Times New Roman"/>
                <w:szCs w:val="24"/>
                <w:lang w:eastAsia="es-CL"/>
              </w:rPr>
              <w:t> </w:t>
            </w:r>
          </w:p>
        </w:tc>
        <w:tc>
          <w:tcPr>
            <w:tcW w:w="273" w:type="pct"/>
            <w:tcBorders>
              <w:top w:val="nil"/>
              <w:left w:val="nil"/>
              <w:bottom w:val="single" w:sz="6" w:space="0" w:color="auto"/>
              <w:right w:val="nil"/>
            </w:tcBorders>
            <w:shd w:val="clear" w:color="auto" w:fill="auto"/>
            <w:vAlign w:val="bottom"/>
            <w:hideMark/>
          </w:tcPr>
          <w:p w14:paraId="72A91DEA"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0.04</w:t>
            </w:r>
            <w:r w:rsidRPr="003870C9">
              <w:rPr>
                <w:rFonts w:eastAsia="Times New Roman" w:cs="Times New Roman"/>
                <w:szCs w:val="24"/>
                <w:lang w:eastAsia="es-CL"/>
              </w:rPr>
              <w:t> </w:t>
            </w:r>
          </w:p>
        </w:tc>
        <w:tc>
          <w:tcPr>
            <w:tcW w:w="273" w:type="pct"/>
            <w:tcBorders>
              <w:top w:val="nil"/>
              <w:left w:val="nil"/>
              <w:bottom w:val="single" w:sz="6" w:space="0" w:color="auto"/>
              <w:right w:val="nil"/>
            </w:tcBorders>
            <w:shd w:val="clear" w:color="auto" w:fill="auto"/>
            <w:vAlign w:val="bottom"/>
            <w:hideMark/>
          </w:tcPr>
          <w:p w14:paraId="5CED8E5F"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0.04</w:t>
            </w:r>
            <w:r w:rsidRPr="003870C9">
              <w:rPr>
                <w:rFonts w:eastAsia="Times New Roman" w:cs="Times New Roman"/>
                <w:szCs w:val="24"/>
                <w:lang w:eastAsia="es-CL"/>
              </w:rPr>
              <w:t> </w:t>
            </w:r>
          </w:p>
        </w:tc>
        <w:tc>
          <w:tcPr>
            <w:tcW w:w="273" w:type="pct"/>
            <w:tcBorders>
              <w:top w:val="nil"/>
              <w:left w:val="nil"/>
              <w:bottom w:val="single" w:sz="6" w:space="0" w:color="auto"/>
              <w:right w:val="nil"/>
            </w:tcBorders>
            <w:shd w:val="clear" w:color="auto" w:fill="auto"/>
            <w:vAlign w:val="bottom"/>
            <w:hideMark/>
          </w:tcPr>
          <w:p w14:paraId="207BAFC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-0.02</w:t>
            </w:r>
            <w:r w:rsidRPr="003870C9">
              <w:rPr>
                <w:rFonts w:eastAsia="Times New Roman" w:cs="Times New Roman"/>
                <w:szCs w:val="24"/>
                <w:lang w:eastAsia="es-CL"/>
              </w:rPr>
              <w:t> </w:t>
            </w:r>
          </w:p>
        </w:tc>
        <w:tc>
          <w:tcPr>
            <w:tcW w:w="273" w:type="pct"/>
            <w:tcBorders>
              <w:top w:val="nil"/>
              <w:left w:val="nil"/>
              <w:bottom w:val="single" w:sz="6" w:space="0" w:color="auto"/>
              <w:right w:val="nil"/>
            </w:tcBorders>
            <w:shd w:val="clear" w:color="auto" w:fill="auto"/>
            <w:vAlign w:val="bottom"/>
            <w:hideMark/>
          </w:tcPr>
          <w:p w14:paraId="4414046B"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0.05</w:t>
            </w:r>
            <w:r w:rsidRPr="003870C9">
              <w:rPr>
                <w:rFonts w:eastAsia="Times New Roman" w:cs="Times New Roman"/>
                <w:szCs w:val="24"/>
                <w:lang w:eastAsia="es-CL"/>
              </w:rPr>
              <w:t> </w:t>
            </w:r>
          </w:p>
        </w:tc>
        <w:tc>
          <w:tcPr>
            <w:tcW w:w="273" w:type="pct"/>
            <w:tcBorders>
              <w:top w:val="nil"/>
              <w:left w:val="nil"/>
              <w:bottom w:val="single" w:sz="6" w:space="0" w:color="auto"/>
              <w:right w:val="nil"/>
            </w:tcBorders>
            <w:shd w:val="clear" w:color="auto" w:fill="auto"/>
            <w:vAlign w:val="bottom"/>
            <w:hideMark/>
          </w:tcPr>
          <w:p w14:paraId="4EFA5882"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0.11</w:t>
            </w:r>
            <w:r w:rsidRPr="003870C9">
              <w:rPr>
                <w:rFonts w:eastAsia="Times New Roman" w:cs="Times New Roman"/>
                <w:szCs w:val="24"/>
                <w:lang w:eastAsia="es-CL"/>
              </w:rPr>
              <w:t> </w:t>
            </w:r>
          </w:p>
        </w:tc>
        <w:tc>
          <w:tcPr>
            <w:tcW w:w="273" w:type="pct"/>
            <w:tcBorders>
              <w:top w:val="nil"/>
              <w:left w:val="nil"/>
              <w:bottom w:val="single" w:sz="6" w:space="0" w:color="auto"/>
              <w:right w:val="nil"/>
            </w:tcBorders>
            <w:shd w:val="clear" w:color="auto" w:fill="auto"/>
            <w:vAlign w:val="bottom"/>
            <w:hideMark/>
          </w:tcPr>
          <w:p w14:paraId="752252AF"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-0.12</w:t>
            </w:r>
            <w:r w:rsidRPr="003870C9">
              <w:rPr>
                <w:rFonts w:eastAsia="Times New Roman" w:cs="Times New Roman"/>
                <w:szCs w:val="24"/>
                <w:lang w:eastAsia="es-CL"/>
              </w:rPr>
              <w:t> </w:t>
            </w:r>
          </w:p>
        </w:tc>
        <w:tc>
          <w:tcPr>
            <w:tcW w:w="273" w:type="pct"/>
            <w:tcBorders>
              <w:top w:val="nil"/>
              <w:left w:val="nil"/>
              <w:bottom w:val="single" w:sz="6" w:space="0" w:color="auto"/>
              <w:right w:val="nil"/>
            </w:tcBorders>
            <w:shd w:val="clear" w:color="auto" w:fill="auto"/>
            <w:vAlign w:val="bottom"/>
            <w:hideMark/>
          </w:tcPr>
          <w:p w14:paraId="40CAED26"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-0.01</w:t>
            </w:r>
            <w:r w:rsidRPr="003870C9">
              <w:rPr>
                <w:rFonts w:eastAsia="Times New Roman" w:cs="Times New Roman"/>
                <w:szCs w:val="24"/>
                <w:lang w:eastAsia="es-CL"/>
              </w:rPr>
              <w:t> </w:t>
            </w:r>
          </w:p>
        </w:tc>
        <w:tc>
          <w:tcPr>
            <w:tcW w:w="273" w:type="pct"/>
            <w:tcBorders>
              <w:top w:val="nil"/>
              <w:left w:val="nil"/>
              <w:bottom w:val="single" w:sz="6" w:space="0" w:color="auto"/>
              <w:right w:val="nil"/>
            </w:tcBorders>
            <w:shd w:val="clear" w:color="auto" w:fill="auto"/>
            <w:vAlign w:val="bottom"/>
            <w:hideMark/>
          </w:tcPr>
          <w:p w14:paraId="43F8A219"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-0.02</w:t>
            </w:r>
            <w:r w:rsidRPr="003870C9">
              <w:rPr>
                <w:rFonts w:eastAsia="Times New Roman" w:cs="Times New Roman"/>
                <w:szCs w:val="24"/>
                <w:lang w:eastAsia="es-CL"/>
              </w:rPr>
              <w:t> </w:t>
            </w:r>
          </w:p>
        </w:tc>
        <w:tc>
          <w:tcPr>
            <w:tcW w:w="273" w:type="pct"/>
            <w:tcBorders>
              <w:top w:val="nil"/>
              <w:left w:val="nil"/>
              <w:bottom w:val="single" w:sz="6" w:space="0" w:color="auto"/>
              <w:right w:val="nil"/>
            </w:tcBorders>
            <w:shd w:val="clear" w:color="auto" w:fill="auto"/>
            <w:vAlign w:val="bottom"/>
            <w:hideMark/>
          </w:tcPr>
          <w:p w14:paraId="346F6403"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0.02</w:t>
            </w:r>
            <w:r w:rsidRPr="003870C9">
              <w:rPr>
                <w:rFonts w:eastAsia="Times New Roman" w:cs="Times New Roman"/>
                <w:szCs w:val="24"/>
                <w:lang w:eastAsia="es-CL"/>
              </w:rPr>
              <w:t> </w:t>
            </w:r>
          </w:p>
        </w:tc>
        <w:tc>
          <w:tcPr>
            <w:tcW w:w="273" w:type="pct"/>
            <w:tcBorders>
              <w:top w:val="nil"/>
              <w:left w:val="nil"/>
              <w:bottom w:val="single" w:sz="6" w:space="0" w:color="auto"/>
              <w:right w:val="nil"/>
            </w:tcBorders>
            <w:shd w:val="clear" w:color="auto" w:fill="auto"/>
            <w:vAlign w:val="bottom"/>
            <w:hideMark/>
          </w:tcPr>
          <w:p w14:paraId="305C9325"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-0.05</w:t>
            </w:r>
            <w:r w:rsidRPr="003870C9">
              <w:rPr>
                <w:rFonts w:eastAsia="Times New Roman" w:cs="Times New Roman"/>
                <w:szCs w:val="24"/>
                <w:lang w:eastAsia="es-CL"/>
              </w:rPr>
              <w:t> </w:t>
            </w:r>
          </w:p>
        </w:tc>
        <w:tc>
          <w:tcPr>
            <w:tcW w:w="273" w:type="pct"/>
            <w:tcBorders>
              <w:top w:val="nil"/>
              <w:left w:val="nil"/>
              <w:bottom w:val="single" w:sz="6" w:space="0" w:color="auto"/>
              <w:right w:val="nil"/>
            </w:tcBorders>
            <w:shd w:val="clear" w:color="auto" w:fill="auto"/>
            <w:vAlign w:val="bottom"/>
            <w:hideMark/>
          </w:tcPr>
          <w:p w14:paraId="6A85B3ED"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-0.10</w:t>
            </w:r>
            <w:r w:rsidRPr="003870C9">
              <w:rPr>
                <w:rFonts w:eastAsia="Times New Roman" w:cs="Times New Roman"/>
                <w:szCs w:val="24"/>
                <w:lang w:eastAsia="es-CL"/>
              </w:rPr>
              <w:t> </w:t>
            </w:r>
          </w:p>
        </w:tc>
        <w:tc>
          <w:tcPr>
            <w:tcW w:w="233" w:type="pct"/>
            <w:tcBorders>
              <w:top w:val="nil"/>
              <w:left w:val="nil"/>
              <w:bottom w:val="single" w:sz="6" w:space="0" w:color="auto"/>
              <w:right w:val="nil"/>
            </w:tcBorders>
            <w:shd w:val="clear" w:color="auto" w:fill="auto"/>
            <w:vAlign w:val="bottom"/>
            <w:hideMark/>
          </w:tcPr>
          <w:p w14:paraId="265481DC"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0.02</w:t>
            </w:r>
            <w:r w:rsidRPr="003870C9">
              <w:rPr>
                <w:rFonts w:eastAsia="Times New Roman" w:cs="Times New Roman"/>
                <w:szCs w:val="24"/>
                <w:lang w:eastAsia="es-CL"/>
              </w:rPr>
              <w:t> </w:t>
            </w:r>
          </w:p>
        </w:tc>
        <w:tc>
          <w:tcPr>
            <w:tcW w:w="232" w:type="pct"/>
            <w:tcBorders>
              <w:top w:val="nil"/>
              <w:left w:val="nil"/>
              <w:bottom w:val="single" w:sz="6" w:space="0" w:color="auto"/>
              <w:right w:val="nil"/>
            </w:tcBorders>
            <w:shd w:val="clear" w:color="auto" w:fill="auto"/>
            <w:vAlign w:val="bottom"/>
            <w:hideMark/>
          </w:tcPr>
          <w:p w14:paraId="1306AAF1" w14:textId="77777777" w:rsidR="00676ED5" w:rsidRPr="003870C9" w:rsidRDefault="00676ED5" w:rsidP="00152173">
            <w:pPr>
              <w:spacing w:before="0" w:after="0"/>
              <w:jc w:val="center"/>
              <w:textAlignment w:val="baseline"/>
              <w:rPr>
                <w:rFonts w:eastAsia="Times New Roman" w:cs="Times New Roman"/>
                <w:szCs w:val="24"/>
                <w:lang w:eastAsia="es-CL"/>
              </w:rPr>
            </w:pPr>
            <w:r w:rsidRPr="003870C9">
              <w:rPr>
                <w:rFonts w:eastAsia="Times New Roman" w:cs="Times New Roman"/>
                <w:szCs w:val="24"/>
                <w:lang w:val="en-GB" w:eastAsia="es-CL"/>
              </w:rPr>
              <w:t>1.00</w:t>
            </w:r>
            <w:r w:rsidRPr="003870C9">
              <w:rPr>
                <w:rFonts w:eastAsia="Times New Roman" w:cs="Times New Roman"/>
                <w:szCs w:val="24"/>
                <w:lang w:eastAsia="es-CL"/>
              </w:rPr>
              <w:t> </w:t>
            </w:r>
          </w:p>
        </w:tc>
      </w:tr>
    </w:tbl>
    <w:p w14:paraId="6F8FA28E" w14:textId="77777777" w:rsidR="00152173" w:rsidRPr="003870C9" w:rsidRDefault="00152173" w:rsidP="00152173">
      <w:pPr>
        <w:spacing w:before="0" w:after="0"/>
        <w:textAlignment w:val="baseline"/>
        <w:rPr>
          <w:rFonts w:ascii="Segoe UI" w:eastAsia="Times New Roman" w:hAnsi="Segoe UI" w:cs="Segoe UI"/>
          <w:sz w:val="18"/>
          <w:szCs w:val="18"/>
          <w:lang w:eastAsia="es-CL"/>
        </w:rPr>
      </w:pPr>
      <w:r w:rsidRPr="003870C9">
        <w:rPr>
          <w:rFonts w:eastAsia="Times New Roman" w:cs="Times New Roman"/>
          <w:szCs w:val="24"/>
          <w:lang w:eastAsia="es-CL"/>
        </w:rPr>
        <w:t> </w:t>
      </w:r>
    </w:p>
    <w:p w14:paraId="745C0311" w14:textId="77777777" w:rsidR="00152173" w:rsidRPr="003870C9" w:rsidRDefault="00152173" w:rsidP="00152173">
      <w:pPr>
        <w:spacing w:before="0" w:after="0"/>
        <w:jc w:val="center"/>
        <w:textAlignment w:val="baseline"/>
        <w:rPr>
          <w:rFonts w:ascii="Segoe UI" w:eastAsia="Times New Roman" w:hAnsi="Segoe UI" w:cs="Segoe UI"/>
          <w:sz w:val="18"/>
          <w:szCs w:val="18"/>
          <w:lang w:eastAsia="es-CL"/>
        </w:rPr>
      </w:pPr>
      <w:r w:rsidRPr="003870C9">
        <w:rPr>
          <w:rFonts w:eastAsia="Times New Roman" w:cs="Times New Roman"/>
          <w:sz w:val="20"/>
          <w:szCs w:val="20"/>
          <w:lang w:eastAsia="es-CL"/>
        </w:rPr>
        <w:t> </w:t>
      </w:r>
    </w:p>
    <w:p w14:paraId="08EEA016" w14:textId="77777777" w:rsidR="00152173" w:rsidRPr="003870C9" w:rsidRDefault="00152173" w:rsidP="00152173">
      <w:pPr>
        <w:spacing w:before="0" w:after="0"/>
        <w:jc w:val="center"/>
        <w:textAlignment w:val="baseline"/>
        <w:rPr>
          <w:rFonts w:ascii="Segoe UI" w:eastAsia="Times New Roman" w:hAnsi="Segoe UI" w:cs="Segoe UI"/>
          <w:sz w:val="18"/>
          <w:szCs w:val="18"/>
          <w:lang w:eastAsia="es-CL"/>
        </w:rPr>
      </w:pPr>
      <w:r w:rsidRPr="003870C9">
        <w:rPr>
          <w:rFonts w:eastAsia="Times New Roman" w:cs="Times New Roman"/>
          <w:sz w:val="20"/>
          <w:szCs w:val="20"/>
          <w:lang w:eastAsia="es-CL"/>
        </w:rPr>
        <w:t> </w:t>
      </w:r>
    </w:p>
    <w:p w14:paraId="458017AD" w14:textId="77777777" w:rsidR="00152173" w:rsidRPr="003870C9" w:rsidRDefault="00152173" w:rsidP="00152173">
      <w:pPr>
        <w:spacing w:before="0" w:after="0"/>
        <w:jc w:val="center"/>
        <w:textAlignment w:val="baseline"/>
        <w:rPr>
          <w:rFonts w:ascii="Segoe UI" w:eastAsia="Times New Roman" w:hAnsi="Segoe UI" w:cs="Segoe UI"/>
          <w:sz w:val="18"/>
          <w:szCs w:val="18"/>
          <w:lang w:eastAsia="es-CL"/>
        </w:rPr>
      </w:pPr>
      <w:r w:rsidRPr="003870C9">
        <w:rPr>
          <w:rFonts w:eastAsia="Times New Roman" w:cs="Times New Roman"/>
          <w:sz w:val="20"/>
          <w:szCs w:val="20"/>
          <w:lang w:eastAsia="es-CL"/>
        </w:rPr>
        <w:t> </w:t>
      </w:r>
    </w:p>
    <w:p w14:paraId="5E191DB7" w14:textId="77777777" w:rsidR="00152173" w:rsidRPr="003870C9" w:rsidRDefault="00152173" w:rsidP="00152173">
      <w:pPr>
        <w:spacing w:before="0" w:after="0"/>
        <w:jc w:val="center"/>
        <w:textAlignment w:val="baseline"/>
        <w:rPr>
          <w:rFonts w:ascii="Segoe UI" w:eastAsia="Times New Roman" w:hAnsi="Segoe UI" w:cs="Segoe UI"/>
          <w:sz w:val="18"/>
          <w:szCs w:val="18"/>
          <w:lang w:eastAsia="es-CL"/>
        </w:rPr>
      </w:pPr>
      <w:r w:rsidRPr="003870C9">
        <w:rPr>
          <w:rFonts w:eastAsia="Times New Roman" w:cs="Times New Roman"/>
          <w:sz w:val="20"/>
          <w:szCs w:val="20"/>
          <w:lang w:eastAsia="es-CL"/>
        </w:rPr>
        <w:t> </w:t>
      </w:r>
    </w:p>
    <w:p w14:paraId="0495D578" w14:textId="77777777" w:rsidR="00152173" w:rsidRPr="003870C9" w:rsidRDefault="00152173" w:rsidP="00152173">
      <w:pPr>
        <w:spacing w:before="0" w:after="0"/>
        <w:jc w:val="center"/>
        <w:textAlignment w:val="baseline"/>
        <w:rPr>
          <w:rFonts w:ascii="Segoe UI" w:eastAsia="Times New Roman" w:hAnsi="Segoe UI" w:cs="Segoe UI"/>
          <w:sz w:val="18"/>
          <w:szCs w:val="18"/>
          <w:lang w:eastAsia="es-CL"/>
        </w:rPr>
      </w:pPr>
      <w:r w:rsidRPr="003870C9">
        <w:rPr>
          <w:rFonts w:eastAsia="Times New Roman" w:cs="Times New Roman"/>
          <w:sz w:val="20"/>
          <w:szCs w:val="20"/>
          <w:lang w:eastAsia="es-CL"/>
        </w:rPr>
        <w:t> </w:t>
      </w:r>
    </w:p>
    <w:p w14:paraId="032B03DC" w14:textId="77777777" w:rsidR="00152173" w:rsidRPr="003870C9" w:rsidRDefault="00152173" w:rsidP="00152173">
      <w:pPr>
        <w:spacing w:before="0" w:after="0"/>
        <w:jc w:val="center"/>
        <w:textAlignment w:val="baseline"/>
        <w:rPr>
          <w:rFonts w:ascii="Segoe UI" w:eastAsia="Times New Roman" w:hAnsi="Segoe UI" w:cs="Segoe UI"/>
          <w:sz w:val="18"/>
          <w:szCs w:val="18"/>
          <w:lang w:eastAsia="es-CL"/>
        </w:rPr>
      </w:pPr>
      <w:r w:rsidRPr="003870C9">
        <w:rPr>
          <w:rFonts w:eastAsia="Times New Roman" w:cs="Times New Roman"/>
          <w:sz w:val="20"/>
          <w:szCs w:val="20"/>
          <w:lang w:eastAsia="es-CL"/>
        </w:rPr>
        <w:t> </w:t>
      </w:r>
    </w:p>
    <w:p w14:paraId="243FC94B" w14:textId="77777777" w:rsidR="00152173" w:rsidRPr="003870C9" w:rsidRDefault="00152173" w:rsidP="00152173">
      <w:pPr>
        <w:spacing w:before="0" w:after="0"/>
        <w:jc w:val="center"/>
        <w:textAlignment w:val="baseline"/>
        <w:rPr>
          <w:rFonts w:ascii="Segoe UI" w:eastAsia="Times New Roman" w:hAnsi="Segoe UI" w:cs="Segoe UI"/>
          <w:sz w:val="18"/>
          <w:szCs w:val="18"/>
          <w:lang w:eastAsia="es-CL"/>
        </w:rPr>
      </w:pPr>
      <w:r w:rsidRPr="003870C9">
        <w:rPr>
          <w:rFonts w:eastAsia="Times New Roman" w:cs="Times New Roman"/>
          <w:sz w:val="20"/>
          <w:szCs w:val="20"/>
          <w:lang w:eastAsia="es-CL"/>
        </w:rPr>
        <w:t> </w:t>
      </w:r>
    </w:p>
    <w:p w14:paraId="3E1A08D5" w14:textId="77777777" w:rsidR="00152173" w:rsidRPr="003870C9" w:rsidRDefault="00152173" w:rsidP="00152173">
      <w:pPr>
        <w:spacing w:before="0" w:after="0"/>
        <w:jc w:val="center"/>
        <w:textAlignment w:val="baseline"/>
        <w:rPr>
          <w:rFonts w:ascii="Segoe UI" w:eastAsia="Times New Roman" w:hAnsi="Segoe UI" w:cs="Segoe UI"/>
          <w:sz w:val="18"/>
          <w:szCs w:val="18"/>
          <w:lang w:eastAsia="es-CL"/>
        </w:rPr>
      </w:pPr>
      <w:r w:rsidRPr="003870C9">
        <w:rPr>
          <w:rFonts w:eastAsia="Times New Roman" w:cs="Times New Roman"/>
          <w:sz w:val="20"/>
          <w:szCs w:val="20"/>
          <w:lang w:eastAsia="es-CL"/>
        </w:rPr>
        <w:t> </w:t>
      </w:r>
    </w:p>
    <w:p w14:paraId="07D1A1E8" w14:textId="77777777" w:rsidR="00152173" w:rsidRPr="003870C9" w:rsidRDefault="00152173" w:rsidP="00152173">
      <w:pPr>
        <w:spacing w:before="0" w:after="0"/>
        <w:jc w:val="center"/>
        <w:textAlignment w:val="baseline"/>
        <w:rPr>
          <w:rFonts w:ascii="Segoe UI" w:eastAsia="Times New Roman" w:hAnsi="Segoe UI" w:cs="Segoe UI"/>
          <w:sz w:val="18"/>
          <w:szCs w:val="18"/>
          <w:lang w:eastAsia="es-CL"/>
        </w:rPr>
      </w:pPr>
      <w:r w:rsidRPr="003870C9">
        <w:rPr>
          <w:rFonts w:eastAsia="Times New Roman" w:cs="Times New Roman"/>
          <w:sz w:val="20"/>
          <w:szCs w:val="20"/>
          <w:lang w:eastAsia="es-CL"/>
        </w:rPr>
        <w:t> </w:t>
      </w:r>
    </w:p>
    <w:p w14:paraId="7F1DE710" w14:textId="77777777" w:rsidR="002175F5" w:rsidRPr="003870C9" w:rsidRDefault="00152173" w:rsidP="00152173">
      <w:pPr>
        <w:spacing w:before="0" w:after="0"/>
        <w:jc w:val="center"/>
        <w:textAlignment w:val="baseline"/>
        <w:rPr>
          <w:rFonts w:eastAsia="Times New Roman" w:cs="Times New Roman"/>
          <w:sz w:val="20"/>
          <w:szCs w:val="20"/>
          <w:lang w:eastAsia="es-CL"/>
        </w:rPr>
        <w:sectPr w:rsidR="002175F5" w:rsidRPr="003870C9" w:rsidSect="002175F5">
          <w:pgSz w:w="15840" w:h="12240" w:orient="landscape"/>
          <w:pgMar w:top="1701" w:right="1418" w:bottom="1701" w:left="1418" w:header="283" w:footer="510" w:gutter="0"/>
          <w:cols w:space="720"/>
          <w:titlePg/>
          <w:docGrid w:linePitch="360"/>
        </w:sectPr>
      </w:pPr>
      <w:r w:rsidRPr="003870C9">
        <w:rPr>
          <w:rFonts w:eastAsia="Times New Roman" w:cs="Times New Roman"/>
          <w:sz w:val="20"/>
          <w:szCs w:val="20"/>
          <w:lang w:eastAsia="es-CL"/>
        </w:rPr>
        <w:t> </w:t>
      </w:r>
    </w:p>
    <w:p w14:paraId="01E0CEFC" w14:textId="71FC7F1F" w:rsidR="00676ED5" w:rsidRPr="003870C9" w:rsidRDefault="00676ED5" w:rsidP="00CE550F">
      <w:pPr>
        <w:pStyle w:val="Ttulo1"/>
        <w:numPr>
          <w:ilvl w:val="0"/>
          <w:numId w:val="0"/>
        </w:numPr>
        <w:ind w:left="567" w:hanging="567"/>
        <w:rPr>
          <w:lang w:val="en-GB" w:eastAsia="es-CL"/>
        </w:rPr>
      </w:pPr>
      <w:r w:rsidRPr="003870C9">
        <w:rPr>
          <w:bCs/>
          <w:lang w:val="en-GB" w:eastAsia="es-CL"/>
        </w:rPr>
        <w:lastRenderedPageBreak/>
        <w:t xml:space="preserve">Table 3: </w:t>
      </w:r>
      <w:r w:rsidRPr="003870C9">
        <w:rPr>
          <w:lang w:val="en-GB" w:eastAsia="es-CL"/>
        </w:rPr>
        <w:t>Estimation results</w:t>
      </w:r>
    </w:p>
    <w:tbl>
      <w:tblPr>
        <w:tblW w:w="5000" w:type="pct"/>
        <w:tblCellMar>
          <w:left w:w="70" w:type="dxa"/>
          <w:right w:w="70" w:type="dxa"/>
        </w:tblCellMar>
        <w:tblLook w:val="04A0" w:firstRow="1" w:lastRow="0" w:firstColumn="1" w:lastColumn="0" w:noHBand="0" w:noVBand="1"/>
      </w:tblPr>
      <w:tblGrid>
        <w:gridCol w:w="2147"/>
        <w:gridCol w:w="2272"/>
        <w:gridCol w:w="2267"/>
        <w:gridCol w:w="2292"/>
      </w:tblGrid>
      <w:tr w:rsidR="003870C9" w:rsidRPr="003870C9" w14:paraId="687ACE73" w14:textId="77777777" w:rsidTr="0044397D">
        <w:trPr>
          <w:trHeight w:val="260"/>
        </w:trPr>
        <w:tc>
          <w:tcPr>
            <w:tcW w:w="1185" w:type="pct"/>
            <w:tcBorders>
              <w:top w:val="nil"/>
              <w:left w:val="nil"/>
              <w:bottom w:val="nil"/>
              <w:right w:val="nil"/>
            </w:tcBorders>
            <w:shd w:val="clear" w:color="auto" w:fill="auto"/>
            <w:noWrap/>
            <w:vAlign w:val="bottom"/>
            <w:hideMark/>
          </w:tcPr>
          <w:p w14:paraId="143BB789" w14:textId="77777777" w:rsidR="00667792" w:rsidRPr="003870C9" w:rsidRDefault="00667792" w:rsidP="00667792">
            <w:pPr>
              <w:spacing w:before="0" w:after="0"/>
              <w:rPr>
                <w:lang w:val="es-CL" w:eastAsia="es-CL"/>
              </w:rPr>
            </w:pPr>
          </w:p>
        </w:tc>
        <w:tc>
          <w:tcPr>
            <w:tcW w:w="3815" w:type="pct"/>
            <w:gridSpan w:val="3"/>
            <w:tcBorders>
              <w:top w:val="nil"/>
              <w:left w:val="nil"/>
              <w:bottom w:val="single" w:sz="4" w:space="0" w:color="auto"/>
              <w:right w:val="nil"/>
            </w:tcBorders>
            <w:shd w:val="clear" w:color="auto" w:fill="auto"/>
            <w:noWrap/>
            <w:vAlign w:val="bottom"/>
            <w:hideMark/>
          </w:tcPr>
          <w:p w14:paraId="51FCC0BC" w14:textId="77777777" w:rsidR="00667792" w:rsidRPr="003870C9" w:rsidRDefault="00667792" w:rsidP="00667792">
            <w:pPr>
              <w:spacing w:before="0" w:after="0"/>
              <w:jc w:val="center"/>
              <w:rPr>
                <w:lang w:val="es-CL" w:eastAsia="es-CL"/>
              </w:rPr>
            </w:pPr>
            <w:proofErr w:type="spellStart"/>
            <w:r w:rsidRPr="003870C9">
              <w:rPr>
                <w:lang w:val="es-CL" w:eastAsia="es-CL"/>
              </w:rPr>
              <w:t>Logit</w:t>
            </w:r>
            <w:proofErr w:type="spellEnd"/>
          </w:p>
        </w:tc>
      </w:tr>
      <w:tr w:rsidR="003870C9" w:rsidRPr="003870C9" w14:paraId="33A81A06" w14:textId="77777777" w:rsidTr="0044397D">
        <w:trPr>
          <w:trHeight w:val="260"/>
        </w:trPr>
        <w:tc>
          <w:tcPr>
            <w:tcW w:w="1185" w:type="pct"/>
            <w:tcBorders>
              <w:top w:val="nil"/>
              <w:left w:val="nil"/>
              <w:bottom w:val="nil"/>
              <w:right w:val="nil"/>
            </w:tcBorders>
            <w:shd w:val="clear" w:color="auto" w:fill="auto"/>
            <w:noWrap/>
            <w:vAlign w:val="bottom"/>
            <w:hideMark/>
          </w:tcPr>
          <w:p w14:paraId="4A4F1008" w14:textId="77777777" w:rsidR="00667792" w:rsidRPr="003870C9" w:rsidRDefault="00667792" w:rsidP="00667792">
            <w:pPr>
              <w:spacing w:before="0" w:after="0"/>
              <w:jc w:val="center"/>
              <w:rPr>
                <w:lang w:val="es-CL" w:eastAsia="es-CL"/>
              </w:rPr>
            </w:pPr>
          </w:p>
        </w:tc>
        <w:tc>
          <w:tcPr>
            <w:tcW w:w="1269" w:type="pct"/>
            <w:tcBorders>
              <w:top w:val="nil"/>
              <w:left w:val="nil"/>
              <w:bottom w:val="nil"/>
              <w:right w:val="nil"/>
            </w:tcBorders>
            <w:shd w:val="clear" w:color="auto" w:fill="auto"/>
            <w:noWrap/>
            <w:vAlign w:val="bottom"/>
            <w:hideMark/>
          </w:tcPr>
          <w:p w14:paraId="5626DF38" w14:textId="77777777" w:rsidR="00667792" w:rsidRPr="003870C9" w:rsidRDefault="00667792" w:rsidP="00667792">
            <w:pPr>
              <w:spacing w:before="0" w:after="0"/>
              <w:jc w:val="center"/>
              <w:rPr>
                <w:lang w:val="es-CL" w:eastAsia="es-CL"/>
              </w:rPr>
            </w:pPr>
            <w:proofErr w:type="spellStart"/>
            <w:r w:rsidRPr="003870C9">
              <w:rPr>
                <w:lang w:val="es-CL" w:eastAsia="es-CL"/>
              </w:rPr>
              <w:t>Model</w:t>
            </w:r>
            <w:proofErr w:type="spellEnd"/>
            <w:r w:rsidRPr="003870C9">
              <w:rPr>
                <w:lang w:val="es-CL" w:eastAsia="es-CL"/>
              </w:rPr>
              <w:t xml:space="preserve"> 1</w:t>
            </w:r>
          </w:p>
        </w:tc>
        <w:tc>
          <w:tcPr>
            <w:tcW w:w="1266" w:type="pct"/>
            <w:tcBorders>
              <w:top w:val="nil"/>
              <w:left w:val="nil"/>
              <w:bottom w:val="nil"/>
              <w:right w:val="nil"/>
            </w:tcBorders>
            <w:shd w:val="clear" w:color="auto" w:fill="auto"/>
            <w:noWrap/>
            <w:vAlign w:val="bottom"/>
            <w:hideMark/>
          </w:tcPr>
          <w:p w14:paraId="2C4E38CB" w14:textId="77777777" w:rsidR="00667792" w:rsidRPr="003870C9" w:rsidRDefault="00667792" w:rsidP="00667792">
            <w:pPr>
              <w:spacing w:before="0" w:after="0"/>
              <w:jc w:val="center"/>
              <w:rPr>
                <w:lang w:val="es-CL" w:eastAsia="es-CL"/>
              </w:rPr>
            </w:pPr>
            <w:proofErr w:type="spellStart"/>
            <w:r w:rsidRPr="003870C9">
              <w:rPr>
                <w:lang w:val="es-CL" w:eastAsia="es-CL"/>
              </w:rPr>
              <w:t>Model</w:t>
            </w:r>
            <w:proofErr w:type="spellEnd"/>
            <w:r w:rsidRPr="003870C9">
              <w:rPr>
                <w:lang w:val="es-CL" w:eastAsia="es-CL"/>
              </w:rPr>
              <w:t xml:space="preserve"> 2</w:t>
            </w:r>
          </w:p>
        </w:tc>
        <w:tc>
          <w:tcPr>
            <w:tcW w:w="1279" w:type="pct"/>
            <w:tcBorders>
              <w:top w:val="nil"/>
              <w:left w:val="nil"/>
              <w:bottom w:val="nil"/>
              <w:right w:val="nil"/>
            </w:tcBorders>
            <w:shd w:val="clear" w:color="auto" w:fill="auto"/>
            <w:noWrap/>
            <w:vAlign w:val="bottom"/>
            <w:hideMark/>
          </w:tcPr>
          <w:p w14:paraId="4FE5883B" w14:textId="77777777" w:rsidR="00667792" w:rsidRPr="003870C9" w:rsidRDefault="00667792" w:rsidP="00667792">
            <w:pPr>
              <w:spacing w:before="0" w:after="0"/>
              <w:jc w:val="center"/>
              <w:rPr>
                <w:lang w:val="es-CL" w:eastAsia="es-CL"/>
              </w:rPr>
            </w:pPr>
            <w:proofErr w:type="spellStart"/>
            <w:r w:rsidRPr="003870C9">
              <w:rPr>
                <w:lang w:val="es-CL" w:eastAsia="es-CL"/>
              </w:rPr>
              <w:t>Model</w:t>
            </w:r>
            <w:proofErr w:type="spellEnd"/>
            <w:r w:rsidRPr="003870C9">
              <w:rPr>
                <w:lang w:val="es-CL" w:eastAsia="es-CL"/>
              </w:rPr>
              <w:t xml:space="preserve"> 3</w:t>
            </w:r>
          </w:p>
        </w:tc>
      </w:tr>
      <w:tr w:rsidR="003870C9" w:rsidRPr="003870C9" w14:paraId="6A1D5FDF" w14:textId="77777777" w:rsidTr="0044397D">
        <w:trPr>
          <w:trHeight w:val="260"/>
        </w:trPr>
        <w:tc>
          <w:tcPr>
            <w:tcW w:w="1185" w:type="pct"/>
            <w:tcBorders>
              <w:top w:val="single" w:sz="4" w:space="0" w:color="auto"/>
              <w:left w:val="nil"/>
              <w:bottom w:val="nil"/>
              <w:right w:val="nil"/>
            </w:tcBorders>
            <w:shd w:val="clear" w:color="auto" w:fill="auto"/>
            <w:noWrap/>
            <w:vAlign w:val="bottom"/>
            <w:hideMark/>
          </w:tcPr>
          <w:p w14:paraId="52FB22CF" w14:textId="77777777" w:rsidR="00667792" w:rsidRPr="003870C9" w:rsidRDefault="00667792" w:rsidP="00667792">
            <w:pPr>
              <w:spacing w:before="0" w:after="0"/>
              <w:rPr>
                <w:lang w:val="es-CL" w:eastAsia="es-CL"/>
              </w:rPr>
            </w:pPr>
            <w:proofErr w:type="spellStart"/>
            <w:r w:rsidRPr="003870C9">
              <w:rPr>
                <w:lang w:val="es-CL" w:eastAsia="es-CL"/>
              </w:rPr>
              <w:t>Age</w:t>
            </w:r>
            <w:proofErr w:type="spellEnd"/>
          </w:p>
        </w:tc>
        <w:tc>
          <w:tcPr>
            <w:tcW w:w="1269" w:type="pct"/>
            <w:tcBorders>
              <w:top w:val="single" w:sz="4" w:space="0" w:color="auto"/>
              <w:left w:val="nil"/>
              <w:bottom w:val="nil"/>
              <w:right w:val="nil"/>
            </w:tcBorders>
            <w:shd w:val="clear" w:color="auto" w:fill="auto"/>
            <w:noWrap/>
            <w:vAlign w:val="bottom"/>
            <w:hideMark/>
          </w:tcPr>
          <w:p w14:paraId="077335BF" w14:textId="77777777" w:rsidR="00667792" w:rsidRPr="003870C9" w:rsidRDefault="00667792" w:rsidP="00667792">
            <w:pPr>
              <w:spacing w:before="0" w:after="0"/>
              <w:jc w:val="center"/>
              <w:rPr>
                <w:lang w:val="es-CL" w:eastAsia="es-CL"/>
              </w:rPr>
            </w:pPr>
            <w:r w:rsidRPr="003870C9">
              <w:t>52.15% (1.09) ***</w:t>
            </w:r>
          </w:p>
        </w:tc>
        <w:tc>
          <w:tcPr>
            <w:tcW w:w="1266" w:type="pct"/>
            <w:tcBorders>
              <w:top w:val="single" w:sz="4" w:space="0" w:color="auto"/>
              <w:left w:val="nil"/>
              <w:bottom w:val="nil"/>
              <w:right w:val="nil"/>
            </w:tcBorders>
            <w:shd w:val="clear" w:color="auto" w:fill="auto"/>
            <w:noWrap/>
            <w:vAlign w:val="bottom"/>
            <w:hideMark/>
          </w:tcPr>
          <w:p w14:paraId="69E18BFE" w14:textId="77777777" w:rsidR="00667792" w:rsidRPr="003870C9" w:rsidRDefault="00667792" w:rsidP="00667792">
            <w:pPr>
              <w:spacing w:before="0" w:after="0"/>
              <w:jc w:val="center"/>
              <w:rPr>
                <w:lang w:val="es-CL" w:eastAsia="es-CL"/>
              </w:rPr>
            </w:pPr>
            <w:r w:rsidRPr="003870C9">
              <w:t>51.47% (1.07) ***</w:t>
            </w:r>
          </w:p>
        </w:tc>
        <w:tc>
          <w:tcPr>
            <w:tcW w:w="1279" w:type="pct"/>
            <w:tcBorders>
              <w:top w:val="single" w:sz="4" w:space="0" w:color="auto"/>
              <w:left w:val="nil"/>
              <w:bottom w:val="nil"/>
              <w:right w:val="nil"/>
            </w:tcBorders>
            <w:shd w:val="clear" w:color="auto" w:fill="auto"/>
            <w:noWrap/>
            <w:vAlign w:val="bottom"/>
            <w:hideMark/>
          </w:tcPr>
          <w:p w14:paraId="0CC4848A" w14:textId="77777777" w:rsidR="00667792" w:rsidRPr="003870C9" w:rsidRDefault="00667792" w:rsidP="00667792">
            <w:pPr>
              <w:spacing w:before="0" w:after="0"/>
              <w:jc w:val="center"/>
              <w:rPr>
                <w:lang w:val="es-CL" w:eastAsia="es-CL"/>
              </w:rPr>
            </w:pPr>
            <w:r w:rsidRPr="003870C9">
              <w:t>51.85% (1.08) ***</w:t>
            </w:r>
          </w:p>
        </w:tc>
      </w:tr>
      <w:tr w:rsidR="003870C9" w:rsidRPr="003870C9" w14:paraId="3024949C" w14:textId="77777777" w:rsidTr="0044397D">
        <w:trPr>
          <w:trHeight w:val="260"/>
        </w:trPr>
        <w:tc>
          <w:tcPr>
            <w:tcW w:w="1185" w:type="pct"/>
            <w:tcBorders>
              <w:top w:val="nil"/>
              <w:left w:val="nil"/>
              <w:bottom w:val="nil"/>
              <w:right w:val="nil"/>
            </w:tcBorders>
            <w:shd w:val="clear" w:color="auto" w:fill="auto"/>
            <w:noWrap/>
            <w:vAlign w:val="bottom"/>
            <w:hideMark/>
          </w:tcPr>
          <w:p w14:paraId="03F3E1A1" w14:textId="77777777" w:rsidR="00667792" w:rsidRPr="003870C9" w:rsidRDefault="00667792" w:rsidP="00667792">
            <w:pPr>
              <w:spacing w:before="0" w:after="0"/>
              <w:jc w:val="center"/>
              <w:rPr>
                <w:lang w:val="es-CL" w:eastAsia="es-CL"/>
              </w:rPr>
            </w:pPr>
          </w:p>
        </w:tc>
        <w:tc>
          <w:tcPr>
            <w:tcW w:w="1269" w:type="pct"/>
            <w:tcBorders>
              <w:top w:val="nil"/>
              <w:left w:val="nil"/>
              <w:bottom w:val="nil"/>
              <w:right w:val="nil"/>
            </w:tcBorders>
            <w:shd w:val="clear" w:color="auto" w:fill="auto"/>
            <w:noWrap/>
            <w:vAlign w:val="bottom"/>
            <w:hideMark/>
          </w:tcPr>
          <w:p w14:paraId="3E239B61" w14:textId="77777777" w:rsidR="00667792" w:rsidRPr="003870C9" w:rsidRDefault="00667792" w:rsidP="00667792">
            <w:pPr>
              <w:spacing w:before="0" w:after="0"/>
              <w:jc w:val="center"/>
              <w:rPr>
                <w:lang w:val="es-CL" w:eastAsia="es-CL"/>
              </w:rPr>
            </w:pPr>
            <w:r w:rsidRPr="003870C9">
              <w:rPr>
                <w:lang w:val="es-CL" w:eastAsia="es-CL"/>
              </w:rPr>
              <w:t>(0.000)</w:t>
            </w:r>
          </w:p>
        </w:tc>
        <w:tc>
          <w:tcPr>
            <w:tcW w:w="1266" w:type="pct"/>
            <w:tcBorders>
              <w:top w:val="nil"/>
              <w:left w:val="nil"/>
              <w:bottom w:val="nil"/>
              <w:right w:val="nil"/>
            </w:tcBorders>
            <w:shd w:val="clear" w:color="auto" w:fill="auto"/>
            <w:noWrap/>
            <w:vAlign w:val="bottom"/>
            <w:hideMark/>
          </w:tcPr>
          <w:p w14:paraId="770CB36C" w14:textId="77777777" w:rsidR="00667792" w:rsidRPr="003870C9" w:rsidRDefault="00667792" w:rsidP="00667792">
            <w:pPr>
              <w:spacing w:before="0" w:after="0"/>
              <w:jc w:val="center"/>
              <w:rPr>
                <w:lang w:val="es-CL" w:eastAsia="es-CL"/>
              </w:rPr>
            </w:pPr>
            <w:r w:rsidRPr="003870C9">
              <w:rPr>
                <w:lang w:val="es-CL" w:eastAsia="es-CL"/>
              </w:rPr>
              <w:t>(0.000)</w:t>
            </w:r>
          </w:p>
        </w:tc>
        <w:tc>
          <w:tcPr>
            <w:tcW w:w="1279" w:type="pct"/>
            <w:tcBorders>
              <w:top w:val="nil"/>
              <w:left w:val="nil"/>
              <w:bottom w:val="nil"/>
              <w:right w:val="nil"/>
            </w:tcBorders>
            <w:shd w:val="clear" w:color="auto" w:fill="auto"/>
            <w:noWrap/>
            <w:vAlign w:val="bottom"/>
            <w:hideMark/>
          </w:tcPr>
          <w:p w14:paraId="3D4C389C" w14:textId="77777777" w:rsidR="00667792" w:rsidRPr="003870C9" w:rsidRDefault="00667792" w:rsidP="00667792">
            <w:pPr>
              <w:spacing w:before="0" w:after="0"/>
              <w:jc w:val="center"/>
              <w:rPr>
                <w:lang w:val="es-CL" w:eastAsia="es-CL"/>
              </w:rPr>
            </w:pPr>
            <w:r w:rsidRPr="003870C9">
              <w:rPr>
                <w:lang w:val="es-CL" w:eastAsia="es-CL"/>
              </w:rPr>
              <w:t>(0.000)</w:t>
            </w:r>
          </w:p>
        </w:tc>
      </w:tr>
      <w:tr w:rsidR="003870C9" w:rsidRPr="003870C9" w14:paraId="0EC3CB5E" w14:textId="77777777" w:rsidTr="0044397D">
        <w:trPr>
          <w:trHeight w:val="260"/>
        </w:trPr>
        <w:tc>
          <w:tcPr>
            <w:tcW w:w="1185" w:type="pct"/>
            <w:tcBorders>
              <w:top w:val="nil"/>
              <w:left w:val="nil"/>
              <w:bottom w:val="nil"/>
              <w:right w:val="nil"/>
            </w:tcBorders>
            <w:shd w:val="clear" w:color="auto" w:fill="auto"/>
            <w:noWrap/>
            <w:vAlign w:val="bottom"/>
            <w:hideMark/>
          </w:tcPr>
          <w:p w14:paraId="0665F9A5" w14:textId="77777777" w:rsidR="00667792" w:rsidRPr="003870C9" w:rsidRDefault="00667792" w:rsidP="00667792">
            <w:pPr>
              <w:spacing w:before="0" w:after="0"/>
              <w:rPr>
                <w:lang w:val="es-CL" w:eastAsia="es-CL"/>
              </w:rPr>
            </w:pPr>
            <w:proofErr w:type="spellStart"/>
            <w:r w:rsidRPr="003870C9">
              <w:rPr>
                <w:lang w:val="es-CL" w:eastAsia="es-CL"/>
              </w:rPr>
              <w:t>Entrepreneur</w:t>
            </w:r>
            <w:proofErr w:type="spellEnd"/>
          </w:p>
        </w:tc>
        <w:tc>
          <w:tcPr>
            <w:tcW w:w="1269" w:type="pct"/>
            <w:tcBorders>
              <w:top w:val="nil"/>
              <w:left w:val="nil"/>
              <w:bottom w:val="nil"/>
              <w:right w:val="nil"/>
            </w:tcBorders>
            <w:shd w:val="clear" w:color="auto" w:fill="auto"/>
            <w:noWrap/>
            <w:vAlign w:val="bottom"/>
            <w:hideMark/>
          </w:tcPr>
          <w:p w14:paraId="1126E1AC" w14:textId="77777777" w:rsidR="00667792" w:rsidRPr="003870C9" w:rsidRDefault="00667792" w:rsidP="00667792">
            <w:pPr>
              <w:spacing w:before="0" w:after="0"/>
              <w:jc w:val="center"/>
            </w:pPr>
            <w:r w:rsidRPr="003870C9">
              <w:t>30.13% (0.43) ***</w:t>
            </w:r>
          </w:p>
          <w:p w14:paraId="1BAC35D7" w14:textId="77777777" w:rsidR="00667792" w:rsidRPr="003870C9" w:rsidRDefault="00667792" w:rsidP="00667792">
            <w:pPr>
              <w:spacing w:before="0" w:after="0"/>
              <w:jc w:val="center"/>
              <w:rPr>
                <w:lang w:val="es-CL" w:eastAsia="es-CL"/>
              </w:rPr>
            </w:pPr>
          </w:p>
        </w:tc>
        <w:tc>
          <w:tcPr>
            <w:tcW w:w="1266" w:type="pct"/>
            <w:tcBorders>
              <w:top w:val="nil"/>
              <w:left w:val="nil"/>
              <w:bottom w:val="nil"/>
              <w:right w:val="nil"/>
            </w:tcBorders>
            <w:shd w:val="clear" w:color="auto" w:fill="auto"/>
            <w:noWrap/>
            <w:vAlign w:val="bottom"/>
            <w:hideMark/>
          </w:tcPr>
          <w:p w14:paraId="389A2EFB" w14:textId="77777777" w:rsidR="00667792" w:rsidRPr="003870C9" w:rsidRDefault="00667792" w:rsidP="00667792">
            <w:pPr>
              <w:spacing w:before="0" w:after="0"/>
              <w:jc w:val="center"/>
              <w:rPr>
                <w:lang w:val="es-CL" w:eastAsia="es-CL"/>
              </w:rPr>
            </w:pPr>
          </w:p>
        </w:tc>
        <w:tc>
          <w:tcPr>
            <w:tcW w:w="1279" w:type="pct"/>
            <w:tcBorders>
              <w:top w:val="nil"/>
              <w:left w:val="nil"/>
              <w:bottom w:val="nil"/>
              <w:right w:val="nil"/>
            </w:tcBorders>
            <w:shd w:val="clear" w:color="auto" w:fill="auto"/>
            <w:noWrap/>
            <w:vAlign w:val="bottom"/>
            <w:hideMark/>
          </w:tcPr>
          <w:p w14:paraId="0E091DAA" w14:textId="77777777" w:rsidR="00667792" w:rsidRPr="003870C9" w:rsidRDefault="00667792" w:rsidP="00667792">
            <w:pPr>
              <w:spacing w:before="0" w:after="0"/>
              <w:jc w:val="center"/>
              <w:rPr>
                <w:lang w:val="es-CL" w:eastAsia="es-CL"/>
              </w:rPr>
            </w:pPr>
          </w:p>
        </w:tc>
      </w:tr>
      <w:tr w:rsidR="003870C9" w:rsidRPr="003870C9" w14:paraId="1BCD6E2C" w14:textId="77777777" w:rsidTr="0044397D">
        <w:trPr>
          <w:trHeight w:val="260"/>
        </w:trPr>
        <w:tc>
          <w:tcPr>
            <w:tcW w:w="1185" w:type="pct"/>
            <w:tcBorders>
              <w:top w:val="nil"/>
              <w:left w:val="nil"/>
              <w:bottom w:val="nil"/>
              <w:right w:val="nil"/>
            </w:tcBorders>
            <w:shd w:val="clear" w:color="auto" w:fill="auto"/>
            <w:noWrap/>
            <w:vAlign w:val="bottom"/>
            <w:hideMark/>
          </w:tcPr>
          <w:p w14:paraId="085D8901" w14:textId="77777777" w:rsidR="00667792" w:rsidRPr="003870C9" w:rsidRDefault="00667792" w:rsidP="00667792">
            <w:pPr>
              <w:spacing w:before="0" w:after="0"/>
              <w:jc w:val="center"/>
              <w:rPr>
                <w:lang w:val="es-CL" w:eastAsia="es-CL"/>
              </w:rPr>
            </w:pPr>
          </w:p>
        </w:tc>
        <w:tc>
          <w:tcPr>
            <w:tcW w:w="1269" w:type="pct"/>
            <w:tcBorders>
              <w:top w:val="nil"/>
              <w:left w:val="nil"/>
              <w:bottom w:val="nil"/>
              <w:right w:val="nil"/>
            </w:tcBorders>
            <w:shd w:val="clear" w:color="auto" w:fill="auto"/>
            <w:noWrap/>
            <w:vAlign w:val="bottom"/>
            <w:hideMark/>
          </w:tcPr>
          <w:p w14:paraId="075D9327" w14:textId="77777777" w:rsidR="00667792" w:rsidRPr="003870C9" w:rsidRDefault="00667792" w:rsidP="00667792">
            <w:pPr>
              <w:spacing w:before="0" w:after="0"/>
              <w:jc w:val="center"/>
              <w:rPr>
                <w:lang w:val="es-CL" w:eastAsia="es-CL"/>
              </w:rPr>
            </w:pPr>
            <w:r w:rsidRPr="003870C9">
              <w:rPr>
                <w:lang w:val="es-CL" w:eastAsia="es-CL"/>
              </w:rPr>
              <w:t>(0,001)</w:t>
            </w:r>
          </w:p>
        </w:tc>
        <w:tc>
          <w:tcPr>
            <w:tcW w:w="1266" w:type="pct"/>
            <w:tcBorders>
              <w:top w:val="nil"/>
              <w:left w:val="nil"/>
              <w:bottom w:val="nil"/>
              <w:right w:val="nil"/>
            </w:tcBorders>
            <w:shd w:val="clear" w:color="auto" w:fill="auto"/>
            <w:noWrap/>
            <w:vAlign w:val="bottom"/>
            <w:hideMark/>
          </w:tcPr>
          <w:p w14:paraId="2BE303F4" w14:textId="77777777" w:rsidR="00667792" w:rsidRPr="003870C9" w:rsidRDefault="00667792" w:rsidP="00667792">
            <w:pPr>
              <w:spacing w:before="0" w:after="0"/>
              <w:jc w:val="center"/>
              <w:rPr>
                <w:lang w:val="es-CL" w:eastAsia="es-CL"/>
              </w:rPr>
            </w:pPr>
          </w:p>
        </w:tc>
        <w:tc>
          <w:tcPr>
            <w:tcW w:w="1279" w:type="pct"/>
            <w:tcBorders>
              <w:top w:val="nil"/>
              <w:left w:val="nil"/>
              <w:bottom w:val="nil"/>
              <w:right w:val="nil"/>
            </w:tcBorders>
            <w:shd w:val="clear" w:color="auto" w:fill="auto"/>
            <w:noWrap/>
            <w:vAlign w:val="bottom"/>
            <w:hideMark/>
          </w:tcPr>
          <w:p w14:paraId="3F1B77BD" w14:textId="77777777" w:rsidR="00667792" w:rsidRPr="003870C9" w:rsidRDefault="00667792" w:rsidP="00667792">
            <w:pPr>
              <w:spacing w:before="0" w:after="0"/>
              <w:jc w:val="center"/>
              <w:rPr>
                <w:lang w:val="es-CL" w:eastAsia="es-CL"/>
              </w:rPr>
            </w:pPr>
          </w:p>
        </w:tc>
      </w:tr>
      <w:tr w:rsidR="003870C9" w:rsidRPr="003870C9" w14:paraId="56B0F191" w14:textId="77777777" w:rsidTr="0044397D">
        <w:trPr>
          <w:trHeight w:val="260"/>
        </w:trPr>
        <w:tc>
          <w:tcPr>
            <w:tcW w:w="1185" w:type="pct"/>
            <w:tcBorders>
              <w:top w:val="nil"/>
              <w:left w:val="nil"/>
              <w:bottom w:val="nil"/>
              <w:right w:val="nil"/>
            </w:tcBorders>
            <w:shd w:val="clear" w:color="auto" w:fill="auto"/>
            <w:noWrap/>
            <w:vAlign w:val="bottom"/>
            <w:hideMark/>
          </w:tcPr>
          <w:p w14:paraId="33083FAA" w14:textId="77777777" w:rsidR="00667792" w:rsidRPr="003870C9" w:rsidRDefault="00667792" w:rsidP="00667792">
            <w:pPr>
              <w:spacing w:before="0" w:after="0"/>
              <w:rPr>
                <w:lang w:val="es-CL" w:eastAsia="es-CL"/>
              </w:rPr>
            </w:pPr>
            <w:proofErr w:type="spellStart"/>
            <w:r w:rsidRPr="003870C9">
              <w:rPr>
                <w:lang w:val="es-CL" w:eastAsia="es-CL"/>
              </w:rPr>
              <w:t>Employer</w:t>
            </w:r>
            <w:proofErr w:type="spellEnd"/>
          </w:p>
        </w:tc>
        <w:tc>
          <w:tcPr>
            <w:tcW w:w="1269" w:type="pct"/>
            <w:tcBorders>
              <w:top w:val="nil"/>
              <w:left w:val="nil"/>
              <w:bottom w:val="nil"/>
              <w:right w:val="nil"/>
            </w:tcBorders>
            <w:shd w:val="clear" w:color="auto" w:fill="auto"/>
            <w:noWrap/>
            <w:vAlign w:val="bottom"/>
            <w:hideMark/>
          </w:tcPr>
          <w:p w14:paraId="5E7F20A4" w14:textId="77777777" w:rsidR="00667792" w:rsidRPr="003870C9" w:rsidRDefault="00667792" w:rsidP="00667792">
            <w:pPr>
              <w:spacing w:before="0" w:after="0"/>
              <w:rPr>
                <w:lang w:val="es-CL" w:eastAsia="es-CL"/>
              </w:rPr>
            </w:pPr>
          </w:p>
        </w:tc>
        <w:tc>
          <w:tcPr>
            <w:tcW w:w="1266" w:type="pct"/>
            <w:tcBorders>
              <w:top w:val="nil"/>
              <w:left w:val="nil"/>
              <w:bottom w:val="nil"/>
              <w:right w:val="nil"/>
            </w:tcBorders>
            <w:shd w:val="clear" w:color="auto" w:fill="auto"/>
            <w:noWrap/>
            <w:vAlign w:val="bottom"/>
            <w:hideMark/>
          </w:tcPr>
          <w:p w14:paraId="4E142325" w14:textId="77777777" w:rsidR="00667792" w:rsidRPr="003870C9" w:rsidRDefault="00667792" w:rsidP="00667792">
            <w:pPr>
              <w:spacing w:before="0" w:after="0"/>
              <w:jc w:val="center"/>
            </w:pPr>
            <w:r w:rsidRPr="003870C9">
              <w:t>18.69% (0.23)</w:t>
            </w:r>
          </w:p>
          <w:p w14:paraId="75952E09" w14:textId="77777777" w:rsidR="00667792" w:rsidRPr="003870C9" w:rsidRDefault="00667792" w:rsidP="00667792">
            <w:pPr>
              <w:spacing w:before="0" w:after="0"/>
              <w:jc w:val="center"/>
              <w:rPr>
                <w:lang w:val="es-CL" w:eastAsia="es-CL"/>
              </w:rPr>
            </w:pPr>
          </w:p>
        </w:tc>
        <w:tc>
          <w:tcPr>
            <w:tcW w:w="1279" w:type="pct"/>
            <w:tcBorders>
              <w:top w:val="nil"/>
              <w:left w:val="nil"/>
              <w:bottom w:val="nil"/>
              <w:right w:val="nil"/>
            </w:tcBorders>
            <w:shd w:val="clear" w:color="auto" w:fill="auto"/>
            <w:noWrap/>
            <w:vAlign w:val="bottom"/>
            <w:hideMark/>
          </w:tcPr>
          <w:p w14:paraId="7714092D" w14:textId="77777777" w:rsidR="00667792" w:rsidRPr="003870C9" w:rsidRDefault="00667792" w:rsidP="00667792">
            <w:pPr>
              <w:spacing w:before="0" w:after="0"/>
              <w:jc w:val="center"/>
              <w:rPr>
                <w:lang w:val="es-CL" w:eastAsia="es-CL"/>
              </w:rPr>
            </w:pPr>
          </w:p>
        </w:tc>
      </w:tr>
      <w:tr w:rsidR="003870C9" w:rsidRPr="003870C9" w14:paraId="7B6FE85C" w14:textId="77777777" w:rsidTr="0044397D">
        <w:trPr>
          <w:trHeight w:val="260"/>
        </w:trPr>
        <w:tc>
          <w:tcPr>
            <w:tcW w:w="1185" w:type="pct"/>
            <w:tcBorders>
              <w:top w:val="nil"/>
              <w:left w:val="nil"/>
              <w:bottom w:val="nil"/>
              <w:right w:val="nil"/>
            </w:tcBorders>
            <w:shd w:val="clear" w:color="auto" w:fill="auto"/>
            <w:noWrap/>
            <w:vAlign w:val="bottom"/>
            <w:hideMark/>
          </w:tcPr>
          <w:p w14:paraId="5D302902" w14:textId="77777777" w:rsidR="00667792" w:rsidRPr="003870C9" w:rsidRDefault="00667792" w:rsidP="00667792">
            <w:pPr>
              <w:spacing w:before="0" w:after="0"/>
              <w:jc w:val="center"/>
              <w:rPr>
                <w:lang w:val="es-CL" w:eastAsia="es-CL"/>
              </w:rPr>
            </w:pPr>
          </w:p>
        </w:tc>
        <w:tc>
          <w:tcPr>
            <w:tcW w:w="1269" w:type="pct"/>
            <w:tcBorders>
              <w:top w:val="nil"/>
              <w:left w:val="nil"/>
              <w:bottom w:val="nil"/>
              <w:right w:val="nil"/>
            </w:tcBorders>
            <w:shd w:val="clear" w:color="auto" w:fill="auto"/>
            <w:noWrap/>
            <w:vAlign w:val="bottom"/>
            <w:hideMark/>
          </w:tcPr>
          <w:p w14:paraId="1BA209B2" w14:textId="77777777" w:rsidR="00667792" w:rsidRPr="003870C9" w:rsidRDefault="00667792" w:rsidP="00667792">
            <w:pPr>
              <w:spacing w:before="0" w:after="0"/>
              <w:rPr>
                <w:lang w:val="es-CL" w:eastAsia="es-CL"/>
              </w:rPr>
            </w:pPr>
          </w:p>
        </w:tc>
        <w:tc>
          <w:tcPr>
            <w:tcW w:w="1266" w:type="pct"/>
            <w:tcBorders>
              <w:top w:val="nil"/>
              <w:left w:val="nil"/>
              <w:bottom w:val="nil"/>
              <w:right w:val="nil"/>
            </w:tcBorders>
            <w:shd w:val="clear" w:color="auto" w:fill="auto"/>
            <w:noWrap/>
            <w:vAlign w:val="bottom"/>
            <w:hideMark/>
          </w:tcPr>
          <w:p w14:paraId="325AAE95" w14:textId="77777777" w:rsidR="00667792" w:rsidRPr="003870C9" w:rsidRDefault="00667792" w:rsidP="00667792">
            <w:pPr>
              <w:spacing w:before="0" w:after="0"/>
              <w:jc w:val="center"/>
              <w:rPr>
                <w:lang w:val="es-CL" w:eastAsia="es-CL"/>
              </w:rPr>
            </w:pPr>
            <w:r w:rsidRPr="003870C9">
              <w:rPr>
                <w:lang w:val="es-CL" w:eastAsia="es-CL"/>
              </w:rPr>
              <w:t>(0,165)</w:t>
            </w:r>
          </w:p>
        </w:tc>
        <w:tc>
          <w:tcPr>
            <w:tcW w:w="1279" w:type="pct"/>
            <w:tcBorders>
              <w:top w:val="nil"/>
              <w:left w:val="nil"/>
              <w:bottom w:val="nil"/>
              <w:right w:val="nil"/>
            </w:tcBorders>
            <w:shd w:val="clear" w:color="auto" w:fill="auto"/>
            <w:noWrap/>
            <w:vAlign w:val="bottom"/>
            <w:hideMark/>
          </w:tcPr>
          <w:p w14:paraId="5BE85774" w14:textId="77777777" w:rsidR="00667792" w:rsidRPr="003870C9" w:rsidRDefault="00667792" w:rsidP="00667792">
            <w:pPr>
              <w:spacing w:before="0" w:after="0"/>
              <w:jc w:val="center"/>
              <w:rPr>
                <w:lang w:val="es-CL" w:eastAsia="es-CL"/>
              </w:rPr>
            </w:pPr>
          </w:p>
        </w:tc>
      </w:tr>
      <w:tr w:rsidR="003870C9" w:rsidRPr="003870C9" w14:paraId="64E1C954" w14:textId="77777777" w:rsidTr="0044397D">
        <w:trPr>
          <w:trHeight w:val="260"/>
        </w:trPr>
        <w:tc>
          <w:tcPr>
            <w:tcW w:w="1185" w:type="pct"/>
            <w:tcBorders>
              <w:top w:val="nil"/>
              <w:left w:val="nil"/>
              <w:bottom w:val="nil"/>
              <w:right w:val="nil"/>
            </w:tcBorders>
            <w:shd w:val="clear" w:color="auto" w:fill="auto"/>
            <w:noWrap/>
            <w:vAlign w:val="bottom"/>
            <w:hideMark/>
          </w:tcPr>
          <w:p w14:paraId="0F320EDB" w14:textId="77777777" w:rsidR="00667792" w:rsidRPr="003870C9" w:rsidRDefault="00667792" w:rsidP="00667792">
            <w:pPr>
              <w:spacing w:before="0" w:after="0"/>
              <w:rPr>
                <w:lang w:val="es-CL" w:eastAsia="es-CL"/>
              </w:rPr>
            </w:pPr>
            <w:proofErr w:type="spellStart"/>
            <w:r w:rsidRPr="003870C9">
              <w:rPr>
                <w:lang w:val="es-CL" w:eastAsia="es-CL"/>
              </w:rPr>
              <w:t>Self-Employed</w:t>
            </w:r>
            <w:proofErr w:type="spellEnd"/>
          </w:p>
        </w:tc>
        <w:tc>
          <w:tcPr>
            <w:tcW w:w="1269" w:type="pct"/>
            <w:tcBorders>
              <w:top w:val="nil"/>
              <w:left w:val="nil"/>
              <w:bottom w:val="nil"/>
              <w:right w:val="nil"/>
            </w:tcBorders>
            <w:shd w:val="clear" w:color="auto" w:fill="auto"/>
            <w:noWrap/>
            <w:vAlign w:val="bottom"/>
            <w:hideMark/>
          </w:tcPr>
          <w:p w14:paraId="0E709DBC" w14:textId="77777777" w:rsidR="00667792" w:rsidRPr="003870C9" w:rsidRDefault="00667792" w:rsidP="00667792">
            <w:pPr>
              <w:spacing w:before="0" w:after="0"/>
              <w:rPr>
                <w:lang w:val="es-CL" w:eastAsia="es-CL"/>
              </w:rPr>
            </w:pPr>
          </w:p>
        </w:tc>
        <w:tc>
          <w:tcPr>
            <w:tcW w:w="1266" w:type="pct"/>
            <w:tcBorders>
              <w:top w:val="nil"/>
              <w:left w:val="nil"/>
              <w:bottom w:val="nil"/>
              <w:right w:val="nil"/>
            </w:tcBorders>
            <w:shd w:val="clear" w:color="auto" w:fill="auto"/>
            <w:noWrap/>
            <w:vAlign w:val="bottom"/>
            <w:hideMark/>
          </w:tcPr>
          <w:p w14:paraId="115FF54A" w14:textId="77777777" w:rsidR="00667792" w:rsidRPr="003870C9" w:rsidRDefault="00667792" w:rsidP="00667792">
            <w:pPr>
              <w:spacing w:before="0" w:after="0"/>
              <w:jc w:val="center"/>
              <w:rPr>
                <w:lang w:val="es-CL" w:eastAsia="es-CL"/>
              </w:rPr>
            </w:pPr>
          </w:p>
        </w:tc>
        <w:tc>
          <w:tcPr>
            <w:tcW w:w="1279" w:type="pct"/>
            <w:tcBorders>
              <w:top w:val="nil"/>
              <w:left w:val="nil"/>
              <w:bottom w:val="nil"/>
              <w:right w:val="nil"/>
            </w:tcBorders>
            <w:shd w:val="clear" w:color="auto" w:fill="auto"/>
            <w:noWrap/>
            <w:vAlign w:val="bottom"/>
            <w:hideMark/>
          </w:tcPr>
          <w:p w14:paraId="2951D001" w14:textId="77777777" w:rsidR="00667792" w:rsidRPr="003870C9" w:rsidRDefault="00667792" w:rsidP="00667792">
            <w:pPr>
              <w:spacing w:before="0" w:after="0"/>
              <w:jc w:val="center"/>
            </w:pPr>
            <w:r w:rsidRPr="003870C9">
              <w:t>33.77% (0.51) **</w:t>
            </w:r>
          </w:p>
          <w:p w14:paraId="42A59213" w14:textId="77777777" w:rsidR="00667792" w:rsidRPr="003870C9" w:rsidRDefault="00667792" w:rsidP="00667792">
            <w:pPr>
              <w:spacing w:before="0" w:after="0"/>
              <w:jc w:val="center"/>
              <w:rPr>
                <w:lang w:val="es-CL" w:eastAsia="es-CL"/>
              </w:rPr>
            </w:pPr>
          </w:p>
        </w:tc>
      </w:tr>
      <w:tr w:rsidR="003870C9" w:rsidRPr="003870C9" w14:paraId="13332130" w14:textId="77777777" w:rsidTr="0044397D">
        <w:trPr>
          <w:trHeight w:val="260"/>
        </w:trPr>
        <w:tc>
          <w:tcPr>
            <w:tcW w:w="1185" w:type="pct"/>
            <w:tcBorders>
              <w:top w:val="nil"/>
              <w:left w:val="nil"/>
              <w:bottom w:val="nil"/>
              <w:right w:val="nil"/>
            </w:tcBorders>
            <w:shd w:val="clear" w:color="auto" w:fill="auto"/>
            <w:noWrap/>
            <w:vAlign w:val="bottom"/>
            <w:hideMark/>
          </w:tcPr>
          <w:p w14:paraId="44F580F8" w14:textId="77777777" w:rsidR="00667792" w:rsidRPr="003870C9" w:rsidRDefault="00667792" w:rsidP="00667792">
            <w:pPr>
              <w:spacing w:before="0" w:after="0"/>
              <w:jc w:val="center"/>
              <w:rPr>
                <w:lang w:val="es-CL" w:eastAsia="es-CL"/>
              </w:rPr>
            </w:pPr>
          </w:p>
        </w:tc>
        <w:tc>
          <w:tcPr>
            <w:tcW w:w="1269" w:type="pct"/>
            <w:tcBorders>
              <w:top w:val="nil"/>
              <w:left w:val="nil"/>
              <w:bottom w:val="nil"/>
              <w:right w:val="nil"/>
            </w:tcBorders>
            <w:shd w:val="clear" w:color="auto" w:fill="auto"/>
            <w:noWrap/>
            <w:vAlign w:val="bottom"/>
            <w:hideMark/>
          </w:tcPr>
          <w:p w14:paraId="196181B0" w14:textId="77777777" w:rsidR="00667792" w:rsidRPr="003870C9" w:rsidRDefault="00667792" w:rsidP="00667792">
            <w:pPr>
              <w:spacing w:before="0" w:after="0"/>
              <w:rPr>
                <w:lang w:val="es-CL" w:eastAsia="es-CL"/>
              </w:rPr>
            </w:pPr>
          </w:p>
        </w:tc>
        <w:tc>
          <w:tcPr>
            <w:tcW w:w="1266" w:type="pct"/>
            <w:tcBorders>
              <w:top w:val="nil"/>
              <w:left w:val="nil"/>
              <w:bottom w:val="nil"/>
              <w:right w:val="nil"/>
            </w:tcBorders>
            <w:shd w:val="clear" w:color="auto" w:fill="auto"/>
            <w:noWrap/>
            <w:vAlign w:val="bottom"/>
            <w:hideMark/>
          </w:tcPr>
          <w:p w14:paraId="4CB8FD60" w14:textId="77777777" w:rsidR="00667792" w:rsidRPr="003870C9" w:rsidRDefault="00667792" w:rsidP="00667792">
            <w:pPr>
              <w:spacing w:before="0" w:after="0"/>
              <w:jc w:val="center"/>
              <w:rPr>
                <w:lang w:val="es-CL" w:eastAsia="es-CL"/>
              </w:rPr>
            </w:pPr>
          </w:p>
        </w:tc>
        <w:tc>
          <w:tcPr>
            <w:tcW w:w="1279" w:type="pct"/>
            <w:tcBorders>
              <w:top w:val="nil"/>
              <w:left w:val="nil"/>
              <w:bottom w:val="nil"/>
              <w:right w:val="nil"/>
            </w:tcBorders>
            <w:shd w:val="clear" w:color="auto" w:fill="auto"/>
            <w:noWrap/>
            <w:vAlign w:val="bottom"/>
            <w:hideMark/>
          </w:tcPr>
          <w:p w14:paraId="6FDD2DCE" w14:textId="77777777" w:rsidR="00667792" w:rsidRPr="003870C9" w:rsidRDefault="00667792" w:rsidP="00667792">
            <w:pPr>
              <w:spacing w:before="0" w:after="0"/>
              <w:jc w:val="center"/>
              <w:rPr>
                <w:lang w:val="es-CL" w:eastAsia="es-CL"/>
              </w:rPr>
            </w:pPr>
            <w:r w:rsidRPr="003870C9">
              <w:rPr>
                <w:lang w:val="es-CL" w:eastAsia="es-CL"/>
              </w:rPr>
              <w:t>(0,008)</w:t>
            </w:r>
          </w:p>
        </w:tc>
      </w:tr>
      <w:tr w:rsidR="003870C9" w:rsidRPr="003870C9" w14:paraId="2D26268A" w14:textId="77777777" w:rsidTr="0044397D">
        <w:trPr>
          <w:trHeight w:val="260"/>
        </w:trPr>
        <w:tc>
          <w:tcPr>
            <w:tcW w:w="1185" w:type="pct"/>
            <w:tcBorders>
              <w:top w:val="nil"/>
              <w:left w:val="nil"/>
              <w:bottom w:val="nil"/>
              <w:right w:val="nil"/>
            </w:tcBorders>
            <w:shd w:val="clear" w:color="auto" w:fill="auto"/>
            <w:noWrap/>
            <w:vAlign w:val="bottom"/>
            <w:hideMark/>
          </w:tcPr>
          <w:p w14:paraId="2B8CF0E7" w14:textId="77777777" w:rsidR="00667792" w:rsidRPr="003870C9" w:rsidRDefault="00667792" w:rsidP="00667792">
            <w:pPr>
              <w:spacing w:before="0" w:after="0"/>
              <w:rPr>
                <w:lang w:val="es-CL" w:eastAsia="es-CL"/>
              </w:rPr>
            </w:pPr>
            <w:proofErr w:type="spellStart"/>
            <w:r w:rsidRPr="003870C9">
              <w:rPr>
                <w:lang w:val="es-CL" w:eastAsia="es-CL"/>
              </w:rPr>
              <w:t>Female</w:t>
            </w:r>
            <w:proofErr w:type="spellEnd"/>
            <w:r w:rsidRPr="003870C9">
              <w:rPr>
                <w:lang w:val="es-CL" w:eastAsia="es-CL"/>
              </w:rPr>
              <w:t> </w:t>
            </w:r>
          </w:p>
        </w:tc>
        <w:tc>
          <w:tcPr>
            <w:tcW w:w="1269" w:type="pct"/>
            <w:tcBorders>
              <w:top w:val="nil"/>
              <w:left w:val="nil"/>
              <w:bottom w:val="nil"/>
              <w:right w:val="nil"/>
            </w:tcBorders>
            <w:shd w:val="clear" w:color="auto" w:fill="auto"/>
            <w:noWrap/>
            <w:vAlign w:val="bottom"/>
            <w:hideMark/>
          </w:tcPr>
          <w:p w14:paraId="590285D0" w14:textId="77777777" w:rsidR="00667792" w:rsidRPr="003870C9" w:rsidRDefault="00667792" w:rsidP="00667792">
            <w:pPr>
              <w:spacing w:before="0" w:after="0"/>
              <w:jc w:val="center"/>
              <w:rPr>
                <w:lang w:val="es-CL" w:eastAsia="es-CL"/>
              </w:rPr>
            </w:pPr>
            <w:r w:rsidRPr="003870C9">
              <w:t>48.72% (0.95)</w:t>
            </w:r>
          </w:p>
        </w:tc>
        <w:tc>
          <w:tcPr>
            <w:tcW w:w="1266" w:type="pct"/>
            <w:tcBorders>
              <w:top w:val="nil"/>
              <w:left w:val="nil"/>
              <w:bottom w:val="nil"/>
              <w:right w:val="nil"/>
            </w:tcBorders>
            <w:shd w:val="clear" w:color="auto" w:fill="auto"/>
            <w:noWrap/>
            <w:vAlign w:val="bottom"/>
            <w:hideMark/>
          </w:tcPr>
          <w:p w14:paraId="50D469BB" w14:textId="77777777" w:rsidR="00667792" w:rsidRPr="003870C9" w:rsidRDefault="00667792" w:rsidP="00667792">
            <w:pPr>
              <w:spacing w:before="0" w:after="0"/>
              <w:jc w:val="center"/>
              <w:rPr>
                <w:lang w:val="es-CL" w:eastAsia="es-CL"/>
              </w:rPr>
            </w:pPr>
            <w:r w:rsidRPr="003870C9">
              <w:t>47.92% (0.92)</w:t>
            </w:r>
          </w:p>
        </w:tc>
        <w:tc>
          <w:tcPr>
            <w:tcW w:w="1279" w:type="pct"/>
            <w:tcBorders>
              <w:top w:val="nil"/>
              <w:left w:val="nil"/>
              <w:bottom w:val="nil"/>
              <w:right w:val="nil"/>
            </w:tcBorders>
            <w:shd w:val="clear" w:color="auto" w:fill="auto"/>
            <w:noWrap/>
            <w:vAlign w:val="bottom"/>
            <w:hideMark/>
          </w:tcPr>
          <w:p w14:paraId="7FE91DB8" w14:textId="77777777" w:rsidR="00667792" w:rsidRPr="003870C9" w:rsidRDefault="00667792" w:rsidP="00667792">
            <w:pPr>
              <w:spacing w:before="0" w:after="0"/>
              <w:jc w:val="center"/>
              <w:rPr>
                <w:lang w:val="es-CL" w:eastAsia="es-CL"/>
              </w:rPr>
            </w:pPr>
            <w:r w:rsidRPr="003870C9">
              <w:t>48.72% (0.95)</w:t>
            </w:r>
          </w:p>
        </w:tc>
      </w:tr>
      <w:tr w:rsidR="003870C9" w:rsidRPr="003870C9" w14:paraId="60F22A62" w14:textId="77777777" w:rsidTr="0044397D">
        <w:trPr>
          <w:trHeight w:val="260"/>
        </w:trPr>
        <w:tc>
          <w:tcPr>
            <w:tcW w:w="1185" w:type="pct"/>
            <w:tcBorders>
              <w:top w:val="nil"/>
              <w:left w:val="nil"/>
              <w:bottom w:val="nil"/>
              <w:right w:val="nil"/>
            </w:tcBorders>
            <w:shd w:val="clear" w:color="auto" w:fill="auto"/>
            <w:noWrap/>
            <w:vAlign w:val="bottom"/>
            <w:hideMark/>
          </w:tcPr>
          <w:p w14:paraId="2BA13801" w14:textId="77777777" w:rsidR="00667792" w:rsidRPr="003870C9" w:rsidRDefault="00667792" w:rsidP="00667792">
            <w:pPr>
              <w:spacing w:before="0" w:after="0"/>
              <w:jc w:val="center"/>
              <w:rPr>
                <w:lang w:val="es-CL" w:eastAsia="es-CL"/>
              </w:rPr>
            </w:pPr>
          </w:p>
        </w:tc>
        <w:tc>
          <w:tcPr>
            <w:tcW w:w="1269" w:type="pct"/>
            <w:tcBorders>
              <w:top w:val="nil"/>
              <w:left w:val="nil"/>
              <w:bottom w:val="nil"/>
              <w:right w:val="nil"/>
            </w:tcBorders>
            <w:shd w:val="clear" w:color="auto" w:fill="auto"/>
            <w:noWrap/>
            <w:vAlign w:val="bottom"/>
            <w:hideMark/>
          </w:tcPr>
          <w:p w14:paraId="62EE36DB" w14:textId="77777777" w:rsidR="00667792" w:rsidRPr="003870C9" w:rsidRDefault="00667792" w:rsidP="00667792">
            <w:pPr>
              <w:spacing w:before="0" w:after="0"/>
              <w:jc w:val="center"/>
              <w:rPr>
                <w:lang w:val="es-CL" w:eastAsia="es-CL"/>
              </w:rPr>
            </w:pPr>
            <w:r w:rsidRPr="003870C9">
              <w:rPr>
                <w:lang w:val="es-CL" w:eastAsia="es-CL"/>
              </w:rPr>
              <w:t>(0,824)</w:t>
            </w:r>
          </w:p>
        </w:tc>
        <w:tc>
          <w:tcPr>
            <w:tcW w:w="1266" w:type="pct"/>
            <w:tcBorders>
              <w:top w:val="nil"/>
              <w:left w:val="nil"/>
              <w:bottom w:val="nil"/>
              <w:right w:val="nil"/>
            </w:tcBorders>
            <w:shd w:val="clear" w:color="auto" w:fill="auto"/>
            <w:noWrap/>
            <w:vAlign w:val="bottom"/>
            <w:hideMark/>
          </w:tcPr>
          <w:p w14:paraId="67BB6E1C" w14:textId="77777777" w:rsidR="00667792" w:rsidRPr="003870C9" w:rsidRDefault="00667792" w:rsidP="00667792">
            <w:pPr>
              <w:spacing w:before="0" w:after="0"/>
              <w:jc w:val="center"/>
              <w:rPr>
                <w:lang w:val="es-CL" w:eastAsia="es-CL"/>
              </w:rPr>
            </w:pPr>
            <w:r w:rsidRPr="003870C9">
              <w:rPr>
                <w:lang w:val="es-CL" w:eastAsia="es-CL"/>
              </w:rPr>
              <w:t>(0,732)</w:t>
            </w:r>
          </w:p>
        </w:tc>
        <w:tc>
          <w:tcPr>
            <w:tcW w:w="1279" w:type="pct"/>
            <w:tcBorders>
              <w:top w:val="nil"/>
              <w:left w:val="nil"/>
              <w:bottom w:val="nil"/>
              <w:right w:val="nil"/>
            </w:tcBorders>
            <w:shd w:val="clear" w:color="auto" w:fill="auto"/>
            <w:noWrap/>
            <w:vAlign w:val="bottom"/>
            <w:hideMark/>
          </w:tcPr>
          <w:p w14:paraId="1C7C205C" w14:textId="77777777" w:rsidR="00667792" w:rsidRPr="003870C9" w:rsidRDefault="00667792" w:rsidP="00667792">
            <w:pPr>
              <w:spacing w:before="0" w:after="0"/>
              <w:jc w:val="center"/>
              <w:rPr>
                <w:lang w:val="es-CL" w:eastAsia="es-CL"/>
              </w:rPr>
            </w:pPr>
            <w:r w:rsidRPr="003870C9">
              <w:rPr>
                <w:lang w:val="es-CL" w:eastAsia="es-CL"/>
              </w:rPr>
              <w:t>(0,842)</w:t>
            </w:r>
          </w:p>
        </w:tc>
      </w:tr>
      <w:tr w:rsidR="003870C9" w:rsidRPr="003870C9" w14:paraId="5CF4A918" w14:textId="77777777" w:rsidTr="0044397D">
        <w:trPr>
          <w:trHeight w:val="260"/>
        </w:trPr>
        <w:tc>
          <w:tcPr>
            <w:tcW w:w="1185" w:type="pct"/>
            <w:tcBorders>
              <w:top w:val="nil"/>
              <w:left w:val="nil"/>
              <w:bottom w:val="nil"/>
              <w:right w:val="nil"/>
            </w:tcBorders>
            <w:shd w:val="clear" w:color="auto" w:fill="auto"/>
            <w:noWrap/>
            <w:vAlign w:val="bottom"/>
            <w:hideMark/>
          </w:tcPr>
          <w:p w14:paraId="4550DDF3" w14:textId="77777777" w:rsidR="00667792" w:rsidRPr="003870C9" w:rsidRDefault="00667792" w:rsidP="00667792">
            <w:pPr>
              <w:spacing w:before="0" w:after="0"/>
              <w:rPr>
                <w:lang w:val="es-CL" w:eastAsia="es-CL"/>
              </w:rPr>
            </w:pPr>
            <w:proofErr w:type="spellStart"/>
            <w:r w:rsidRPr="003870C9">
              <w:rPr>
                <w:lang w:val="es-CL" w:eastAsia="es-CL"/>
              </w:rPr>
              <w:t>Schooling</w:t>
            </w:r>
            <w:proofErr w:type="spellEnd"/>
            <w:r w:rsidRPr="003870C9">
              <w:rPr>
                <w:lang w:val="es-CL" w:eastAsia="es-CL"/>
              </w:rPr>
              <w:t xml:space="preserve"> (in </w:t>
            </w:r>
            <w:proofErr w:type="spellStart"/>
            <w:r w:rsidRPr="003870C9">
              <w:rPr>
                <w:lang w:val="es-CL" w:eastAsia="es-CL"/>
              </w:rPr>
              <w:t>years</w:t>
            </w:r>
            <w:proofErr w:type="spellEnd"/>
            <w:r w:rsidRPr="003870C9">
              <w:rPr>
                <w:lang w:val="es-CL" w:eastAsia="es-CL"/>
              </w:rPr>
              <w:t>) </w:t>
            </w:r>
          </w:p>
        </w:tc>
        <w:tc>
          <w:tcPr>
            <w:tcW w:w="1269" w:type="pct"/>
            <w:tcBorders>
              <w:top w:val="nil"/>
              <w:left w:val="nil"/>
              <w:bottom w:val="nil"/>
              <w:right w:val="nil"/>
            </w:tcBorders>
            <w:shd w:val="clear" w:color="auto" w:fill="auto"/>
            <w:noWrap/>
            <w:vAlign w:val="bottom"/>
            <w:hideMark/>
          </w:tcPr>
          <w:p w14:paraId="4A5F7FC7" w14:textId="77777777" w:rsidR="00667792" w:rsidRPr="003870C9" w:rsidRDefault="00667792" w:rsidP="00667792">
            <w:pPr>
              <w:spacing w:before="0" w:after="0"/>
              <w:jc w:val="center"/>
              <w:rPr>
                <w:lang w:val="es-CL" w:eastAsia="es-CL"/>
              </w:rPr>
            </w:pPr>
            <w:r w:rsidRPr="003870C9">
              <w:t>51.22% (1.05)</w:t>
            </w:r>
          </w:p>
        </w:tc>
        <w:tc>
          <w:tcPr>
            <w:tcW w:w="1266" w:type="pct"/>
            <w:tcBorders>
              <w:top w:val="nil"/>
              <w:left w:val="nil"/>
              <w:bottom w:val="nil"/>
              <w:right w:val="nil"/>
            </w:tcBorders>
            <w:shd w:val="clear" w:color="auto" w:fill="auto"/>
            <w:noWrap/>
            <w:vAlign w:val="bottom"/>
            <w:hideMark/>
          </w:tcPr>
          <w:p w14:paraId="4CB5E097" w14:textId="77777777" w:rsidR="00667792" w:rsidRPr="003870C9" w:rsidRDefault="00667792" w:rsidP="00667792">
            <w:pPr>
              <w:spacing w:before="0" w:after="0"/>
              <w:jc w:val="center"/>
              <w:rPr>
                <w:lang w:val="es-CL" w:eastAsia="es-CL"/>
              </w:rPr>
            </w:pPr>
            <w:r w:rsidRPr="003870C9">
              <w:t>51.47% (1.06) *</w:t>
            </w:r>
          </w:p>
        </w:tc>
        <w:tc>
          <w:tcPr>
            <w:tcW w:w="1279" w:type="pct"/>
            <w:tcBorders>
              <w:top w:val="nil"/>
              <w:left w:val="nil"/>
              <w:bottom w:val="nil"/>
              <w:right w:val="nil"/>
            </w:tcBorders>
            <w:shd w:val="clear" w:color="auto" w:fill="auto"/>
            <w:noWrap/>
            <w:vAlign w:val="bottom"/>
            <w:hideMark/>
          </w:tcPr>
          <w:p w14:paraId="7875DEE3" w14:textId="77777777" w:rsidR="00667792" w:rsidRPr="003870C9" w:rsidRDefault="00667792" w:rsidP="00667792">
            <w:pPr>
              <w:spacing w:before="0" w:after="0"/>
              <w:jc w:val="center"/>
              <w:rPr>
                <w:lang w:val="es-CL" w:eastAsia="es-CL"/>
              </w:rPr>
            </w:pPr>
            <w:r w:rsidRPr="003870C9">
              <w:t>51.22% (1.05)</w:t>
            </w:r>
          </w:p>
        </w:tc>
      </w:tr>
      <w:tr w:rsidR="003870C9" w:rsidRPr="003870C9" w14:paraId="214BBB05" w14:textId="77777777" w:rsidTr="0044397D">
        <w:trPr>
          <w:trHeight w:val="260"/>
        </w:trPr>
        <w:tc>
          <w:tcPr>
            <w:tcW w:w="1185" w:type="pct"/>
            <w:tcBorders>
              <w:top w:val="nil"/>
              <w:left w:val="nil"/>
              <w:bottom w:val="nil"/>
              <w:right w:val="nil"/>
            </w:tcBorders>
            <w:shd w:val="clear" w:color="auto" w:fill="auto"/>
            <w:noWrap/>
            <w:vAlign w:val="bottom"/>
            <w:hideMark/>
          </w:tcPr>
          <w:p w14:paraId="3107D6A9" w14:textId="77777777" w:rsidR="00667792" w:rsidRPr="003870C9" w:rsidRDefault="00667792" w:rsidP="00667792">
            <w:pPr>
              <w:spacing w:before="0" w:after="0"/>
              <w:jc w:val="center"/>
              <w:rPr>
                <w:lang w:val="es-CL" w:eastAsia="es-CL"/>
              </w:rPr>
            </w:pPr>
          </w:p>
        </w:tc>
        <w:tc>
          <w:tcPr>
            <w:tcW w:w="1269" w:type="pct"/>
            <w:tcBorders>
              <w:top w:val="nil"/>
              <w:left w:val="nil"/>
              <w:bottom w:val="nil"/>
              <w:right w:val="nil"/>
            </w:tcBorders>
            <w:shd w:val="clear" w:color="auto" w:fill="auto"/>
            <w:noWrap/>
            <w:vAlign w:val="bottom"/>
            <w:hideMark/>
          </w:tcPr>
          <w:p w14:paraId="14C2DC2D" w14:textId="77777777" w:rsidR="00667792" w:rsidRPr="003870C9" w:rsidRDefault="00667792" w:rsidP="00667792">
            <w:pPr>
              <w:spacing w:before="0" w:after="0"/>
              <w:jc w:val="center"/>
              <w:rPr>
                <w:lang w:val="es-CL" w:eastAsia="es-CL"/>
              </w:rPr>
            </w:pPr>
            <w:r w:rsidRPr="003870C9">
              <w:rPr>
                <w:lang w:val="es-CL" w:eastAsia="es-CL"/>
              </w:rPr>
              <w:t>(0,092)</w:t>
            </w:r>
          </w:p>
        </w:tc>
        <w:tc>
          <w:tcPr>
            <w:tcW w:w="1266" w:type="pct"/>
            <w:tcBorders>
              <w:top w:val="nil"/>
              <w:left w:val="nil"/>
              <w:bottom w:val="nil"/>
              <w:right w:val="nil"/>
            </w:tcBorders>
            <w:shd w:val="clear" w:color="auto" w:fill="auto"/>
            <w:noWrap/>
            <w:vAlign w:val="bottom"/>
            <w:hideMark/>
          </w:tcPr>
          <w:p w14:paraId="12856877" w14:textId="77777777" w:rsidR="00667792" w:rsidRPr="003870C9" w:rsidRDefault="00667792" w:rsidP="00667792">
            <w:pPr>
              <w:spacing w:before="0" w:after="0"/>
              <w:jc w:val="center"/>
              <w:rPr>
                <w:lang w:val="es-CL" w:eastAsia="es-CL"/>
              </w:rPr>
            </w:pPr>
            <w:r w:rsidRPr="003870C9">
              <w:rPr>
                <w:lang w:val="es-CL" w:eastAsia="es-CL"/>
              </w:rPr>
              <w:t>(0,044)</w:t>
            </w:r>
          </w:p>
        </w:tc>
        <w:tc>
          <w:tcPr>
            <w:tcW w:w="1279" w:type="pct"/>
            <w:tcBorders>
              <w:top w:val="nil"/>
              <w:left w:val="nil"/>
              <w:bottom w:val="nil"/>
              <w:right w:val="nil"/>
            </w:tcBorders>
            <w:shd w:val="clear" w:color="auto" w:fill="auto"/>
            <w:noWrap/>
            <w:vAlign w:val="bottom"/>
            <w:hideMark/>
          </w:tcPr>
          <w:p w14:paraId="230566F6" w14:textId="77777777" w:rsidR="00667792" w:rsidRPr="003870C9" w:rsidRDefault="00667792" w:rsidP="00667792">
            <w:pPr>
              <w:spacing w:before="0" w:after="0"/>
              <w:jc w:val="center"/>
              <w:rPr>
                <w:lang w:val="es-CL" w:eastAsia="es-CL"/>
              </w:rPr>
            </w:pPr>
            <w:r w:rsidRPr="003870C9">
              <w:rPr>
                <w:lang w:val="es-CL" w:eastAsia="es-CL"/>
              </w:rPr>
              <w:t>(0,104)</w:t>
            </w:r>
          </w:p>
        </w:tc>
      </w:tr>
      <w:tr w:rsidR="003870C9" w:rsidRPr="003870C9" w14:paraId="4C4D5D39" w14:textId="77777777" w:rsidTr="0044397D">
        <w:trPr>
          <w:trHeight w:val="260"/>
        </w:trPr>
        <w:tc>
          <w:tcPr>
            <w:tcW w:w="1185" w:type="pct"/>
            <w:tcBorders>
              <w:top w:val="nil"/>
              <w:left w:val="nil"/>
              <w:bottom w:val="nil"/>
              <w:right w:val="nil"/>
            </w:tcBorders>
            <w:shd w:val="clear" w:color="auto" w:fill="auto"/>
            <w:noWrap/>
            <w:vAlign w:val="bottom"/>
            <w:hideMark/>
          </w:tcPr>
          <w:p w14:paraId="71526583" w14:textId="77777777" w:rsidR="00667792" w:rsidRPr="003870C9" w:rsidRDefault="00667792" w:rsidP="00667792">
            <w:pPr>
              <w:spacing w:before="0" w:after="0"/>
              <w:rPr>
                <w:lang w:val="es-CL" w:eastAsia="es-CL"/>
              </w:rPr>
            </w:pPr>
            <w:proofErr w:type="spellStart"/>
            <w:r w:rsidRPr="003870C9">
              <w:rPr>
                <w:lang w:val="es-CL" w:eastAsia="es-CL"/>
              </w:rPr>
              <w:t>Urban</w:t>
            </w:r>
            <w:proofErr w:type="spellEnd"/>
            <w:r w:rsidRPr="003870C9">
              <w:rPr>
                <w:lang w:val="es-CL" w:eastAsia="es-CL"/>
              </w:rPr>
              <w:t> </w:t>
            </w:r>
          </w:p>
        </w:tc>
        <w:tc>
          <w:tcPr>
            <w:tcW w:w="1269" w:type="pct"/>
            <w:tcBorders>
              <w:top w:val="nil"/>
              <w:left w:val="nil"/>
              <w:bottom w:val="nil"/>
              <w:right w:val="nil"/>
            </w:tcBorders>
            <w:shd w:val="clear" w:color="auto" w:fill="auto"/>
            <w:noWrap/>
            <w:vAlign w:val="bottom"/>
            <w:hideMark/>
          </w:tcPr>
          <w:p w14:paraId="010D435C" w14:textId="77777777" w:rsidR="00667792" w:rsidRPr="003870C9" w:rsidRDefault="00667792" w:rsidP="00667792">
            <w:pPr>
              <w:spacing w:before="0" w:after="0"/>
              <w:jc w:val="center"/>
              <w:rPr>
                <w:lang w:val="es-CL" w:eastAsia="es-CL"/>
              </w:rPr>
            </w:pPr>
            <w:r w:rsidRPr="003870C9">
              <w:t>32.79% (0.49)</w:t>
            </w:r>
          </w:p>
        </w:tc>
        <w:tc>
          <w:tcPr>
            <w:tcW w:w="1266" w:type="pct"/>
            <w:tcBorders>
              <w:top w:val="nil"/>
              <w:left w:val="nil"/>
              <w:bottom w:val="nil"/>
              <w:right w:val="nil"/>
            </w:tcBorders>
            <w:shd w:val="clear" w:color="auto" w:fill="auto"/>
            <w:noWrap/>
            <w:vAlign w:val="bottom"/>
            <w:hideMark/>
          </w:tcPr>
          <w:p w14:paraId="74DDE222" w14:textId="77777777" w:rsidR="00667792" w:rsidRPr="003870C9" w:rsidRDefault="00667792" w:rsidP="00667792">
            <w:pPr>
              <w:spacing w:before="0" w:after="0"/>
              <w:jc w:val="center"/>
              <w:rPr>
                <w:lang w:val="es-CL" w:eastAsia="es-CL"/>
              </w:rPr>
            </w:pPr>
            <w:r w:rsidRPr="003870C9">
              <w:t>31.75% (0.47)</w:t>
            </w:r>
          </w:p>
        </w:tc>
        <w:tc>
          <w:tcPr>
            <w:tcW w:w="1279" w:type="pct"/>
            <w:tcBorders>
              <w:top w:val="nil"/>
              <w:left w:val="nil"/>
              <w:bottom w:val="nil"/>
              <w:right w:val="nil"/>
            </w:tcBorders>
            <w:shd w:val="clear" w:color="auto" w:fill="auto"/>
            <w:noWrap/>
            <w:vAlign w:val="bottom"/>
            <w:hideMark/>
          </w:tcPr>
          <w:p w14:paraId="7F3917A7" w14:textId="77777777" w:rsidR="00667792" w:rsidRPr="003870C9" w:rsidRDefault="00667792" w:rsidP="00667792">
            <w:pPr>
              <w:spacing w:before="0" w:after="0"/>
              <w:jc w:val="center"/>
              <w:rPr>
                <w:lang w:val="es-CL" w:eastAsia="es-CL"/>
              </w:rPr>
            </w:pPr>
            <w:r w:rsidRPr="003870C9">
              <w:t>32.43% (0.48)</w:t>
            </w:r>
          </w:p>
        </w:tc>
      </w:tr>
      <w:tr w:rsidR="003870C9" w:rsidRPr="003870C9" w14:paraId="774DF79F" w14:textId="77777777" w:rsidTr="0044397D">
        <w:trPr>
          <w:trHeight w:val="260"/>
        </w:trPr>
        <w:tc>
          <w:tcPr>
            <w:tcW w:w="1185" w:type="pct"/>
            <w:tcBorders>
              <w:top w:val="nil"/>
              <w:left w:val="nil"/>
              <w:bottom w:val="nil"/>
              <w:right w:val="nil"/>
            </w:tcBorders>
            <w:shd w:val="clear" w:color="auto" w:fill="auto"/>
            <w:noWrap/>
            <w:vAlign w:val="bottom"/>
            <w:hideMark/>
          </w:tcPr>
          <w:p w14:paraId="4EFE41C7" w14:textId="77777777" w:rsidR="00667792" w:rsidRPr="003870C9" w:rsidRDefault="00667792" w:rsidP="00667792">
            <w:pPr>
              <w:spacing w:before="0" w:after="0"/>
              <w:jc w:val="center"/>
              <w:rPr>
                <w:lang w:val="es-CL" w:eastAsia="es-CL"/>
              </w:rPr>
            </w:pPr>
          </w:p>
        </w:tc>
        <w:tc>
          <w:tcPr>
            <w:tcW w:w="1269" w:type="pct"/>
            <w:tcBorders>
              <w:top w:val="nil"/>
              <w:left w:val="nil"/>
              <w:bottom w:val="nil"/>
              <w:right w:val="nil"/>
            </w:tcBorders>
            <w:shd w:val="clear" w:color="auto" w:fill="auto"/>
            <w:noWrap/>
            <w:vAlign w:val="bottom"/>
            <w:hideMark/>
          </w:tcPr>
          <w:p w14:paraId="0B2E429E" w14:textId="77777777" w:rsidR="00667792" w:rsidRPr="003870C9" w:rsidRDefault="00667792" w:rsidP="00667792">
            <w:pPr>
              <w:spacing w:before="0" w:after="0"/>
              <w:jc w:val="center"/>
              <w:rPr>
                <w:lang w:val="es-CL" w:eastAsia="es-CL"/>
              </w:rPr>
            </w:pPr>
            <w:r w:rsidRPr="003870C9">
              <w:rPr>
                <w:lang w:val="es-CL" w:eastAsia="es-CL"/>
              </w:rPr>
              <w:t>(0,108)</w:t>
            </w:r>
          </w:p>
        </w:tc>
        <w:tc>
          <w:tcPr>
            <w:tcW w:w="1266" w:type="pct"/>
            <w:tcBorders>
              <w:top w:val="nil"/>
              <w:left w:val="nil"/>
              <w:bottom w:val="nil"/>
              <w:right w:val="nil"/>
            </w:tcBorders>
            <w:shd w:val="clear" w:color="auto" w:fill="auto"/>
            <w:noWrap/>
            <w:vAlign w:val="bottom"/>
            <w:hideMark/>
          </w:tcPr>
          <w:p w14:paraId="08BE5A47" w14:textId="77777777" w:rsidR="00667792" w:rsidRPr="003870C9" w:rsidRDefault="00667792" w:rsidP="00667792">
            <w:pPr>
              <w:spacing w:before="0" w:after="0"/>
              <w:jc w:val="center"/>
              <w:rPr>
                <w:lang w:val="es-CL" w:eastAsia="es-CL"/>
              </w:rPr>
            </w:pPr>
            <w:r w:rsidRPr="003870C9">
              <w:rPr>
                <w:lang w:val="es-CL" w:eastAsia="es-CL"/>
              </w:rPr>
              <w:t>(0,095)</w:t>
            </w:r>
          </w:p>
        </w:tc>
        <w:tc>
          <w:tcPr>
            <w:tcW w:w="1279" w:type="pct"/>
            <w:tcBorders>
              <w:top w:val="nil"/>
              <w:left w:val="nil"/>
              <w:bottom w:val="nil"/>
              <w:right w:val="nil"/>
            </w:tcBorders>
            <w:shd w:val="clear" w:color="auto" w:fill="auto"/>
            <w:noWrap/>
            <w:vAlign w:val="bottom"/>
            <w:hideMark/>
          </w:tcPr>
          <w:p w14:paraId="099A1616" w14:textId="77777777" w:rsidR="00667792" w:rsidRPr="003870C9" w:rsidRDefault="00667792" w:rsidP="00667792">
            <w:pPr>
              <w:spacing w:before="0" w:after="0"/>
              <w:jc w:val="center"/>
              <w:rPr>
                <w:lang w:val="es-CL" w:eastAsia="es-CL"/>
              </w:rPr>
            </w:pPr>
            <w:r w:rsidRPr="003870C9">
              <w:rPr>
                <w:lang w:val="es-CL" w:eastAsia="es-CL"/>
              </w:rPr>
              <w:t>(0,094)</w:t>
            </w:r>
          </w:p>
        </w:tc>
      </w:tr>
      <w:tr w:rsidR="003870C9" w:rsidRPr="003870C9" w14:paraId="47211A23" w14:textId="77777777" w:rsidTr="0044397D">
        <w:trPr>
          <w:trHeight w:val="260"/>
        </w:trPr>
        <w:tc>
          <w:tcPr>
            <w:tcW w:w="1185" w:type="pct"/>
            <w:tcBorders>
              <w:top w:val="nil"/>
              <w:left w:val="nil"/>
              <w:bottom w:val="nil"/>
              <w:right w:val="nil"/>
            </w:tcBorders>
            <w:shd w:val="clear" w:color="auto" w:fill="auto"/>
            <w:noWrap/>
            <w:vAlign w:val="bottom"/>
            <w:hideMark/>
          </w:tcPr>
          <w:p w14:paraId="0521805B" w14:textId="77777777" w:rsidR="00667792" w:rsidRPr="003870C9" w:rsidRDefault="00667792" w:rsidP="00667792">
            <w:pPr>
              <w:spacing w:before="0" w:after="0"/>
              <w:rPr>
                <w:lang w:val="es-CL" w:eastAsia="es-CL"/>
              </w:rPr>
            </w:pPr>
            <w:proofErr w:type="spellStart"/>
            <w:r w:rsidRPr="003870C9">
              <w:rPr>
                <w:lang w:val="es-CL" w:eastAsia="es-CL"/>
              </w:rPr>
              <w:t>Migrant</w:t>
            </w:r>
            <w:proofErr w:type="spellEnd"/>
            <w:r w:rsidRPr="003870C9">
              <w:rPr>
                <w:lang w:val="es-CL" w:eastAsia="es-CL"/>
              </w:rPr>
              <w:t> </w:t>
            </w:r>
          </w:p>
        </w:tc>
        <w:tc>
          <w:tcPr>
            <w:tcW w:w="1269" w:type="pct"/>
            <w:tcBorders>
              <w:top w:val="nil"/>
              <w:left w:val="nil"/>
              <w:bottom w:val="nil"/>
              <w:right w:val="nil"/>
            </w:tcBorders>
            <w:shd w:val="clear" w:color="auto" w:fill="auto"/>
            <w:noWrap/>
            <w:vAlign w:val="bottom"/>
            <w:hideMark/>
          </w:tcPr>
          <w:p w14:paraId="7145E49E" w14:textId="77777777" w:rsidR="00667792" w:rsidRPr="003870C9" w:rsidRDefault="00667792" w:rsidP="00667792">
            <w:pPr>
              <w:spacing w:before="0" w:after="0"/>
              <w:jc w:val="center"/>
              <w:rPr>
                <w:lang w:val="es-CL" w:eastAsia="es-CL"/>
              </w:rPr>
            </w:pPr>
            <w:r w:rsidRPr="003870C9">
              <w:t>13.04% (0.15)</w:t>
            </w:r>
          </w:p>
        </w:tc>
        <w:tc>
          <w:tcPr>
            <w:tcW w:w="1266" w:type="pct"/>
            <w:tcBorders>
              <w:top w:val="nil"/>
              <w:left w:val="nil"/>
              <w:bottom w:val="nil"/>
              <w:right w:val="nil"/>
            </w:tcBorders>
            <w:shd w:val="clear" w:color="auto" w:fill="auto"/>
            <w:noWrap/>
            <w:vAlign w:val="bottom"/>
            <w:hideMark/>
          </w:tcPr>
          <w:p w14:paraId="21607F21" w14:textId="77777777" w:rsidR="00667792" w:rsidRPr="003870C9" w:rsidRDefault="00667792" w:rsidP="00667792">
            <w:pPr>
              <w:spacing w:before="0" w:after="0"/>
              <w:jc w:val="center"/>
              <w:rPr>
                <w:lang w:val="es-CL" w:eastAsia="es-CL"/>
              </w:rPr>
            </w:pPr>
            <w:r w:rsidRPr="003870C9">
              <w:t>13.79% (0.16)</w:t>
            </w:r>
          </w:p>
        </w:tc>
        <w:tc>
          <w:tcPr>
            <w:tcW w:w="1279" w:type="pct"/>
            <w:tcBorders>
              <w:top w:val="nil"/>
              <w:left w:val="nil"/>
              <w:bottom w:val="nil"/>
              <w:right w:val="nil"/>
            </w:tcBorders>
            <w:shd w:val="clear" w:color="auto" w:fill="auto"/>
            <w:noWrap/>
            <w:vAlign w:val="bottom"/>
            <w:hideMark/>
          </w:tcPr>
          <w:p w14:paraId="0DF9E70A" w14:textId="77777777" w:rsidR="00667792" w:rsidRPr="003870C9" w:rsidRDefault="00667792" w:rsidP="00667792">
            <w:pPr>
              <w:spacing w:before="0" w:after="0"/>
              <w:jc w:val="center"/>
              <w:rPr>
                <w:lang w:val="es-CL" w:eastAsia="es-CL"/>
              </w:rPr>
            </w:pPr>
            <w:r w:rsidRPr="003870C9">
              <w:t>13.04% (0.15)</w:t>
            </w:r>
          </w:p>
        </w:tc>
      </w:tr>
      <w:tr w:rsidR="003870C9" w:rsidRPr="003870C9" w14:paraId="1EFD8AE3" w14:textId="77777777" w:rsidTr="0044397D">
        <w:trPr>
          <w:trHeight w:val="260"/>
        </w:trPr>
        <w:tc>
          <w:tcPr>
            <w:tcW w:w="1185" w:type="pct"/>
            <w:tcBorders>
              <w:top w:val="nil"/>
              <w:left w:val="nil"/>
              <w:bottom w:val="nil"/>
              <w:right w:val="nil"/>
            </w:tcBorders>
            <w:shd w:val="clear" w:color="auto" w:fill="auto"/>
            <w:noWrap/>
            <w:vAlign w:val="bottom"/>
            <w:hideMark/>
          </w:tcPr>
          <w:p w14:paraId="5BF490B2" w14:textId="77777777" w:rsidR="00667792" w:rsidRPr="003870C9" w:rsidRDefault="00667792" w:rsidP="00667792">
            <w:pPr>
              <w:spacing w:before="0" w:after="0"/>
              <w:jc w:val="center"/>
              <w:rPr>
                <w:lang w:val="es-CL" w:eastAsia="es-CL"/>
              </w:rPr>
            </w:pPr>
          </w:p>
        </w:tc>
        <w:tc>
          <w:tcPr>
            <w:tcW w:w="1269" w:type="pct"/>
            <w:tcBorders>
              <w:top w:val="nil"/>
              <w:left w:val="nil"/>
              <w:bottom w:val="nil"/>
              <w:right w:val="nil"/>
            </w:tcBorders>
            <w:shd w:val="clear" w:color="auto" w:fill="auto"/>
            <w:noWrap/>
            <w:vAlign w:val="bottom"/>
            <w:hideMark/>
          </w:tcPr>
          <w:p w14:paraId="505FF0A7" w14:textId="77777777" w:rsidR="00667792" w:rsidRPr="003870C9" w:rsidRDefault="00667792" w:rsidP="00667792">
            <w:pPr>
              <w:spacing w:before="0" w:after="0"/>
              <w:jc w:val="center"/>
              <w:rPr>
                <w:lang w:val="es-CL" w:eastAsia="es-CL"/>
              </w:rPr>
            </w:pPr>
            <w:r w:rsidRPr="003870C9">
              <w:rPr>
                <w:lang w:val="es-CL" w:eastAsia="es-CL"/>
              </w:rPr>
              <w:t>(0,079)</w:t>
            </w:r>
          </w:p>
        </w:tc>
        <w:tc>
          <w:tcPr>
            <w:tcW w:w="1266" w:type="pct"/>
            <w:tcBorders>
              <w:top w:val="nil"/>
              <w:left w:val="nil"/>
              <w:bottom w:val="nil"/>
              <w:right w:val="nil"/>
            </w:tcBorders>
            <w:shd w:val="clear" w:color="auto" w:fill="auto"/>
            <w:noWrap/>
            <w:vAlign w:val="bottom"/>
            <w:hideMark/>
          </w:tcPr>
          <w:p w14:paraId="0BA01767" w14:textId="77777777" w:rsidR="00667792" w:rsidRPr="003870C9" w:rsidRDefault="00667792" w:rsidP="00667792">
            <w:pPr>
              <w:spacing w:before="0" w:after="0"/>
              <w:jc w:val="center"/>
              <w:rPr>
                <w:lang w:val="es-CL" w:eastAsia="es-CL"/>
              </w:rPr>
            </w:pPr>
            <w:r w:rsidRPr="003870C9">
              <w:rPr>
                <w:lang w:val="es-CL" w:eastAsia="es-CL"/>
              </w:rPr>
              <w:t>(0,095)</w:t>
            </w:r>
          </w:p>
        </w:tc>
        <w:tc>
          <w:tcPr>
            <w:tcW w:w="1279" w:type="pct"/>
            <w:tcBorders>
              <w:top w:val="nil"/>
              <w:left w:val="nil"/>
              <w:bottom w:val="nil"/>
              <w:right w:val="nil"/>
            </w:tcBorders>
            <w:shd w:val="clear" w:color="auto" w:fill="auto"/>
            <w:noWrap/>
            <w:vAlign w:val="bottom"/>
            <w:hideMark/>
          </w:tcPr>
          <w:p w14:paraId="17AE9101" w14:textId="77777777" w:rsidR="00667792" w:rsidRPr="003870C9" w:rsidRDefault="00667792" w:rsidP="00667792">
            <w:pPr>
              <w:spacing w:before="0" w:after="0"/>
              <w:jc w:val="center"/>
              <w:rPr>
                <w:lang w:val="es-CL" w:eastAsia="es-CL"/>
              </w:rPr>
            </w:pPr>
            <w:r w:rsidRPr="003870C9">
              <w:rPr>
                <w:lang w:val="es-CL" w:eastAsia="es-CL"/>
              </w:rPr>
              <w:t>(0,079)</w:t>
            </w:r>
          </w:p>
        </w:tc>
      </w:tr>
      <w:tr w:rsidR="003870C9" w:rsidRPr="003870C9" w14:paraId="2E12350A" w14:textId="77777777" w:rsidTr="0044397D">
        <w:trPr>
          <w:trHeight w:val="260"/>
        </w:trPr>
        <w:tc>
          <w:tcPr>
            <w:tcW w:w="1185" w:type="pct"/>
            <w:tcBorders>
              <w:top w:val="nil"/>
              <w:left w:val="nil"/>
              <w:bottom w:val="nil"/>
              <w:right w:val="nil"/>
            </w:tcBorders>
            <w:shd w:val="clear" w:color="auto" w:fill="auto"/>
            <w:noWrap/>
            <w:vAlign w:val="bottom"/>
            <w:hideMark/>
          </w:tcPr>
          <w:p w14:paraId="7FC5F0CA" w14:textId="77777777" w:rsidR="00667792" w:rsidRPr="003870C9" w:rsidRDefault="00667792" w:rsidP="00667792">
            <w:pPr>
              <w:spacing w:before="0" w:after="0"/>
              <w:rPr>
                <w:lang w:val="es-CL" w:eastAsia="es-CL"/>
              </w:rPr>
            </w:pPr>
            <w:proofErr w:type="spellStart"/>
            <w:r w:rsidRPr="003870C9">
              <w:rPr>
                <w:lang w:val="es-CL" w:eastAsia="es-CL"/>
              </w:rPr>
              <w:t>Indigenous</w:t>
            </w:r>
            <w:proofErr w:type="spellEnd"/>
            <w:r w:rsidRPr="003870C9">
              <w:rPr>
                <w:lang w:val="es-CL" w:eastAsia="es-CL"/>
              </w:rPr>
              <w:t> </w:t>
            </w:r>
          </w:p>
        </w:tc>
        <w:tc>
          <w:tcPr>
            <w:tcW w:w="1269" w:type="pct"/>
            <w:tcBorders>
              <w:top w:val="nil"/>
              <w:left w:val="nil"/>
              <w:bottom w:val="nil"/>
              <w:right w:val="nil"/>
            </w:tcBorders>
            <w:shd w:val="clear" w:color="auto" w:fill="auto"/>
            <w:noWrap/>
            <w:vAlign w:val="bottom"/>
            <w:hideMark/>
          </w:tcPr>
          <w:p w14:paraId="67B37CC7" w14:textId="77777777" w:rsidR="00667792" w:rsidRPr="003870C9" w:rsidRDefault="00667792" w:rsidP="00667792">
            <w:pPr>
              <w:spacing w:before="0" w:after="0"/>
              <w:jc w:val="center"/>
              <w:rPr>
                <w:lang w:val="es-CL" w:eastAsia="es-CL"/>
              </w:rPr>
            </w:pPr>
            <w:r w:rsidRPr="003870C9">
              <w:t>65.03% (1.86)</w:t>
            </w:r>
          </w:p>
        </w:tc>
        <w:tc>
          <w:tcPr>
            <w:tcW w:w="1266" w:type="pct"/>
            <w:tcBorders>
              <w:top w:val="nil"/>
              <w:left w:val="nil"/>
              <w:bottom w:val="nil"/>
              <w:right w:val="nil"/>
            </w:tcBorders>
            <w:shd w:val="clear" w:color="auto" w:fill="auto"/>
            <w:noWrap/>
            <w:vAlign w:val="bottom"/>
            <w:hideMark/>
          </w:tcPr>
          <w:p w14:paraId="6BC6C0D2" w14:textId="77777777" w:rsidR="00667792" w:rsidRPr="003870C9" w:rsidRDefault="00667792" w:rsidP="00667792">
            <w:pPr>
              <w:spacing w:before="0" w:after="0"/>
              <w:jc w:val="center"/>
              <w:rPr>
                <w:lang w:val="es-CL" w:eastAsia="es-CL"/>
              </w:rPr>
            </w:pPr>
            <w:r w:rsidRPr="003870C9">
              <w:t>64.14% (1.79)</w:t>
            </w:r>
          </w:p>
        </w:tc>
        <w:tc>
          <w:tcPr>
            <w:tcW w:w="1279" w:type="pct"/>
            <w:tcBorders>
              <w:top w:val="nil"/>
              <w:left w:val="nil"/>
              <w:bottom w:val="nil"/>
              <w:right w:val="nil"/>
            </w:tcBorders>
            <w:shd w:val="clear" w:color="auto" w:fill="auto"/>
            <w:noWrap/>
            <w:vAlign w:val="bottom"/>
            <w:hideMark/>
          </w:tcPr>
          <w:p w14:paraId="42E03306" w14:textId="77777777" w:rsidR="00667792" w:rsidRPr="003870C9" w:rsidRDefault="00667792" w:rsidP="00667792">
            <w:pPr>
              <w:spacing w:before="0" w:after="0"/>
              <w:jc w:val="center"/>
              <w:rPr>
                <w:lang w:val="es-CL" w:eastAsia="es-CL"/>
              </w:rPr>
            </w:pPr>
            <w:r w:rsidRPr="003870C9">
              <w:t>65.38% (1.89)</w:t>
            </w:r>
          </w:p>
        </w:tc>
      </w:tr>
      <w:tr w:rsidR="003870C9" w:rsidRPr="003870C9" w14:paraId="1AF6A717" w14:textId="77777777" w:rsidTr="0044397D">
        <w:trPr>
          <w:trHeight w:val="260"/>
        </w:trPr>
        <w:tc>
          <w:tcPr>
            <w:tcW w:w="1185" w:type="pct"/>
            <w:tcBorders>
              <w:top w:val="nil"/>
              <w:left w:val="nil"/>
              <w:bottom w:val="nil"/>
              <w:right w:val="nil"/>
            </w:tcBorders>
            <w:shd w:val="clear" w:color="auto" w:fill="auto"/>
            <w:noWrap/>
            <w:vAlign w:val="bottom"/>
            <w:hideMark/>
          </w:tcPr>
          <w:p w14:paraId="0B897B88" w14:textId="77777777" w:rsidR="00667792" w:rsidRPr="003870C9" w:rsidRDefault="00667792" w:rsidP="00667792">
            <w:pPr>
              <w:spacing w:before="0" w:after="0"/>
              <w:jc w:val="center"/>
              <w:rPr>
                <w:lang w:val="es-CL" w:eastAsia="es-CL"/>
              </w:rPr>
            </w:pPr>
          </w:p>
        </w:tc>
        <w:tc>
          <w:tcPr>
            <w:tcW w:w="1269" w:type="pct"/>
            <w:tcBorders>
              <w:top w:val="nil"/>
              <w:left w:val="nil"/>
              <w:bottom w:val="nil"/>
              <w:right w:val="nil"/>
            </w:tcBorders>
            <w:shd w:val="clear" w:color="auto" w:fill="auto"/>
            <w:noWrap/>
            <w:vAlign w:val="bottom"/>
            <w:hideMark/>
          </w:tcPr>
          <w:p w14:paraId="3454BB0B" w14:textId="77777777" w:rsidR="00667792" w:rsidRPr="003870C9" w:rsidRDefault="00667792" w:rsidP="00667792">
            <w:pPr>
              <w:spacing w:before="0" w:after="0"/>
              <w:jc w:val="center"/>
              <w:rPr>
                <w:lang w:val="es-CL" w:eastAsia="es-CL"/>
              </w:rPr>
            </w:pPr>
            <w:r w:rsidRPr="003870C9">
              <w:rPr>
                <w:lang w:val="es-CL" w:eastAsia="es-CL"/>
              </w:rPr>
              <w:t>(0,160)</w:t>
            </w:r>
          </w:p>
        </w:tc>
        <w:tc>
          <w:tcPr>
            <w:tcW w:w="1266" w:type="pct"/>
            <w:tcBorders>
              <w:top w:val="nil"/>
              <w:left w:val="nil"/>
              <w:bottom w:val="nil"/>
              <w:right w:val="nil"/>
            </w:tcBorders>
            <w:shd w:val="clear" w:color="auto" w:fill="auto"/>
            <w:noWrap/>
            <w:vAlign w:val="bottom"/>
            <w:hideMark/>
          </w:tcPr>
          <w:p w14:paraId="31985609" w14:textId="77777777" w:rsidR="00667792" w:rsidRPr="003870C9" w:rsidRDefault="00667792" w:rsidP="00667792">
            <w:pPr>
              <w:spacing w:before="0" w:after="0"/>
              <w:jc w:val="center"/>
              <w:rPr>
                <w:lang w:val="es-CL" w:eastAsia="es-CL"/>
              </w:rPr>
            </w:pPr>
            <w:r w:rsidRPr="003870C9">
              <w:rPr>
                <w:lang w:val="es-CL" w:eastAsia="es-CL"/>
              </w:rPr>
              <w:t>(0,187)</w:t>
            </w:r>
          </w:p>
        </w:tc>
        <w:tc>
          <w:tcPr>
            <w:tcW w:w="1279" w:type="pct"/>
            <w:tcBorders>
              <w:top w:val="nil"/>
              <w:left w:val="nil"/>
              <w:bottom w:val="nil"/>
              <w:right w:val="nil"/>
            </w:tcBorders>
            <w:shd w:val="clear" w:color="auto" w:fill="auto"/>
            <w:noWrap/>
            <w:vAlign w:val="bottom"/>
            <w:hideMark/>
          </w:tcPr>
          <w:p w14:paraId="3C296439" w14:textId="77777777" w:rsidR="00667792" w:rsidRPr="003870C9" w:rsidRDefault="00667792" w:rsidP="00667792">
            <w:pPr>
              <w:spacing w:before="0" w:after="0"/>
              <w:jc w:val="center"/>
              <w:rPr>
                <w:lang w:val="es-CL" w:eastAsia="es-CL"/>
              </w:rPr>
            </w:pPr>
            <w:r w:rsidRPr="003870C9">
              <w:rPr>
                <w:lang w:val="es-CL" w:eastAsia="es-CL"/>
              </w:rPr>
              <w:t>(0,149)</w:t>
            </w:r>
          </w:p>
        </w:tc>
      </w:tr>
      <w:tr w:rsidR="003870C9" w:rsidRPr="003870C9" w14:paraId="1960B96A" w14:textId="77777777" w:rsidTr="0044397D">
        <w:trPr>
          <w:trHeight w:val="260"/>
        </w:trPr>
        <w:tc>
          <w:tcPr>
            <w:tcW w:w="1185" w:type="pct"/>
            <w:tcBorders>
              <w:top w:val="nil"/>
              <w:left w:val="nil"/>
              <w:bottom w:val="nil"/>
              <w:right w:val="nil"/>
            </w:tcBorders>
            <w:shd w:val="clear" w:color="auto" w:fill="auto"/>
            <w:noWrap/>
            <w:vAlign w:val="bottom"/>
            <w:hideMark/>
          </w:tcPr>
          <w:p w14:paraId="0374E2AB" w14:textId="77777777" w:rsidR="00667792" w:rsidRPr="003870C9" w:rsidRDefault="00667792" w:rsidP="00667792">
            <w:pPr>
              <w:spacing w:before="0" w:after="0"/>
              <w:rPr>
                <w:lang w:val="es-CL" w:eastAsia="es-CL"/>
              </w:rPr>
            </w:pPr>
            <w:r w:rsidRPr="003870C9">
              <w:rPr>
                <w:lang w:val="es-CL" w:eastAsia="es-CL"/>
              </w:rPr>
              <w:t xml:space="preserve">In </w:t>
            </w:r>
            <w:proofErr w:type="spellStart"/>
            <w:r w:rsidRPr="003870C9">
              <w:rPr>
                <w:lang w:val="es-CL" w:eastAsia="es-CL"/>
              </w:rPr>
              <w:t>partnership</w:t>
            </w:r>
            <w:proofErr w:type="spellEnd"/>
            <w:r w:rsidRPr="003870C9">
              <w:rPr>
                <w:lang w:val="es-CL" w:eastAsia="es-CL"/>
              </w:rPr>
              <w:t> </w:t>
            </w:r>
          </w:p>
        </w:tc>
        <w:tc>
          <w:tcPr>
            <w:tcW w:w="1269" w:type="pct"/>
            <w:tcBorders>
              <w:top w:val="nil"/>
              <w:left w:val="nil"/>
              <w:bottom w:val="nil"/>
              <w:right w:val="nil"/>
            </w:tcBorders>
            <w:shd w:val="clear" w:color="auto" w:fill="auto"/>
            <w:noWrap/>
            <w:vAlign w:val="bottom"/>
            <w:hideMark/>
          </w:tcPr>
          <w:p w14:paraId="36286E46" w14:textId="77777777" w:rsidR="00667792" w:rsidRPr="003870C9" w:rsidRDefault="00667792" w:rsidP="00667792">
            <w:pPr>
              <w:spacing w:before="0" w:after="0"/>
              <w:jc w:val="center"/>
              <w:rPr>
                <w:lang w:val="es-CL" w:eastAsia="es-CL"/>
              </w:rPr>
            </w:pPr>
            <w:r w:rsidRPr="003870C9">
              <w:t>30.77% (0.44) **</w:t>
            </w:r>
          </w:p>
        </w:tc>
        <w:tc>
          <w:tcPr>
            <w:tcW w:w="1266" w:type="pct"/>
            <w:tcBorders>
              <w:top w:val="nil"/>
              <w:left w:val="nil"/>
              <w:bottom w:val="nil"/>
              <w:right w:val="nil"/>
            </w:tcBorders>
            <w:shd w:val="clear" w:color="auto" w:fill="auto"/>
            <w:noWrap/>
            <w:vAlign w:val="bottom"/>
            <w:hideMark/>
          </w:tcPr>
          <w:p w14:paraId="481B3717" w14:textId="77777777" w:rsidR="00667792" w:rsidRPr="003870C9" w:rsidRDefault="00667792" w:rsidP="00667792">
            <w:pPr>
              <w:spacing w:before="0" w:after="0"/>
              <w:jc w:val="center"/>
              <w:rPr>
                <w:lang w:val="es-CL" w:eastAsia="es-CL"/>
              </w:rPr>
            </w:pPr>
            <w:r w:rsidRPr="003870C9">
              <w:t>31.97% (0.47) **</w:t>
            </w:r>
          </w:p>
        </w:tc>
        <w:tc>
          <w:tcPr>
            <w:tcW w:w="1279" w:type="pct"/>
            <w:tcBorders>
              <w:top w:val="nil"/>
              <w:left w:val="nil"/>
              <w:bottom w:val="nil"/>
              <w:right w:val="nil"/>
            </w:tcBorders>
            <w:shd w:val="clear" w:color="auto" w:fill="auto"/>
            <w:noWrap/>
            <w:vAlign w:val="bottom"/>
            <w:hideMark/>
          </w:tcPr>
          <w:p w14:paraId="571D4805" w14:textId="77777777" w:rsidR="00667792" w:rsidRPr="003870C9" w:rsidRDefault="00667792" w:rsidP="00667792">
            <w:pPr>
              <w:spacing w:before="0" w:after="0"/>
              <w:jc w:val="center"/>
              <w:rPr>
                <w:lang w:val="es-CL" w:eastAsia="es-CL"/>
              </w:rPr>
            </w:pPr>
            <w:r w:rsidRPr="003870C9">
              <w:t>30.77% (0.44) **</w:t>
            </w:r>
          </w:p>
        </w:tc>
      </w:tr>
      <w:tr w:rsidR="003870C9" w:rsidRPr="003870C9" w14:paraId="1665DDE8" w14:textId="77777777" w:rsidTr="0044397D">
        <w:trPr>
          <w:trHeight w:val="260"/>
        </w:trPr>
        <w:tc>
          <w:tcPr>
            <w:tcW w:w="1185" w:type="pct"/>
            <w:tcBorders>
              <w:top w:val="nil"/>
              <w:left w:val="nil"/>
              <w:bottom w:val="nil"/>
              <w:right w:val="nil"/>
            </w:tcBorders>
            <w:shd w:val="clear" w:color="auto" w:fill="auto"/>
            <w:noWrap/>
            <w:vAlign w:val="bottom"/>
            <w:hideMark/>
          </w:tcPr>
          <w:p w14:paraId="2EB5E9EE" w14:textId="77777777" w:rsidR="00667792" w:rsidRPr="003870C9" w:rsidRDefault="00667792" w:rsidP="00667792">
            <w:pPr>
              <w:spacing w:before="0" w:after="0"/>
              <w:jc w:val="center"/>
              <w:rPr>
                <w:lang w:val="es-CL" w:eastAsia="es-CL"/>
              </w:rPr>
            </w:pPr>
          </w:p>
        </w:tc>
        <w:tc>
          <w:tcPr>
            <w:tcW w:w="1269" w:type="pct"/>
            <w:tcBorders>
              <w:top w:val="nil"/>
              <w:left w:val="nil"/>
              <w:bottom w:val="nil"/>
              <w:right w:val="nil"/>
            </w:tcBorders>
            <w:shd w:val="clear" w:color="auto" w:fill="auto"/>
            <w:noWrap/>
            <w:vAlign w:val="bottom"/>
            <w:hideMark/>
          </w:tcPr>
          <w:p w14:paraId="13DC21CF" w14:textId="77777777" w:rsidR="00667792" w:rsidRPr="003870C9" w:rsidRDefault="00667792" w:rsidP="00667792">
            <w:pPr>
              <w:spacing w:before="0" w:after="0"/>
              <w:jc w:val="center"/>
              <w:rPr>
                <w:lang w:val="es-CL" w:eastAsia="es-CL"/>
              </w:rPr>
            </w:pPr>
            <w:r w:rsidRPr="003870C9">
              <w:rPr>
                <w:lang w:val="es-CL" w:eastAsia="es-CL"/>
              </w:rPr>
              <w:t>(0,001)</w:t>
            </w:r>
          </w:p>
        </w:tc>
        <w:tc>
          <w:tcPr>
            <w:tcW w:w="1266" w:type="pct"/>
            <w:tcBorders>
              <w:top w:val="nil"/>
              <w:left w:val="nil"/>
              <w:bottom w:val="nil"/>
              <w:right w:val="nil"/>
            </w:tcBorders>
            <w:shd w:val="clear" w:color="auto" w:fill="auto"/>
            <w:noWrap/>
            <w:vAlign w:val="bottom"/>
            <w:hideMark/>
          </w:tcPr>
          <w:p w14:paraId="7F09CD93" w14:textId="77777777" w:rsidR="00667792" w:rsidRPr="003870C9" w:rsidRDefault="00667792" w:rsidP="00667792">
            <w:pPr>
              <w:spacing w:before="0" w:after="0"/>
              <w:jc w:val="center"/>
              <w:rPr>
                <w:lang w:val="es-CL" w:eastAsia="es-CL"/>
              </w:rPr>
            </w:pPr>
            <w:r w:rsidRPr="003870C9">
              <w:rPr>
                <w:lang w:val="es-CL" w:eastAsia="es-CL"/>
              </w:rPr>
              <w:t>(0,003)</w:t>
            </w:r>
          </w:p>
        </w:tc>
        <w:tc>
          <w:tcPr>
            <w:tcW w:w="1279" w:type="pct"/>
            <w:tcBorders>
              <w:top w:val="nil"/>
              <w:left w:val="nil"/>
              <w:bottom w:val="nil"/>
              <w:right w:val="nil"/>
            </w:tcBorders>
            <w:shd w:val="clear" w:color="auto" w:fill="auto"/>
            <w:noWrap/>
            <w:vAlign w:val="bottom"/>
            <w:hideMark/>
          </w:tcPr>
          <w:p w14:paraId="36207644" w14:textId="77777777" w:rsidR="00667792" w:rsidRPr="003870C9" w:rsidRDefault="00667792" w:rsidP="00667792">
            <w:pPr>
              <w:spacing w:before="0" w:after="0"/>
              <w:jc w:val="center"/>
              <w:rPr>
                <w:lang w:val="es-CL" w:eastAsia="es-CL"/>
              </w:rPr>
            </w:pPr>
            <w:r w:rsidRPr="003870C9">
              <w:rPr>
                <w:lang w:val="es-CL" w:eastAsia="es-CL"/>
              </w:rPr>
              <w:t>(0,001)</w:t>
            </w:r>
          </w:p>
        </w:tc>
      </w:tr>
      <w:tr w:rsidR="003870C9" w:rsidRPr="003870C9" w14:paraId="213B34FA" w14:textId="77777777" w:rsidTr="0044397D">
        <w:trPr>
          <w:trHeight w:val="260"/>
        </w:trPr>
        <w:tc>
          <w:tcPr>
            <w:tcW w:w="1185" w:type="pct"/>
            <w:tcBorders>
              <w:top w:val="nil"/>
              <w:left w:val="nil"/>
              <w:bottom w:val="nil"/>
              <w:right w:val="nil"/>
            </w:tcBorders>
            <w:shd w:val="clear" w:color="auto" w:fill="auto"/>
            <w:noWrap/>
            <w:vAlign w:val="bottom"/>
            <w:hideMark/>
          </w:tcPr>
          <w:p w14:paraId="5CFEC088" w14:textId="77777777" w:rsidR="00667792" w:rsidRPr="003870C9" w:rsidRDefault="00667792" w:rsidP="00667792">
            <w:pPr>
              <w:spacing w:before="0" w:after="0"/>
              <w:rPr>
                <w:lang w:val="es-CL" w:eastAsia="es-CL"/>
              </w:rPr>
            </w:pPr>
            <w:proofErr w:type="spellStart"/>
            <w:r w:rsidRPr="003870C9">
              <w:rPr>
                <w:lang w:val="es-CL" w:eastAsia="es-CL"/>
              </w:rPr>
              <w:t>Constant</w:t>
            </w:r>
            <w:proofErr w:type="spellEnd"/>
          </w:p>
        </w:tc>
        <w:tc>
          <w:tcPr>
            <w:tcW w:w="1269" w:type="pct"/>
            <w:tcBorders>
              <w:top w:val="nil"/>
              <w:left w:val="nil"/>
              <w:bottom w:val="nil"/>
              <w:right w:val="nil"/>
            </w:tcBorders>
            <w:shd w:val="clear" w:color="auto" w:fill="auto"/>
            <w:noWrap/>
            <w:vAlign w:val="bottom"/>
            <w:hideMark/>
          </w:tcPr>
          <w:p w14:paraId="342D048A" w14:textId="77777777" w:rsidR="00667792" w:rsidRPr="003870C9" w:rsidRDefault="00667792" w:rsidP="00667792">
            <w:pPr>
              <w:spacing w:before="0" w:after="0"/>
              <w:rPr>
                <w:lang w:val="es-CL" w:eastAsia="es-CL"/>
              </w:rPr>
            </w:pPr>
          </w:p>
        </w:tc>
        <w:tc>
          <w:tcPr>
            <w:tcW w:w="1266" w:type="pct"/>
            <w:tcBorders>
              <w:top w:val="nil"/>
              <w:left w:val="nil"/>
              <w:bottom w:val="nil"/>
              <w:right w:val="nil"/>
            </w:tcBorders>
            <w:shd w:val="clear" w:color="auto" w:fill="auto"/>
            <w:noWrap/>
            <w:vAlign w:val="bottom"/>
            <w:hideMark/>
          </w:tcPr>
          <w:p w14:paraId="3E13E186" w14:textId="77777777" w:rsidR="00667792" w:rsidRPr="003870C9" w:rsidRDefault="00667792" w:rsidP="00667792">
            <w:pPr>
              <w:spacing w:before="0" w:after="0"/>
              <w:jc w:val="center"/>
              <w:rPr>
                <w:lang w:val="es-CL" w:eastAsia="es-CL"/>
              </w:rPr>
            </w:pPr>
          </w:p>
        </w:tc>
        <w:tc>
          <w:tcPr>
            <w:tcW w:w="1279" w:type="pct"/>
            <w:tcBorders>
              <w:top w:val="nil"/>
              <w:left w:val="nil"/>
              <w:bottom w:val="nil"/>
              <w:right w:val="nil"/>
            </w:tcBorders>
            <w:shd w:val="clear" w:color="auto" w:fill="auto"/>
            <w:noWrap/>
            <w:vAlign w:val="bottom"/>
            <w:hideMark/>
          </w:tcPr>
          <w:p w14:paraId="1BBF9EC9" w14:textId="77777777" w:rsidR="00667792" w:rsidRPr="003870C9" w:rsidRDefault="00667792" w:rsidP="00667792">
            <w:pPr>
              <w:spacing w:before="0" w:after="0"/>
              <w:jc w:val="center"/>
              <w:rPr>
                <w:lang w:val="es-CL" w:eastAsia="es-CL"/>
              </w:rPr>
            </w:pPr>
          </w:p>
        </w:tc>
      </w:tr>
      <w:tr w:rsidR="003870C9" w:rsidRPr="003870C9" w14:paraId="55C511C2" w14:textId="77777777" w:rsidTr="0044397D">
        <w:trPr>
          <w:trHeight w:val="260"/>
        </w:trPr>
        <w:tc>
          <w:tcPr>
            <w:tcW w:w="1185" w:type="pct"/>
            <w:tcBorders>
              <w:top w:val="nil"/>
              <w:left w:val="nil"/>
              <w:bottom w:val="single" w:sz="4" w:space="0" w:color="auto"/>
              <w:right w:val="nil"/>
            </w:tcBorders>
            <w:shd w:val="clear" w:color="auto" w:fill="auto"/>
            <w:noWrap/>
            <w:vAlign w:val="bottom"/>
            <w:hideMark/>
          </w:tcPr>
          <w:p w14:paraId="776C17E2" w14:textId="77777777" w:rsidR="00667792" w:rsidRPr="003870C9" w:rsidRDefault="00667792" w:rsidP="00667792">
            <w:pPr>
              <w:spacing w:before="0" w:after="0"/>
              <w:rPr>
                <w:lang w:val="es-CL" w:eastAsia="es-CL"/>
              </w:rPr>
            </w:pPr>
            <w:r w:rsidRPr="003870C9">
              <w:rPr>
                <w:lang w:val="es-CL" w:eastAsia="es-CL"/>
              </w:rPr>
              <w:t> </w:t>
            </w:r>
          </w:p>
        </w:tc>
        <w:tc>
          <w:tcPr>
            <w:tcW w:w="1269" w:type="pct"/>
            <w:tcBorders>
              <w:top w:val="nil"/>
              <w:left w:val="nil"/>
              <w:bottom w:val="single" w:sz="4" w:space="0" w:color="auto"/>
              <w:right w:val="nil"/>
            </w:tcBorders>
            <w:shd w:val="clear" w:color="auto" w:fill="auto"/>
            <w:noWrap/>
            <w:vAlign w:val="bottom"/>
            <w:hideMark/>
          </w:tcPr>
          <w:p w14:paraId="08DD3ABB" w14:textId="77777777" w:rsidR="00667792" w:rsidRPr="003870C9" w:rsidRDefault="00667792" w:rsidP="00667792">
            <w:pPr>
              <w:spacing w:before="0" w:after="0"/>
              <w:jc w:val="center"/>
              <w:rPr>
                <w:lang w:val="es-CL" w:eastAsia="es-CL"/>
              </w:rPr>
            </w:pPr>
            <w:r w:rsidRPr="003870C9">
              <w:rPr>
                <w:lang w:val="es-CL" w:eastAsia="es-CL"/>
              </w:rPr>
              <w:t> </w:t>
            </w:r>
          </w:p>
        </w:tc>
        <w:tc>
          <w:tcPr>
            <w:tcW w:w="1266" w:type="pct"/>
            <w:tcBorders>
              <w:top w:val="nil"/>
              <w:left w:val="nil"/>
              <w:bottom w:val="single" w:sz="4" w:space="0" w:color="auto"/>
              <w:right w:val="nil"/>
            </w:tcBorders>
            <w:shd w:val="clear" w:color="auto" w:fill="auto"/>
            <w:noWrap/>
            <w:vAlign w:val="bottom"/>
            <w:hideMark/>
          </w:tcPr>
          <w:p w14:paraId="2A22D4B4" w14:textId="77777777" w:rsidR="00667792" w:rsidRPr="003870C9" w:rsidRDefault="00667792" w:rsidP="00667792">
            <w:pPr>
              <w:spacing w:before="0" w:after="0"/>
              <w:jc w:val="center"/>
              <w:rPr>
                <w:lang w:val="es-CL" w:eastAsia="es-CL"/>
              </w:rPr>
            </w:pPr>
            <w:r w:rsidRPr="003870C9">
              <w:rPr>
                <w:lang w:val="es-CL" w:eastAsia="es-CL"/>
              </w:rPr>
              <w:t> </w:t>
            </w:r>
          </w:p>
        </w:tc>
        <w:tc>
          <w:tcPr>
            <w:tcW w:w="1279" w:type="pct"/>
            <w:tcBorders>
              <w:top w:val="nil"/>
              <w:left w:val="nil"/>
              <w:bottom w:val="single" w:sz="4" w:space="0" w:color="auto"/>
              <w:right w:val="nil"/>
            </w:tcBorders>
            <w:shd w:val="clear" w:color="auto" w:fill="auto"/>
            <w:noWrap/>
            <w:vAlign w:val="bottom"/>
            <w:hideMark/>
          </w:tcPr>
          <w:p w14:paraId="1546BCC8" w14:textId="77777777" w:rsidR="00667792" w:rsidRPr="003870C9" w:rsidRDefault="00667792" w:rsidP="00667792">
            <w:pPr>
              <w:spacing w:before="0" w:after="0"/>
              <w:jc w:val="center"/>
              <w:rPr>
                <w:lang w:val="es-CL" w:eastAsia="es-CL"/>
              </w:rPr>
            </w:pPr>
            <w:r w:rsidRPr="003870C9">
              <w:rPr>
                <w:lang w:val="es-CL" w:eastAsia="es-CL"/>
              </w:rPr>
              <w:t> </w:t>
            </w:r>
          </w:p>
        </w:tc>
      </w:tr>
      <w:tr w:rsidR="003870C9" w:rsidRPr="003870C9" w14:paraId="68D9C99C" w14:textId="77777777" w:rsidTr="0044397D">
        <w:trPr>
          <w:trHeight w:val="260"/>
        </w:trPr>
        <w:tc>
          <w:tcPr>
            <w:tcW w:w="1185" w:type="pct"/>
            <w:tcBorders>
              <w:top w:val="nil"/>
              <w:left w:val="nil"/>
              <w:bottom w:val="nil"/>
              <w:right w:val="nil"/>
            </w:tcBorders>
            <w:shd w:val="clear" w:color="auto" w:fill="auto"/>
            <w:noWrap/>
            <w:vAlign w:val="bottom"/>
            <w:hideMark/>
          </w:tcPr>
          <w:p w14:paraId="044715CC" w14:textId="77777777" w:rsidR="00667792" w:rsidRPr="003870C9" w:rsidRDefault="00667792" w:rsidP="00667792">
            <w:pPr>
              <w:spacing w:before="0" w:after="0"/>
              <w:rPr>
                <w:lang w:val="es-CL" w:eastAsia="es-CL"/>
              </w:rPr>
            </w:pPr>
            <w:proofErr w:type="spellStart"/>
            <w:r w:rsidRPr="003870C9">
              <w:rPr>
                <w:lang w:val="es-CL" w:eastAsia="es-CL"/>
              </w:rPr>
              <w:t>Controls</w:t>
            </w:r>
            <w:proofErr w:type="spellEnd"/>
          </w:p>
        </w:tc>
        <w:tc>
          <w:tcPr>
            <w:tcW w:w="3815" w:type="pct"/>
            <w:gridSpan w:val="3"/>
            <w:tcBorders>
              <w:top w:val="nil"/>
              <w:left w:val="nil"/>
              <w:bottom w:val="single" w:sz="4" w:space="0" w:color="auto"/>
              <w:right w:val="nil"/>
            </w:tcBorders>
            <w:shd w:val="clear" w:color="auto" w:fill="auto"/>
            <w:noWrap/>
            <w:vAlign w:val="bottom"/>
            <w:hideMark/>
          </w:tcPr>
          <w:p w14:paraId="361BF02D" w14:textId="77777777" w:rsidR="00667792" w:rsidRPr="003870C9" w:rsidRDefault="00667792" w:rsidP="00667792">
            <w:pPr>
              <w:spacing w:before="0" w:after="0"/>
              <w:jc w:val="center"/>
              <w:rPr>
                <w:lang w:val="es-CL" w:eastAsia="es-CL"/>
              </w:rPr>
            </w:pPr>
            <w:r w:rsidRPr="003870C9">
              <w:rPr>
                <w:lang w:val="es-CL" w:eastAsia="es-CL"/>
              </w:rPr>
              <w:t xml:space="preserve">Regional and </w:t>
            </w:r>
            <w:proofErr w:type="spellStart"/>
            <w:r w:rsidRPr="003870C9">
              <w:rPr>
                <w:lang w:val="es-CL" w:eastAsia="es-CL"/>
              </w:rPr>
              <w:t>year</w:t>
            </w:r>
            <w:proofErr w:type="spellEnd"/>
            <w:r w:rsidRPr="003870C9">
              <w:rPr>
                <w:lang w:val="es-CL" w:eastAsia="es-CL"/>
              </w:rPr>
              <w:t xml:space="preserve"> </w:t>
            </w:r>
            <w:proofErr w:type="spellStart"/>
            <w:r w:rsidRPr="003870C9">
              <w:rPr>
                <w:lang w:val="es-CL" w:eastAsia="es-CL"/>
              </w:rPr>
              <w:t>dummies</w:t>
            </w:r>
            <w:proofErr w:type="spellEnd"/>
            <w:r w:rsidRPr="003870C9">
              <w:rPr>
                <w:lang w:val="es-CL" w:eastAsia="es-CL"/>
              </w:rPr>
              <w:t> </w:t>
            </w:r>
          </w:p>
        </w:tc>
      </w:tr>
      <w:tr w:rsidR="003870C9" w:rsidRPr="003870C9" w14:paraId="7E376088" w14:textId="77777777" w:rsidTr="0044397D">
        <w:trPr>
          <w:trHeight w:val="260"/>
        </w:trPr>
        <w:tc>
          <w:tcPr>
            <w:tcW w:w="1185" w:type="pct"/>
            <w:tcBorders>
              <w:top w:val="single" w:sz="4" w:space="0" w:color="auto"/>
              <w:left w:val="nil"/>
              <w:bottom w:val="single" w:sz="4" w:space="0" w:color="auto"/>
              <w:right w:val="nil"/>
            </w:tcBorders>
            <w:shd w:val="clear" w:color="auto" w:fill="auto"/>
            <w:noWrap/>
            <w:vAlign w:val="bottom"/>
            <w:hideMark/>
          </w:tcPr>
          <w:p w14:paraId="061848A8" w14:textId="77777777" w:rsidR="00667792" w:rsidRPr="003870C9" w:rsidRDefault="00667792" w:rsidP="00667792">
            <w:pPr>
              <w:spacing w:before="0" w:after="0"/>
              <w:rPr>
                <w:lang w:val="es-CL" w:eastAsia="es-CL"/>
              </w:rPr>
            </w:pPr>
            <w:proofErr w:type="spellStart"/>
            <w:r w:rsidRPr="003870C9">
              <w:rPr>
                <w:lang w:val="es-CL" w:eastAsia="es-CL"/>
              </w:rPr>
              <w:t>Observations</w:t>
            </w:r>
            <w:proofErr w:type="spellEnd"/>
          </w:p>
        </w:tc>
        <w:tc>
          <w:tcPr>
            <w:tcW w:w="1269" w:type="pct"/>
            <w:tcBorders>
              <w:top w:val="nil"/>
              <w:left w:val="nil"/>
              <w:bottom w:val="single" w:sz="4" w:space="0" w:color="auto"/>
              <w:right w:val="nil"/>
            </w:tcBorders>
            <w:shd w:val="clear" w:color="auto" w:fill="auto"/>
            <w:noWrap/>
            <w:vAlign w:val="bottom"/>
            <w:hideMark/>
          </w:tcPr>
          <w:p w14:paraId="6CA8067B" w14:textId="77777777" w:rsidR="00667792" w:rsidRPr="003870C9" w:rsidRDefault="00667792" w:rsidP="00667792">
            <w:pPr>
              <w:spacing w:before="0" w:after="0"/>
              <w:jc w:val="center"/>
              <w:rPr>
                <w:lang w:val="es-CL" w:eastAsia="es-CL"/>
              </w:rPr>
            </w:pPr>
            <w:r w:rsidRPr="003870C9">
              <w:rPr>
                <w:lang w:val="es-CL" w:eastAsia="es-CL"/>
              </w:rPr>
              <w:t>3464</w:t>
            </w:r>
          </w:p>
        </w:tc>
        <w:tc>
          <w:tcPr>
            <w:tcW w:w="1266" w:type="pct"/>
            <w:tcBorders>
              <w:top w:val="nil"/>
              <w:left w:val="nil"/>
              <w:bottom w:val="single" w:sz="4" w:space="0" w:color="auto"/>
              <w:right w:val="nil"/>
            </w:tcBorders>
            <w:shd w:val="clear" w:color="auto" w:fill="auto"/>
            <w:noWrap/>
            <w:vAlign w:val="bottom"/>
            <w:hideMark/>
          </w:tcPr>
          <w:p w14:paraId="050D9865" w14:textId="77777777" w:rsidR="00667792" w:rsidRPr="003870C9" w:rsidRDefault="00667792" w:rsidP="00667792">
            <w:pPr>
              <w:spacing w:before="0" w:after="0"/>
              <w:jc w:val="center"/>
              <w:rPr>
                <w:lang w:val="es-CL" w:eastAsia="es-CL"/>
              </w:rPr>
            </w:pPr>
            <w:r w:rsidRPr="003870C9">
              <w:rPr>
                <w:lang w:val="es-CL" w:eastAsia="es-CL"/>
              </w:rPr>
              <w:t>3464</w:t>
            </w:r>
          </w:p>
        </w:tc>
        <w:tc>
          <w:tcPr>
            <w:tcW w:w="1279" w:type="pct"/>
            <w:tcBorders>
              <w:top w:val="nil"/>
              <w:left w:val="nil"/>
              <w:bottom w:val="single" w:sz="4" w:space="0" w:color="auto"/>
              <w:right w:val="nil"/>
            </w:tcBorders>
            <w:shd w:val="clear" w:color="auto" w:fill="auto"/>
            <w:noWrap/>
            <w:vAlign w:val="bottom"/>
            <w:hideMark/>
          </w:tcPr>
          <w:p w14:paraId="759C09F8" w14:textId="77777777" w:rsidR="00667792" w:rsidRPr="003870C9" w:rsidRDefault="00667792" w:rsidP="00667792">
            <w:pPr>
              <w:spacing w:before="0" w:after="0"/>
              <w:jc w:val="center"/>
              <w:rPr>
                <w:lang w:val="es-CL" w:eastAsia="es-CL"/>
              </w:rPr>
            </w:pPr>
            <w:r w:rsidRPr="003870C9">
              <w:rPr>
                <w:lang w:val="es-CL" w:eastAsia="es-CL"/>
              </w:rPr>
              <w:t>3464</w:t>
            </w:r>
          </w:p>
        </w:tc>
      </w:tr>
      <w:tr w:rsidR="003870C9" w:rsidRPr="003870C9" w14:paraId="03F70E5A" w14:textId="77777777" w:rsidTr="0044397D">
        <w:trPr>
          <w:trHeight w:val="260"/>
        </w:trPr>
        <w:tc>
          <w:tcPr>
            <w:tcW w:w="2454" w:type="pct"/>
            <w:gridSpan w:val="2"/>
            <w:tcBorders>
              <w:top w:val="nil"/>
              <w:left w:val="nil"/>
              <w:bottom w:val="nil"/>
              <w:right w:val="nil"/>
            </w:tcBorders>
            <w:shd w:val="clear" w:color="auto" w:fill="auto"/>
            <w:noWrap/>
            <w:vAlign w:val="bottom"/>
            <w:hideMark/>
          </w:tcPr>
          <w:p w14:paraId="2D7F41E9" w14:textId="77777777" w:rsidR="00667792" w:rsidRPr="003870C9" w:rsidRDefault="00667792" w:rsidP="00667792">
            <w:pPr>
              <w:spacing w:before="0" w:after="0"/>
              <w:rPr>
                <w:lang w:val="es-CL" w:eastAsia="es-CL"/>
              </w:rPr>
            </w:pPr>
            <w:r w:rsidRPr="003870C9">
              <w:rPr>
                <w:lang w:val="es-CL" w:eastAsia="es-CL"/>
              </w:rPr>
              <w:t>* p&lt;0.05,  ** p&lt;0.01, *** p&lt;0.001</w:t>
            </w:r>
          </w:p>
        </w:tc>
        <w:tc>
          <w:tcPr>
            <w:tcW w:w="1266" w:type="pct"/>
            <w:tcBorders>
              <w:top w:val="nil"/>
              <w:left w:val="nil"/>
              <w:bottom w:val="nil"/>
              <w:right w:val="nil"/>
            </w:tcBorders>
            <w:shd w:val="clear" w:color="auto" w:fill="auto"/>
            <w:noWrap/>
            <w:vAlign w:val="bottom"/>
            <w:hideMark/>
          </w:tcPr>
          <w:p w14:paraId="06104EE8" w14:textId="77777777" w:rsidR="00667792" w:rsidRPr="003870C9" w:rsidRDefault="00667792" w:rsidP="00667792">
            <w:pPr>
              <w:spacing w:before="0" w:after="0"/>
              <w:rPr>
                <w:lang w:val="es-CL" w:eastAsia="es-CL"/>
              </w:rPr>
            </w:pPr>
          </w:p>
        </w:tc>
        <w:tc>
          <w:tcPr>
            <w:tcW w:w="1279" w:type="pct"/>
            <w:tcBorders>
              <w:top w:val="nil"/>
              <w:left w:val="nil"/>
              <w:bottom w:val="nil"/>
              <w:right w:val="nil"/>
            </w:tcBorders>
            <w:shd w:val="clear" w:color="auto" w:fill="auto"/>
            <w:noWrap/>
            <w:vAlign w:val="bottom"/>
            <w:hideMark/>
          </w:tcPr>
          <w:p w14:paraId="3AAFC3CB" w14:textId="77777777" w:rsidR="00667792" w:rsidRPr="003870C9" w:rsidRDefault="00667792" w:rsidP="00667792">
            <w:pPr>
              <w:spacing w:before="0" w:after="0"/>
              <w:jc w:val="center"/>
              <w:rPr>
                <w:lang w:val="es-CL" w:eastAsia="es-CL"/>
              </w:rPr>
            </w:pPr>
          </w:p>
        </w:tc>
      </w:tr>
    </w:tbl>
    <w:p w14:paraId="4BA58593" w14:textId="77777777" w:rsidR="00667792" w:rsidRPr="003870C9" w:rsidRDefault="00667792">
      <w:pPr>
        <w:spacing w:before="0" w:after="200" w:line="276" w:lineRule="auto"/>
        <w:rPr>
          <w:lang w:val="en-GB" w:eastAsia="es-CL"/>
        </w:rPr>
      </w:pPr>
    </w:p>
    <w:p w14:paraId="47F5D1AF" w14:textId="384BB683" w:rsidR="002175F5" w:rsidRPr="003870C9" w:rsidRDefault="002175F5">
      <w:pPr>
        <w:spacing w:before="0" w:after="200" w:line="276" w:lineRule="auto"/>
        <w:rPr>
          <w:lang w:val="en-GB" w:eastAsia="es-CL"/>
        </w:rPr>
      </w:pPr>
      <w:r w:rsidRPr="003870C9">
        <w:rPr>
          <w:lang w:val="en-GB" w:eastAsia="es-CL"/>
        </w:rPr>
        <w:br w:type="page"/>
      </w:r>
    </w:p>
    <w:p w14:paraId="75AD77E1" w14:textId="66252E47" w:rsidR="00667792" w:rsidRPr="003870C9" w:rsidRDefault="00676ED5" w:rsidP="00035EC5">
      <w:pPr>
        <w:pStyle w:val="Ttulo1"/>
        <w:numPr>
          <w:ilvl w:val="0"/>
          <w:numId w:val="0"/>
        </w:numPr>
        <w:ind w:left="567" w:hanging="567"/>
        <w:rPr>
          <w:bCs/>
          <w:lang w:val="en-GB" w:eastAsia="es-CL"/>
        </w:rPr>
      </w:pPr>
      <w:r w:rsidRPr="003870C9">
        <w:rPr>
          <w:bCs/>
          <w:lang w:val="en-GB" w:eastAsia="es-CL"/>
        </w:rPr>
        <w:lastRenderedPageBreak/>
        <w:t xml:space="preserve">Table </w:t>
      </w:r>
      <w:r w:rsidR="0034191A" w:rsidRPr="003870C9">
        <w:rPr>
          <w:bCs/>
          <w:lang w:val="en-GB" w:eastAsia="es-CL"/>
        </w:rPr>
        <w:t>4</w:t>
      </w:r>
      <w:r w:rsidRPr="003870C9">
        <w:rPr>
          <w:bCs/>
          <w:lang w:val="en-GB" w:eastAsia="es-CL"/>
        </w:rPr>
        <w:t xml:space="preserve">: </w:t>
      </w:r>
      <w:r w:rsidR="00667792" w:rsidRPr="003870C9">
        <w:rPr>
          <w:bCs/>
          <w:lang w:val="en-GB" w:eastAsia="es-CL"/>
        </w:rPr>
        <w:t xml:space="preserve">Bivariate </w:t>
      </w:r>
      <w:proofErr w:type="spellStart"/>
      <w:r w:rsidR="00667792" w:rsidRPr="003870C9">
        <w:rPr>
          <w:bCs/>
          <w:lang w:val="en-GB" w:eastAsia="es-CL"/>
        </w:rPr>
        <w:t>probit</w:t>
      </w:r>
      <w:proofErr w:type="spellEnd"/>
    </w:p>
    <w:tbl>
      <w:tblPr>
        <w:tblW w:w="8880" w:type="dxa"/>
        <w:tblInd w:w="108" w:type="dxa"/>
        <w:tblLook w:val="04A0" w:firstRow="1" w:lastRow="0" w:firstColumn="1" w:lastColumn="0" w:noHBand="0" w:noVBand="1"/>
      </w:tblPr>
      <w:tblGrid>
        <w:gridCol w:w="2694"/>
        <w:gridCol w:w="1986"/>
        <w:gridCol w:w="2100"/>
        <w:gridCol w:w="2100"/>
      </w:tblGrid>
      <w:tr w:rsidR="003870C9" w:rsidRPr="003870C9" w14:paraId="28033676" w14:textId="77777777" w:rsidTr="0044397D">
        <w:trPr>
          <w:trHeight w:val="340"/>
        </w:trPr>
        <w:tc>
          <w:tcPr>
            <w:tcW w:w="2694" w:type="dxa"/>
            <w:tcBorders>
              <w:top w:val="nil"/>
              <w:left w:val="nil"/>
              <w:bottom w:val="single" w:sz="4" w:space="0" w:color="auto"/>
              <w:right w:val="nil"/>
            </w:tcBorders>
            <w:shd w:val="clear" w:color="auto" w:fill="auto"/>
            <w:noWrap/>
            <w:vAlign w:val="bottom"/>
            <w:hideMark/>
          </w:tcPr>
          <w:p w14:paraId="4250C916" w14:textId="77777777" w:rsidR="00667792" w:rsidRPr="003870C9" w:rsidRDefault="00667792" w:rsidP="00667792">
            <w:pPr>
              <w:spacing w:before="0" w:after="0"/>
              <w:rPr>
                <w:szCs w:val="24"/>
              </w:rPr>
            </w:pPr>
            <w:proofErr w:type="spellStart"/>
            <w:r w:rsidRPr="003870C9">
              <w:rPr>
                <w:szCs w:val="24"/>
              </w:rPr>
              <w:t>Dependant</w:t>
            </w:r>
            <w:proofErr w:type="spellEnd"/>
            <w:r w:rsidRPr="003870C9">
              <w:rPr>
                <w:szCs w:val="24"/>
              </w:rPr>
              <w:t xml:space="preserve"> variable: Age discrimination</w:t>
            </w:r>
          </w:p>
        </w:tc>
        <w:tc>
          <w:tcPr>
            <w:tcW w:w="1986" w:type="dxa"/>
            <w:tcBorders>
              <w:top w:val="nil"/>
              <w:left w:val="nil"/>
              <w:bottom w:val="single" w:sz="4" w:space="0" w:color="auto"/>
              <w:right w:val="nil"/>
            </w:tcBorders>
            <w:shd w:val="clear" w:color="auto" w:fill="auto"/>
            <w:noWrap/>
            <w:vAlign w:val="center"/>
            <w:hideMark/>
          </w:tcPr>
          <w:p w14:paraId="303F17E0" w14:textId="77777777" w:rsidR="00667792" w:rsidRPr="003870C9" w:rsidRDefault="00667792" w:rsidP="00667792">
            <w:pPr>
              <w:spacing w:before="0" w:after="0"/>
              <w:jc w:val="center"/>
            </w:pPr>
            <w:proofErr w:type="spellStart"/>
            <w:r w:rsidRPr="003870C9">
              <w:rPr>
                <w:lang w:val="es-CL"/>
              </w:rPr>
              <w:t>Model</w:t>
            </w:r>
            <w:proofErr w:type="spellEnd"/>
            <w:r w:rsidRPr="003870C9">
              <w:rPr>
                <w:lang w:val="es-CL"/>
              </w:rPr>
              <w:t xml:space="preserve"> 1</w:t>
            </w:r>
          </w:p>
        </w:tc>
        <w:tc>
          <w:tcPr>
            <w:tcW w:w="2100" w:type="dxa"/>
            <w:tcBorders>
              <w:top w:val="nil"/>
              <w:left w:val="nil"/>
              <w:bottom w:val="single" w:sz="4" w:space="0" w:color="auto"/>
              <w:right w:val="nil"/>
            </w:tcBorders>
            <w:shd w:val="clear" w:color="auto" w:fill="auto"/>
            <w:noWrap/>
            <w:vAlign w:val="center"/>
            <w:hideMark/>
          </w:tcPr>
          <w:p w14:paraId="7F83BFC4" w14:textId="77777777" w:rsidR="00667792" w:rsidRPr="003870C9" w:rsidRDefault="00667792" w:rsidP="00667792">
            <w:pPr>
              <w:spacing w:before="0" w:after="0"/>
              <w:jc w:val="center"/>
            </w:pPr>
            <w:proofErr w:type="spellStart"/>
            <w:r w:rsidRPr="003870C9">
              <w:rPr>
                <w:lang w:val="es-CL"/>
              </w:rPr>
              <w:t>Model</w:t>
            </w:r>
            <w:proofErr w:type="spellEnd"/>
            <w:r w:rsidRPr="003870C9">
              <w:rPr>
                <w:lang w:val="es-CL"/>
              </w:rPr>
              <w:t xml:space="preserve"> 2</w:t>
            </w:r>
          </w:p>
        </w:tc>
        <w:tc>
          <w:tcPr>
            <w:tcW w:w="2100" w:type="dxa"/>
            <w:tcBorders>
              <w:top w:val="nil"/>
              <w:left w:val="nil"/>
              <w:bottom w:val="single" w:sz="4" w:space="0" w:color="auto"/>
              <w:right w:val="nil"/>
            </w:tcBorders>
            <w:shd w:val="clear" w:color="auto" w:fill="auto"/>
            <w:noWrap/>
            <w:vAlign w:val="center"/>
            <w:hideMark/>
          </w:tcPr>
          <w:p w14:paraId="7C60C8C5" w14:textId="77777777" w:rsidR="00667792" w:rsidRPr="003870C9" w:rsidRDefault="00667792" w:rsidP="00667792">
            <w:pPr>
              <w:spacing w:before="0" w:after="0"/>
              <w:jc w:val="center"/>
            </w:pPr>
            <w:proofErr w:type="spellStart"/>
            <w:r w:rsidRPr="003870C9">
              <w:rPr>
                <w:lang w:val="es-CL"/>
              </w:rPr>
              <w:t>Model</w:t>
            </w:r>
            <w:proofErr w:type="spellEnd"/>
            <w:r w:rsidRPr="003870C9">
              <w:rPr>
                <w:lang w:val="es-CL"/>
              </w:rPr>
              <w:t xml:space="preserve"> 3</w:t>
            </w:r>
          </w:p>
        </w:tc>
      </w:tr>
      <w:tr w:rsidR="003870C9" w:rsidRPr="003870C9" w14:paraId="33C728E7" w14:textId="77777777" w:rsidTr="0044397D">
        <w:trPr>
          <w:trHeight w:val="320"/>
        </w:trPr>
        <w:tc>
          <w:tcPr>
            <w:tcW w:w="2694" w:type="dxa"/>
            <w:tcBorders>
              <w:top w:val="single" w:sz="4" w:space="0" w:color="auto"/>
              <w:left w:val="nil"/>
              <w:bottom w:val="nil"/>
              <w:right w:val="nil"/>
            </w:tcBorders>
            <w:shd w:val="clear" w:color="auto" w:fill="auto"/>
            <w:noWrap/>
            <w:vAlign w:val="bottom"/>
            <w:hideMark/>
          </w:tcPr>
          <w:p w14:paraId="1E4D2150" w14:textId="77777777" w:rsidR="00667792" w:rsidRPr="003870C9" w:rsidRDefault="00667792" w:rsidP="00667792">
            <w:pPr>
              <w:spacing w:before="0" w:after="0"/>
              <w:rPr>
                <w:szCs w:val="24"/>
              </w:rPr>
            </w:pPr>
            <w:r w:rsidRPr="003870C9">
              <w:rPr>
                <w:szCs w:val="24"/>
              </w:rPr>
              <w:t>Age</w:t>
            </w:r>
          </w:p>
        </w:tc>
        <w:tc>
          <w:tcPr>
            <w:tcW w:w="1986" w:type="dxa"/>
            <w:tcBorders>
              <w:top w:val="single" w:sz="4" w:space="0" w:color="auto"/>
              <w:left w:val="nil"/>
              <w:bottom w:val="nil"/>
              <w:right w:val="nil"/>
            </w:tcBorders>
            <w:shd w:val="clear" w:color="auto" w:fill="auto"/>
            <w:noWrap/>
            <w:vAlign w:val="bottom"/>
            <w:hideMark/>
          </w:tcPr>
          <w:p w14:paraId="1003C8BE" w14:textId="77777777" w:rsidR="00667792" w:rsidRPr="003870C9" w:rsidRDefault="00667792" w:rsidP="00667792">
            <w:pPr>
              <w:spacing w:before="0" w:after="0"/>
              <w:jc w:val="center"/>
              <w:rPr>
                <w:szCs w:val="24"/>
              </w:rPr>
            </w:pPr>
            <w:r w:rsidRPr="003870C9">
              <w:rPr>
                <w:szCs w:val="24"/>
              </w:rPr>
              <w:t>49.95% (0.998)</w:t>
            </w:r>
          </w:p>
        </w:tc>
        <w:tc>
          <w:tcPr>
            <w:tcW w:w="2100" w:type="dxa"/>
            <w:tcBorders>
              <w:top w:val="single" w:sz="4" w:space="0" w:color="auto"/>
              <w:left w:val="nil"/>
              <w:bottom w:val="nil"/>
              <w:right w:val="nil"/>
            </w:tcBorders>
            <w:shd w:val="clear" w:color="auto" w:fill="auto"/>
            <w:noWrap/>
            <w:vAlign w:val="bottom"/>
            <w:hideMark/>
          </w:tcPr>
          <w:p w14:paraId="7C38C9DB" w14:textId="77777777" w:rsidR="00667792" w:rsidRPr="003870C9" w:rsidRDefault="00667792" w:rsidP="00667792">
            <w:pPr>
              <w:spacing w:before="0" w:after="0"/>
              <w:jc w:val="center"/>
              <w:rPr>
                <w:szCs w:val="24"/>
              </w:rPr>
            </w:pPr>
            <w:r w:rsidRPr="003870C9">
              <w:rPr>
                <w:szCs w:val="24"/>
              </w:rPr>
              <w:t>50.00% (1.000)</w:t>
            </w:r>
          </w:p>
        </w:tc>
        <w:tc>
          <w:tcPr>
            <w:tcW w:w="2100" w:type="dxa"/>
            <w:tcBorders>
              <w:top w:val="single" w:sz="4" w:space="0" w:color="auto"/>
              <w:left w:val="nil"/>
              <w:bottom w:val="nil"/>
              <w:right w:val="nil"/>
            </w:tcBorders>
            <w:shd w:val="clear" w:color="auto" w:fill="auto"/>
            <w:noWrap/>
            <w:vAlign w:val="bottom"/>
            <w:hideMark/>
          </w:tcPr>
          <w:p w14:paraId="29A4D68A" w14:textId="77777777" w:rsidR="00667792" w:rsidRPr="003870C9" w:rsidRDefault="00667792" w:rsidP="00667792">
            <w:pPr>
              <w:spacing w:before="0" w:after="0"/>
              <w:jc w:val="center"/>
              <w:rPr>
                <w:szCs w:val="24"/>
              </w:rPr>
            </w:pPr>
            <w:r w:rsidRPr="003870C9">
              <w:rPr>
                <w:szCs w:val="24"/>
              </w:rPr>
              <w:t>49.87% (0.997)</w:t>
            </w:r>
          </w:p>
        </w:tc>
      </w:tr>
      <w:tr w:rsidR="003870C9" w:rsidRPr="003870C9" w14:paraId="1FC19AB8" w14:textId="77777777" w:rsidTr="0044397D">
        <w:trPr>
          <w:trHeight w:val="300"/>
        </w:trPr>
        <w:tc>
          <w:tcPr>
            <w:tcW w:w="2694" w:type="dxa"/>
            <w:tcBorders>
              <w:top w:val="nil"/>
              <w:left w:val="nil"/>
              <w:bottom w:val="nil"/>
              <w:right w:val="nil"/>
            </w:tcBorders>
            <w:shd w:val="clear" w:color="auto" w:fill="auto"/>
            <w:noWrap/>
            <w:vAlign w:val="bottom"/>
            <w:hideMark/>
          </w:tcPr>
          <w:p w14:paraId="7A78E54E" w14:textId="77777777" w:rsidR="00667792" w:rsidRPr="003870C9" w:rsidRDefault="00667792" w:rsidP="00667792">
            <w:pPr>
              <w:spacing w:before="0" w:after="0"/>
              <w:jc w:val="center"/>
              <w:rPr>
                <w:szCs w:val="24"/>
              </w:rPr>
            </w:pPr>
          </w:p>
        </w:tc>
        <w:tc>
          <w:tcPr>
            <w:tcW w:w="1986" w:type="dxa"/>
            <w:tcBorders>
              <w:top w:val="nil"/>
              <w:left w:val="nil"/>
              <w:bottom w:val="nil"/>
              <w:right w:val="nil"/>
            </w:tcBorders>
            <w:shd w:val="clear" w:color="auto" w:fill="auto"/>
            <w:noWrap/>
            <w:vAlign w:val="bottom"/>
            <w:hideMark/>
          </w:tcPr>
          <w:p w14:paraId="0B01D4CE" w14:textId="77777777" w:rsidR="00667792" w:rsidRPr="003870C9" w:rsidRDefault="00667792" w:rsidP="00667792">
            <w:pPr>
              <w:spacing w:before="0" w:after="0"/>
              <w:jc w:val="center"/>
              <w:rPr>
                <w:szCs w:val="24"/>
              </w:rPr>
            </w:pPr>
            <w:r w:rsidRPr="003870C9">
              <w:rPr>
                <w:szCs w:val="24"/>
              </w:rPr>
              <w:t>(0.570)</w:t>
            </w:r>
          </w:p>
        </w:tc>
        <w:tc>
          <w:tcPr>
            <w:tcW w:w="2100" w:type="dxa"/>
            <w:tcBorders>
              <w:top w:val="nil"/>
              <w:left w:val="nil"/>
              <w:bottom w:val="nil"/>
              <w:right w:val="nil"/>
            </w:tcBorders>
            <w:shd w:val="clear" w:color="auto" w:fill="auto"/>
            <w:noWrap/>
            <w:vAlign w:val="bottom"/>
            <w:hideMark/>
          </w:tcPr>
          <w:p w14:paraId="604D92DD" w14:textId="77777777" w:rsidR="00667792" w:rsidRPr="003870C9" w:rsidRDefault="00667792" w:rsidP="00667792">
            <w:pPr>
              <w:spacing w:before="0" w:after="0"/>
              <w:jc w:val="center"/>
              <w:rPr>
                <w:szCs w:val="24"/>
              </w:rPr>
            </w:pPr>
            <w:r w:rsidRPr="003870C9">
              <w:rPr>
                <w:szCs w:val="24"/>
              </w:rPr>
              <w:t>(0.848)</w:t>
            </w:r>
          </w:p>
        </w:tc>
        <w:tc>
          <w:tcPr>
            <w:tcW w:w="2100" w:type="dxa"/>
            <w:tcBorders>
              <w:top w:val="nil"/>
              <w:left w:val="nil"/>
              <w:bottom w:val="nil"/>
              <w:right w:val="nil"/>
            </w:tcBorders>
            <w:shd w:val="clear" w:color="auto" w:fill="auto"/>
            <w:noWrap/>
            <w:vAlign w:val="bottom"/>
            <w:hideMark/>
          </w:tcPr>
          <w:p w14:paraId="1B0812B0" w14:textId="77777777" w:rsidR="00667792" w:rsidRPr="003870C9" w:rsidRDefault="00667792" w:rsidP="00667792">
            <w:pPr>
              <w:spacing w:before="0" w:after="0"/>
              <w:jc w:val="center"/>
              <w:rPr>
                <w:szCs w:val="24"/>
              </w:rPr>
            </w:pPr>
            <w:r w:rsidRPr="003870C9">
              <w:rPr>
                <w:szCs w:val="24"/>
              </w:rPr>
              <w:t>(0.500)</w:t>
            </w:r>
          </w:p>
        </w:tc>
      </w:tr>
      <w:tr w:rsidR="003870C9" w:rsidRPr="003870C9" w14:paraId="2CDF1F95" w14:textId="77777777" w:rsidTr="0044397D">
        <w:trPr>
          <w:trHeight w:val="320"/>
        </w:trPr>
        <w:tc>
          <w:tcPr>
            <w:tcW w:w="2694" w:type="dxa"/>
            <w:tcBorders>
              <w:top w:val="nil"/>
              <w:left w:val="nil"/>
              <w:bottom w:val="nil"/>
              <w:right w:val="nil"/>
            </w:tcBorders>
            <w:shd w:val="clear" w:color="auto" w:fill="auto"/>
            <w:noWrap/>
            <w:vAlign w:val="bottom"/>
            <w:hideMark/>
          </w:tcPr>
          <w:p w14:paraId="615941D5" w14:textId="77777777" w:rsidR="00667792" w:rsidRPr="003870C9" w:rsidRDefault="00667792" w:rsidP="00667792">
            <w:pPr>
              <w:spacing w:before="0" w:after="0"/>
              <w:rPr>
                <w:szCs w:val="24"/>
              </w:rPr>
            </w:pPr>
            <w:r w:rsidRPr="003870C9">
              <w:rPr>
                <w:szCs w:val="24"/>
              </w:rPr>
              <w:t>Elderly</w:t>
            </w:r>
          </w:p>
        </w:tc>
        <w:tc>
          <w:tcPr>
            <w:tcW w:w="1986" w:type="dxa"/>
            <w:tcBorders>
              <w:top w:val="nil"/>
              <w:left w:val="nil"/>
              <w:bottom w:val="nil"/>
              <w:right w:val="nil"/>
            </w:tcBorders>
            <w:shd w:val="clear" w:color="auto" w:fill="auto"/>
            <w:noWrap/>
            <w:vAlign w:val="bottom"/>
            <w:hideMark/>
          </w:tcPr>
          <w:p w14:paraId="383F830A" w14:textId="77777777" w:rsidR="00667792" w:rsidRPr="003870C9" w:rsidRDefault="00667792" w:rsidP="00667792">
            <w:pPr>
              <w:spacing w:before="0" w:after="0"/>
              <w:jc w:val="center"/>
              <w:rPr>
                <w:szCs w:val="24"/>
              </w:rPr>
            </w:pPr>
            <w:r w:rsidRPr="003870C9">
              <w:rPr>
                <w:szCs w:val="24"/>
              </w:rPr>
              <w:t>64.65% (1.83)***</w:t>
            </w:r>
          </w:p>
        </w:tc>
        <w:tc>
          <w:tcPr>
            <w:tcW w:w="2100" w:type="dxa"/>
            <w:tcBorders>
              <w:top w:val="nil"/>
              <w:left w:val="nil"/>
              <w:bottom w:val="nil"/>
              <w:right w:val="nil"/>
            </w:tcBorders>
            <w:shd w:val="clear" w:color="auto" w:fill="auto"/>
            <w:noWrap/>
            <w:vAlign w:val="bottom"/>
            <w:hideMark/>
          </w:tcPr>
          <w:p w14:paraId="7792D75E" w14:textId="77777777" w:rsidR="00667792" w:rsidRPr="003870C9" w:rsidRDefault="00667792" w:rsidP="00667792">
            <w:pPr>
              <w:spacing w:before="0" w:after="0"/>
              <w:jc w:val="center"/>
              <w:rPr>
                <w:szCs w:val="24"/>
              </w:rPr>
            </w:pPr>
            <w:r w:rsidRPr="003870C9">
              <w:rPr>
                <w:szCs w:val="24"/>
              </w:rPr>
              <w:t>57.29% (1.34)*</w:t>
            </w:r>
          </w:p>
        </w:tc>
        <w:tc>
          <w:tcPr>
            <w:tcW w:w="2100" w:type="dxa"/>
            <w:tcBorders>
              <w:top w:val="nil"/>
              <w:left w:val="nil"/>
              <w:bottom w:val="nil"/>
              <w:right w:val="nil"/>
            </w:tcBorders>
            <w:shd w:val="clear" w:color="auto" w:fill="auto"/>
            <w:noWrap/>
            <w:vAlign w:val="bottom"/>
            <w:hideMark/>
          </w:tcPr>
          <w:p w14:paraId="575D2EF4" w14:textId="77777777" w:rsidR="00667792" w:rsidRPr="003870C9" w:rsidRDefault="00667792" w:rsidP="00667792">
            <w:pPr>
              <w:spacing w:before="0" w:after="0"/>
              <w:jc w:val="center"/>
              <w:rPr>
                <w:szCs w:val="24"/>
              </w:rPr>
            </w:pPr>
            <w:r w:rsidRPr="003870C9">
              <w:rPr>
                <w:szCs w:val="24"/>
              </w:rPr>
              <w:t>64.98% (1.85)***</w:t>
            </w:r>
          </w:p>
        </w:tc>
      </w:tr>
      <w:tr w:rsidR="003870C9" w:rsidRPr="003870C9" w14:paraId="2D963800" w14:textId="77777777" w:rsidTr="0044397D">
        <w:trPr>
          <w:trHeight w:val="300"/>
        </w:trPr>
        <w:tc>
          <w:tcPr>
            <w:tcW w:w="2694" w:type="dxa"/>
            <w:tcBorders>
              <w:top w:val="nil"/>
              <w:left w:val="nil"/>
              <w:bottom w:val="nil"/>
              <w:right w:val="nil"/>
            </w:tcBorders>
            <w:shd w:val="clear" w:color="auto" w:fill="auto"/>
            <w:noWrap/>
            <w:vAlign w:val="bottom"/>
            <w:hideMark/>
          </w:tcPr>
          <w:p w14:paraId="06CB61E9" w14:textId="77777777" w:rsidR="00667792" w:rsidRPr="003870C9" w:rsidRDefault="00667792" w:rsidP="00667792">
            <w:pPr>
              <w:spacing w:before="0" w:after="0"/>
              <w:jc w:val="center"/>
              <w:rPr>
                <w:szCs w:val="24"/>
              </w:rPr>
            </w:pPr>
          </w:p>
        </w:tc>
        <w:tc>
          <w:tcPr>
            <w:tcW w:w="1986" w:type="dxa"/>
            <w:tcBorders>
              <w:top w:val="nil"/>
              <w:left w:val="nil"/>
              <w:bottom w:val="nil"/>
              <w:right w:val="nil"/>
            </w:tcBorders>
            <w:shd w:val="clear" w:color="auto" w:fill="auto"/>
            <w:noWrap/>
            <w:vAlign w:val="bottom"/>
            <w:hideMark/>
          </w:tcPr>
          <w:p w14:paraId="4377E5C3" w14:textId="77777777" w:rsidR="00667792" w:rsidRPr="003870C9" w:rsidRDefault="00667792" w:rsidP="00667792">
            <w:pPr>
              <w:spacing w:before="0" w:after="0"/>
              <w:jc w:val="center"/>
              <w:rPr>
                <w:szCs w:val="24"/>
              </w:rPr>
            </w:pPr>
            <w:r w:rsidRPr="003870C9">
              <w:rPr>
                <w:szCs w:val="24"/>
              </w:rPr>
              <w:t>(0.000)</w:t>
            </w:r>
          </w:p>
        </w:tc>
        <w:tc>
          <w:tcPr>
            <w:tcW w:w="2100" w:type="dxa"/>
            <w:tcBorders>
              <w:top w:val="nil"/>
              <w:left w:val="nil"/>
              <w:bottom w:val="nil"/>
              <w:right w:val="nil"/>
            </w:tcBorders>
            <w:shd w:val="clear" w:color="auto" w:fill="auto"/>
            <w:noWrap/>
            <w:vAlign w:val="bottom"/>
            <w:hideMark/>
          </w:tcPr>
          <w:p w14:paraId="69B63391" w14:textId="77777777" w:rsidR="00667792" w:rsidRPr="003870C9" w:rsidRDefault="00667792" w:rsidP="00667792">
            <w:pPr>
              <w:spacing w:before="0" w:after="0"/>
              <w:jc w:val="center"/>
              <w:rPr>
                <w:szCs w:val="24"/>
              </w:rPr>
            </w:pPr>
            <w:r w:rsidRPr="003870C9">
              <w:rPr>
                <w:szCs w:val="24"/>
              </w:rPr>
              <w:t>(0.050)</w:t>
            </w:r>
          </w:p>
        </w:tc>
        <w:tc>
          <w:tcPr>
            <w:tcW w:w="2100" w:type="dxa"/>
            <w:tcBorders>
              <w:top w:val="nil"/>
              <w:left w:val="nil"/>
              <w:bottom w:val="nil"/>
              <w:right w:val="nil"/>
            </w:tcBorders>
            <w:shd w:val="clear" w:color="auto" w:fill="auto"/>
            <w:noWrap/>
            <w:vAlign w:val="bottom"/>
            <w:hideMark/>
          </w:tcPr>
          <w:p w14:paraId="0DE537B1" w14:textId="77777777" w:rsidR="00667792" w:rsidRPr="003870C9" w:rsidRDefault="00667792" w:rsidP="00667792">
            <w:pPr>
              <w:spacing w:before="0" w:after="0"/>
              <w:jc w:val="center"/>
              <w:rPr>
                <w:szCs w:val="24"/>
              </w:rPr>
            </w:pPr>
            <w:r w:rsidRPr="003870C9">
              <w:rPr>
                <w:szCs w:val="24"/>
              </w:rPr>
              <w:t>(0.000)</w:t>
            </w:r>
          </w:p>
        </w:tc>
      </w:tr>
      <w:tr w:rsidR="003870C9" w:rsidRPr="003870C9" w14:paraId="6F9C325C" w14:textId="77777777" w:rsidTr="0044397D">
        <w:trPr>
          <w:trHeight w:val="320"/>
        </w:trPr>
        <w:tc>
          <w:tcPr>
            <w:tcW w:w="2694" w:type="dxa"/>
            <w:tcBorders>
              <w:top w:val="nil"/>
              <w:left w:val="nil"/>
              <w:bottom w:val="nil"/>
              <w:right w:val="nil"/>
            </w:tcBorders>
            <w:shd w:val="clear" w:color="auto" w:fill="auto"/>
            <w:noWrap/>
            <w:vAlign w:val="bottom"/>
            <w:hideMark/>
          </w:tcPr>
          <w:p w14:paraId="76EF2267" w14:textId="77777777" w:rsidR="00667792" w:rsidRPr="003870C9" w:rsidRDefault="00667792" w:rsidP="00667792">
            <w:pPr>
              <w:spacing w:before="0" w:after="0"/>
              <w:rPr>
                <w:szCs w:val="24"/>
              </w:rPr>
            </w:pPr>
            <w:r w:rsidRPr="003870C9">
              <w:rPr>
                <w:szCs w:val="24"/>
              </w:rPr>
              <w:t>Entrepreneur</w:t>
            </w:r>
          </w:p>
        </w:tc>
        <w:tc>
          <w:tcPr>
            <w:tcW w:w="1986" w:type="dxa"/>
            <w:tcBorders>
              <w:top w:val="nil"/>
              <w:left w:val="nil"/>
              <w:bottom w:val="nil"/>
              <w:right w:val="nil"/>
            </w:tcBorders>
            <w:shd w:val="clear" w:color="auto" w:fill="auto"/>
            <w:noWrap/>
            <w:vAlign w:val="bottom"/>
            <w:hideMark/>
          </w:tcPr>
          <w:p w14:paraId="4F07B16B" w14:textId="77777777" w:rsidR="00667792" w:rsidRPr="003870C9" w:rsidRDefault="00667792" w:rsidP="00667792">
            <w:pPr>
              <w:spacing w:before="0" w:after="0"/>
              <w:jc w:val="center"/>
              <w:rPr>
                <w:szCs w:val="24"/>
              </w:rPr>
            </w:pPr>
            <w:r w:rsidRPr="003870C9">
              <w:rPr>
                <w:szCs w:val="24"/>
              </w:rPr>
              <w:t>33.88% (0.51)</w:t>
            </w:r>
          </w:p>
        </w:tc>
        <w:tc>
          <w:tcPr>
            <w:tcW w:w="2100" w:type="dxa"/>
            <w:tcBorders>
              <w:top w:val="nil"/>
              <w:left w:val="nil"/>
              <w:bottom w:val="nil"/>
              <w:right w:val="nil"/>
            </w:tcBorders>
            <w:shd w:val="clear" w:color="auto" w:fill="auto"/>
            <w:noWrap/>
            <w:vAlign w:val="bottom"/>
            <w:hideMark/>
          </w:tcPr>
          <w:p w14:paraId="752E3434" w14:textId="77777777" w:rsidR="00667792" w:rsidRPr="003870C9" w:rsidRDefault="00667792" w:rsidP="00667792">
            <w:pPr>
              <w:spacing w:before="0" w:after="0"/>
              <w:jc w:val="center"/>
              <w:rPr>
                <w:szCs w:val="24"/>
              </w:rPr>
            </w:pPr>
            <w:r w:rsidRPr="003870C9">
              <w:rPr>
                <w:szCs w:val="24"/>
              </w:rPr>
              <w:t>-</w:t>
            </w:r>
          </w:p>
        </w:tc>
        <w:tc>
          <w:tcPr>
            <w:tcW w:w="2100" w:type="dxa"/>
            <w:tcBorders>
              <w:top w:val="nil"/>
              <w:left w:val="nil"/>
              <w:bottom w:val="nil"/>
              <w:right w:val="nil"/>
            </w:tcBorders>
            <w:shd w:val="clear" w:color="auto" w:fill="auto"/>
            <w:noWrap/>
            <w:vAlign w:val="bottom"/>
            <w:hideMark/>
          </w:tcPr>
          <w:p w14:paraId="0895A308" w14:textId="77777777" w:rsidR="00667792" w:rsidRPr="003870C9" w:rsidRDefault="00667792" w:rsidP="00667792">
            <w:pPr>
              <w:spacing w:before="0" w:after="0"/>
              <w:jc w:val="center"/>
              <w:rPr>
                <w:szCs w:val="24"/>
              </w:rPr>
            </w:pPr>
            <w:r w:rsidRPr="003870C9">
              <w:rPr>
                <w:szCs w:val="24"/>
              </w:rPr>
              <w:t>-</w:t>
            </w:r>
          </w:p>
        </w:tc>
      </w:tr>
      <w:tr w:rsidR="003870C9" w:rsidRPr="003870C9" w14:paraId="6784EEF0" w14:textId="77777777" w:rsidTr="0044397D">
        <w:trPr>
          <w:trHeight w:val="300"/>
        </w:trPr>
        <w:tc>
          <w:tcPr>
            <w:tcW w:w="2694" w:type="dxa"/>
            <w:tcBorders>
              <w:top w:val="nil"/>
              <w:left w:val="nil"/>
              <w:bottom w:val="nil"/>
              <w:right w:val="nil"/>
            </w:tcBorders>
            <w:shd w:val="clear" w:color="auto" w:fill="auto"/>
            <w:noWrap/>
            <w:vAlign w:val="bottom"/>
            <w:hideMark/>
          </w:tcPr>
          <w:p w14:paraId="5644E610" w14:textId="77777777" w:rsidR="00667792" w:rsidRPr="003870C9" w:rsidRDefault="00667792" w:rsidP="00667792">
            <w:pPr>
              <w:spacing w:before="0" w:after="0"/>
              <w:jc w:val="center"/>
              <w:rPr>
                <w:szCs w:val="24"/>
              </w:rPr>
            </w:pPr>
          </w:p>
        </w:tc>
        <w:tc>
          <w:tcPr>
            <w:tcW w:w="1986" w:type="dxa"/>
            <w:tcBorders>
              <w:top w:val="nil"/>
              <w:left w:val="nil"/>
              <w:bottom w:val="nil"/>
              <w:right w:val="nil"/>
            </w:tcBorders>
            <w:shd w:val="clear" w:color="auto" w:fill="auto"/>
            <w:noWrap/>
            <w:vAlign w:val="bottom"/>
            <w:hideMark/>
          </w:tcPr>
          <w:p w14:paraId="2C3ACA5B" w14:textId="77777777" w:rsidR="00667792" w:rsidRPr="003870C9" w:rsidRDefault="00667792" w:rsidP="00667792">
            <w:pPr>
              <w:spacing w:before="0" w:after="0"/>
              <w:jc w:val="center"/>
              <w:rPr>
                <w:szCs w:val="24"/>
              </w:rPr>
            </w:pPr>
            <w:r w:rsidRPr="003870C9">
              <w:rPr>
                <w:szCs w:val="24"/>
              </w:rPr>
              <w:t>(0.144)</w:t>
            </w:r>
          </w:p>
        </w:tc>
        <w:tc>
          <w:tcPr>
            <w:tcW w:w="2100" w:type="dxa"/>
            <w:tcBorders>
              <w:top w:val="nil"/>
              <w:left w:val="nil"/>
              <w:bottom w:val="nil"/>
              <w:right w:val="nil"/>
            </w:tcBorders>
            <w:shd w:val="clear" w:color="auto" w:fill="auto"/>
            <w:noWrap/>
            <w:vAlign w:val="bottom"/>
            <w:hideMark/>
          </w:tcPr>
          <w:p w14:paraId="6671D707" w14:textId="77777777" w:rsidR="00667792" w:rsidRPr="003870C9" w:rsidRDefault="00667792" w:rsidP="00667792">
            <w:pPr>
              <w:spacing w:before="0" w:after="0"/>
              <w:jc w:val="center"/>
              <w:rPr>
                <w:szCs w:val="24"/>
              </w:rPr>
            </w:pPr>
            <w:r w:rsidRPr="003870C9">
              <w:rPr>
                <w:szCs w:val="24"/>
              </w:rPr>
              <w:t>-</w:t>
            </w:r>
          </w:p>
        </w:tc>
        <w:tc>
          <w:tcPr>
            <w:tcW w:w="2100" w:type="dxa"/>
            <w:tcBorders>
              <w:top w:val="nil"/>
              <w:left w:val="nil"/>
              <w:bottom w:val="nil"/>
              <w:right w:val="nil"/>
            </w:tcBorders>
            <w:shd w:val="clear" w:color="auto" w:fill="auto"/>
            <w:noWrap/>
            <w:vAlign w:val="bottom"/>
            <w:hideMark/>
          </w:tcPr>
          <w:p w14:paraId="38531CCE" w14:textId="77777777" w:rsidR="00667792" w:rsidRPr="003870C9" w:rsidRDefault="00667792" w:rsidP="00667792">
            <w:pPr>
              <w:spacing w:before="0" w:after="0"/>
              <w:jc w:val="center"/>
              <w:rPr>
                <w:szCs w:val="24"/>
              </w:rPr>
            </w:pPr>
            <w:r w:rsidRPr="003870C9">
              <w:rPr>
                <w:szCs w:val="24"/>
              </w:rPr>
              <w:t>-</w:t>
            </w:r>
          </w:p>
        </w:tc>
      </w:tr>
      <w:tr w:rsidR="003870C9" w:rsidRPr="003870C9" w14:paraId="412F5721" w14:textId="77777777" w:rsidTr="0044397D">
        <w:trPr>
          <w:trHeight w:val="320"/>
        </w:trPr>
        <w:tc>
          <w:tcPr>
            <w:tcW w:w="2694" w:type="dxa"/>
            <w:tcBorders>
              <w:top w:val="nil"/>
              <w:left w:val="nil"/>
              <w:bottom w:val="nil"/>
              <w:right w:val="nil"/>
            </w:tcBorders>
            <w:shd w:val="clear" w:color="auto" w:fill="auto"/>
            <w:noWrap/>
            <w:vAlign w:val="bottom"/>
            <w:hideMark/>
          </w:tcPr>
          <w:p w14:paraId="71CF60CD" w14:textId="77777777" w:rsidR="00667792" w:rsidRPr="003870C9" w:rsidRDefault="00667792" w:rsidP="00667792">
            <w:pPr>
              <w:spacing w:before="0" w:after="0"/>
              <w:rPr>
                <w:szCs w:val="24"/>
              </w:rPr>
            </w:pPr>
            <w:proofErr w:type="spellStart"/>
            <w:r w:rsidRPr="003870C9">
              <w:rPr>
                <w:szCs w:val="24"/>
              </w:rPr>
              <w:t>Entrepreneur#Elderly</w:t>
            </w:r>
            <w:proofErr w:type="spellEnd"/>
          </w:p>
        </w:tc>
        <w:tc>
          <w:tcPr>
            <w:tcW w:w="1986" w:type="dxa"/>
            <w:tcBorders>
              <w:top w:val="nil"/>
              <w:left w:val="nil"/>
              <w:bottom w:val="nil"/>
              <w:right w:val="nil"/>
            </w:tcBorders>
            <w:shd w:val="clear" w:color="auto" w:fill="auto"/>
            <w:noWrap/>
            <w:vAlign w:val="bottom"/>
            <w:hideMark/>
          </w:tcPr>
          <w:p w14:paraId="3BC17CBA" w14:textId="77777777" w:rsidR="00667792" w:rsidRPr="003870C9" w:rsidRDefault="00667792" w:rsidP="00667792">
            <w:pPr>
              <w:spacing w:before="0" w:after="0"/>
              <w:jc w:val="center"/>
              <w:rPr>
                <w:szCs w:val="24"/>
              </w:rPr>
            </w:pPr>
            <w:r w:rsidRPr="003870C9">
              <w:rPr>
                <w:szCs w:val="24"/>
              </w:rPr>
              <w:t>41.85% (0.72)**</w:t>
            </w:r>
          </w:p>
        </w:tc>
        <w:tc>
          <w:tcPr>
            <w:tcW w:w="2100" w:type="dxa"/>
            <w:tcBorders>
              <w:top w:val="nil"/>
              <w:left w:val="nil"/>
              <w:bottom w:val="nil"/>
              <w:right w:val="nil"/>
            </w:tcBorders>
            <w:shd w:val="clear" w:color="auto" w:fill="auto"/>
            <w:noWrap/>
            <w:vAlign w:val="bottom"/>
            <w:hideMark/>
          </w:tcPr>
          <w:p w14:paraId="08DAC6E9" w14:textId="77777777" w:rsidR="00667792" w:rsidRPr="003870C9" w:rsidRDefault="00667792" w:rsidP="00667792">
            <w:pPr>
              <w:spacing w:before="0" w:after="0"/>
              <w:jc w:val="center"/>
              <w:rPr>
                <w:szCs w:val="24"/>
              </w:rPr>
            </w:pPr>
            <w:r w:rsidRPr="003870C9">
              <w:rPr>
                <w:szCs w:val="24"/>
              </w:rPr>
              <w:t>-</w:t>
            </w:r>
          </w:p>
        </w:tc>
        <w:tc>
          <w:tcPr>
            <w:tcW w:w="2100" w:type="dxa"/>
            <w:tcBorders>
              <w:top w:val="nil"/>
              <w:left w:val="nil"/>
              <w:bottom w:val="nil"/>
              <w:right w:val="nil"/>
            </w:tcBorders>
            <w:shd w:val="clear" w:color="auto" w:fill="auto"/>
            <w:noWrap/>
            <w:vAlign w:val="bottom"/>
            <w:hideMark/>
          </w:tcPr>
          <w:p w14:paraId="4C0D9C3B" w14:textId="77777777" w:rsidR="00667792" w:rsidRPr="003870C9" w:rsidRDefault="00667792" w:rsidP="00667792">
            <w:pPr>
              <w:spacing w:before="0" w:after="0"/>
              <w:jc w:val="center"/>
              <w:rPr>
                <w:szCs w:val="24"/>
              </w:rPr>
            </w:pPr>
            <w:r w:rsidRPr="003870C9">
              <w:rPr>
                <w:szCs w:val="24"/>
              </w:rPr>
              <w:t>-</w:t>
            </w:r>
          </w:p>
        </w:tc>
      </w:tr>
      <w:tr w:rsidR="003870C9" w:rsidRPr="003870C9" w14:paraId="7987487A" w14:textId="77777777" w:rsidTr="0044397D">
        <w:trPr>
          <w:trHeight w:val="300"/>
        </w:trPr>
        <w:tc>
          <w:tcPr>
            <w:tcW w:w="2694" w:type="dxa"/>
            <w:tcBorders>
              <w:top w:val="nil"/>
              <w:left w:val="nil"/>
              <w:bottom w:val="nil"/>
              <w:right w:val="nil"/>
            </w:tcBorders>
            <w:shd w:val="clear" w:color="auto" w:fill="auto"/>
            <w:noWrap/>
            <w:vAlign w:val="bottom"/>
            <w:hideMark/>
          </w:tcPr>
          <w:p w14:paraId="502E62B5" w14:textId="77777777" w:rsidR="00667792" w:rsidRPr="003870C9" w:rsidRDefault="00667792" w:rsidP="00667792">
            <w:pPr>
              <w:spacing w:before="0" w:after="0"/>
              <w:jc w:val="center"/>
              <w:rPr>
                <w:szCs w:val="24"/>
              </w:rPr>
            </w:pPr>
          </w:p>
        </w:tc>
        <w:tc>
          <w:tcPr>
            <w:tcW w:w="1986" w:type="dxa"/>
            <w:tcBorders>
              <w:top w:val="nil"/>
              <w:left w:val="nil"/>
              <w:bottom w:val="nil"/>
              <w:right w:val="nil"/>
            </w:tcBorders>
            <w:shd w:val="clear" w:color="auto" w:fill="auto"/>
            <w:noWrap/>
            <w:vAlign w:val="bottom"/>
            <w:hideMark/>
          </w:tcPr>
          <w:p w14:paraId="1E8D8BCE" w14:textId="77777777" w:rsidR="00667792" w:rsidRPr="003870C9" w:rsidRDefault="00667792" w:rsidP="00667792">
            <w:pPr>
              <w:spacing w:before="0" w:after="0"/>
              <w:jc w:val="center"/>
              <w:rPr>
                <w:szCs w:val="24"/>
              </w:rPr>
            </w:pPr>
            <w:r w:rsidRPr="003870C9">
              <w:rPr>
                <w:szCs w:val="24"/>
              </w:rPr>
              <w:t>(0.004)</w:t>
            </w:r>
          </w:p>
        </w:tc>
        <w:tc>
          <w:tcPr>
            <w:tcW w:w="2100" w:type="dxa"/>
            <w:tcBorders>
              <w:top w:val="nil"/>
              <w:left w:val="nil"/>
              <w:bottom w:val="nil"/>
              <w:right w:val="nil"/>
            </w:tcBorders>
            <w:shd w:val="clear" w:color="auto" w:fill="auto"/>
            <w:noWrap/>
            <w:vAlign w:val="bottom"/>
            <w:hideMark/>
          </w:tcPr>
          <w:p w14:paraId="37390D57" w14:textId="77777777" w:rsidR="00667792" w:rsidRPr="003870C9" w:rsidRDefault="00667792" w:rsidP="00667792">
            <w:pPr>
              <w:spacing w:before="0" w:after="0"/>
              <w:jc w:val="center"/>
              <w:rPr>
                <w:szCs w:val="24"/>
              </w:rPr>
            </w:pPr>
            <w:r w:rsidRPr="003870C9">
              <w:rPr>
                <w:szCs w:val="24"/>
              </w:rPr>
              <w:t>-</w:t>
            </w:r>
          </w:p>
        </w:tc>
        <w:tc>
          <w:tcPr>
            <w:tcW w:w="2100" w:type="dxa"/>
            <w:tcBorders>
              <w:top w:val="nil"/>
              <w:left w:val="nil"/>
              <w:bottom w:val="nil"/>
              <w:right w:val="nil"/>
            </w:tcBorders>
            <w:shd w:val="clear" w:color="auto" w:fill="auto"/>
            <w:noWrap/>
            <w:vAlign w:val="bottom"/>
            <w:hideMark/>
          </w:tcPr>
          <w:p w14:paraId="22C1A297" w14:textId="77777777" w:rsidR="00667792" w:rsidRPr="003870C9" w:rsidRDefault="00667792" w:rsidP="00667792">
            <w:pPr>
              <w:spacing w:before="0" w:after="0"/>
              <w:jc w:val="center"/>
              <w:rPr>
                <w:szCs w:val="24"/>
              </w:rPr>
            </w:pPr>
            <w:r w:rsidRPr="003870C9">
              <w:rPr>
                <w:szCs w:val="24"/>
              </w:rPr>
              <w:t>-</w:t>
            </w:r>
          </w:p>
        </w:tc>
      </w:tr>
      <w:tr w:rsidR="003870C9" w:rsidRPr="003870C9" w14:paraId="6F03CC52" w14:textId="77777777" w:rsidTr="0044397D">
        <w:trPr>
          <w:trHeight w:val="320"/>
        </w:trPr>
        <w:tc>
          <w:tcPr>
            <w:tcW w:w="2694" w:type="dxa"/>
            <w:tcBorders>
              <w:top w:val="nil"/>
              <w:left w:val="nil"/>
              <w:bottom w:val="nil"/>
              <w:right w:val="nil"/>
            </w:tcBorders>
            <w:shd w:val="clear" w:color="auto" w:fill="auto"/>
            <w:noWrap/>
            <w:vAlign w:val="bottom"/>
            <w:hideMark/>
          </w:tcPr>
          <w:p w14:paraId="55F4776A" w14:textId="77777777" w:rsidR="00667792" w:rsidRPr="003870C9" w:rsidRDefault="00667792" w:rsidP="00667792">
            <w:pPr>
              <w:spacing w:before="0" w:after="0"/>
              <w:rPr>
                <w:szCs w:val="24"/>
              </w:rPr>
            </w:pPr>
            <w:r w:rsidRPr="003870C9">
              <w:rPr>
                <w:szCs w:val="24"/>
              </w:rPr>
              <w:t>Employer</w:t>
            </w:r>
          </w:p>
        </w:tc>
        <w:tc>
          <w:tcPr>
            <w:tcW w:w="1986" w:type="dxa"/>
            <w:tcBorders>
              <w:top w:val="nil"/>
              <w:left w:val="nil"/>
              <w:bottom w:val="nil"/>
              <w:right w:val="nil"/>
            </w:tcBorders>
            <w:shd w:val="clear" w:color="auto" w:fill="auto"/>
            <w:noWrap/>
            <w:vAlign w:val="bottom"/>
            <w:hideMark/>
          </w:tcPr>
          <w:p w14:paraId="1E960A88" w14:textId="77777777" w:rsidR="00667792" w:rsidRPr="003870C9" w:rsidRDefault="00667792" w:rsidP="00667792">
            <w:pPr>
              <w:spacing w:before="0" w:after="0"/>
              <w:jc w:val="center"/>
              <w:rPr>
                <w:szCs w:val="24"/>
              </w:rPr>
            </w:pPr>
            <w:r w:rsidRPr="003870C9">
              <w:rPr>
                <w:szCs w:val="24"/>
              </w:rPr>
              <w:t>-</w:t>
            </w:r>
          </w:p>
        </w:tc>
        <w:tc>
          <w:tcPr>
            <w:tcW w:w="2100" w:type="dxa"/>
            <w:tcBorders>
              <w:top w:val="nil"/>
              <w:left w:val="nil"/>
              <w:bottom w:val="nil"/>
              <w:right w:val="nil"/>
            </w:tcBorders>
            <w:shd w:val="clear" w:color="auto" w:fill="auto"/>
            <w:noWrap/>
            <w:vAlign w:val="bottom"/>
            <w:hideMark/>
          </w:tcPr>
          <w:p w14:paraId="7D1EC1E5" w14:textId="77777777" w:rsidR="00667792" w:rsidRPr="003870C9" w:rsidRDefault="00667792" w:rsidP="00667792">
            <w:pPr>
              <w:spacing w:before="0" w:after="0"/>
              <w:jc w:val="center"/>
              <w:rPr>
                <w:szCs w:val="24"/>
              </w:rPr>
            </w:pPr>
            <w:r w:rsidRPr="003870C9">
              <w:rPr>
                <w:szCs w:val="24"/>
              </w:rPr>
              <w:t>14.23% (0.17)***</w:t>
            </w:r>
          </w:p>
        </w:tc>
        <w:tc>
          <w:tcPr>
            <w:tcW w:w="2100" w:type="dxa"/>
            <w:tcBorders>
              <w:top w:val="nil"/>
              <w:left w:val="nil"/>
              <w:bottom w:val="nil"/>
              <w:right w:val="nil"/>
            </w:tcBorders>
            <w:shd w:val="clear" w:color="auto" w:fill="auto"/>
            <w:noWrap/>
            <w:vAlign w:val="bottom"/>
            <w:hideMark/>
          </w:tcPr>
          <w:p w14:paraId="20015AC4" w14:textId="77777777" w:rsidR="00667792" w:rsidRPr="003870C9" w:rsidRDefault="00667792" w:rsidP="00667792">
            <w:pPr>
              <w:spacing w:before="0" w:after="0"/>
              <w:jc w:val="center"/>
              <w:rPr>
                <w:szCs w:val="24"/>
              </w:rPr>
            </w:pPr>
            <w:r w:rsidRPr="003870C9">
              <w:rPr>
                <w:szCs w:val="24"/>
              </w:rPr>
              <w:t>-</w:t>
            </w:r>
          </w:p>
        </w:tc>
      </w:tr>
      <w:tr w:rsidR="003870C9" w:rsidRPr="003870C9" w14:paraId="0B91E471" w14:textId="77777777" w:rsidTr="0044397D">
        <w:trPr>
          <w:trHeight w:val="300"/>
        </w:trPr>
        <w:tc>
          <w:tcPr>
            <w:tcW w:w="2694" w:type="dxa"/>
            <w:tcBorders>
              <w:top w:val="nil"/>
              <w:left w:val="nil"/>
              <w:bottom w:val="nil"/>
              <w:right w:val="nil"/>
            </w:tcBorders>
            <w:shd w:val="clear" w:color="auto" w:fill="auto"/>
            <w:noWrap/>
            <w:vAlign w:val="bottom"/>
            <w:hideMark/>
          </w:tcPr>
          <w:p w14:paraId="7FC24BB0" w14:textId="77777777" w:rsidR="00667792" w:rsidRPr="003870C9" w:rsidRDefault="00667792" w:rsidP="00667792">
            <w:pPr>
              <w:spacing w:before="0" w:after="0"/>
              <w:jc w:val="center"/>
              <w:rPr>
                <w:szCs w:val="24"/>
              </w:rPr>
            </w:pPr>
          </w:p>
        </w:tc>
        <w:tc>
          <w:tcPr>
            <w:tcW w:w="1986" w:type="dxa"/>
            <w:tcBorders>
              <w:top w:val="nil"/>
              <w:left w:val="nil"/>
              <w:bottom w:val="nil"/>
              <w:right w:val="nil"/>
            </w:tcBorders>
            <w:shd w:val="clear" w:color="auto" w:fill="auto"/>
            <w:noWrap/>
            <w:vAlign w:val="bottom"/>
            <w:hideMark/>
          </w:tcPr>
          <w:p w14:paraId="5BDEA056" w14:textId="77777777" w:rsidR="00667792" w:rsidRPr="003870C9" w:rsidRDefault="00667792" w:rsidP="00667792">
            <w:pPr>
              <w:spacing w:before="0" w:after="0"/>
              <w:jc w:val="center"/>
              <w:rPr>
                <w:szCs w:val="24"/>
              </w:rPr>
            </w:pPr>
            <w:r w:rsidRPr="003870C9">
              <w:rPr>
                <w:szCs w:val="24"/>
              </w:rPr>
              <w:t>-</w:t>
            </w:r>
          </w:p>
        </w:tc>
        <w:tc>
          <w:tcPr>
            <w:tcW w:w="2100" w:type="dxa"/>
            <w:tcBorders>
              <w:top w:val="nil"/>
              <w:left w:val="nil"/>
              <w:bottom w:val="nil"/>
              <w:right w:val="nil"/>
            </w:tcBorders>
            <w:shd w:val="clear" w:color="auto" w:fill="auto"/>
            <w:noWrap/>
            <w:vAlign w:val="bottom"/>
            <w:hideMark/>
          </w:tcPr>
          <w:p w14:paraId="06B9F7C2" w14:textId="77777777" w:rsidR="00667792" w:rsidRPr="003870C9" w:rsidRDefault="00667792" w:rsidP="00667792">
            <w:pPr>
              <w:spacing w:before="0" w:after="0"/>
              <w:jc w:val="center"/>
              <w:rPr>
                <w:szCs w:val="24"/>
              </w:rPr>
            </w:pPr>
            <w:r w:rsidRPr="003870C9">
              <w:rPr>
                <w:szCs w:val="24"/>
              </w:rPr>
              <w:t>(0.000)</w:t>
            </w:r>
          </w:p>
        </w:tc>
        <w:tc>
          <w:tcPr>
            <w:tcW w:w="2100" w:type="dxa"/>
            <w:tcBorders>
              <w:top w:val="nil"/>
              <w:left w:val="nil"/>
              <w:bottom w:val="nil"/>
              <w:right w:val="nil"/>
            </w:tcBorders>
            <w:shd w:val="clear" w:color="auto" w:fill="auto"/>
            <w:noWrap/>
            <w:vAlign w:val="bottom"/>
            <w:hideMark/>
          </w:tcPr>
          <w:p w14:paraId="27629243" w14:textId="77777777" w:rsidR="00667792" w:rsidRPr="003870C9" w:rsidRDefault="00667792" w:rsidP="00667792">
            <w:pPr>
              <w:spacing w:before="0" w:after="0"/>
              <w:jc w:val="center"/>
              <w:rPr>
                <w:szCs w:val="24"/>
              </w:rPr>
            </w:pPr>
            <w:r w:rsidRPr="003870C9">
              <w:rPr>
                <w:szCs w:val="24"/>
              </w:rPr>
              <w:t>-</w:t>
            </w:r>
          </w:p>
        </w:tc>
      </w:tr>
      <w:tr w:rsidR="003870C9" w:rsidRPr="003870C9" w14:paraId="79FBADA4" w14:textId="77777777" w:rsidTr="0044397D">
        <w:trPr>
          <w:trHeight w:val="320"/>
        </w:trPr>
        <w:tc>
          <w:tcPr>
            <w:tcW w:w="2694" w:type="dxa"/>
            <w:tcBorders>
              <w:top w:val="nil"/>
              <w:left w:val="nil"/>
              <w:bottom w:val="nil"/>
              <w:right w:val="nil"/>
            </w:tcBorders>
            <w:shd w:val="clear" w:color="auto" w:fill="auto"/>
            <w:noWrap/>
            <w:vAlign w:val="bottom"/>
            <w:hideMark/>
          </w:tcPr>
          <w:p w14:paraId="76F57D31" w14:textId="77777777" w:rsidR="00667792" w:rsidRPr="003870C9" w:rsidRDefault="00667792" w:rsidP="00667792">
            <w:pPr>
              <w:spacing w:before="0" w:after="0"/>
              <w:rPr>
                <w:szCs w:val="24"/>
              </w:rPr>
            </w:pPr>
            <w:proofErr w:type="spellStart"/>
            <w:r w:rsidRPr="003870C9">
              <w:rPr>
                <w:szCs w:val="24"/>
              </w:rPr>
              <w:t>Employer#Elderly</w:t>
            </w:r>
            <w:proofErr w:type="spellEnd"/>
          </w:p>
        </w:tc>
        <w:tc>
          <w:tcPr>
            <w:tcW w:w="1986" w:type="dxa"/>
            <w:tcBorders>
              <w:top w:val="nil"/>
              <w:left w:val="nil"/>
              <w:bottom w:val="nil"/>
              <w:right w:val="nil"/>
            </w:tcBorders>
            <w:shd w:val="clear" w:color="auto" w:fill="auto"/>
            <w:noWrap/>
            <w:vAlign w:val="bottom"/>
            <w:hideMark/>
          </w:tcPr>
          <w:p w14:paraId="42D0BF34" w14:textId="77777777" w:rsidR="00667792" w:rsidRPr="003870C9" w:rsidRDefault="00667792" w:rsidP="00667792">
            <w:pPr>
              <w:spacing w:before="0" w:after="0"/>
              <w:jc w:val="center"/>
              <w:rPr>
                <w:szCs w:val="24"/>
              </w:rPr>
            </w:pPr>
            <w:r w:rsidRPr="003870C9">
              <w:rPr>
                <w:szCs w:val="24"/>
              </w:rPr>
              <w:t>-</w:t>
            </w:r>
          </w:p>
        </w:tc>
        <w:tc>
          <w:tcPr>
            <w:tcW w:w="2100" w:type="dxa"/>
            <w:tcBorders>
              <w:top w:val="nil"/>
              <w:left w:val="nil"/>
              <w:bottom w:val="nil"/>
              <w:right w:val="nil"/>
            </w:tcBorders>
            <w:shd w:val="clear" w:color="auto" w:fill="auto"/>
            <w:noWrap/>
            <w:vAlign w:val="bottom"/>
            <w:hideMark/>
          </w:tcPr>
          <w:p w14:paraId="5D441836" w14:textId="77777777" w:rsidR="00667792" w:rsidRPr="003870C9" w:rsidRDefault="00667792" w:rsidP="00667792">
            <w:pPr>
              <w:spacing w:before="0" w:after="0"/>
              <w:jc w:val="center"/>
              <w:rPr>
                <w:szCs w:val="24"/>
              </w:rPr>
            </w:pPr>
            <w:r w:rsidRPr="003870C9">
              <w:rPr>
                <w:szCs w:val="24"/>
              </w:rPr>
              <w:t>46.24% (0.86)</w:t>
            </w:r>
          </w:p>
        </w:tc>
        <w:tc>
          <w:tcPr>
            <w:tcW w:w="2100" w:type="dxa"/>
            <w:tcBorders>
              <w:top w:val="nil"/>
              <w:left w:val="nil"/>
              <w:bottom w:val="nil"/>
              <w:right w:val="nil"/>
            </w:tcBorders>
            <w:shd w:val="clear" w:color="auto" w:fill="auto"/>
            <w:noWrap/>
            <w:vAlign w:val="bottom"/>
            <w:hideMark/>
          </w:tcPr>
          <w:p w14:paraId="1861C628" w14:textId="77777777" w:rsidR="00667792" w:rsidRPr="003870C9" w:rsidRDefault="00667792" w:rsidP="00667792">
            <w:pPr>
              <w:spacing w:before="0" w:after="0"/>
              <w:jc w:val="center"/>
              <w:rPr>
                <w:szCs w:val="24"/>
              </w:rPr>
            </w:pPr>
            <w:r w:rsidRPr="003870C9">
              <w:rPr>
                <w:szCs w:val="24"/>
              </w:rPr>
              <w:t>-</w:t>
            </w:r>
          </w:p>
        </w:tc>
      </w:tr>
      <w:tr w:rsidR="003870C9" w:rsidRPr="003870C9" w14:paraId="50E01FD4" w14:textId="77777777" w:rsidTr="0044397D">
        <w:trPr>
          <w:trHeight w:val="300"/>
        </w:trPr>
        <w:tc>
          <w:tcPr>
            <w:tcW w:w="2694" w:type="dxa"/>
            <w:tcBorders>
              <w:top w:val="nil"/>
              <w:left w:val="nil"/>
              <w:bottom w:val="nil"/>
              <w:right w:val="nil"/>
            </w:tcBorders>
            <w:shd w:val="clear" w:color="auto" w:fill="auto"/>
            <w:noWrap/>
            <w:vAlign w:val="bottom"/>
            <w:hideMark/>
          </w:tcPr>
          <w:p w14:paraId="474166DC" w14:textId="77777777" w:rsidR="00667792" w:rsidRPr="003870C9" w:rsidRDefault="00667792" w:rsidP="00667792">
            <w:pPr>
              <w:spacing w:before="0" w:after="0"/>
              <w:jc w:val="center"/>
              <w:rPr>
                <w:szCs w:val="24"/>
              </w:rPr>
            </w:pPr>
          </w:p>
        </w:tc>
        <w:tc>
          <w:tcPr>
            <w:tcW w:w="1986" w:type="dxa"/>
            <w:tcBorders>
              <w:top w:val="nil"/>
              <w:left w:val="nil"/>
              <w:bottom w:val="nil"/>
              <w:right w:val="nil"/>
            </w:tcBorders>
            <w:shd w:val="clear" w:color="auto" w:fill="auto"/>
            <w:noWrap/>
            <w:vAlign w:val="bottom"/>
            <w:hideMark/>
          </w:tcPr>
          <w:p w14:paraId="3313F08C" w14:textId="77777777" w:rsidR="00667792" w:rsidRPr="003870C9" w:rsidRDefault="00667792" w:rsidP="00667792">
            <w:pPr>
              <w:spacing w:before="0" w:after="0"/>
              <w:jc w:val="center"/>
              <w:rPr>
                <w:szCs w:val="24"/>
              </w:rPr>
            </w:pPr>
            <w:r w:rsidRPr="003870C9">
              <w:rPr>
                <w:szCs w:val="24"/>
              </w:rPr>
              <w:t>-</w:t>
            </w:r>
          </w:p>
        </w:tc>
        <w:tc>
          <w:tcPr>
            <w:tcW w:w="2100" w:type="dxa"/>
            <w:tcBorders>
              <w:top w:val="nil"/>
              <w:left w:val="nil"/>
              <w:bottom w:val="nil"/>
              <w:right w:val="nil"/>
            </w:tcBorders>
            <w:shd w:val="clear" w:color="auto" w:fill="auto"/>
            <w:noWrap/>
            <w:vAlign w:val="bottom"/>
            <w:hideMark/>
          </w:tcPr>
          <w:p w14:paraId="1EFFF08C" w14:textId="77777777" w:rsidR="00667792" w:rsidRPr="003870C9" w:rsidRDefault="00667792" w:rsidP="00667792">
            <w:pPr>
              <w:spacing w:before="0" w:after="0"/>
              <w:jc w:val="center"/>
              <w:rPr>
                <w:szCs w:val="24"/>
              </w:rPr>
            </w:pPr>
            <w:r w:rsidRPr="003870C9">
              <w:rPr>
                <w:szCs w:val="24"/>
              </w:rPr>
              <w:t>(0.615)</w:t>
            </w:r>
          </w:p>
        </w:tc>
        <w:tc>
          <w:tcPr>
            <w:tcW w:w="2100" w:type="dxa"/>
            <w:tcBorders>
              <w:top w:val="nil"/>
              <w:left w:val="nil"/>
              <w:bottom w:val="nil"/>
              <w:right w:val="nil"/>
            </w:tcBorders>
            <w:shd w:val="clear" w:color="auto" w:fill="auto"/>
            <w:noWrap/>
            <w:vAlign w:val="bottom"/>
            <w:hideMark/>
          </w:tcPr>
          <w:p w14:paraId="5BBBDB7D" w14:textId="77777777" w:rsidR="00667792" w:rsidRPr="003870C9" w:rsidRDefault="00667792" w:rsidP="00667792">
            <w:pPr>
              <w:spacing w:before="0" w:after="0"/>
              <w:jc w:val="center"/>
              <w:rPr>
                <w:szCs w:val="24"/>
              </w:rPr>
            </w:pPr>
            <w:r w:rsidRPr="003870C9">
              <w:rPr>
                <w:szCs w:val="24"/>
              </w:rPr>
              <w:t>-</w:t>
            </w:r>
          </w:p>
        </w:tc>
      </w:tr>
      <w:tr w:rsidR="003870C9" w:rsidRPr="003870C9" w14:paraId="0B6B18C7" w14:textId="77777777" w:rsidTr="0044397D">
        <w:trPr>
          <w:trHeight w:val="320"/>
        </w:trPr>
        <w:tc>
          <w:tcPr>
            <w:tcW w:w="2694" w:type="dxa"/>
            <w:tcBorders>
              <w:top w:val="nil"/>
              <w:left w:val="nil"/>
              <w:bottom w:val="nil"/>
              <w:right w:val="nil"/>
            </w:tcBorders>
            <w:shd w:val="clear" w:color="auto" w:fill="auto"/>
            <w:noWrap/>
            <w:vAlign w:val="bottom"/>
            <w:hideMark/>
          </w:tcPr>
          <w:p w14:paraId="4131E48D" w14:textId="77777777" w:rsidR="00667792" w:rsidRPr="003870C9" w:rsidRDefault="00667792" w:rsidP="00667792">
            <w:pPr>
              <w:spacing w:before="0" w:after="0"/>
              <w:rPr>
                <w:szCs w:val="24"/>
              </w:rPr>
            </w:pPr>
            <w:r w:rsidRPr="003870C9">
              <w:rPr>
                <w:szCs w:val="24"/>
              </w:rPr>
              <w:t>Self-Employed</w:t>
            </w:r>
          </w:p>
        </w:tc>
        <w:tc>
          <w:tcPr>
            <w:tcW w:w="1986" w:type="dxa"/>
            <w:tcBorders>
              <w:top w:val="nil"/>
              <w:left w:val="nil"/>
              <w:bottom w:val="nil"/>
              <w:right w:val="nil"/>
            </w:tcBorders>
            <w:shd w:val="clear" w:color="auto" w:fill="auto"/>
            <w:noWrap/>
            <w:vAlign w:val="bottom"/>
            <w:hideMark/>
          </w:tcPr>
          <w:p w14:paraId="3219DB93" w14:textId="77777777" w:rsidR="00667792" w:rsidRPr="003870C9" w:rsidRDefault="00667792" w:rsidP="00667792">
            <w:pPr>
              <w:spacing w:before="0" w:after="0"/>
              <w:jc w:val="center"/>
              <w:rPr>
                <w:szCs w:val="24"/>
              </w:rPr>
            </w:pPr>
            <w:r w:rsidRPr="003870C9">
              <w:rPr>
                <w:szCs w:val="24"/>
              </w:rPr>
              <w:t>-</w:t>
            </w:r>
          </w:p>
        </w:tc>
        <w:tc>
          <w:tcPr>
            <w:tcW w:w="2100" w:type="dxa"/>
            <w:tcBorders>
              <w:top w:val="nil"/>
              <w:left w:val="nil"/>
              <w:bottom w:val="nil"/>
              <w:right w:val="nil"/>
            </w:tcBorders>
            <w:shd w:val="clear" w:color="auto" w:fill="auto"/>
            <w:noWrap/>
            <w:vAlign w:val="bottom"/>
            <w:hideMark/>
          </w:tcPr>
          <w:p w14:paraId="250974E4" w14:textId="77777777" w:rsidR="00667792" w:rsidRPr="003870C9" w:rsidRDefault="00667792" w:rsidP="00667792">
            <w:pPr>
              <w:spacing w:before="0" w:after="0"/>
              <w:jc w:val="center"/>
              <w:rPr>
                <w:szCs w:val="24"/>
              </w:rPr>
            </w:pPr>
            <w:r w:rsidRPr="003870C9">
              <w:rPr>
                <w:szCs w:val="24"/>
              </w:rPr>
              <w:t>-</w:t>
            </w:r>
          </w:p>
        </w:tc>
        <w:tc>
          <w:tcPr>
            <w:tcW w:w="2100" w:type="dxa"/>
            <w:tcBorders>
              <w:top w:val="nil"/>
              <w:left w:val="nil"/>
              <w:bottom w:val="nil"/>
              <w:right w:val="nil"/>
            </w:tcBorders>
            <w:shd w:val="clear" w:color="auto" w:fill="auto"/>
            <w:noWrap/>
            <w:vAlign w:val="bottom"/>
            <w:hideMark/>
          </w:tcPr>
          <w:p w14:paraId="76D6042D" w14:textId="77777777" w:rsidR="00667792" w:rsidRPr="003870C9" w:rsidRDefault="00667792" w:rsidP="00667792">
            <w:pPr>
              <w:spacing w:before="0" w:after="0"/>
              <w:jc w:val="center"/>
              <w:rPr>
                <w:szCs w:val="24"/>
              </w:rPr>
            </w:pPr>
            <w:r w:rsidRPr="003870C9">
              <w:rPr>
                <w:szCs w:val="24"/>
              </w:rPr>
              <w:t>40.87% (0.69)</w:t>
            </w:r>
          </w:p>
        </w:tc>
      </w:tr>
      <w:tr w:rsidR="003870C9" w:rsidRPr="003870C9" w14:paraId="0EC63D19" w14:textId="77777777" w:rsidTr="0044397D">
        <w:trPr>
          <w:trHeight w:val="300"/>
        </w:trPr>
        <w:tc>
          <w:tcPr>
            <w:tcW w:w="2694" w:type="dxa"/>
            <w:tcBorders>
              <w:top w:val="nil"/>
              <w:left w:val="nil"/>
              <w:bottom w:val="nil"/>
              <w:right w:val="nil"/>
            </w:tcBorders>
            <w:shd w:val="clear" w:color="auto" w:fill="auto"/>
            <w:noWrap/>
            <w:vAlign w:val="bottom"/>
            <w:hideMark/>
          </w:tcPr>
          <w:p w14:paraId="26A24976" w14:textId="77777777" w:rsidR="00667792" w:rsidRPr="003870C9" w:rsidRDefault="00667792" w:rsidP="00667792">
            <w:pPr>
              <w:spacing w:before="0" w:after="0"/>
              <w:jc w:val="center"/>
              <w:rPr>
                <w:szCs w:val="24"/>
              </w:rPr>
            </w:pPr>
          </w:p>
        </w:tc>
        <w:tc>
          <w:tcPr>
            <w:tcW w:w="1986" w:type="dxa"/>
            <w:tcBorders>
              <w:top w:val="nil"/>
              <w:left w:val="nil"/>
              <w:bottom w:val="nil"/>
              <w:right w:val="nil"/>
            </w:tcBorders>
            <w:shd w:val="clear" w:color="auto" w:fill="auto"/>
            <w:noWrap/>
            <w:vAlign w:val="bottom"/>
            <w:hideMark/>
          </w:tcPr>
          <w:p w14:paraId="3AE8EC10" w14:textId="77777777" w:rsidR="00667792" w:rsidRPr="003870C9" w:rsidRDefault="00667792" w:rsidP="00667792">
            <w:pPr>
              <w:spacing w:before="0" w:after="0"/>
              <w:jc w:val="center"/>
              <w:rPr>
                <w:szCs w:val="24"/>
              </w:rPr>
            </w:pPr>
            <w:r w:rsidRPr="003870C9">
              <w:rPr>
                <w:szCs w:val="24"/>
              </w:rPr>
              <w:t>-</w:t>
            </w:r>
          </w:p>
        </w:tc>
        <w:tc>
          <w:tcPr>
            <w:tcW w:w="2100" w:type="dxa"/>
            <w:tcBorders>
              <w:top w:val="nil"/>
              <w:left w:val="nil"/>
              <w:bottom w:val="nil"/>
              <w:right w:val="nil"/>
            </w:tcBorders>
            <w:shd w:val="clear" w:color="auto" w:fill="auto"/>
            <w:noWrap/>
            <w:vAlign w:val="bottom"/>
            <w:hideMark/>
          </w:tcPr>
          <w:p w14:paraId="14B5047F" w14:textId="77777777" w:rsidR="00667792" w:rsidRPr="003870C9" w:rsidRDefault="00667792" w:rsidP="00667792">
            <w:pPr>
              <w:spacing w:before="0" w:after="0"/>
              <w:jc w:val="center"/>
              <w:rPr>
                <w:szCs w:val="24"/>
              </w:rPr>
            </w:pPr>
            <w:r w:rsidRPr="003870C9">
              <w:rPr>
                <w:szCs w:val="24"/>
              </w:rPr>
              <w:t>-</w:t>
            </w:r>
          </w:p>
        </w:tc>
        <w:tc>
          <w:tcPr>
            <w:tcW w:w="2100" w:type="dxa"/>
            <w:tcBorders>
              <w:top w:val="nil"/>
              <w:left w:val="nil"/>
              <w:bottom w:val="nil"/>
              <w:right w:val="nil"/>
            </w:tcBorders>
            <w:shd w:val="clear" w:color="auto" w:fill="auto"/>
            <w:noWrap/>
            <w:vAlign w:val="bottom"/>
            <w:hideMark/>
          </w:tcPr>
          <w:p w14:paraId="7F7A3813" w14:textId="77777777" w:rsidR="00667792" w:rsidRPr="003870C9" w:rsidRDefault="00667792" w:rsidP="00667792">
            <w:pPr>
              <w:spacing w:before="0" w:after="0"/>
              <w:jc w:val="center"/>
              <w:rPr>
                <w:szCs w:val="24"/>
              </w:rPr>
            </w:pPr>
            <w:r w:rsidRPr="003870C9">
              <w:rPr>
                <w:szCs w:val="24"/>
              </w:rPr>
              <w:t>(0.562)</w:t>
            </w:r>
          </w:p>
        </w:tc>
      </w:tr>
      <w:tr w:rsidR="003870C9" w:rsidRPr="003870C9" w14:paraId="18CBE767" w14:textId="77777777" w:rsidTr="0044397D">
        <w:trPr>
          <w:trHeight w:val="320"/>
        </w:trPr>
        <w:tc>
          <w:tcPr>
            <w:tcW w:w="2694" w:type="dxa"/>
            <w:tcBorders>
              <w:top w:val="nil"/>
              <w:left w:val="nil"/>
              <w:bottom w:val="nil"/>
              <w:right w:val="nil"/>
            </w:tcBorders>
            <w:shd w:val="clear" w:color="auto" w:fill="auto"/>
            <w:noWrap/>
            <w:vAlign w:val="bottom"/>
            <w:hideMark/>
          </w:tcPr>
          <w:p w14:paraId="662295DC" w14:textId="77777777" w:rsidR="00667792" w:rsidRPr="003870C9" w:rsidRDefault="00667792" w:rsidP="00667792">
            <w:pPr>
              <w:spacing w:before="0" w:after="0"/>
              <w:rPr>
                <w:szCs w:val="24"/>
              </w:rPr>
            </w:pPr>
            <w:proofErr w:type="spellStart"/>
            <w:r w:rsidRPr="003870C9">
              <w:rPr>
                <w:szCs w:val="24"/>
              </w:rPr>
              <w:t>Self-Employed#Elderly</w:t>
            </w:r>
            <w:proofErr w:type="spellEnd"/>
          </w:p>
        </w:tc>
        <w:tc>
          <w:tcPr>
            <w:tcW w:w="1986" w:type="dxa"/>
            <w:tcBorders>
              <w:top w:val="nil"/>
              <w:left w:val="nil"/>
              <w:bottom w:val="nil"/>
              <w:right w:val="nil"/>
            </w:tcBorders>
            <w:shd w:val="clear" w:color="auto" w:fill="auto"/>
            <w:noWrap/>
            <w:vAlign w:val="bottom"/>
            <w:hideMark/>
          </w:tcPr>
          <w:p w14:paraId="57DC1873" w14:textId="77777777" w:rsidR="00667792" w:rsidRPr="003870C9" w:rsidRDefault="00667792" w:rsidP="00667792">
            <w:pPr>
              <w:spacing w:before="0" w:after="0"/>
              <w:jc w:val="center"/>
              <w:rPr>
                <w:szCs w:val="24"/>
              </w:rPr>
            </w:pPr>
            <w:r w:rsidRPr="003870C9">
              <w:rPr>
                <w:szCs w:val="24"/>
              </w:rPr>
              <w:t>-</w:t>
            </w:r>
          </w:p>
        </w:tc>
        <w:tc>
          <w:tcPr>
            <w:tcW w:w="2100" w:type="dxa"/>
            <w:tcBorders>
              <w:top w:val="nil"/>
              <w:left w:val="nil"/>
              <w:bottom w:val="nil"/>
              <w:right w:val="nil"/>
            </w:tcBorders>
            <w:shd w:val="clear" w:color="auto" w:fill="auto"/>
            <w:noWrap/>
            <w:vAlign w:val="bottom"/>
            <w:hideMark/>
          </w:tcPr>
          <w:p w14:paraId="31A2D376" w14:textId="77777777" w:rsidR="00667792" w:rsidRPr="003870C9" w:rsidRDefault="00667792" w:rsidP="00667792">
            <w:pPr>
              <w:spacing w:before="0" w:after="0"/>
              <w:jc w:val="center"/>
              <w:rPr>
                <w:szCs w:val="24"/>
              </w:rPr>
            </w:pPr>
            <w:r w:rsidRPr="003870C9">
              <w:rPr>
                <w:szCs w:val="24"/>
              </w:rPr>
              <w:t>-</w:t>
            </w:r>
          </w:p>
        </w:tc>
        <w:tc>
          <w:tcPr>
            <w:tcW w:w="2100" w:type="dxa"/>
            <w:tcBorders>
              <w:top w:val="nil"/>
              <w:left w:val="nil"/>
              <w:bottom w:val="nil"/>
              <w:right w:val="nil"/>
            </w:tcBorders>
            <w:shd w:val="clear" w:color="auto" w:fill="auto"/>
            <w:noWrap/>
            <w:vAlign w:val="bottom"/>
            <w:hideMark/>
          </w:tcPr>
          <w:p w14:paraId="4E972DFB" w14:textId="77777777" w:rsidR="00667792" w:rsidRPr="003870C9" w:rsidRDefault="00667792" w:rsidP="00667792">
            <w:pPr>
              <w:spacing w:before="0" w:after="0"/>
              <w:jc w:val="center"/>
              <w:rPr>
                <w:szCs w:val="24"/>
              </w:rPr>
            </w:pPr>
            <w:r w:rsidRPr="003870C9">
              <w:rPr>
                <w:szCs w:val="24"/>
              </w:rPr>
              <w:t>42.17% (0.73)**</w:t>
            </w:r>
          </w:p>
        </w:tc>
      </w:tr>
      <w:tr w:rsidR="003870C9" w:rsidRPr="003870C9" w14:paraId="25857D5F" w14:textId="77777777" w:rsidTr="0044397D">
        <w:trPr>
          <w:trHeight w:val="300"/>
        </w:trPr>
        <w:tc>
          <w:tcPr>
            <w:tcW w:w="2694" w:type="dxa"/>
            <w:tcBorders>
              <w:top w:val="nil"/>
              <w:left w:val="nil"/>
              <w:bottom w:val="nil"/>
              <w:right w:val="nil"/>
            </w:tcBorders>
            <w:shd w:val="clear" w:color="auto" w:fill="auto"/>
            <w:noWrap/>
            <w:vAlign w:val="bottom"/>
            <w:hideMark/>
          </w:tcPr>
          <w:p w14:paraId="61791F80" w14:textId="77777777" w:rsidR="00667792" w:rsidRPr="003870C9" w:rsidRDefault="00667792" w:rsidP="00667792">
            <w:pPr>
              <w:spacing w:before="0" w:after="0"/>
              <w:jc w:val="center"/>
              <w:rPr>
                <w:szCs w:val="24"/>
              </w:rPr>
            </w:pPr>
          </w:p>
        </w:tc>
        <w:tc>
          <w:tcPr>
            <w:tcW w:w="1986" w:type="dxa"/>
            <w:tcBorders>
              <w:top w:val="nil"/>
              <w:left w:val="nil"/>
              <w:bottom w:val="nil"/>
              <w:right w:val="nil"/>
            </w:tcBorders>
            <w:shd w:val="clear" w:color="auto" w:fill="auto"/>
            <w:noWrap/>
            <w:vAlign w:val="bottom"/>
            <w:hideMark/>
          </w:tcPr>
          <w:p w14:paraId="7EBA5D78" w14:textId="77777777" w:rsidR="00667792" w:rsidRPr="003870C9" w:rsidRDefault="00667792" w:rsidP="00667792">
            <w:pPr>
              <w:spacing w:before="0" w:after="0"/>
              <w:jc w:val="center"/>
              <w:rPr>
                <w:szCs w:val="24"/>
              </w:rPr>
            </w:pPr>
            <w:r w:rsidRPr="003870C9">
              <w:rPr>
                <w:szCs w:val="24"/>
              </w:rPr>
              <w:t>-</w:t>
            </w:r>
          </w:p>
        </w:tc>
        <w:tc>
          <w:tcPr>
            <w:tcW w:w="2100" w:type="dxa"/>
            <w:tcBorders>
              <w:top w:val="nil"/>
              <w:left w:val="nil"/>
              <w:bottom w:val="nil"/>
              <w:right w:val="nil"/>
            </w:tcBorders>
            <w:shd w:val="clear" w:color="auto" w:fill="auto"/>
            <w:noWrap/>
            <w:vAlign w:val="bottom"/>
            <w:hideMark/>
          </w:tcPr>
          <w:p w14:paraId="4EA0BAFB" w14:textId="77777777" w:rsidR="00667792" w:rsidRPr="003870C9" w:rsidRDefault="00667792" w:rsidP="00667792">
            <w:pPr>
              <w:spacing w:before="0" w:after="0"/>
              <w:jc w:val="center"/>
              <w:rPr>
                <w:szCs w:val="24"/>
              </w:rPr>
            </w:pPr>
            <w:r w:rsidRPr="003870C9">
              <w:rPr>
                <w:szCs w:val="24"/>
              </w:rPr>
              <w:t>-</w:t>
            </w:r>
          </w:p>
        </w:tc>
        <w:tc>
          <w:tcPr>
            <w:tcW w:w="2100" w:type="dxa"/>
            <w:tcBorders>
              <w:top w:val="nil"/>
              <w:left w:val="nil"/>
              <w:bottom w:val="nil"/>
              <w:right w:val="nil"/>
            </w:tcBorders>
            <w:shd w:val="clear" w:color="auto" w:fill="auto"/>
            <w:noWrap/>
            <w:vAlign w:val="bottom"/>
            <w:hideMark/>
          </w:tcPr>
          <w:p w14:paraId="073208BA" w14:textId="77777777" w:rsidR="00667792" w:rsidRPr="003870C9" w:rsidRDefault="00667792" w:rsidP="00667792">
            <w:pPr>
              <w:spacing w:before="0" w:after="0"/>
              <w:jc w:val="center"/>
              <w:rPr>
                <w:szCs w:val="24"/>
              </w:rPr>
            </w:pPr>
            <w:r w:rsidRPr="003870C9">
              <w:rPr>
                <w:szCs w:val="24"/>
              </w:rPr>
              <w:t>(0.009)</w:t>
            </w:r>
          </w:p>
        </w:tc>
      </w:tr>
      <w:tr w:rsidR="003870C9" w:rsidRPr="003870C9" w14:paraId="12D5C937" w14:textId="77777777" w:rsidTr="0044397D">
        <w:trPr>
          <w:trHeight w:val="320"/>
        </w:trPr>
        <w:tc>
          <w:tcPr>
            <w:tcW w:w="2694" w:type="dxa"/>
            <w:tcBorders>
              <w:top w:val="nil"/>
              <w:left w:val="nil"/>
              <w:bottom w:val="nil"/>
              <w:right w:val="nil"/>
            </w:tcBorders>
            <w:shd w:val="clear" w:color="auto" w:fill="auto"/>
            <w:noWrap/>
            <w:vAlign w:val="bottom"/>
            <w:hideMark/>
          </w:tcPr>
          <w:p w14:paraId="0D276907" w14:textId="77777777" w:rsidR="00667792" w:rsidRPr="003870C9" w:rsidRDefault="00667792" w:rsidP="00667792">
            <w:pPr>
              <w:spacing w:before="0" w:after="0"/>
              <w:rPr>
                <w:szCs w:val="24"/>
              </w:rPr>
            </w:pPr>
            <w:r w:rsidRPr="003870C9">
              <w:rPr>
                <w:szCs w:val="24"/>
              </w:rPr>
              <w:t>Female</w:t>
            </w:r>
          </w:p>
        </w:tc>
        <w:tc>
          <w:tcPr>
            <w:tcW w:w="1986" w:type="dxa"/>
            <w:tcBorders>
              <w:top w:val="nil"/>
              <w:left w:val="nil"/>
              <w:bottom w:val="nil"/>
              <w:right w:val="nil"/>
            </w:tcBorders>
            <w:shd w:val="clear" w:color="auto" w:fill="auto"/>
            <w:noWrap/>
            <w:vAlign w:val="bottom"/>
            <w:hideMark/>
          </w:tcPr>
          <w:p w14:paraId="3BF4D7E8" w14:textId="77777777" w:rsidR="00667792" w:rsidRPr="003870C9" w:rsidRDefault="00667792" w:rsidP="00667792">
            <w:pPr>
              <w:spacing w:before="0" w:after="0"/>
              <w:jc w:val="center"/>
              <w:rPr>
                <w:szCs w:val="24"/>
              </w:rPr>
            </w:pPr>
            <w:r w:rsidRPr="003870C9">
              <w:rPr>
                <w:szCs w:val="24"/>
              </w:rPr>
              <w:t>54.00% (1.17)*</w:t>
            </w:r>
          </w:p>
        </w:tc>
        <w:tc>
          <w:tcPr>
            <w:tcW w:w="2100" w:type="dxa"/>
            <w:tcBorders>
              <w:top w:val="nil"/>
              <w:left w:val="nil"/>
              <w:bottom w:val="nil"/>
              <w:right w:val="nil"/>
            </w:tcBorders>
            <w:shd w:val="clear" w:color="auto" w:fill="auto"/>
            <w:noWrap/>
            <w:vAlign w:val="bottom"/>
            <w:hideMark/>
          </w:tcPr>
          <w:p w14:paraId="3B0BB91F" w14:textId="77777777" w:rsidR="00667792" w:rsidRPr="003870C9" w:rsidRDefault="00667792" w:rsidP="00667792">
            <w:pPr>
              <w:spacing w:before="0" w:after="0"/>
              <w:jc w:val="center"/>
              <w:rPr>
                <w:szCs w:val="24"/>
              </w:rPr>
            </w:pPr>
            <w:r w:rsidRPr="003870C9">
              <w:rPr>
                <w:szCs w:val="24"/>
              </w:rPr>
              <w:t>50.24% (1.01)</w:t>
            </w:r>
          </w:p>
        </w:tc>
        <w:tc>
          <w:tcPr>
            <w:tcW w:w="2100" w:type="dxa"/>
            <w:tcBorders>
              <w:top w:val="nil"/>
              <w:left w:val="nil"/>
              <w:bottom w:val="nil"/>
              <w:right w:val="nil"/>
            </w:tcBorders>
            <w:shd w:val="clear" w:color="auto" w:fill="auto"/>
            <w:noWrap/>
            <w:vAlign w:val="bottom"/>
            <w:hideMark/>
          </w:tcPr>
          <w:p w14:paraId="4BC9ABEF" w14:textId="77777777" w:rsidR="00667792" w:rsidRPr="003870C9" w:rsidRDefault="00667792" w:rsidP="00667792">
            <w:pPr>
              <w:spacing w:before="0" w:after="0"/>
              <w:jc w:val="center"/>
              <w:rPr>
                <w:szCs w:val="24"/>
              </w:rPr>
            </w:pPr>
            <w:r w:rsidRPr="003870C9">
              <w:rPr>
                <w:szCs w:val="24"/>
              </w:rPr>
              <w:t>54.41% (1.19)**</w:t>
            </w:r>
          </w:p>
        </w:tc>
      </w:tr>
      <w:tr w:rsidR="003870C9" w:rsidRPr="003870C9" w14:paraId="5686EDF3" w14:textId="77777777" w:rsidTr="0044397D">
        <w:trPr>
          <w:trHeight w:val="300"/>
        </w:trPr>
        <w:tc>
          <w:tcPr>
            <w:tcW w:w="2694" w:type="dxa"/>
            <w:tcBorders>
              <w:top w:val="nil"/>
              <w:left w:val="nil"/>
              <w:bottom w:val="nil"/>
              <w:right w:val="nil"/>
            </w:tcBorders>
            <w:shd w:val="clear" w:color="auto" w:fill="auto"/>
            <w:noWrap/>
            <w:vAlign w:val="bottom"/>
            <w:hideMark/>
          </w:tcPr>
          <w:p w14:paraId="2E951135" w14:textId="77777777" w:rsidR="00667792" w:rsidRPr="003870C9" w:rsidRDefault="00667792" w:rsidP="00667792">
            <w:pPr>
              <w:spacing w:before="0" w:after="0"/>
              <w:jc w:val="center"/>
              <w:rPr>
                <w:szCs w:val="24"/>
              </w:rPr>
            </w:pPr>
          </w:p>
        </w:tc>
        <w:tc>
          <w:tcPr>
            <w:tcW w:w="1986" w:type="dxa"/>
            <w:tcBorders>
              <w:top w:val="nil"/>
              <w:left w:val="nil"/>
              <w:bottom w:val="nil"/>
              <w:right w:val="nil"/>
            </w:tcBorders>
            <w:shd w:val="clear" w:color="auto" w:fill="auto"/>
            <w:noWrap/>
            <w:vAlign w:val="bottom"/>
            <w:hideMark/>
          </w:tcPr>
          <w:p w14:paraId="27C1EA02" w14:textId="77777777" w:rsidR="00667792" w:rsidRPr="003870C9" w:rsidRDefault="00667792" w:rsidP="00667792">
            <w:pPr>
              <w:spacing w:before="0" w:after="0"/>
              <w:jc w:val="center"/>
              <w:rPr>
                <w:szCs w:val="24"/>
              </w:rPr>
            </w:pPr>
            <w:r w:rsidRPr="003870C9">
              <w:rPr>
                <w:szCs w:val="24"/>
              </w:rPr>
              <w:t>(0.012)</w:t>
            </w:r>
          </w:p>
        </w:tc>
        <w:tc>
          <w:tcPr>
            <w:tcW w:w="2100" w:type="dxa"/>
            <w:tcBorders>
              <w:top w:val="nil"/>
              <w:left w:val="nil"/>
              <w:bottom w:val="nil"/>
              <w:right w:val="nil"/>
            </w:tcBorders>
            <w:shd w:val="clear" w:color="auto" w:fill="auto"/>
            <w:noWrap/>
            <w:vAlign w:val="bottom"/>
            <w:hideMark/>
          </w:tcPr>
          <w:p w14:paraId="553B1AB4" w14:textId="77777777" w:rsidR="00667792" w:rsidRPr="003870C9" w:rsidRDefault="00667792" w:rsidP="00667792">
            <w:pPr>
              <w:spacing w:before="0" w:after="0"/>
              <w:jc w:val="center"/>
              <w:rPr>
                <w:szCs w:val="24"/>
              </w:rPr>
            </w:pPr>
            <w:r w:rsidRPr="003870C9">
              <w:rPr>
                <w:szCs w:val="24"/>
              </w:rPr>
              <w:t>(0.923)</w:t>
            </w:r>
          </w:p>
        </w:tc>
        <w:tc>
          <w:tcPr>
            <w:tcW w:w="2100" w:type="dxa"/>
            <w:tcBorders>
              <w:top w:val="nil"/>
              <w:left w:val="nil"/>
              <w:bottom w:val="nil"/>
              <w:right w:val="nil"/>
            </w:tcBorders>
            <w:shd w:val="clear" w:color="auto" w:fill="auto"/>
            <w:noWrap/>
            <w:vAlign w:val="bottom"/>
            <w:hideMark/>
          </w:tcPr>
          <w:p w14:paraId="577C4C46" w14:textId="77777777" w:rsidR="00667792" w:rsidRPr="003870C9" w:rsidRDefault="00667792" w:rsidP="00667792">
            <w:pPr>
              <w:spacing w:before="0" w:after="0"/>
              <w:jc w:val="center"/>
              <w:rPr>
                <w:szCs w:val="24"/>
              </w:rPr>
            </w:pPr>
            <w:r w:rsidRPr="003870C9">
              <w:rPr>
                <w:szCs w:val="24"/>
              </w:rPr>
              <w:t>(0.004)</w:t>
            </w:r>
          </w:p>
        </w:tc>
      </w:tr>
      <w:tr w:rsidR="003870C9" w:rsidRPr="003870C9" w14:paraId="5C7B4986" w14:textId="77777777" w:rsidTr="0044397D">
        <w:trPr>
          <w:trHeight w:val="320"/>
        </w:trPr>
        <w:tc>
          <w:tcPr>
            <w:tcW w:w="2694" w:type="dxa"/>
            <w:tcBorders>
              <w:top w:val="nil"/>
              <w:left w:val="nil"/>
              <w:bottom w:val="nil"/>
              <w:right w:val="nil"/>
            </w:tcBorders>
            <w:shd w:val="clear" w:color="auto" w:fill="auto"/>
            <w:noWrap/>
            <w:vAlign w:val="bottom"/>
            <w:hideMark/>
          </w:tcPr>
          <w:p w14:paraId="116358EC" w14:textId="77777777" w:rsidR="00667792" w:rsidRPr="003870C9" w:rsidRDefault="00667792" w:rsidP="00667792">
            <w:pPr>
              <w:spacing w:before="0" w:after="0"/>
              <w:rPr>
                <w:szCs w:val="24"/>
              </w:rPr>
            </w:pPr>
            <w:r w:rsidRPr="003870C9">
              <w:rPr>
                <w:szCs w:val="24"/>
              </w:rPr>
              <w:t>Schooling (in years)</w:t>
            </w:r>
          </w:p>
        </w:tc>
        <w:tc>
          <w:tcPr>
            <w:tcW w:w="1986" w:type="dxa"/>
            <w:tcBorders>
              <w:top w:val="nil"/>
              <w:left w:val="nil"/>
              <w:bottom w:val="nil"/>
              <w:right w:val="nil"/>
            </w:tcBorders>
            <w:shd w:val="clear" w:color="auto" w:fill="auto"/>
            <w:noWrap/>
            <w:vAlign w:val="bottom"/>
            <w:hideMark/>
          </w:tcPr>
          <w:p w14:paraId="2B5720D0" w14:textId="77777777" w:rsidR="00667792" w:rsidRPr="003870C9" w:rsidRDefault="00667792" w:rsidP="00667792">
            <w:pPr>
              <w:spacing w:before="0" w:after="0"/>
              <w:jc w:val="center"/>
              <w:rPr>
                <w:szCs w:val="24"/>
              </w:rPr>
            </w:pPr>
            <w:r w:rsidRPr="003870C9">
              <w:rPr>
                <w:szCs w:val="24"/>
              </w:rPr>
              <w:t>49.75% (0.99)</w:t>
            </w:r>
          </w:p>
        </w:tc>
        <w:tc>
          <w:tcPr>
            <w:tcW w:w="2100" w:type="dxa"/>
            <w:tcBorders>
              <w:top w:val="nil"/>
              <w:left w:val="nil"/>
              <w:bottom w:val="nil"/>
              <w:right w:val="nil"/>
            </w:tcBorders>
            <w:shd w:val="clear" w:color="auto" w:fill="auto"/>
            <w:noWrap/>
            <w:vAlign w:val="bottom"/>
            <w:hideMark/>
          </w:tcPr>
          <w:p w14:paraId="4892A58D" w14:textId="77777777" w:rsidR="00667792" w:rsidRPr="003870C9" w:rsidRDefault="00667792" w:rsidP="00667792">
            <w:pPr>
              <w:spacing w:before="0" w:after="0"/>
              <w:jc w:val="center"/>
              <w:rPr>
                <w:szCs w:val="24"/>
              </w:rPr>
            </w:pPr>
            <w:r w:rsidRPr="003870C9">
              <w:rPr>
                <w:szCs w:val="24"/>
              </w:rPr>
              <w:t>50.54% (1.02)**</w:t>
            </w:r>
          </w:p>
        </w:tc>
        <w:tc>
          <w:tcPr>
            <w:tcW w:w="2100" w:type="dxa"/>
            <w:tcBorders>
              <w:top w:val="nil"/>
              <w:left w:val="nil"/>
              <w:bottom w:val="nil"/>
              <w:right w:val="nil"/>
            </w:tcBorders>
            <w:shd w:val="clear" w:color="auto" w:fill="auto"/>
            <w:noWrap/>
            <w:vAlign w:val="bottom"/>
            <w:hideMark/>
          </w:tcPr>
          <w:p w14:paraId="3CE5F1D5" w14:textId="77777777" w:rsidR="00667792" w:rsidRPr="003870C9" w:rsidRDefault="00667792" w:rsidP="00667792">
            <w:pPr>
              <w:spacing w:before="0" w:after="0"/>
              <w:jc w:val="center"/>
              <w:rPr>
                <w:szCs w:val="24"/>
              </w:rPr>
            </w:pPr>
            <w:r w:rsidRPr="003870C9">
              <w:rPr>
                <w:szCs w:val="24"/>
              </w:rPr>
              <w:t>49.90% (1.00)</w:t>
            </w:r>
          </w:p>
        </w:tc>
      </w:tr>
      <w:tr w:rsidR="003870C9" w:rsidRPr="003870C9" w14:paraId="595C8DC9" w14:textId="77777777" w:rsidTr="0044397D">
        <w:trPr>
          <w:trHeight w:val="300"/>
        </w:trPr>
        <w:tc>
          <w:tcPr>
            <w:tcW w:w="2694" w:type="dxa"/>
            <w:tcBorders>
              <w:top w:val="nil"/>
              <w:left w:val="nil"/>
              <w:bottom w:val="nil"/>
              <w:right w:val="nil"/>
            </w:tcBorders>
            <w:shd w:val="clear" w:color="auto" w:fill="auto"/>
            <w:noWrap/>
            <w:vAlign w:val="bottom"/>
            <w:hideMark/>
          </w:tcPr>
          <w:p w14:paraId="00C08F06" w14:textId="77777777" w:rsidR="00667792" w:rsidRPr="003870C9" w:rsidRDefault="00667792" w:rsidP="00667792">
            <w:pPr>
              <w:spacing w:before="0" w:after="0"/>
              <w:jc w:val="center"/>
              <w:rPr>
                <w:szCs w:val="24"/>
              </w:rPr>
            </w:pPr>
          </w:p>
        </w:tc>
        <w:tc>
          <w:tcPr>
            <w:tcW w:w="1986" w:type="dxa"/>
            <w:tcBorders>
              <w:top w:val="nil"/>
              <w:left w:val="nil"/>
              <w:bottom w:val="nil"/>
              <w:right w:val="nil"/>
            </w:tcBorders>
            <w:shd w:val="clear" w:color="auto" w:fill="auto"/>
            <w:noWrap/>
            <w:vAlign w:val="bottom"/>
            <w:hideMark/>
          </w:tcPr>
          <w:p w14:paraId="763B7786" w14:textId="77777777" w:rsidR="00667792" w:rsidRPr="003870C9" w:rsidRDefault="00667792" w:rsidP="00667792">
            <w:pPr>
              <w:spacing w:before="0" w:after="0"/>
              <w:jc w:val="center"/>
              <w:rPr>
                <w:szCs w:val="24"/>
              </w:rPr>
            </w:pPr>
            <w:r w:rsidRPr="003870C9">
              <w:rPr>
                <w:szCs w:val="24"/>
              </w:rPr>
              <w:t>(0.466)</w:t>
            </w:r>
          </w:p>
        </w:tc>
        <w:tc>
          <w:tcPr>
            <w:tcW w:w="2100" w:type="dxa"/>
            <w:tcBorders>
              <w:top w:val="nil"/>
              <w:left w:val="nil"/>
              <w:bottom w:val="nil"/>
              <w:right w:val="nil"/>
            </w:tcBorders>
            <w:shd w:val="clear" w:color="auto" w:fill="auto"/>
            <w:noWrap/>
            <w:vAlign w:val="bottom"/>
            <w:hideMark/>
          </w:tcPr>
          <w:p w14:paraId="62653F2C" w14:textId="77777777" w:rsidR="00667792" w:rsidRPr="003870C9" w:rsidRDefault="00667792" w:rsidP="00667792">
            <w:pPr>
              <w:spacing w:before="0" w:after="0"/>
              <w:jc w:val="center"/>
              <w:rPr>
                <w:szCs w:val="24"/>
              </w:rPr>
            </w:pPr>
            <w:r w:rsidRPr="003870C9">
              <w:rPr>
                <w:szCs w:val="24"/>
              </w:rPr>
              <w:t>(0.002)</w:t>
            </w:r>
          </w:p>
        </w:tc>
        <w:tc>
          <w:tcPr>
            <w:tcW w:w="2100" w:type="dxa"/>
            <w:tcBorders>
              <w:top w:val="nil"/>
              <w:left w:val="nil"/>
              <w:bottom w:val="nil"/>
              <w:right w:val="nil"/>
            </w:tcBorders>
            <w:shd w:val="clear" w:color="auto" w:fill="auto"/>
            <w:noWrap/>
            <w:vAlign w:val="bottom"/>
            <w:hideMark/>
          </w:tcPr>
          <w:p w14:paraId="61356B26" w14:textId="77777777" w:rsidR="00667792" w:rsidRPr="003870C9" w:rsidRDefault="00667792" w:rsidP="00667792">
            <w:pPr>
              <w:spacing w:before="0" w:after="0"/>
              <w:jc w:val="center"/>
              <w:rPr>
                <w:szCs w:val="24"/>
              </w:rPr>
            </w:pPr>
            <w:r w:rsidRPr="003870C9">
              <w:rPr>
                <w:szCs w:val="24"/>
              </w:rPr>
              <w:t>(0.820)</w:t>
            </w:r>
          </w:p>
        </w:tc>
      </w:tr>
      <w:tr w:rsidR="003870C9" w:rsidRPr="003870C9" w14:paraId="7ABA6EE0" w14:textId="77777777" w:rsidTr="0044397D">
        <w:trPr>
          <w:trHeight w:val="320"/>
        </w:trPr>
        <w:tc>
          <w:tcPr>
            <w:tcW w:w="2694" w:type="dxa"/>
            <w:tcBorders>
              <w:top w:val="nil"/>
              <w:left w:val="nil"/>
              <w:bottom w:val="nil"/>
              <w:right w:val="nil"/>
            </w:tcBorders>
            <w:shd w:val="clear" w:color="auto" w:fill="auto"/>
            <w:noWrap/>
            <w:vAlign w:val="bottom"/>
            <w:hideMark/>
          </w:tcPr>
          <w:p w14:paraId="4EB830F5" w14:textId="77777777" w:rsidR="00667792" w:rsidRPr="003870C9" w:rsidRDefault="00667792" w:rsidP="00667792">
            <w:pPr>
              <w:spacing w:before="0" w:after="0"/>
              <w:rPr>
                <w:szCs w:val="24"/>
              </w:rPr>
            </w:pPr>
            <w:r w:rsidRPr="003870C9">
              <w:rPr>
                <w:szCs w:val="24"/>
              </w:rPr>
              <w:t>Year (2022)</w:t>
            </w:r>
          </w:p>
        </w:tc>
        <w:tc>
          <w:tcPr>
            <w:tcW w:w="1986" w:type="dxa"/>
            <w:tcBorders>
              <w:top w:val="nil"/>
              <w:left w:val="nil"/>
              <w:bottom w:val="nil"/>
              <w:right w:val="nil"/>
            </w:tcBorders>
            <w:shd w:val="clear" w:color="auto" w:fill="auto"/>
            <w:noWrap/>
            <w:vAlign w:val="bottom"/>
            <w:hideMark/>
          </w:tcPr>
          <w:p w14:paraId="0B3B1826" w14:textId="77777777" w:rsidR="00667792" w:rsidRPr="003870C9" w:rsidRDefault="00667792" w:rsidP="00667792">
            <w:pPr>
              <w:spacing w:before="0" w:after="0"/>
              <w:jc w:val="center"/>
              <w:rPr>
                <w:szCs w:val="24"/>
              </w:rPr>
            </w:pPr>
            <w:r w:rsidRPr="003870C9">
              <w:rPr>
                <w:szCs w:val="24"/>
              </w:rPr>
              <w:t>50.42% (1.02)</w:t>
            </w:r>
          </w:p>
        </w:tc>
        <w:tc>
          <w:tcPr>
            <w:tcW w:w="2100" w:type="dxa"/>
            <w:tcBorders>
              <w:top w:val="nil"/>
              <w:left w:val="nil"/>
              <w:bottom w:val="nil"/>
              <w:right w:val="nil"/>
            </w:tcBorders>
            <w:shd w:val="clear" w:color="auto" w:fill="auto"/>
            <w:noWrap/>
            <w:vAlign w:val="bottom"/>
            <w:hideMark/>
          </w:tcPr>
          <w:p w14:paraId="751A27EB" w14:textId="77777777" w:rsidR="00667792" w:rsidRPr="003870C9" w:rsidRDefault="00667792" w:rsidP="00667792">
            <w:pPr>
              <w:spacing w:before="0" w:after="0"/>
              <w:jc w:val="center"/>
              <w:rPr>
                <w:szCs w:val="24"/>
              </w:rPr>
            </w:pPr>
            <w:r w:rsidRPr="003870C9">
              <w:rPr>
                <w:szCs w:val="24"/>
              </w:rPr>
              <w:t>50.22% (1.01)</w:t>
            </w:r>
          </w:p>
        </w:tc>
        <w:tc>
          <w:tcPr>
            <w:tcW w:w="2100" w:type="dxa"/>
            <w:tcBorders>
              <w:top w:val="nil"/>
              <w:left w:val="nil"/>
              <w:bottom w:val="nil"/>
              <w:right w:val="nil"/>
            </w:tcBorders>
            <w:shd w:val="clear" w:color="auto" w:fill="auto"/>
            <w:noWrap/>
            <w:vAlign w:val="bottom"/>
            <w:hideMark/>
          </w:tcPr>
          <w:p w14:paraId="077A5278" w14:textId="77777777" w:rsidR="00667792" w:rsidRPr="003870C9" w:rsidRDefault="00667792" w:rsidP="00667792">
            <w:pPr>
              <w:spacing w:before="0" w:after="0"/>
              <w:jc w:val="center"/>
              <w:rPr>
                <w:szCs w:val="24"/>
              </w:rPr>
            </w:pPr>
            <w:r w:rsidRPr="003870C9">
              <w:rPr>
                <w:szCs w:val="24"/>
              </w:rPr>
              <w:t>50.38% (1.02)</w:t>
            </w:r>
          </w:p>
        </w:tc>
      </w:tr>
      <w:tr w:rsidR="003870C9" w:rsidRPr="003870C9" w14:paraId="596E178A" w14:textId="77777777" w:rsidTr="0044397D">
        <w:trPr>
          <w:trHeight w:val="340"/>
        </w:trPr>
        <w:tc>
          <w:tcPr>
            <w:tcW w:w="2694" w:type="dxa"/>
            <w:tcBorders>
              <w:top w:val="nil"/>
              <w:left w:val="nil"/>
              <w:bottom w:val="nil"/>
              <w:right w:val="nil"/>
            </w:tcBorders>
            <w:shd w:val="clear" w:color="auto" w:fill="auto"/>
            <w:noWrap/>
            <w:vAlign w:val="bottom"/>
            <w:hideMark/>
          </w:tcPr>
          <w:p w14:paraId="5D3C8ACC" w14:textId="77777777" w:rsidR="00667792" w:rsidRPr="003870C9" w:rsidRDefault="00667792" w:rsidP="00667792">
            <w:pPr>
              <w:spacing w:before="0"/>
              <w:jc w:val="center"/>
              <w:rPr>
                <w:szCs w:val="24"/>
              </w:rPr>
            </w:pPr>
          </w:p>
        </w:tc>
        <w:tc>
          <w:tcPr>
            <w:tcW w:w="1986" w:type="dxa"/>
            <w:tcBorders>
              <w:top w:val="nil"/>
              <w:left w:val="nil"/>
              <w:bottom w:val="nil"/>
              <w:right w:val="nil"/>
            </w:tcBorders>
            <w:shd w:val="clear" w:color="auto" w:fill="auto"/>
            <w:noWrap/>
            <w:vAlign w:val="bottom"/>
            <w:hideMark/>
          </w:tcPr>
          <w:p w14:paraId="76A5A506" w14:textId="77777777" w:rsidR="00667792" w:rsidRPr="003870C9" w:rsidRDefault="00667792" w:rsidP="00667792">
            <w:pPr>
              <w:spacing w:before="0"/>
              <w:jc w:val="center"/>
              <w:rPr>
                <w:szCs w:val="24"/>
              </w:rPr>
            </w:pPr>
            <w:r w:rsidRPr="003870C9">
              <w:rPr>
                <w:szCs w:val="24"/>
              </w:rPr>
              <w:t>(0.064)</w:t>
            </w:r>
          </w:p>
        </w:tc>
        <w:tc>
          <w:tcPr>
            <w:tcW w:w="2100" w:type="dxa"/>
            <w:tcBorders>
              <w:top w:val="nil"/>
              <w:left w:val="nil"/>
              <w:bottom w:val="nil"/>
              <w:right w:val="nil"/>
            </w:tcBorders>
            <w:shd w:val="clear" w:color="auto" w:fill="auto"/>
            <w:noWrap/>
            <w:vAlign w:val="bottom"/>
            <w:hideMark/>
          </w:tcPr>
          <w:p w14:paraId="4BB8CD1E" w14:textId="77777777" w:rsidR="00667792" w:rsidRPr="003870C9" w:rsidRDefault="00667792" w:rsidP="00667792">
            <w:pPr>
              <w:spacing w:before="0"/>
              <w:jc w:val="center"/>
              <w:rPr>
                <w:szCs w:val="24"/>
              </w:rPr>
            </w:pPr>
            <w:r w:rsidRPr="003870C9">
              <w:rPr>
                <w:szCs w:val="24"/>
              </w:rPr>
              <w:t>(0.280)</w:t>
            </w:r>
          </w:p>
        </w:tc>
        <w:tc>
          <w:tcPr>
            <w:tcW w:w="2100" w:type="dxa"/>
            <w:tcBorders>
              <w:top w:val="nil"/>
              <w:left w:val="nil"/>
              <w:bottom w:val="nil"/>
              <w:right w:val="nil"/>
            </w:tcBorders>
            <w:shd w:val="clear" w:color="auto" w:fill="auto"/>
            <w:noWrap/>
            <w:vAlign w:val="bottom"/>
            <w:hideMark/>
          </w:tcPr>
          <w:p w14:paraId="0BA1CE25" w14:textId="77777777" w:rsidR="00667792" w:rsidRPr="003870C9" w:rsidRDefault="00667792" w:rsidP="00667792">
            <w:pPr>
              <w:spacing w:before="0"/>
              <w:jc w:val="center"/>
              <w:rPr>
                <w:szCs w:val="24"/>
              </w:rPr>
            </w:pPr>
            <w:r w:rsidRPr="003870C9">
              <w:rPr>
                <w:szCs w:val="24"/>
              </w:rPr>
              <w:t>(0.096)</w:t>
            </w:r>
          </w:p>
        </w:tc>
      </w:tr>
      <w:tr w:rsidR="003870C9" w:rsidRPr="003870C9" w14:paraId="48570C4A" w14:textId="77777777" w:rsidTr="0044397D">
        <w:trPr>
          <w:trHeight w:val="340"/>
        </w:trPr>
        <w:tc>
          <w:tcPr>
            <w:tcW w:w="2694" w:type="dxa"/>
            <w:tcBorders>
              <w:top w:val="nil"/>
              <w:left w:val="nil"/>
              <w:bottom w:val="single" w:sz="4" w:space="0" w:color="auto"/>
              <w:right w:val="nil"/>
            </w:tcBorders>
            <w:shd w:val="clear" w:color="auto" w:fill="auto"/>
            <w:noWrap/>
            <w:vAlign w:val="bottom"/>
            <w:hideMark/>
          </w:tcPr>
          <w:p w14:paraId="6F89E884" w14:textId="77777777" w:rsidR="00667792" w:rsidRPr="003870C9" w:rsidRDefault="00667792" w:rsidP="00667792">
            <w:pPr>
              <w:spacing w:after="0"/>
              <w:rPr>
                <w:szCs w:val="24"/>
              </w:rPr>
            </w:pPr>
            <w:proofErr w:type="spellStart"/>
            <w:r w:rsidRPr="003870C9">
              <w:rPr>
                <w:szCs w:val="24"/>
              </w:rPr>
              <w:t>Dependant</w:t>
            </w:r>
            <w:proofErr w:type="spellEnd"/>
            <w:r w:rsidRPr="003870C9">
              <w:rPr>
                <w:szCs w:val="24"/>
              </w:rPr>
              <w:t xml:space="preserve"> variable</w:t>
            </w:r>
          </w:p>
        </w:tc>
        <w:tc>
          <w:tcPr>
            <w:tcW w:w="1986" w:type="dxa"/>
            <w:tcBorders>
              <w:top w:val="nil"/>
              <w:left w:val="nil"/>
              <w:bottom w:val="single" w:sz="4" w:space="0" w:color="auto"/>
              <w:right w:val="nil"/>
            </w:tcBorders>
            <w:shd w:val="clear" w:color="auto" w:fill="auto"/>
            <w:noWrap/>
            <w:vAlign w:val="bottom"/>
            <w:hideMark/>
          </w:tcPr>
          <w:p w14:paraId="18A9F290" w14:textId="77777777" w:rsidR="00667792" w:rsidRPr="003870C9" w:rsidRDefault="00667792" w:rsidP="00667792">
            <w:pPr>
              <w:spacing w:after="0"/>
              <w:jc w:val="center"/>
              <w:rPr>
                <w:szCs w:val="24"/>
              </w:rPr>
            </w:pPr>
            <w:r w:rsidRPr="003870C9">
              <w:rPr>
                <w:szCs w:val="24"/>
              </w:rPr>
              <w:t>Entrepreneur</w:t>
            </w:r>
          </w:p>
        </w:tc>
        <w:tc>
          <w:tcPr>
            <w:tcW w:w="2100" w:type="dxa"/>
            <w:tcBorders>
              <w:top w:val="nil"/>
              <w:left w:val="nil"/>
              <w:bottom w:val="single" w:sz="4" w:space="0" w:color="auto"/>
              <w:right w:val="nil"/>
            </w:tcBorders>
            <w:shd w:val="clear" w:color="auto" w:fill="auto"/>
            <w:noWrap/>
            <w:vAlign w:val="bottom"/>
            <w:hideMark/>
          </w:tcPr>
          <w:p w14:paraId="4ACB3349" w14:textId="77777777" w:rsidR="00667792" w:rsidRPr="003870C9" w:rsidRDefault="00667792" w:rsidP="00667792">
            <w:pPr>
              <w:spacing w:after="0"/>
              <w:jc w:val="center"/>
              <w:rPr>
                <w:szCs w:val="24"/>
              </w:rPr>
            </w:pPr>
            <w:r w:rsidRPr="003870C9">
              <w:rPr>
                <w:szCs w:val="24"/>
              </w:rPr>
              <w:t>Employer</w:t>
            </w:r>
          </w:p>
        </w:tc>
        <w:tc>
          <w:tcPr>
            <w:tcW w:w="2100" w:type="dxa"/>
            <w:tcBorders>
              <w:top w:val="nil"/>
              <w:left w:val="nil"/>
              <w:bottom w:val="single" w:sz="4" w:space="0" w:color="auto"/>
              <w:right w:val="nil"/>
            </w:tcBorders>
            <w:shd w:val="clear" w:color="auto" w:fill="auto"/>
            <w:noWrap/>
            <w:vAlign w:val="bottom"/>
            <w:hideMark/>
          </w:tcPr>
          <w:p w14:paraId="707B6177" w14:textId="77777777" w:rsidR="00667792" w:rsidRPr="003870C9" w:rsidRDefault="00667792" w:rsidP="00667792">
            <w:pPr>
              <w:spacing w:after="0"/>
              <w:jc w:val="center"/>
              <w:rPr>
                <w:szCs w:val="24"/>
              </w:rPr>
            </w:pPr>
            <w:r w:rsidRPr="003870C9">
              <w:rPr>
                <w:szCs w:val="24"/>
              </w:rPr>
              <w:t>Self Employed</w:t>
            </w:r>
          </w:p>
        </w:tc>
      </w:tr>
      <w:tr w:rsidR="003870C9" w:rsidRPr="003870C9" w14:paraId="53D2F2CE" w14:textId="77777777" w:rsidTr="0044397D">
        <w:trPr>
          <w:trHeight w:val="340"/>
        </w:trPr>
        <w:tc>
          <w:tcPr>
            <w:tcW w:w="2694" w:type="dxa"/>
            <w:tcBorders>
              <w:top w:val="single" w:sz="4" w:space="0" w:color="auto"/>
              <w:left w:val="nil"/>
              <w:bottom w:val="nil"/>
              <w:right w:val="nil"/>
            </w:tcBorders>
            <w:shd w:val="clear" w:color="auto" w:fill="auto"/>
            <w:noWrap/>
            <w:vAlign w:val="bottom"/>
            <w:hideMark/>
          </w:tcPr>
          <w:p w14:paraId="4E7F48AD" w14:textId="77777777" w:rsidR="00667792" w:rsidRPr="003870C9" w:rsidRDefault="00667792" w:rsidP="00667792">
            <w:pPr>
              <w:spacing w:before="0" w:after="0"/>
              <w:rPr>
                <w:szCs w:val="24"/>
              </w:rPr>
            </w:pPr>
            <w:r w:rsidRPr="003870C9">
              <w:rPr>
                <w:szCs w:val="24"/>
              </w:rPr>
              <w:t>Migrant</w:t>
            </w:r>
          </w:p>
        </w:tc>
        <w:tc>
          <w:tcPr>
            <w:tcW w:w="1986" w:type="dxa"/>
            <w:tcBorders>
              <w:top w:val="single" w:sz="4" w:space="0" w:color="auto"/>
              <w:left w:val="nil"/>
              <w:bottom w:val="nil"/>
              <w:right w:val="nil"/>
            </w:tcBorders>
            <w:shd w:val="clear" w:color="auto" w:fill="auto"/>
            <w:noWrap/>
            <w:vAlign w:val="bottom"/>
            <w:hideMark/>
          </w:tcPr>
          <w:p w14:paraId="0413EDDE" w14:textId="77777777" w:rsidR="00667792" w:rsidRPr="003870C9" w:rsidRDefault="00667792" w:rsidP="00667792">
            <w:pPr>
              <w:spacing w:before="0" w:after="0"/>
              <w:jc w:val="center"/>
              <w:rPr>
                <w:szCs w:val="24"/>
              </w:rPr>
            </w:pPr>
            <w:r w:rsidRPr="003870C9">
              <w:rPr>
                <w:szCs w:val="24"/>
              </w:rPr>
              <w:t>50.77% (1.03)</w:t>
            </w:r>
          </w:p>
        </w:tc>
        <w:tc>
          <w:tcPr>
            <w:tcW w:w="2100" w:type="dxa"/>
            <w:tcBorders>
              <w:top w:val="single" w:sz="4" w:space="0" w:color="auto"/>
              <w:left w:val="nil"/>
              <w:bottom w:val="nil"/>
              <w:right w:val="nil"/>
            </w:tcBorders>
            <w:shd w:val="clear" w:color="auto" w:fill="auto"/>
            <w:noWrap/>
            <w:vAlign w:val="bottom"/>
            <w:hideMark/>
          </w:tcPr>
          <w:p w14:paraId="0B990909" w14:textId="77777777" w:rsidR="00667792" w:rsidRPr="003870C9" w:rsidRDefault="00667792" w:rsidP="00667792">
            <w:pPr>
              <w:spacing w:before="0" w:after="0"/>
              <w:jc w:val="center"/>
              <w:rPr>
                <w:szCs w:val="24"/>
              </w:rPr>
            </w:pPr>
            <w:r w:rsidRPr="003870C9">
              <w:rPr>
                <w:szCs w:val="24"/>
              </w:rPr>
              <w:t>55.33% (1.24)*</w:t>
            </w:r>
          </w:p>
        </w:tc>
        <w:tc>
          <w:tcPr>
            <w:tcW w:w="2100" w:type="dxa"/>
            <w:tcBorders>
              <w:top w:val="single" w:sz="4" w:space="0" w:color="auto"/>
              <w:left w:val="nil"/>
              <w:bottom w:val="nil"/>
              <w:right w:val="nil"/>
            </w:tcBorders>
            <w:shd w:val="clear" w:color="auto" w:fill="auto"/>
            <w:noWrap/>
            <w:vAlign w:val="bottom"/>
            <w:hideMark/>
          </w:tcPr>
          <w:p w14:paraId="08FC5845" w14:textId="77777777" w:rsidR="00667792" w:rsidRPr="003870C9" w:rsidRDefault="00667792" w:rsidP="00667792">
            <w:pPr>
              <w:spacing w:before="0" w:after="0"/>
              <w:jc w:val="center"/>
              <w:rPr>
                <w:szCs w:val="24"/>
              </w:rPr>
            </w:pPr>
            <w:r w:rsidRPr="003870C9">
              <w:rPr>
                <w:szCs w:val="24"/>
              </w:rPr>
              <w:t>49.44% (0.98)</w:t>
            </w:r>
          </w:p>
        </w:tc>
      </w:tr>
      <w:tr w:rsidR="003870C9" w:rsidRPr="003870C9" w14:paraId="0F2A8157" w14:textId="77777777" w:rsidTr="0044397D">
        <w:trPr>
          <w:trHeight w:val="280"/>
        </w:trPr>
        <w:tc>
          <w:tcPr>
            <w:tcW w:w="2694" w:type="dxa"/>
            <w:tcBorders>
              <w:top w:val="nil"/>
              <w:left w:val="nil"/>
              <w:bottom w:val="nil"/>
              <w:right w:val="nil"/>
            </w:tcBorders>
            <w:shd w:val="clear" w:color="auto" w:fill="auto"/>
            <w:noWrap/>
            <w:vAlign w:val="bottom"/>
            <w:hideMark/>
          </w:tcPr>
          <w:p w14:paraId="5EB9BB53" w14:textId="77777777" w:rsidR="00667792" w:rsidRPr="003870C9" w:rsidRDefault="00667792" w:rsidP="00667792">
            <w:pPr>
              <w:spacing w:before="0" w:after="0"/>
              <w:jc w:val="center"/>
              <w:rPr>
                <w:szCs w:val="24"/>
              </w:rPr>
            </w:pPr>
          </w:p>
        </w:tc>
        <w:tc>
          <w:tcPr>
            <w:tcW w:w="1986" w:type="dxa"/>
            <w:tcBorders>
              <w:top w:val="nil"/>
              <w:left w:val="nil"/>
              <w:bottom w:val="nil"/>
              <w:right w:val="nil"/>
            </w:tcBorders>
            <w:shd w:val="clear" w:color="auto" w:fill="auto"/>
            <w:noWrap/>
            <w:vAlign w:val="bottom"/>
            <w:hideMark/>
          </w:tcPr>
          <w:p w14:paraId="16544DF9" w14:textId="77777777" w:rsidR="00667792" w:rsidRPr="003870C9" w:rsidRDefault="00667792" w:rsidP="00667792">
            <w:pPr>
              <w:spacing w:before="0" w:after="0"/>
              <w:jc w:val="center"/>
              <w:rPr>
                <w:szCs w:val="24"/>
              </w:rPr>
            </w:pPr>
            <w:r w:rsidRPr="003870C9">
              <w:rPr>
                <w:szCs w:val="24"/>
              </w:rPr>
              <w:t>(0.622)</w:t>
            </w:r>
          </w:p>
        </w:tc>
        <w:tc>
          <w:tcPr>
            <w:tcW w:w="2100" w:type="dxa"/>
            <w:tcBorders>
              <w:top w:val="nil"/>
              <w:left w:val="nil"/>
              <w:bottom w:val="nil"/>
              <w:right w:val="nil"/>
            </w:tcBorders>
            <w:shd w:val="clear" w:color="auto" w:fill="auto"/>
            <w:noWrap/>
            <w:vAlign w:val="bottom"/>
            <w:hideMark/>
          </w:tcPr>
          <w:p w14:paraId="3B4015BC" w14:textId="77777777" w:rsidR="00667792" w:rsidRPr="003870C9" w:rsidRDefault="00667792" w:rsidP="00667792">
            <w:pPr>
              <w:spacing w:before="0" w:after="0"/>
              <w:jc w:val="center"/>
              <w:rPr>
                <w:szCs w:val="24"/>
              </w:rPr>
            </w:pPr>
            <w:r w:rsidRPr="003870C9">
              <w:rPr>
                <w:szCs w:val="24"/>
              </w:rPr>
              <w:t>(0.034)</w:t>
            </w:r>
          </w:p>
        </w:tc>
        <w:tc>
          <w:tcPr>
            <w:tcW w:w="2100" w:type="dxa"/>
            <w:tcBorders>
              <w:top w:val="nil"/>
              <w:left w:val="nil"/>
              <w:bottom w:val="nil"/>
              <w:right w:val="nil"/>
            </w:tcBorders>
            <w:shd w:val="clear" w:color="auto" w:fill="auto"/>
            <w:noWrap/>
            <w:vAlign w:val="bottom"/>
            <w:hideMark/>
          </w:tcPr>
          <w:p w14:paraId="248EA3B1" w14:textId="77777777" w:rsidR="00667792" w:rsidRPr="003870C9" w:rsidRDefault="00667792" w:rsidP="00667792">
            <w:pPr>
              <w:spacing w:before="0" w:after="0"/>
              <w:jc w:val="center"/>
              <w:rPr>
                <w:szCs w:val="24"/>
              </w:rPr>
            </w:pPr>
            <w:r w:rsidRPr="003870C9">
              <w:rPr>
                <w:szCs w:val="24"/>
              </w:rPr>
              <w:t>(0.748)</w:t>
            </w:r>
          </w:p>
        </w:tc>
      </w:tr>
      <w:tr w:rsidR="003870C9" w:rsidRPr="003870C9" w14:paraId="1D8F177E" w14:textId="77777777" w:rsidTr="0044397D">
        <w:trPr>
          <w:trHeight w:val="280"/>
        </w:trPr>
        <w:tc>
          <w:tcPr>
            <w:tcW w:w="2694" w:type="dxa"/>
            <w:tcBorders>
              <w:top w:val="nil"/>
              <w:left w:val="nil"/>
              <w:bottom w:val="nil"/>
              <w:right w:val="nil"/>
            </w:tcBorders>
            <w:shd w:val="clear" w:color="auto" w:fill="auto"/>
            <w:noWrap/>
            <w:vAlign w:val="bottom"/>
            <w:hideMark/>
          </w:tcPr>
          <w:p w14:paraId="6CB09762" w14:textId="77777777" w:rsidR="00667792" w:rsidRPr="003870C9" w:rsidRDefault="00667792" w:rsidP="00667792">
            <w:pPr>
              <w:spacing w:before="0" w:after="0"/>
              <w:rPr>
                <w:szCs w:val="24"/>
              </w:rPr>
            </w:pPr>
            <w:r w:rsidRPr="003870C9">
              <w:rPr>
                <w:szCs w:val="24"/>
              </w:rPr>
              <w:t>Female</w:t>
            </w:r>
          </w:p>
        </w:tc>
        <w:tc>
          <w:tcPr>
            <w:tcW w:w="1986" w:type="dxa"/>
            <w:tcBorders>
              <w:top w:val="nil"/>
              <w:left w:val="nil"/>
              <w:bottom w:val="nil"/>
              <w:right w:val="nil"/>
            </w:tcBorders>
            <w:shd w:val="clear" w:color="auto" w:fill="auto"/>
            <w:noWrap/>
            <w:vAlign w:val="bottom"/>
            <w:hideMark/>
          </w:tcPr>
          <w:p w14:paraId="4DAC6DF5" w14:textId="77777777" w:rsidR="00667792" w:rsidRPr="003870C9" w:rsidRDefault="00667792" w:rsidP="00667792">
            <w:pPr>
              <w:spacing w:before="0" w:after="0"/>
              <w:jc w:val="center"/>
              <w:rPr>
                <w:szCs w:val="24"/>
              </w:rPr>
            </w:pPr>
            <w:r w:rsidRPr="003870C9">
              <w:rPr>
                <w:szCs w:val="24"/>
              </w:rPr>
              <w:t>49.88% (1.00)</w:t>
            </w:r>
          </w:p>
        </w:tc>
        <w:tc>
          <w:tcPr>
            <w:tcW w:w="2100" w:type="dxa"/>
            <w:tcBorders>
              <w:top w:val="nil"/>
              <w:left w:val="nil"/>
              <w:bottom w:val="nil"/>
              <w:right w:val="nil"/>
            </w:tcBorders>
            <w:shd w:val="clear" w:color="auto" w:fill="auto"/>
            <w:noWrap/>
            <w:vAlign w:val="bottom"/>
            <w:hideMark/>
          </w:tcPr>
          <w:p w14:paraId="6B032472" w14:textId="77777777" w:rsidR="00667792" w:rsidRPr="003870C9" w:rsidRDefault="00667792" w:rsidP="00667792">
            <w:pPr>
              <w:spacing w:before="0" w:after="0"/>
              <w:jc w:val="center"/>
              <w:rPr>
                <w:szCs w:val="24"/>
              </w:rPr>
            </w:pPr>
            <w:r w:rsidRPr="003870C9">
              <w:rPr>
                <w:szCs w:val="24"/>
              </w:rPr>
              <w:t>46.20% (0.86)**</w:t>
            </w:r>
          </w:p>
        </w:tc>
        <w:tc>
          <w:tcPr>
            <w:tcW w:w="2100" w:type="dxa"/>
            <w:tcBorders>
              <w:top w:val="nil"/>
              <w:left w:val="nil"/>
              <w:bottom w:val="nil"/>
              <w:right w:val="nil"/>
            </w:tcBorders>
            <w:shd w:val="clear" w:color="auto" w:fill="auto"/>
            <w:noWrap/>
            <w:vAlign w:val="bottom"/>
            <w:hideMark/>
          </w:tcPr>
          <w:p w14:paraId="729A1E73" w14:textId="77777777" w:rsidR="00667792" w:rsidRPr="003870C9" w:rsidRDefault="00667792" w:rsidP="00667792">
            <w:pPr>
              <w:spacing w:before="0" w:after="0"/>
              <w:jc w:val="center"/>
              <w:rPr>
                <w:szCs w:val="24"/>
              </w:rPr>
            </w:pPr>
            <w:r w:rsidRPr="003870C9">
              <w:rPr>
                <w:szCs w:val="24"/>
              </w:rPr>
              <w:t>50.63% (1.03)</w:t>
            </w:r>
          </w:p>
        </w:tc>
      </w:tr>
      <w:tr w:rsidR="003870C9" w:rsidRPr="003870C9" w14:paraId="1A20FED8" w14:textId="77777777" w:rsidTr="0044397D">
        <w:trPr>
          <w:trHeight w:val="280"/>
        </w:trPr>
        <w:tc>
          <w:tcPr>
            <w:tcW w:w="2694" w:type="dxa"/>
            <w:tcBorders>
              <w:top w:val="nil"/>
              <w:left w:val="nil"/>
              <w:bottom w:val="nil"/>
              <w:right w:val="nil"/>
            </w:tcBorders>
            <w:shd w:val="clear" w:color="auto" w:fill="auto"/>
            <w:noWrap/>
            <w:vAlign w:val="bottom"/>
            <w:hideMark/>
          </w:tcPr>
          <w:p w14:paraId="1584FE0A" w14:textId="77777777" w:rsidR="00667792" w:rsidRPr="003870C9" w:rsidRDefault="00667792" w:rsidP="00667792">
            <w:pPr>
              <w:spacing w:before="0" w:after="0"/>
              <w:rPr>
                <w:szCs w:val="24"/>
              </w:rPr>
            </w:pPr>
          </w:p>
        </w:tc>
        <w:tc>
          <w:tcPr>
            <w:tcW w:w="1986" w:type="dxa"/>
            <w:tcBorders>
              <w:top w:val="nil"/>
              <w:left w:val="nil"/>
              <w:bottom w:val="nil"/>
              <w:right w:val="nil"/>
            </w:tcBorders>
            <w:shd w:val="clear" w:color="auto" w:fill="auto"/>
            <w:noWrap/>
            <w:vAlign w:val="bottom"/>
            <w:hideMark/>
          </w:tcPr>
          <w:p w14:paraId="2A128121" w14:textId="77777777" w:rsidR="00667792" w:rsidRPr="003870C9" w:rsidRDefault="00667792" w:rsidP="00667792">
            <w:pPr>
              <w:spacing w:before="0" w:after="0"/>
              <w:jc w:val="center"/>
              <w:rPr>
                <w:szCs w:val="24"/>
              </w:rPr>
            </w:pPr>
            <w:r w:rsidRPr="003870C9">
              <w:rPr>
                <w:szCs w:val="24"/>
              </w:rPr>
              <w:t>(0.862)</w:t>
            </w:r>
          </w:p>
        </w:tc>
        <w:tc>
          <w:tcPr>
            <w:tcW w:w="2100" w:type="dxa"/>
            <w:tcBorders>
              <w:top w:val="nil"/>
              <w:left w:val="nil"/>
              <w:bottom w:val="nil"/>
              <w:right w:val="nil"/>
            </w:tcBorders>
            <w:shd w:val="clear" w:color="auto" w:fill="auto"/>
            <w:noWrap/>
            <w:vAlign w:val="bottom"/>
            <w:hideMark/>
          </w:tcPr>
          <w:p w14:paraId="22F08B02" w14:textId="77777777" w:rsidR="00667792" w:rsidRPr="003870C9" w:rsidRDefault="00667792" w:rsidP="00667792">
            <w:pPr>
              <w:spacing w:before="0" w:after="0"/>
              <w:jc w:val="center"/>
              <w:rPr>
                <w:szCs w:val="24"/>
              </w:rPr>
            </w:pPr>
            <w:r w:rsidRPr="003870C9">
              <w:rPr>
                <w:szCs w:val="24"/>
              </w:rPr>
              <w:t>(0.005)</w:t>
            </w:r>
          </w:p>
        </w:tc>
        <w:tc>
          <w:tcPr>
            <w:tcW w:w="2100" w:type="dxa"/>
            <w:tcBorders>
              <w:top w:val="nil"/>
              <w:left w:val="nil"/>
              <w:bottom w:val="nil"/>
              <w:right w:val="nil"/>
            </w:tcBorders>
            <w:shd w:val="clear" w:color="auto" w:fill="auto"/>
            <w:noWrap/>
            <w:vAlign w:val="bottom"/>
            <w:hideMark/>
          </w:tcPr>
          <w:p w14:paraId="0111922A" w14:textId="77777777" w:rsidR="00667792" w:rsidRPr="003870C9" w:rsidRDefault="00667792" w:rsidP="00667792">
            <w:pPr>
              <w:spacing w:before="0" w:after="0"/>
              <w:jc w:val="center"/>
              <w:rPr>
                <w:szCs w:val="24"/>
              </w:rPr>
            </w:pPr>
            <w:r w:rsidRPr="003870C9">
              <w:rPr>
                <w:szCs w:val="24"/>
              </w:rPr>
              <w:t>(0.359)</w:t>
            </w:r>
          </w:p>
        </w:tc>
      </w:tr>
      <w:tr w:rsidR="003870C9" w:rsidRPr="003870C9" w14:paraId="0714515E" w14:textId="77777777" w:rsidTr="0044397D">
        <w:trPr>
          <w:trHeight w:val="320"/>
        </w:trPr>
        <w:tc>
          <w:tcPr>
            <w:tcW w:w="2694" w:type="dxa"/>
            <w:tcBorders>
              <w:top w:val="nil"/>
              <w:left w:val="nil"/>
              <w:bottom w:val="nil"/>
              <w:right w:val="nil"/>
            </w:tcBorders>
            <w:shd w:val="clear" w:color="auto" w:fill="auto"/>
            <w:noWrap/>
            <w:vAlign w:val="bottom"/>
            <w:hideMark/>
          </w:tcPr>
          <w:p w14:paraId="7EDD770A" w14:textId="77777777" w:rsidR="00667792" w:rsidRPr="003870C9" w:rsidRDefault="00667792" w:rsidP="00667792">
            <w:pPr>
              <w:spacing w:before="0" w:after="0"/>
              <w:rPr>
                <w:szCs w:val="24"/>
              </w:rPr>
            </w:pPr>
            <w:r w:rsidRPr="003870C9">
              <w:rPr>
                <w:szCs w:val="24"/>
              </w:rPr>
              <w:t>Indigenous</w:t>
            </w:r>
          </w:p>
        </w:tc>
        <w:tc>
          <w:tcPr>
            <w:tcW w:w="1986" w:type="dxa"/>
            <w:tcBorders>
              <w:top w:val="nil"/>
              <w:left w:val="nil"/>
              <w:bottom w:val="nil"/>
              <w:right w:val="nil"/>
            </w:tcBorders>
            <w:shd w:val="clear" w:color="auto" w:fill="auto"/>
            <w:noWrap/>
            <w:vAlign w:val="bottom"/>
            <w:hideMark/>
          </w:tcPr>
          <w:p w14:paraId="112CA66C" w14:textId="77777777" w:rsidR="00667792" w:rsidRPr="003870C9" w:rsidRDefault="00667792" w:rsidP="00667792">
            <w:pPr>
              <w:spacing w:before="0" w:after="0"/>
              <w:jc w:val="center"/>
              <w:rPr>
                <w:szCs w:val="24"/>
              </w:rPr>
            </w:pPr>
            <w:r w:rsidRPr="003870C9">
              <w:rPr>
                <w:szCs w:val="24"/>
              </w:rPr>
              <w:t>51.24% (1.05)</w:t>
            </w:r>
          </w:p>
        </w:tc>
        <w:tc>
          <w:tcPr>
            <w:tcW w:w="2100" w:type="dxa"/>
            <w:tcBorders>
              <w:top w:val="nil"/>
              <w:left w:val="nil"/>
              <w:bottom w:val="nil"/>
              <w:right w:val="nil"/>
            </w:tcBorders>
            <w:shd w:val="clear" w:color="auto" w:fill="auto"/>
            <w:noWrap/>
            <w:vAlign w:val="bottom"/>
            <w:hideMark/>
          </w:tcPr>
          <w:p w14:paraId="78F928C4" w14:textId="77777777" w:rsidR="00667792" w:rsidRPr="003870C9" w:rsidRDefault="00667792" w:rsidP="00667792">
            <w:pPr>
              <w:spacing w:before="0" w:after="0"/>
              <w:jc w:val="center"/>
              <w:rPr>
                <w:szCs w:val="24"/>
              </w:rPr>
            </w:pPr>
            <w:r w:rsidRPr="003870C9">
              <w:rPr>
                <w:szCs w:val="24"/>
              </w:rPr>
              <w:t>47.37% (0.90)</w:t>
            </w:r>
          </w:p>
        </w:tc>
        <w:tc>
          <w:tcPr>
            <w:tcW w:w="2100" w:type="dxa"/>
            <w:tcBorders>
              <w:top w:val="nil"/>
              <w:left w:val="nil"/>
              <w:bottom w:val="nil"/>
              <w:right w:val="nil"/>
            </w:tcBorders>
            <w:shd w:val="clear" w:color="auto" w:fill="auto"/>
            <w:noWrap/>
            <w:vAlign w:val="bottom"/>
            <w:hideMark/>
          </w:tcPr>
          <w:p w14:paraId="099DD580" w14:textId="77777777" w:rsidR="00667792" w:rsidRPr="003870C9" w:rsidRDefault="00667792" w:rsidP="00667792">
            <w:pPr>
              <w:spacing w:before="0" w:after="0"/>
              <w:jc w:val="center"/>
              <w:rPr>
                <w:szCs w:val="24"/>
              </w:rPr>
            </w:pPr>
            <w:r w:rsidRPr="003870C9">
              <w:rPr>
                <w:szCs w:val="24"/>
              </w:rPr>
              <w:t>51.91% (1.08)</w:t>
            </w:r>
          </w:p>
        </w:tc>
      </w:tr>
      <w:tr w:rsidR="003870C9" w:rsidRPr="003870C9" w14:paraId="18EBBC7D" w14:textId="77777777" w:rsidTr="0044397D">
        <w:trPr>
          <w:trHeight w:val="280"/>
        </w:trPr>
        <w:tc>
          <w:tcPr>
            <w:tcW w:w="2694" w:type="dxa"/>
            <w:tcBorders>
              <w:top w:val="nil"/>
              <w:left w:val="nil"/>
              <w:bottom w:val="nil"/>
              <w:right w:val="nil"/>
            </w:tcBorders>
            <w:shd w:val="clear" w:color="auto" w:fill="auto"/>
            <w:noWrap/>
            <w:vAlign w:val="bottom"/>
            <w:hideMark/>
          </w:tcPr>
          <w:p w14:paraId="318229AA" w14:textId="77777777" w:rsidR="00667792" w:rsidRPr="003870C9" w:rsidRDefault="00667792" w:rsidP="00667792">
            <w:pPr>
              <w:spacing w:before="0" w:after="0"/>
              <w:jc w:val="center"/>
              <w:rPr>
                <w:szCs w:val="24"/>
              </w:rPr>
            </w:pPr>
          </w:p>
        </w:tc>
        <w:tc>
          <w:tcPr>
            <w:tcW w:w="1986" w:type="dxa"/>
            <w:tcBorders>
              <w:top w:val="nil"/>
              <w:left w:val="nil"/>
              <w:bottom w:val="nil"/>
              <w:right w:val="nil"/>
            </w:tcBorders>
            <w:shd w:val="clear" w:color="auto" w:fill="auto"/>
            <w:noWrap/>
            <w:vAlign w:val="bottom"/>
            <w:hideMark/>
          </w:tcPr>
          <w:p w14:paraId="6985202B" w14:textId="77777777" w:rsidR="00667792" w:rsidRPr="003870C9" w:rsidRDefault="00667792" w:rsidP="00667792">
            <w:pPr>
              <w:spacing w:before="0" w:after="0"/>
              <w:jc w:val="center"/>
              <w:rPr>
                <w:szCs w:val="24"/>
              </w:rPr>
            </w:pPr>
            <w:r w:rsidRPr="003870C9">
              <w:rPr>
                <w:szCs w:val="24"/>
              </w:rPr>
              <w:t>(0.206)</w:t>
            </w:r>
          </w:p>
        </w:tc>
        <w:tc>
          <w:tcPr>
            <w:tcW w:w="2100" w:type="dxa"/>
            <w:tcBorders>
              <w:top w:val="nil"/>
              <w:left w:val="nil"/>
              <w:bottom w:val="nil"/>
              <w:right w:val="nil"/>
            </w:tcBorders>
            <w:shd w:val="clear" w:color="auto" w:fill="auto"/>
            <w:noWrap/>
            <w:vAlign w:val="bottom"/>
            <w:hideMark/>
          </w:tcPr>
          <w:p w14:paraId="3330016A" w14:textId="77777777" w:rsidR="00667792" w:rsidRPr="003870C9" w:rsidRDefault="00667792" w:rsidP="00667792">
            <w:pPr>
              <w:spacing w:before="0" w:after="0"/>
              <w:jc w:val="center"/>
              <w:rPr>
                <w:szCs w:val="24"/>
              </w:rPr>
            </w:pPr>
            <w:r w:rsidRPr="003870C9">
              <w:rPr>
                <w:szCs w:val="24"/>
              </w:rPr>
              <w:t>(0.188)</w:t>
            </w:r>
          </w:p>
        </w:tc>
        <w:tc>
          <w:tcPr>
            <w:tcW w:w="2100" w:type="dxa"/>
            <w:tcBorders>
              <w:top w:val="nil"/>
              <w:left w:val="nil"/>
              <w:bottom w:val="nil"/>
              <w:right w:val="nil"/>
            </w:tcBorders>
            <w:shd w:val="clear" w:color="auto" w:fill="auto"/>
            <w:noWrap/>
            <w:vAlign w:val="bottom"/>
            <w:hideMark/>
          </w:tcPr>
          <w:p w14:paraId="53B319A5" w14:textId="77777777" w:rsidR="00667792" w:rsidRPr="003870C9" w:rsidRDefault="00667792" w:rsidP="00667792">
            <w:pPr>
              <w:spacing w:before="0" w:after="0"/>
              <w:jc w:val="center"/>
              <w:rPr>
                <w:szCs w:val="24"/>
              </w:rPr>
            </w:pPr>
            <w:r w:rsidRPr="003870C9">
              <w:rPr>
                <w:szCs w:val="24"/>
              </w:rPr>
              <w:t>(0.055)</w:t>
            </w:r>
          </w:p>
        </w:tc>
      </w:tr>
      <w:tr w:rsidR="003870C9" w:rsidRPr="003870C9" w14:paraId="6078E98E" w14:textId="77777777" w:rsidTr="0044397D">
        <w:trPr>
          <w:trHeight w:val="320"/>
        </w:trPr>
        <w:tc>
          <w:tcPr>
            <w:tcW w:w="2694" w:type="dxa"/>
            <w:tcBorders>
              <w:top w:val="nil"/>
              <w:left w:val="nil"/>
              <w:bottom w:val="nil"/>
              <w:right w:val="nil"/>
            </w:tcBorders>
            <w:shd w:val="clear" w:color="auto" w:fill="auto"/>
            <w:noWrap/>
            <w:vAlign w:val="bottom"/>
            <w:hideMark/>
          </w:tcPr>
          <w:p w14:paraId="26AAD051" w14:textId="77777777" w:rsidR="00667792" w:rsidRPr="003870C9" w:rsidRDefault="00667792" w:rsidP="00667792">
            <w:pPr>
              <w:spacing w:before="0" w:after="0"/>
              <w:rPr>
                <w:szCs w:val="24"/>
              </w:rPr>
            </w:pPr>
            <w:r w:rsidRPr="003870C9">
              <w:rPr>
                <w:szCs w:val="24"/>
              </w:rPr>
              <w:t>Schooling (in years)</w:t>
            </w:r>
          </w:p>
        </w:tc>
        <w:tc>
          <w:tcPr>
            <w:tcW w:w="1986" w:type="dxa"/>
            <w:tcBorders>
              <w:top w:val="nil"/>
              <w:left w:val="nil"/>
              <w:bottom w:val="nil"/>
              <w:right w:val="nil"/>
            </w:tcBorders>
            <w:shd w:val="clear" w:color="auto" w:fill="auto"/>
            <w:noWrap/>
            <w:vAlign w:val="bottom"/>
            <w:hideMark/>
          </w:tcPr>
          <w:p w14:paraId="02068327" w14:textId="77777777" w:rsidR="00667792" w:rsidRPr="003870C9" w:rsidRDefault="00667792" w:rsidP="00667792">
            <w:pPr>
              <w:spacing w:before="0" w:after="0"/>
              <w:jc w:val="center"/>
              <w:rPr>
                <w:szCs w:val="24"/>
              </w:rPr>
            </w:pPr>
            <w:r w:rsidRPr="003870C9">
              <w:rPr>
                <w:szCs w:val="24"/>
              </w:rPr>
              <w:t>48.50% (0.94)***</w:t>
            </w:r>
          </w:p>
        </w:tc>
        <w:tc>
          <w:tcPr>
            <w:tcW w:w="2100" w:type="dxa"/>
            <w:tcBorders>
              <w:top w:val="nil"/>
              <w:left w:val="nil"/>
              <w:bottom w:val="nil"/>
              <w:right w:val="nil"/>
            </w:tcBorders>
            <w:shd w:val="clear" w:color="auto" w:fill="auto"/>
            <w:noWrap/>
            <w:vAlign w:val="bottom"/>
            <w:hideMark/>
          </w:tcPr>
          <w:p w14:paraId="4EE22CD5" w14:textId="77777777" w:rsidR="00667792" w:rsidRPr="003870C9" w:rsidRDefault="00667792" w:rsidP="00667792">
            <w:pPr>
              <w:spacing w:before="0" w:after="0"/>
              <w:jc w:val="center"/>
              <w:rPr>
                <w:szCs w:val="24"/>
              </w:rPr>
            </w:pPr>
            <w:r w:rsidRPr="003870C9">
              <w:rPr>
                <w:szCs w:val="24"/>
              </w:rPr>
              <w:t>50.79% (1.03)***</w:t>
            </w:r>
          </w:p>
        </w:tc>
        <w:tc>
          <w:tcPr>
            <w:tcW w:w="2100" w:type="dxa"/>
            <w:tcBorders>
              <w:top w:val="nil"/>
              <w:left w:val="nil"/>
              <w:bottom w:val="nil"/>
              <w:right w:val="nil"/>
            </w:tcBorders>
            <w:shd w:val="clear" w:color="auto" w:fill="auto"/>
            <w:noWrap/>
            <w:vAlign w:val="bottom"/>
            <w:hideMark/>
          </w:tcPr>
          <w:p w14:paraId="55DED407" w14:textId="77777777" w:rsidR="00667792" w:rsidRPr="003870C9" w:rsidRDefault="00667792" w:rsidP="00667792">
            <w:pPr>
              <w:spacing w:before="0" w:after="0"/>
              <w:jc w:val="center"/>
              <w:rPr>
                <w:szCs w:val="24"/>
              </w:rPr>
            </w:pPr>
            <w:r w:rsidRPr="003870C9">
              <w:rPr>
                <w:szCs w:val="24"/>
              </w:rPr>
              <w:t>48.27% (0.93)***</w:t>
            </w:r>
          </w:p>
        </w:tc>
      </w:tr>
      <w:tr w:rsidR="003870C9" w:rsidRPr="003870C9" w14:paraId="0DA409C4" w14:textId="77777777" w:rsidTr="0044397D">
        <w:trPr>
          <w:trHeight w:val="280"/>
        </w:trPr>
        <w:tc>
          <w:tcPr>
            <w:tcW w:w="2694" w:type="dxa"/>
            <w:tcBorders>
              <w:top w:val="nil"/>
              <w:left w:val="nil"/>
              <w:bottom w:val="nil"/>
              <w:right w:val="nil"/>
            </w:tcBorders>
            <w:shd w:val="clear" w:color="auto" w:fill="auto"/>
            <w:noWrap/>
            <w:vAlign w:val="bottom"/>
            <w:hideMark/>
          </w:tcPr>
          <w:p w14:paraId="19A4E4B3" w14:textId="77777777" w:rsidR="00667792" w:rsidRPr="003870C9" w:rsidRDefault="00667792" w:rsidP="00667792">
            <w:pPr>
              <w:spacing w:before="0" w:after="0"/>
              <w:jc w:val="center"/>
              <w:rPr>
                <w:szCs w:val="24"/>
              </w:rPr>
            </w:pPr>
          </w:p>
        </w:tc>
        <w:tc>
          <w:tcPr>
            <w:tcW w:w="1986" w:type="dxa"/>
            <w:tcBorders>
              <w:top w:val="nil"/>
              <w:left w:val="nil"/>
              <w:bottom w:val="nil"/>
              <w:right w:val="nil"/>
            </w:tcBorders>
            <w:shd w:val="clear" w:color="auto" w:fill="auto"/>
            <w:noWrap/>
            <w:vAlign w:val="bottom"/>
            <w:hideMark/>
          </w:tcPr>
          <w:p w14:paraId="65E66105" w14:textId="77777777" w:rsidR="00667792" w:rsidRPr="003870C9" w:rsidRDefault="00667792" w:rsidP="00667792">
            <w:pPr>
              <w:spacing w:before="0" w:after="0"/>
              <w:jc w:val="center"/>
              <w:rPr>
                <w:szCs w:val="24"/>
              </w:rPr>
            </w:pPr>
            <w:r w:rsidRPr="003870C9">
              <w:rPr>
                <w:szCs w:val="24"/>
              </w:rPr>
              <w:t>(0.000)</w:t>
            </w:r>
          </w:p>
        </w:tc>
        <w:tc>
          <w:tcPr>
            <w:tcW w:w="2100" w:type="dxa"/>
            <w:tcBorders>
              <w:top w:val="nil"/>
              <w:left w:val="nil"/>
              <w:bottom w:val="nil"/>
              <w:right w:val="nil"/>
            </w:tcBorders>
            <w:shd w:val="clear" w:color="auto" w:fill="auto"/>
            <w:noWrap/>
            <w:vAlign w:val="bottom"/>
            <w:hideMark/>
          </w:tcPr>
          <w:p w14:paraId="5224ED48" w14:textId="77777777" w:rsidR="00667792" w:rsidRPr="003870C9" w:rsidRDefault="00667792" w:rsidP="00667792">
            <w:pPr>
              <w:spacing w:before="0" w:after="0"/>
              <w:jc w:val="center"/>
              <w:rPr>
                <w:szCs w:val="24"/>
              </w:rPr>
            </w:pPr>
            <w:r w:rsidRPr="003870C9">
              <w:rPr>
                <w:szCs w:val="24"/>
              </w:rPr>
              <w:t>(0.000)</w:t>
            </w:r>
          </w:p>
        </w:tc>
        <w:tc>
          <w:tcPr>
            <w:tcW w:w="2100" w:type="dxa"/>
            <w:tcBorders>
              <w:top w:val="nil"/>
              <w:left w:val="nil"/>
              <w:bottom w:val="nil"/>
              <w:right w:val="nil"/>
            </w:tcBorders>
            <w:shd w:val="clear" w:color="auto" w:fill="auto"/>
            <w:noWrap/>
            <w:vAlign w:val="bottom"/>
            <w:hideMark/>
          </w:tcPr>
          <w:p w14:paraId="6DAFD5A5" w14:textId="77777777" w:rsidR="00667792" w:rsidRPr="003870C9" w:rsidRDefault="00667792" w:rsidP="00667792">
            <w:pPr>
              <w:spacing w:before="0" w:after="0"/>
              <w:jc w:val="center"/>
              <w:rPr>
                <w:szCs w:val="24"/>
              </w:rPr>
            </w:pPr>
            <w:r w:rsidRPr="003870C9">
              <w:rPr>
                <w:szCs w:val="24"/>
              </w:rPr>
              <w:t>(0.000)</w:t>
            </w:r>
          </w:p>
        </w:tc>
      </w:tr>
      <w:tr w:rsidR="003870C9" w:rsidRPr="003870C9" w14:paraId="44527755" w14:textId="77777777" w:rsidTr="0044397D">
        <w:trPr>
          <w:trHeight w:val="280"/>
        </w:trPr>
        <w:tc>
          <w:tcPr>
            <w:tcW w:w="2694" w:type="dxa"/>
            <w:tcBorders>
              <w:top w:val="nil"/>
              <w:left w:val="nil"/>
              <w:bottom w:val="nil"/>
              <w:right w:val="nil"/>
            </w:tcBorders>
            <w:shd w:val="clear" w:color="auto" w:fill="auto"/>
            <w:noWrap/>
            <w:vAlign w:val="bottom"/>
            <w:hideMark/>
          </w:tcPr>
          <w:p w14:paraId="69174A31" w14:textId="77777777" w:rsidR="00667792" w:rsidRPr="003870C9" w:rsidRDefault="00667792" w:rsidP="00667792">
            <w:pPr>
              <w:spacing w:before="0" w:after="0"/>
              <w:rPr>
                <w:szCs w:val="24"/>
              </w:rPr>
            </w:pPr>
            <w:r w:rsidRPr="003870C9">
              <w:rPr>
                <w:szCs w:val="24"/>
              </w:rPr>
              <w:t>Household head</w:t>
            </w:r>
          </w:p>
        </w:tc>
        <w:tc>
          <w:tcPr>
            <w:tcW w:w="1986" w:type="dxa"/>
            <w:tcBorders>
              <w:top w:val="nil"/>
              <w:left w:val="nil"/>
              <w:bottom w:val="nil"/>
              <w:right w:val="nil"/>
            </w:tcBorders>
            <w:shd w:val="clear" w:color="auto" w:fill="auto"/>
            <w:noWrap/>
            <w:vAlign w:val="bottom"/>
            <w:hideMark/>
          </w:tcPr>
          <w:p w14:paraId="3D861729" w14:textId="77777777" w:rsidR="00667792" w:rsidRPr="003870C9" w:rsidRDefault="00667792" w:rsidP="00667792">
            <w:pPr>
              <w:spacing w:before="0" w:after="0"/>
              <w:jc w:val="center"/>
              <w:rPr>
                <w:szCs w:val="24"/>
              </w:rPr>
            </w:pPr>
            <w:r w:rsidRPr="003870C9">
              <w:rPr>
                <w:szCs w:val="24"/>
              </w:rPr>
              <w:t>53.17% (1.14)***</w:t>
            </w:r>
          </w:p>
        </w:tc>
        <w:tc>
          <w:tcPr>
            <w:tcW w:w="2100" w:type="dxa"/>
            <w:tcBorders>
              <w:top w:val="nil"/>
              <w:left w:val="nil"/>
              <w:bottom w:val="nil"/>
              <w:right w:val="nil"/>
            </w:tcBorders>
            <w:shd w:val="clear" w:color="auto" w:fill="auto"/>
            <w:noWrap/>
            <w:vAlign w:val="bottom"/>
            <w:hideMark/>
          </w:tcPr>
          <w:p w14:paraId="5C33662C" w14:textId="77777777" w:rsidR="00667792" w:rsidRPr="003870C9" w:rsidRDefault="00667792" w:rsidP="00667792">
            <w:pPr>
              <w:spacing w:before="0" w:after="0"/>
              <w:jc w:val="center"/>
              <w:rPr>
                <w:szCs w:val="24"/>
              </w:rPr>
            </w:pPr>
            <w:r w:rsidRPr="003870C9">
              <w:rPr>
                <w:szCs w:val="24"/>
              </w:rPr>
              <w:t>53.80% (1.17)**</w:t>
            </w:r>
          </w:p>
        </w:tc>
        <w:tc>
          <w:tcPr>
            <w:tcW w:w="2100" w:type="dxa"/>
            <w:tcBorders>
              <w:top w:val="nil"/>
              <w:left w:val="nil"/>
              <w:bottom w:val="nil"/>
              <w:right w:val="nil"/>
            </w:tcBorders>
            <w:shd w:val="clear" w:color="auto" w:fill="auto"/>
            <w:noWrap/>
            <w:vAlign w:val="bottom"/>
            <w:hideMark/>
          </w:tcPr>
          <w:p w14:paraId="3AE37D80" w14:textId="77777777" w:rsidR="00667792" w:rsidRPr="003870C9" w:rsidRDefault="00667792" w:rsidP="00667792">
            <w:pPr>
              <w:spacing w:before="0" w:after="0"/>
              <w:jc w:val="center"/>
              <w:rPr>
                <w:szCs w:val="24"/>
              </w:rPr>
            </w:pPr>
            <w:r w:rsidRPr="003870C9">
              <w:rPr>
                <w:szCs w:val="24"/>
              </w:rPr>
              <w:t>52.38% (1.10)***</w:t>
            </w:r>
          </w:p>
        </w:tc>
      </w:tr>
      <w:tr w:rsidR="003870C9" w:rsidRPr="003870C9" w14:paraId="6901AF10" w14:textId="77777777" w:rsidTr="0044397D">
        <w:trPr>
          <w:trHeight w:val="280"/>
        </w:trPr>
        <w:tc>
          <w:tcPr>
            <w:tcW w:w="2694" w:type="dxa"/>
            <w:tcBorders>
              <w:top w:val="nil"/>
              <w:left w:val="nil"/>
              <w:bottom w:val="nil"/>
              <w:right w:val="nil"/>
            </w:tcBorders>
            <w:shd w:val="clear" w:color="auto" w:fill="auto"/>
            <w:noWrap/>
            <w:vAlign w:val="bottom"/>
            <w:hideMark/>
          </w:tcPr>
          <w:p w14:paraId="2AB8DDEF" w14:textId="77777777" w:rsidR="00667792" w:rsidRPr="003870C9" w:rsidRDefault="00667792" w:rsidP="00667792">
            <w:pPr>
              <w:spacing w:before="0" w:after="0"/>
              <w:jc w:val="center"/>
              <w:rPr>
                <w:szCs w:val="24"/>
              </w:rPr>
            </w:pPr>
          </w:p>
        </w:tc>
        <w:tc>
          <w:tcPr>
            <w:tcW w:w="1986" w:type="dxa"/>
            <w:tcBorders>
              <w:top w:val="nil"/>
              <w:left w:val="nil"/>
              <w:bottom w:val="nil"/>
              <w:right w:val="nil"/>
            </w:tcBorders>
            <w:shd w:val="clear" w:color="auto" w:fill="auto"/>
            <w:noWrap/>
            <w:vAlign w:val="bottom"/>
            <w:hideMark/>
          </w:tcPr>
          <w:p w14:paraId="1126DC70" w14:textId="77777777" w:rsidR="00667792" w:rsidRPr="003870C9" w:rsidRDefault="00667792" w:rsidP="00667792">
            <w:pPr>
              <w:spacing w:before="0" w:after="0"/>
              <w:jc w:val="center"/>
              <w:rPr>
                <w:szCs w:val="24"/>
              </w:rPr>
            </w:pPr>
            <w:r w:rsidRPr="003870C9">
              <w:rPr>
                <w:szCs w:val="24"/>
              </w:rPr>
              <w:t>(0.000)</w:t>
            </w:r>
          </w:p>
        </w:tc>
        <w:tc>
          <w:tcPr>
            <w:tcW w:w="2100" w:type="dxa"/>
            <w:tcBorders>
              <w:top w:val="nil"/>
              <w:left w:val="nil"/>
              <w:bottom w:val="nil"/>
              <w:right w:val="nil"/>
            </w:tcBorders>
            <w:shd w:val="clear" w:color="auto" w:fill="auto"/>
            <w:noWrap/>
            <w:vAlign w:val="bottom"/>
            <w:hideMark/>
          </w:tcPr>
          <w:p w14:paraId="1AE37A86" w14:textId="77777777" w:rsidR="00667792" w:rsidRPr="003870C9" w:rsidRDefault="00667792" w:rsidP="00667792">
            <w:pPr>
              <w:spacing w:before="0" w:after="0"/>
              <w:jc w:val="center"/>
              <w:rPr>
                <w:szCs w:val="24"/>
              </w:rPr>
            </w:pPr>
            <w:r w:rsidRPr="003870C9">
              <w:rPr>
                <w:szCs w:val="24"/>
              </w:rPr>
              <w:t>(0.005)</w:t>
            </w:r>
          </w:p>
        </w:tc>
        <w:tc>
          <w:tcPr>
            <w:tcW w:w="2100" w:type="dxa"/>
            <w:tcBorders>
              <w:top w:val="nil"/>
              <w:left w:val="nil"/>
              <w:bottom w:val="nil"/>
              <w:right w:val="nil"/>
            </w:tcBorders>
            <w:shd w:val="clear" w:color="auto" w:fill="auto"/>
            <w:noWrap/>
            <w:vAlign w:val="bottom"/>
            <w:hideMark/>
          </w:tcPr>
          <w:p w14:paraId="23E0253F" w14:textId="77777777" w:rsidR="00667792" w:rsidRPr="003870C9" w:rsidRDefault="00667792" w:rsidP="00667792">
            <w:pPr>
              <w:spacing w:before="0" w:after="0"/>
              <w:jc w:val="center"/>
              <w:rPr>
                <w:szCs w:val="24"/>
              </w:rPr>
            </w:pPr>
            <w:r w:rsidRPr="003870C9">
              <w:rPr>
                <w:szCs w:val="24"/>
              </w:rPr>
              <w:t>(0.001)</w:t>
            </w:r>
          </w:p>
        </w:tc>
      </w:tr>
      <w:tr w:rsidR="003870C9" w:rsidRPr="003870C9" w14:paraId="627AB8F7" w14:textId="77777777" w:rsidTr="0044397D">
        <w:trPr>
          <w:trHeight w:val="280"/>
        </w:trPr>
        <w:tc>
          <w:tcPr>
            <w:tcW w:w="2694" w:type="dxa"/>
            <w:tcBorders>
              <w:top w:val="nil"/>
              <w:left w:val="nil"/>
              <w:bottom w:val="nil"/>
              <w:right w:val="nil"/>
            </w:tcBorders>
            <w:shd w:val="clear" w:color="auto" w:fill="auto"/>
            <w:noWrap/>
            <w:vAlign w:val="bottom"/>
            <w:hideMark/>
          </w:tcPr>
          <w:p w14:paraId="00A5D61A" w14:textId="77777777" w:rsidR="00667792" w:rsidRPr="003870C9" w:rsidRDefault="00667792" w:rsidP="00667792">
            <w:pPr>
              <w:spacing w:before="0" w:after="0"/>
              <w:rPr>
                <w:szCs w:val="24"/>
              </w:rPr>
            </w:pPr>
            <w:r w:rsidRPr="003870C9">
              <w:rPr>
                <w:szCs w:val="24"/>
              </w:rPr>
              <w:t>Year (2022)</w:t>
            </w:r>
          </w:p>
        </w:tc>
        <w:tc>
          <w:tcPr>
            <w:tcW w:w="1986" w:type="dxa"/>
            <w:tcBorders>
              <w:top w:val="nil"/>
              <w:left w:val="nil"/>
              <w:bottom w:val="nil"/>
              <w:right w:val="nil"/>
            </w:tcBorders>
            <w:shd w:val="clear" w:color="auto" w:fill="auto"/>
            <w:noWrap/>
            <w:vAlign w:val="bottom"/>
            <w:hideMark/>
          </w:tcPr>
          <w:p w14:paraId="75135C63" w14:textId="77777777" w:rsidR="00667792" w:rsidRPr="003870C9" w:rsidRDefault="00667792" w:rsidP="00667792">
            <w:pPr>
              <w:spacing w:before="0" w:after="0"/>
              <w:jc w:val="center"/>
              <w:rPr>
                <w:szCs w:val="24"/>
              </w:rPr>
            </w:pPr>
            <w:r w:rsidRPr="003870C9">
              <w:rPr>
                <w:szCs w:val="24"/>
              </w:rPr>
              <w:t>50.39% (1.02)***</w:t>
            </w:r>
          </w:p>
        </w:tc>
        <w:tc>
          <w:tcPr>
            <w:tcW w:w="2100" w:type="dxa"/>
            <w:tcBorders>
              <w:top w:val="nil"/>
              <w:left w:val="nil"/>
              <w:bottom w:val="nil"/>
              <w:right w:val="nil"/>
            </w:tcBorders>
            <w:shd w:val="clear" w:color="auto" w:fill="auto"/>
            <w:noWrap/>
            <w:vAlign w:val="bottom"/>
            <w:hideMark/>
          </w:tcPr>
          <w:p w14:paraId="02CC43F8" w14:textId="77777777" w:rsidR="00667792" w:rsidRPr="003870C9" w:rsidRDefault="00667792" w:rsidP="00667792">
            <w:pPr>
              <w:spacing w:before="0" w:after="0"/>
              <w:jc w:val="center"/>
              <w:rPr>
                <w:szCs w:val="24"/>
              </w:rPr>
            </w:pPr>
            <w:r w:rsidRPr="003870C9">
              <w:rPr>
                <w:szCs w:val="24"/>
              </w:rPr>
              <w:t>50.05% (1.00)</w:t>
            </w:r>
          </w:p>
        </w:tc>
        <w:tc>
          <w:tcPr>
            <w:tcW w:w="2100" w:type="dxa"/>
            <w:tcBorders>
              <w:top w:val="nil"/>
              <w:left w:val="nil"/>
              <w:bottom w:val="nil"/>
              <w:right w:val="nil"/>
            </w:tcBorders>
            <w:shd w:val="clear" w:color="auto" w:fill="auto"/>
            <w:noWrap/>
            <w:vAlign w:val="bottom"/>
            <w:hideMark/>
          </w:tcPr>
          <w:p w14:paraId="715845CD" w14:textId="77777777" w:rsidR="00667792" w:rsidRPr="003870C9" w:rsidRDefault="00667792" w:rsidP="00667792">
            <w:pPr>
              <w:spacing w:before="0" w:after="0"/>
              <w:jc w:val="center"/>
              <w:rPr>
                <w:szCs w:val="24"/>
              </w:rPr>
            </w:pPr>
            <w:r w:rsidRPr="003870C9">
              <w:rPr>
                <w:szCs w:val="24"/>
              </w:rPr>
              <w:t>50.39% (1.02)***</w:t>
            </w:r>
          </w:p>
        </w:tc>
      </w:tr>
      <w:tr w:rsidR="003870C9" w:rsidRPr="003870C9" w14:paraId="1E288BAE" w14:textId="77777777" w:rsidTr="0044397D">
        <w:trPr>
          <w:trHeight w:val="280"/>
        </w:trPr>
        <w:tc>
          <w:tcPr>
            <w:tcW w:w="2694" w:type="dxa"/>
            <w:tcBorders>
              <w:top w:val="nil"/>
              <w:left w:val="nil"/>
              <w:bottom w:val="nil"/>
              <w:right w:val="nil"/>
            </w:tcBorders>
            <w:shd w:val="clear" w:color="auto" w:fill="auto"/>
            <w:noWrap/>
            <w:vAlign w:val="bottom"/>
            <w:hideMark/>
          </w:tcPr>
          <w:p w14:paraId="1916D771" w14:textId="77777777" w:rsidR="00667792" w:rsidRPr="003870C9" w:rsidRDefault="00667792" w:rsidP="00667792">
            <w:pPr>
              <w:spacing w:before="0" w:after="0"/>
              <w:jc w:val="center"/>
              <w:rPr>
                <w:szCs w:val="24"/>
              </w:rPr>
            </w:pPr>
          </w:p>
        </w:tc>
        <w:tc>
          <w:tcPr>
            <w:tcW w:w="1986" w:type="dxa"/>
            <w:tcBorders>
              <w:top w:val="nil"/>
              <w:left w:val="nil"/>
              <w:bottom w:val="nil"/>
              <w:right w:val="nil"/>
            </w:tcBorders>
            <w:shd w:val="clear" w:color="auto" w:fill="auto"/>
            <w:noWrap/>
            <w:vAlign w:val="bottom"/>
            <w:hideMark/>
          </w:tcPr>
          <w:p w14:paraId="1C53B942" w14:textId="77777777" w:rsidR="00667792" w:rsidRPr="003870C9" w:rsidRDefault="00667792" w:rsidP="00667792">
            <w:pPr>
              <w:spacing w:before="0" w:after="0"/>
              <w:jc w:val="center"/>
              <w:rPr>
                <w:szCs w:val="24"/>
              </w:rPr>
            </w:pPr>
            <w:r w:rsidRPr="003870C9">
              <w:rPr>
                <w:szCs w:val="24"/>
              </w:rPr>
              <w:t>(0.000)</w:t>
            </w:r>
          </w:p>
        </w:tc>
        <w:tc>
          <w:tcPr>
            <w:tcW w:w="2100" w:type="dxa"/>
            <w:tcBorders>
              <w:top w:val="nil"/>
              <w:left w:val="nil"/>
              <w:bottom w:val="nil"/>
              <w:right w:val="nil"/>
            </w:tcBorders>
            <w:shd w:val="clear" w:color="auto" w:fill="auto"/>
            <w:noWrap/>
            <w:vAlign w:val="bottom"/>
            <w:hideMark/>
          </w:tcPr>
          <w:p w14:paraId="52F6DD16" w14:textId="77777777" w:rsidR="00667792" w:rsidRPr="003870C9" w:rsidRDefault="00667792" w:rsidP="00667792">
            <w:pPr>
              <w:spacing w:before="0" w:after="0"/>
              <w:jc w:val="center"/>
              <w:rPr>
                <w:szCs w:val="24"/>
              </w:rPr>
            </w:pPr>
            <w:r w:rsidRPr="003870C9">
              <w:rPr>
                <w:szCs w:val="24"/>
              </w:rPr>
              <w:t>(0.818)</w:t>
            </w:r>
          </w:p>
        </w:tc>
        <w:tc>
          <w:tcPr>
            <w:tcW w:w="2100" w:type="dxa"/>
            <w:tcBorders>
              <w:top w:val="nil"/>
              <w:left w:val="nil"/>
              <w:bottom w:val="nil"/>
              <w:right w:val="nil"/>
            </w:tcBorders>
            <w:shd w:val="clear" w:color="auto" w:fill="auto"/>
            <w:noWrap/>
            <w:vAlign w:val="bottom"/>
            <w:hideMark/>
          </w:tcPr>
          <w:p w14:paraId="638C731A" w14:textId="77777777" w:rsidR="00667792" w:rsidRPr="003870C9" w:rsidRDefault="00667792" w:rsidP="00667792">
            <w:pPr>
              <w:spacing w:before="0" w:after="0"/>
              <w:jc w:val="center"/>
              <w:rPr>
                <w:szCs w:val="24"/>
              </w:rPr>
            </w:pPr>
            <w:r w:rsidRPr="003870C9">
              <w:rPr>
                <w:szCs w:val="24"/>
              </w:rPr>
              <w:t>(0.000)</w:t>
            </w:r>
          </w:p>
        </w:tc>
      </w:tr>
      <w:tr w:rsidR="003870C9" w:rsidRPr="003870C9" w14:paraId="36DEB3DA" w14:textId="77777777" w:rsidTr="0044397D">
        <w:trPr>
          <w:trHeight w:val="280"/>
        </w:trPr>
        <w:tc>
          <w:tcPr>
            <w:tcW w:w="2694" w:type="dxa"/>
            <w:tcBorders>
              <w:top w:val="nil"/>
              <w:left w:val="nil"/>
              <w:bottom w:val="nil"/>
              <w:right w:val="nil"/>
            </w:tcBorders>
            <w:shd w:val="clear" w:color="auto" w:fill="auto"/>
            <w:noWrap/>
            <w:vAlign w:val="bottom"/>
            <w:hideMark/>
          </w:tcPr>
          <w:p w14:paraId="148366E2" w14:textId="77777777" w:rsidR="00667792" w:rsidRPr="003870C9" w:rsidRDefault="00667792" w:rsidP="00667792">
            <w:pPr>
              <w:spacing w:before="0" w:after="0"/>
              <w:rPr>
                <w:szCs w:val="24"/>
              </w:rPr>
            </w:pPr>
            <w:proofErr w:type="spellStart"/>
            <w:r w:rsidRPr="003870C9">
              <w:rPr>
                <w:szCs w:val="24"/>
              </w:rPr>
              <w:t>athrho</w:t>
            </w:r>
            <w:proofErr w:type="spellEnd"/>
          </w:p>
        </w:tc>
        <w:tc>
          <w:tcPr>
            <w:tcW w:w="1986" w:type="dxa"/>
            <w:tcBorders>
              <w:top w:val="nil"/>
              <w:left w:val="nil"/>
              <w:bottom w:val="nil"/>
              <w:right w:val="nil"/>
            </w:tcBorders>
            <w:shd w:val="clear" w:color="auto" w:fill="auto"/>
            <w:noWrap/>
            <w:vAlign w:val="bottom"/>
            <w:hideMark/>
          </w:tcPr>
          <w:p w14:paraId="100EA952" w14:textId="77777777" w:rsidR="00667792" w:rsidRPr="003870C9" w:rsidRDefault="00667792" w:rsidP="00667792">
            <w:pPr>
              <w:spacing w:before="0" w:after="0"/>
              <w:jc w:val="center"/>
              <w:rPr>
                <w:szCs w:val="24"/>
              </w:rPr>
            </w:pPr>
            <w:r w:rsidRPr="003870C9">
              <w:rPr>
                <w:szCs w:val="24"/>
              </w:rPr>
              <w:t>62.34% (1.66)</w:t>
            </w:r>
          </w:p>
        </w:tc>
        <w:tc>
          <w:tcPr>
            <w:tcW w:w="2100" w:type="dxa"/>
            <w:tcBorders>
              <w:top w:val="nil"/>
              <w:left w:val="nil"/>
              <w:bottom w:val="nil"/>
              <w:right w:val="nil"/>
            </w:tcBorders>
            <w:shd w:val="clear" w:color="auto" w:fill="auto"/>
            <w:noWrap/>
            <w:vAlign w:val="bottom"/>
            <w:hideMark/>
          </w:tcPr>
          <w:p w14:paraId="1D8271A1" w14:textId="77777777" w:rsidR="00667792" w:rsidRPr="003870C9" w:rsidRDefault="00667792" w:rsidP="00667792">
            <w:pPr>
              <w:spacing w:before="0" w:after="0"/>
              <w:jc w:val="center"/>
              <w:rPr>
                <w:szCs w:val="24"/>
              </w:rPr>
            </w:pPr>
            <w:r w:rsidRPr="003870C9">
              <w:rPr>
                <w:szCs w:val="24"/>
              </w:rPr>
              <w:t>89.67% (8.68)</w:t>
            </w:r>
          </w:p>
        </w:tc>
        <w:tc>
          <w:tcPr>
            <w:tcW w:w="2100" w:type="dxa"/>
            <w:tcBorders>
              <w:top w:val="nil"/>
              <w:left w:val="nil"/>
              <w:bottom w:val="nil"/>
              <w:right w:val="nil"/>
            </w:tcBorders>
            <w:shd w:val="clear" w:color="auto" w:fill="auto"/>
            <w:noWrap/>
            <w:vAlign w:val="bottom"/>
            <w:hideMark/>
          </w:tcPr>
          <w:p w14:paraId="304DE1DD" w14:textId="77777777" w:rsidR="00667792" w:rsidRPr="003870C9" w:rsidRDefault="00667792" w:rsidP="00667792">
            <w:pPr>
              <w:spacing w:before="0" w:after="0"/>
              <w:jc w:val="center"/>
              <w:rPr>
                <w:szCs w:val="24"/>
              </w:rPr>
            </w:pPr>
            <w:r w:rsidRPr="003870C9">
              <w:rPr>
                <w:szCs w:val="24"/>
              </w:rPr>
              <w:t>57.64% (1.36)</w:t>
            </w:r>
          </w:p>
        </w:tc>
      </w:tr>
      <w:tr w:rsidR="003870C9" w:rsidRPr="003870C9" w14:paraId="2382B25F" w14:textId="77777777" w:rsidTr="0044397D">
        <w:trPr>
          <w:trHeight w:val="280"/>
        </w:trPr>
        <w:tc>
          <w:tcPr>
            <w:tcW w:w="2694" w:type="dxa"/>
            <w:tcBorders>
              <w:top w:val="nil"/>
              <w:left w:val="nil"/>
              <w:bottom w:val="single" w:sz="4" w:space="0" w:color="auto"/>
              <w:right w:val="nil"/>
            </w:tcBorders>
            <w:shd w:val="clear" w:color="auto" w:fill="auto"/>
            <w:noWrap/>
            <w:vAlign w:val="bottom"/>
            <w:hideMark/>
          </w:tcPr>
          <w:p w14:paraId="18A68080" w14:textId="77777777" w:rsidR="00667792" w:rsidRPr="003870C9" w:rsidRDefault="00667792" w:rsidP="00667792">
            <w:pPr>
              <w:spacing w:before="0" w:after="0"/>
              <w:rPr>
                <w:szCs w:val="24"/>
              </w:rPr>
            </w:pPr>
          </w:p>
        </w:tc>
        <w:tc>
          <w:tcPr>
            <w:tcW w:w="1986" w:type="dxa"/>
            <w:tcBorders>
              <w:top w:val="nil"/>
              <w:left w:val="nil"/>
              <w:bottom w:val="single" w:sz="4" w:space="0" w:color="auto"/>
              <w:right w:val="nil"/>
            </w:tcBorders>
            <w:shd w:val="clear" w:color="auto" w:fill="auto"/>
            <w:noWrap/>
            <w:vAlign w:val="bottom"/>
            <w:hideMark/>
          </w:tcPr>
          <w:p w14:paraId="469C5ADC" w14:textId="77777777" w:rsidR="00667792" w:rsidRPr="003870C9" w:rsidRDefault="00667792" w:rsidP="00667792">
            <w:pPr>
              <w:spacing w:before="0" w:after="0"/>
              <w:jc w:val="center"/>
              <w:rPr>
                <w:szCs w:val="24"/>
              </w:rPr>
            </w:pPr>
            <w:r w:rsidRPr="003870C9">
              <w:rPr>
                <w:szCs w:val="24"/>
              </w:rPr>
              <w:t>(0.176)</w:t>
            </w:r>
          </w:p>
        </w:tc>
        <w:tc>
          <w:tcPr>
            <w:tcW w:w="2100" w:type="dxa"/>
            <w:tcBorders>
              <w:top w:val="nil"/>
              <w:left w:val="nil"/>
              <w:bottom w:val="single" w:sz="4" w:space="0" w:color="auto"/>
              <w:right w:val="nil"/>
            </w:tcBorders>
            <w:shd w:val="clear" w:color="auto" w:fill="auto"/>
            <w:noWrap/>
            <w:vAlign w:val="bottom"/>
            <w:hideMark/>
          </w:tcPr>
          <w:p w14:paraId="775671C6" w14:textId="77777777" w:rsidR="00667792" w:rsidRPr="003870C9" w:rsidRDefault="00667792" w:rsidP="00667792">
            <w:pPr>
              <w:spacing w:before="0" w:after="0"/>
              <w:jc w:val="center"/>
              <w:rPr>
                <w:szCs w:val="24"/>
              </w:rPr>
            </w:pPr>
            <w:r w:rsidRPr="003870C9">
              <w:rPr>
                <w:szCs w:val="24"/>
              </w:rPr>
              <w:t>(0.154)</w:t>
            </w:r>
          </w:p>
        </w:tc>
        <w:tc>
          <w:tcPr>
            <w:tcW w:w="2100" w:type="dxa"/>
            <w:tcBorders>
              <w:top w:val="nil"/>
              <w:left w:val="nil"/>
              <w:bottom w:val="single" w:sz="4" w:space="0" w:color="auto"/>
              <w:right w:val="nil"/>
            </w:tcBorders>
            <w:shd w:val="clear" w:color="auto" w:fill="auto"/>
            <w:noWrap/>
            <w:vAlign w:val="bottom"/>
            <w:hideMark/>
          </w:tcPr>
          <w:p w14:paraId="4A57C08D" w14:textId="77777777" w:rsidR="00667792" w:rsidRPr="003870C9" w:rsidRDefault="00667792" w:rsidP="00667792">
            <w:pPr>
              <w:spacing w:before="0" w:after="0"/>
              <w:jc w:val="center"/>
              <w:rPr>
                <w:szCs w:val="24"/>
              </w:rPr>
            </w:pPr>
            <w:r w:rsidRPr="003870C9">
              <w:rPr>
                <w:szCs w:val="24"/>
              </w:rPr>
              <w:t>(0.489)</w:t>
            </w:r>
          </w:p>
        </w:tc>
      </w:tr>
      <w:tr w:rsidR="003870C9" w:rsidRPr="003870C9" w14:paraId="254C91AC" w14:textId="77777777" w:rsidTr="0044397D">
        <w:trPr>
          <w:trHeight w:val="280"/>
        </w:trPr>
        <w:tc>
          <w:tcPr>
            <w:tcW w:w="2694" w:type="dxa"/>
            <w:tcBorders>
              <w:top w:val="single" w:sz="4" w:space="0" w:color="auto"/>
              <w:left w:val="nil"/>
              <w:bottom w:val="single" w:sz="4" w:space="0" w:color="auto"/>
              <w:right w:val="nil"/>
            </w:tcBorders>
            <w:shd w:val="clear" w:color="auto" w:fill="auto"/>
            <w:noWrap/>
            <w:vAlign w:val="bottom"/>
            <w:hideMark/>
          </w:tcPr>
          <w:p w14:paraId="6801B57C" w14:textId="77777777" w:rsidR="00667792" w:rsidRPr="003870C9" w:rsidRDefault="00667792" w:rsidP="00667792">
            <w:pPr>
              <w:spacing w:before="0" w:after="0"/>
              <w:rPr>
                <w:szCs w:val="24"/>
              </w:rPr>
            </w:pPr>
            <w:r w:rsidRPr="003870C9">
              <w:rPr>
                <w:szCs w:val="24"/>
              </w:rPr>
              <w:t>N</w:t>
            </w:r>
          </w:p>
        </w:tc>
        <w:tc>
          <w:tcPr>
            <w:tcW w:w="1986" w:type="dxa"/>
            <w:tcBorders>
              <w:top w:val="single" w:sz="4" w:space="0" w:color="auto"/>
              <w:left w:val="nil"/>
              <w:bottom w:val="single" w:sz="4" w:space="0" w:color="auto"/>
              <w:right w:val="nil"/>
            </w:tcBorders>
            <w:shd w:val="clear" w:color="auto" w:fill="auto"/>
            <w:noWrap/>
            <w:vAlign w:val="bottom"/>
            <w:hideMark/>
          </w:tcPr>
          <w:p w14:paraId="249C411F" w14:textId="77777777" w:rsidR="00667792" w:rsidRPr="003870C9" w:rsidRDefault="00667792" w:rsidP="00667792">
            <w:pPr>
              <w:spacing w:before="0" w:after="0"/>
              <w:jc w:val="center"/>
              <w:rPr>
                <w:szCs w:val="24"/>
              </w:rPr>
            </w:pPr>
            <w:r w:rsidRPr="003870C9">
              <w:rPr>
                <w:szCs w:val="24"/>
              </w:rPr>
              <w:t>52318</w:t>
            </w:r>
          </w:p>
        </w:tc>
        <w:tc>
          <w:tcPr>
            <w:tcW w:w="2100" w:type="dxa"/>
            <w:tcBorders>
              <w:top w:val="single" w:sz="4" w:space="0" w:color="auto"/>
              <w:left w:val="nil"/>
              <w:bottom w:val="single" w:sz="4" w:space="0" w:color="auto"/>
              <w:right w:val="nil"/>
            </w:tcBorders>
            <w:shd w:val="clear" w:color="auto" w:fill="auto"/>
            <w:noWrap/>
            <w:vAlign w:val="bottom"/>
            <w:hideMark/>
          </w:tcPr>
          <w:p w14:paraId="197B0B65" w14:textId="77777777" w:rsidR="00667792" w:rsidRPr="003870C9" w:rsidRDefault="00667792" w:rsidP="00667792">
            <w:pPr>
              <w:spacing w:before="0" w:after="0"/>
              <w:jc w:val="center"/>
              <w:rPr>
                <w:szCs w:val="24"/>
              </w:rPr>
            </w:pPr>
            <w:r w:rsidRPr="003870C9">
              <w:rPr>
                <w:szCs w:val="24"/>
              </w:rPr>
              <w:t>52318</w:t>
            </w:r>
          </w:p>
        </w:tc>
        <w:tc>
          <w:tcPr>
            <w:tcW w:w="2100" w:type="dxa"/>
            <w:tcBorders>
              <w:top w:val="single" w:sz="4" w:space="0" w:color="auto"/>
              <w:left w:val="nil"/>
              <w:bottom w:val="single" w:sz="4" w:space="0" w:color="auto"/>
              <w:right w:val="nil"/>
            </w:tcBorders>
            <w:shd w:val="clear" w:color="auto" w:fill="auto"/>
            <w:noWrap/>
            <w:vAlign w:val="bottom"/>
            <w:hideMark/>
          </w:tcPr>
          <w:p w14:paraId="2070DFF6" w14:textId="77777777" w:rsidR="00667792" w:rsidRPr="003870C9" w:rsidRDefault="00667792" w:rsidP="00667792">
            <w:pPr>
              <w:spacing w:before="0" w:after="0"/>
              <w:jc w:val="center"/>
              <w:rPr>
                <w:szCs w:val="24"/>
              </w:rPr>
            </w:pPr>
            <w:r w:rsidRPr="003870C9">
              <w:rPr>
                <w:szCs w:val="24"/>
              </w:rPr>
              <w:t>52318</w:t>
            </w:r>
          </w:p>
        </w:tc>
      </w:tr>
    </w:tbl>
    <w:p w14:paraId="34EC6445" w14:textId="6CEC6487" w:rsidR="00676ED5" w:rsidRPr="003870C9" w:rsidRDefault="00667792" w:rsidP="00035EC5">
      <w:pPr>
        <w:pStyle w:val="Ttulo1"/>
        <w:numPr>
          <w:ilvl w:val="0"/>
          <w:numId w:val="0"/>
        </w:numPr>
        <w:ind w:left="567" w:hanging="567"/>
        <w:rPr>
          <w:rFonts w:ascii="Segoe UI" w:eastAsia="Times New Roman" w:hAnsi="Segoe UI" w:cs="Segoe UI"/>
          <w:sz w:val="18"/>
          <w:szCs w:val="18"/>
          <w:lang w:eastAsia="es-CL"/>
        </w:rPr>
      </w:pPr>
      <w:r w:rsidRPr="003870C9">
        <w:rPr>
          <w:bCs/>
          <w:lang w:val="en-GB" w:eastAsia="es-CL"/>
        </w:rPr>
        <w:lastRenderedPageBreak/>
        <w:t xml:space="preserve">Table 5: </w:t>
      </w:r>
      <w:r w:rsidR="002175F5" w:rsidRPr="003870C9">
        <w:rPr>
          <w:lang w:val="en-GB" w:eastAsia="es-CL"/>
        </w:rPr>
        <w:t>Robustness analysis</w:t>
      </w:r>
    </w:p>
    <w:tbl>
      <w:tblPr>
        <w:tblW w:w="5000" w:type="pct"/>
        <w:tblCellMar>
          <w:left w:w="70" w:type="dxa"/>
          <w:right w:w="70" w:type="dxa"/>
        </w:tblCellMar>
        <w:tblLook w:val="04A0" w:firstRow="1" w:lastRow="0" w:firstColumn="1" w:lastColumn="0" w:noHBand="0" w:noVBand="1"/>
      </w:tblPr>
      <w:tblGrid>
        <w:gridCol w:w="4335"/>
        <w:gridCol w:w="1512"/>
        <w:gridCol w:w="1560"/>
        <w:gridCol w:w="1571"/>
      </w:tblGrid>
      <w:tr w:rsidR="003870C9" w:rsidRPr="003870C9" w14:paraId="4E90B47B" w14:textId="77777777" w:rsidTr="002175F5">
        <w:trPr>
          <w:trHeight w:val="260"/>
        </w:trPr>
        <w:tc>
          <w:tcPr>
            <w:tcW w:w="2414" w:type="pct"/>
            <w:tcBorders>
              <w:top w:val="nil"/>
              <w:left w:val="nil"/>
              <w:bottom w:val="nil"/>
              <w:right w:val="nil"/>
            </w:tcBorders>
            <w:shd w:val="clear" w:color="auto" w:fill="auto"/>
            <w:noWrap/>
            <w:vAlign w:val="bottom"/>
            <w:hideMark/>
          </w:tcPr>
          <w:p w14:paraId="0AAEACC0" w14:textId="77777777" w:rsidR="00035EC5" w:rsidRPr="003870C9" w:rsidRDefault="00035EC5" w:rsidP="00035EC5">
            <w:pPr>
              <w:spacing w:before="0" w:after="0"/>
              <w:rPr>
                <w:rFonts w:eastAsia="Times New Roman" w:cs="Times New Roman"/>
                <w:szCs w:val="24"/>
                <w:lang w:val="es-CL" w:eastAsia="es-CL"/>
              </w:rPr>
            </w:pPr>
          </w:p>
        </w:tc>
        <w:tc>
          <w:tcPr>
            <w:tcW w:w="2586" w:type="pct"/>
            <w:gridSpan w:val="3"/>
            <w:tcBorders>
              <w:top w:val="nil"/>
              <w:left w:val="nil"/>
              <w:bottom w:val="single" w:sz="4" w:space="0" w:color="auto"/>
              <w:right w:val="nil"/>
            </w:tcBorders>
            <w:shd w:val="clear" w:color="auto" w:fill="auto"/>
            <w:noWrap/>
            <w:vAlign w:val="bottom"/>
            <w:hideMark/>
          </w:tcPr>
          <w:p w14:paraId="6A25FE11" w14:textId="77777777" w:rsidR="00035EC5" w:rsidRPr="003870C9" w:rsidRDefault="00035EC5" w:rsidP="00035EC5">
            <w:pPr>
              <w:spacing w:before="0" w:after="0"/>
              <w:jc w:val="center"/>
              <w:rPr>
                <w:rFonts w:eastAsia="Times New Roman" w:cs="Times New Roman"/>
                <w:szCs w:val="24"/>
                <w:lang w:val="es-CL" w:eastAsia="es-CL"/>
              </w:rPr>
            </w:pPr>
            <w:proofErr w:type="spellStart"/>
            <w:r w:rsidRPr="003870C9">
              <w:rPr>
                <w:rFonts w:eastAsia="Times New Roman" w:cs="Times New Roman"/>
                <w:szCs w:val="24"/>
                <w:lang w:val="es-CL" w:eastAsia="es-CL"/>
              </w:rPr>
              <w:t>Ordinary</w:t>
            </w:r>
            <w:proofErr w:type="spellEnd"/>
            <w:r w:rsidRPr="003870C9">
              <w:rPr>
                <w:rFonts w:eastAsia="Times New Roman" w:cs="Times New Roman"/>
                <w:szCs w:val="24"/>
                <w:lang w:val="es-CL" w:eastAsia="es-CL"/>
              </w:rPr>
              <w:t xml:space="preserve"> </w:t>
            </w:r>
            <w:proofErr w:type="spellStart"/>
            <w:r w:rsidRPr="003870C9">
              <w:rPr>
                <w:rFonts w:eastAsia="Times New Roman" w:cs="Times New Roman"/>
                <w:szCs w:val="24"/>
                <w:lang w:val="es-CL" w:eastAsia="es-CL"/>
              </w:rPr>
              <w:t>Least</w:t>
            </w:r>
            <w:proofErr w:type="spellEnd"/>
            <w:r w:rsidRPr="003870C9">
              <w:rPr>
                <w:rFonts w:eastAsia="Times New Roman" w:cs="Times New Roman"/>
                <w:szCs w:val="24"/>
                <w:lang w:val="es-CL" w:eastAsia="es-CL"/>
              </w:rPr>
              <w:t xml:space="preserve"> </w:t>
            </w:r>
            <w:proofErr w:type="spellStart"/>
            <w:r w:rsidRPr="003870C9">
              <w:rPr>
                <w:rFonts w:eastAsia="Times New Roman" w:cs="Times New Roman"/>
                <w:szCs w:val="24"/>
                <w:lang w:val="es-CL" w:eastAsia="es-CL"/>
              </w:rPr>
              <w:t>Squared</w:t>
            </w:r>
            <w:proofErr w:type="spellEnd"/>
          </w:p>
        </w:tc>
      </w:tr>
      <w:tr w:rsidR="003870C9" w:rsidRPr="003870C9" w14:paraId="3B7C8D02" w14:textId="77777777" w:rsidTr="002175F5">
        <w:trPr>
          <w:trHeight w:val="260"/>
        </w:trPr>
        <w:tc>
          <w:tcPr>
            <w:tcW w:w="2414" w:type="pct"/>
            <w:tcBorders>
              <w:top w:val="nil"/>
              <w:left w:val="nil"/>
              <w:bottom w:val="nil"/>
              <w:right w:val="nil"/>
            </w:tcBorders>
            <w:shd w:val="clear" w:color="auto" w:fill="auto"/>
            <w:noWrap/>
            <w:vAlign w:val="bottom"/>
            <w:hideMark/>
          </w:tcPr>
          <w:p w14:paraId="2068B883" w14:textId="77777777" w:rsidR="00035EC5" w:rsidRPr="003870C9" w:rsidRDefault="00035EC5" w:rsidP="00035EC5">
            <w:pPr>
              <w:spacing w:before="0" w:after="0"/>
              <w:jc w:val="center"/>
              <w:rPr>
                <w:rFonts w:eastAsia="Times New Roman" w:cs="Times New Roman"/>
                <w:szCs w:val="24"/>
                <w:lang w:val="es-CL" w:eastAsia="es-CL"/>
              </w:rPr>
            </w:pPr>
          </w:p>
        </w:tc>
        <w:tc>
          <w:tcPr>
            <w:tcW w:w="842" w:type="pct"/>
            <w:tcBorders>
              <w:top w:val="nil"/>
              <w:left w:val="nil"/>
              <w:bottom w:val="nil"/>
              <w:right w:val="nil"/>
            </w:tcBorders>
            <w:shd w:val="clear" w:color="auto" w:fill="auto"/>
            <w:noWrap/>
            <w:vAlign w:val="bottom"/>
            <w:hideMark/>
          </w:tcPr>
          <w:p w14:paraId="6C7B4DA8" w14:textId="77777777" w:rsidR="00035EC5" w:rsidRPr="003870C9" w:rsidRDefault="00035EC5" w:rsidP="00035EC5">
            <w:pPr>
              <w:spacing w:before="0" w:after="0"/>
              <w:jc w:val="center"/>
              <w:rPr>
                <w:rFonts w:eastAsia="Times New Roman" w:cs="Times New Roman"/>
                <w:szCs w:val="24"/>
                <w:lang w:val="es-CL" w:eastAsia="es-CL"/>
              </w:rPr>
            </w:pPr>
            <w:proofErr w:type="spellStart"/>
            <w:r w:rsidRPr="003870C9">
              <w:rPr>
                <w:rFonts w:eastAsia="Times New Roman" w:cs="Times New Roman"/>
                <w:szCs w:val="24"/>
                <w:lang w:val="es-CL" w:eastAsia="es-CL"/>
              </w:rPr>
              <w:t>Model</w:t>
            </w:r>
            <w:proofErr w:type="spellEnd"/>
            <w:r w:rsidRPr="003870C9">
              <w:rPr>
                <w:rFonts w:eastAsia="Times New Roman" w:cs="Times New Roman"/>
                <w:szCs w:val="24"/>
                <w:lang w:val="es-CL" w:eastAsia="es-CL"/>
              </w:rPr>
              <w:t xml:space="preserve"> 1</w:t>
            </w:r>
          </w:p>
        </w:tc>
        <w:tc>
          <w:tcPr>
            <w:tcW w:w="869" w:type="pct"/>
            <w:tcBorders>
              <w:top w:val="nil"/>
              <w:left w:val="nil"/>
              <w:bottom w:val="nil"/>
              <w:right w:val="nil"/>
            </w:tcBorders>
            <w:shd w:val="clear" w:color="auto" w:fill="auto"/>
            <w:noWrap/>
            <w:vAlign w:val="bottom"/>
            <w:hideMark/>
          </w:tcPr>
          <w:p w14:paraId="515F1E97" w14:textId="77777777" w:rsidR="00035EC5" w:rsidRPr="003870C9" w:rsidRDefault="00035EC5" w:rsidP="00035EC5">
            <w:pPr>
              <w:spacing w:before="0" w:after="0"/>
              <w:jc w:val="center"/>
              <w:rPr>
                <w:rFonts w:eastAsia="Times New Roman" w:cs="Times New Roman"/>
                <w:szCs w:val="24"/>
                <w:lang w:val="es-CL" w:eastAsia="es-CL"/>
              </w:rPr>
            </w:pPr>
            <w:proofErr w:type="spellStart"/>
            <w:r w:rsidRPr="003870C9">
              <w:rPr>
                <w:rFonts w:eastAsia="Times New Roman" w:cs="Times New Roman"/>
                <w:szCs w:val="24"/>
                <w:lang w:val="es-CL" w:eastAsia="es-CL"/>
              </w:rPr>
              <w:t>Model</w:t>
            </w:r>
            <w:proofErr w:type="spellEnd"/>
            <w:r w:rsidRPr="003870C9">
              <w:rPr>
                <w:rFonts w:eastAsia="Times New Roman" w:cs="Times New Roman"/>
                <w:szCs w:val="24"/>
                <w:lang w:val="es-CL" w:eastAsia="es-CL"/>
              </w:rPr>
              <w:t xml:space="preserve"> 2</w:t>
            </w:r>
          </w:p>
        </w:tc>
        <w:tc>
          <w:tcPr>
            <w:tcW w:w="875" w:type="pct"/>
            <w:tcBorders>
              <w:top w:val="nil"/>
              <w:left w:val="nil"/>
              <w:bottom w:val="nil"/>
              <w:right w:val="nil"/>
            </w:tcBorders>
            <w:shd w:val="clear" w:color="auto" w:fill="auto"/>
            <w:noWrap/>
            <w:vAlign w:val="bottom"/>
            <w:hideMark/>
          </w:tcPr>
          <w:p w14:paraId="49256ABC" w14:textId="77777777" w:rsidR="00035EC5" w:rsidRPr="003870C9" w:rsidRDefault="00035EC5" w:rsidP="00035EC5">
            <w:pPr>
              <w:spacing w:before="0" w:after="0"/>
              <w:jc w:val="center"/>
              <w:rPr>
                <w:rFonts w:eastAsia="Times New Roman" w:cs="Times New Roman"/>
                <w:szCs w:val="24"/>
                <w:lang w:val="es-CL" w:eastAsia="es-CL"/>
              </w:rPr>
            </w:pPr>
            <w:proofErr w:type="spellStart"/>
            <w:r w:rsidRPr="003870C9">
              <w:rPr>
                <w:rFonts w:eastAsia="Times New Roman" w:cs="Times New Roman"/>
                <w:szCs w:val="24"/>
                <w:lang w:val="es-CL" w:eastAsia="es-CL"/>
              </w:rPr>
              <w:t>Model</w:t>
            </w:r>
            <w:proofErr w:type="spellEnd"/>
            <w:r w:rsidRPr="003870C9">
              <w:rPr>
                <w:rFonts w:eastAsia="Times New Roman" w:cs="Times New Roman"/>
                <w:szCs w:val="24"/>
                <w:lang w:val="es-CL" w:eastAsia="es-CL"/>
              </w:rPr>
              <w:t xml:space="preserve"> 3</w:t>
            </w:r>
          </w:p>
        </w:tc>
      </w:tr>
      <w:tr w:rsidR="003870C9" w:rsidRPr="003870C9" w14:paraId="3060AE54" w14:textId="77777777" w:rsidTr="002175F5">
        <w:trPr>
          <w:trHeight w:val="260"/>
        </w:trPr>
        <w:tc>
          <w:tcPr>
            <w:tcW w:w="2414" w:type="pct"/>
            <w:tcBorders>
              <w:top w:val="single" w:sz="4" w:space="0" w:color="auto"/>
              <w:left w:val="nil"/>
              <w:bottom w:val="nil"/>
              <w:right w:val="nil"/>
            </w:tcBorders>
            <w:shd w:val="clear" w:color="auto" w:fill="auto"/>
            <w:noWrap/>
            <w:vAlign w:val="bottom"/>
            <w:hideMark/>
          </w:tcPr>
          <w:p w14:paraId="343A4FFB" w14:textId="77777777" w:rsidR="00035EC5" w:rsidRPr="003870C9" w:rsidRDefault="00035EC5" w:rsidP="00035EC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Age</w:t>
            </w:r>
            <w:proofErr w:type="spellEnd"/>
          </w:p>
        </w:tc>
        <w:tc>
          <w:tcPr>
            <w:tcW w:w="842" w:type="pct"/>
            <w:tcBorders>
              <w:top w:val="single" w:sz="4" w:space="0" w:color="auto"/>
              <w:left w:val="nil"/>
              <w:bottom w:val="nil"/>
              <w:right w:val="nil"/>
            </w:tcBorders>
            <w:shd w:val="clear" w:color="auto" w:fill="auto"/>
            <w:noWrap/>
            <w:vAlign w:val="bottom"/>
            <w:hideMark/>
          </w:tcPr>
          <w:p w14:paraId="3C1B2A3F"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w:t>
            </w:r>
          </w:p>
        </w:tc>
        <w:tc>
          <w:tcPr>
            <w:tcW w:w="869" w:type="pct"/>
            <w:tcBorders>
              <w:top w:val="single" w:sz="4" w:space="0" w:color="auto"/>
              <w:left w:val="nil"/>
              <w:bottom w:val="nil"/>
              <w:right w:val="nil"/>
            </w:tcBorders>
            <w:shd w:val="clear" w:color="auto" w:fill="auto"/>
            <w:noWrap/>
            <w:vAlign w:val="bottom"/>
            <w:hideMark/>
          </w:tcPr>
          <w:p w14:paraId="79309976"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w:t>
            </w:r>
          </w:p>
        </w:tc>
        <w:tc>
          <w:tcPr>
            <w:tcW w:w="875" w:type="pct"/>
            <w:tcBorders>
              <w:top w:val="single" w:sz="4" w:space="0" w:color="auto"/>
              <w:left w:val="nil"/>
              <w:bottom w:val="nil"/>
              <w:right w:val="nil"/>
            </w:tcBorders>
            <w:shd w:val="clear" w:color="auto" w:fill="auto"/>
            <w:noWrap/>
            <w:vAlign w:val="bottom"/>
            <w:hideMark/>
          </w:tcPr>
          <w:p w14:paraId="587C3741"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w:t>
            </w:r>
          </w:p>
        </w:tc>
      </w:tr>
      <w:tr w:rsidR="003870C9" w:rsidRPr="003870C9" w14:paraId="45C1F397" w14:textId="77777777" w:rsidTr="002175F5">
        <w:trPr>
          <w:trHeight w:val="260"/>
        </w:trPr>
        <w:tc>
          <w:tcPr>
            <w:tcW w:w="2414" w:type="pct"/>
            <w:tcBorders>
              <w:top w:val="nil"/>
              <w:left w:val="nil"/>
              <w:bottom w:val="nil"/>
              <w:right w:val="nil"/>
            </w:tcBorders>
            <w:shd w:val="clear" w:color="auto" w:fill="auto"/>
            <w:noWrap/>
            <w:vAlign w:val="bottom"/>
            <w:hideMark/>
          </w:tcPr>
          <w:p w14:paraId="080C8DB5" w14:textId="77777777" w:rsidR="00035EC5" w:rsidRPr="003870C9" w:rsidRDefault="00035EC5" w:rsidP="00035EC5">
            <w:pPr>
              <w:spacing w:before="0" w:after="0"/>
              <w:jc w:val="center"/>
              <w:rPr>
                <w:rFonts w:eastAsia="Times New Roman" w:cs="Times New Roman"/>
                <w:szCs w:val="24"/>
                <w:lang w:val="es-CL" w:eastAsia="es-CL"/>
              </w:rPr>
            </w:pPr>
          </w:p>
        </w:tc>
        <w:tc>
          <w:tcPr>
            <w:tcW w:w="842" w:type="pct"/>
            <w:tcBorders>
              <w:top w:val="nil"/>
              <w:left w:val="nil"/>
              <w:bottom w:val="nil"/>
              <w:right w:val="nil"/>
            </w:tcBorders>
            <w:shd w:val="clear" w:color="auto" w:fill="auto"/>
            <w:noWrap/>
            <w:vAlign w:val="bottom"/>
            <w:hideMark/>
          </w:tcPr>
          <w:p w14:paraId="64A50D47"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(0.002)</w:t>
            </w:r>
          </w:p>
        </w:tc>
        <w:tc>
          <w:tcPr>
            <w:tcW w:w="869" w:type="pct"/>
            <w:tcBorders>
              <w:top w:val="nil"/>
              <w:left w:val="nil"/>
              <w:bottom w:val="nil"/>
              <w:right w:val="nil"/>
            </w:tcBorders>
            <w:shd w:val="clear" w:color="auto" w:fill="auto"/>
            <w:noWrap/>
            <w:vAlign w:val="bottom"/>
            <w:hideMark/>
          </w:tcPr>
          <w:p w14:paraId="2AFB434C"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(0.005)</w:t>
            </w:r>
          </w:p>
        </w:tc>
        <w:tc>
          <w:tcPr>
            <w:tcW w:w="875" w:type="pct"/>
            <w:tcBorders>
              <w:top w:val="nil"/>
              <w:left w:val="nil"/>
              <w:bottom w:val="nil"/>
              <w:right w:val="nil"/>
            </w:tcBorders>
            <w:shd w:val="clear" w:color="auto" w:fill="auto"/>
            <w:noWrap/>
            <w:vAlign w:val="bottom"/>
            <w:hideMark/>
          </w:tcPr>
          <w:p w14:paraId="045180AC"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(0.004)</w:t>
            </w:r>
          </w:p>
        </w:tc>
      </w:tr>
      <w:tr w:rsidR="003870C9" w:rsidRPr="003870C9" w14:paraId="36C3AE92" w14:textId="77777777" w:rsidTr="002175F5">
        <w:trPr>
          <w:trHeight w:val="260"/>
        </w:trPr>
        <w:tc>
          <w:tcPr>
            <w:tcW w:w="2414" w:type="pct"/>
            <w:tcBorders>
              <w:top w:val="nil"/>
              <w:left w:val="nil"/>
              <w:bottom w:val="nil"/>
              <w:right w:val="nil"/>
            </w:tcBorders>
            <w:shd w:val="clear" w:color="auto" w:fill="auto"/>
            <w:noWrap/>
            <w:vAlign w:val="bottom"/>
            <w:hideMark/>
          </w:tcPr>
          <w:p w14:paraId="3CAACF08" w14:textId="77777777" w:rsidR="00035EC5" w:rsidRPr="003870C9" w:rsidRDefault="00035EC5" w:rsidP="00035EC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Entrepreneur</w:t>
            </w:r>
            <w:proofErr w:type="spellEnd"/>
          </w:p>
        </w:tc>
        <w:tc>
          <w:tcPr>
            <w:tcW w:w="842" w:type="pct"/>
            <w:tcBorders>
              <w:top w:val="nil"/>
              <w:left w:val="nil"/>
              <w:bottom w:val="nil"/>
              <w:right w:val="nil"/>
            </w:tcBorders>
            <w:shd w:val="clear" w:color="auto" w:fill="auto"/>
            <w:noWrap/>
            <w:vAlign w:val="bottom"/>
            <w:hideMark/>
          </w:tcPr>
          <w:p w14:paraId="7FD54450"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-0.03**</w:t>
            </w:r>
          </w:p>
        </w:tc>
        <w:tc>
          <w:tcPr>
            <w:tcW w:w="869" w:type="pct"/>
            <w:tcBorders>
              <w:top w:val="nil"/>
              <w:left w:val="nil"/>
              <w:bottom w:val="nil"/>
              <w:right w:val="nil"/>
            </w:tcBorders>
            <w:shd w:val="clear" w:color="auto" w:fill="auto"/>
            <w:noWrap/>
            <w:vAlign w:val="bottom"/>
            <w:hideMark/>
          </w:tcPr>
          <w:p w14:paraId="33AAAC2C" w14:textId="77777777" w:rsidR="00035EC5" w:rsidRPr="003870C9" w:rsidRDefault="00035EC5" w:rsidP="00035EC5">
            <w:pPr>
              <w:spacing w:before="0" w:after="0"/>
              <w:jc w:val="center"/>
              <w:rPr>
                <w:rFonts w:eastAsia="Times New Roman" w:cs="Times New Roman"/>
                <w:szCs w:val="24"/>
                <w:lang w:val="es-CL" w:eastAsia="es-CL"/>
              </w:rPr>
            </w:pPr>
          </w:p>
        </w:tc>
        <w:tc>
          <w:tcPr>
            <w:tcW w:w="875" w:type="pct"/>
            <w:tcBorders>
              <w:top w:val="nil"/>
              <w:left w:val="nil"/>
              <w:bottom w:val="nil"/>
              <w:right w:val="nil"/>
            </w:tcBorders>
            <w:shd w:val="clear" w:color="auto" w:fill="auto"/>
            <w:noWrap/>
            <w:vAlign w:val="bottom"/>
            <w:hideMark/>
          </w:tcPr>
          <w:p w14:paraId="359BD83F" w14:textId="77777777" w:rsidR="00035EC5" w:rsidRPr="003870C9" w:rsidRDefault="00035EC5" w:rsidP="00035EC5">
            <w:pPr>
              <w:spacing w:before="0" w:after="0"/>
              <w:jc w:val="center"/>
              <w:rPr>
                <w:rFonts w:eastAsia="Times New Roman" w:cs="Times New Roman"/>
                <w:szCs w:val="24"/>
                <w:lang w:val="es-CL" w:eastAsia="es-CL"/>
              </w:rPr>
            </w:pPr>
          </w:p>
        </w:tc>
      </w:tr>
      <w:tr w:rsidR="003870C9" w:rsidRPr="003870C9" w14:paraId="548F855E" w14:textId="77777777" w:rsidTr="002175F5">
        <w:trPr>
          <w:trHeight w:val="260"/>
        </w:trPr>
        <w:tc>
          <w:tcPr>
            <w:tcW w:w="2414" w:type="pct"/>
            <w:tcBorders>
              <w:top w:val="nil"/>
              <w:left w:val="nil"/>
              <w:bottom w:val="nil"/>
              <w:right w:val="nil"/>
            </w:tcBorders>
            <w:shd w:val="clear" w:color="auto" w:fill="auto"/>
            <w:noWrap/>
            <w:vAlign w:val="bottom"/>
            <w:hideMark/>
          </w:tcPr>
          <w:p w14:paraId="0C0CEE09" w14:textId="77777777" w:rsidR="00035EC5" w:rsidRPr="003870C9" w:rsidRDefault="00035EC5" w:rsidP="00035EC5">
            <w:pPr>
              <w:spacing w:before="0" w:after="0"/>
              <w:jc w:val="center"/>
              <w:rPr>
                <w:rFonts w:eastAsia="Times New Roman" w:cs="Times New Roman"/>
                <w:szCs w:val="24"/>
                <w:lang w:val="es-CL" w:eastAsia="es-CL"/>
              </w:rPr>
            </w:pPr>
          </w:p>
        </w:tc>
        <w:tc>
          <w:tcPr>
            <w:tcW w:w="842" w:type="pct"/>
            <w:tcBorders>
              <w:top w:val="nil"/>
              <w:left w:val="nil"/>
              <w:bottom w:val="nil"/>
              <w:right w:val="nil"/>
            </w:tcBorders>
            <w:shd w:val="clear" w:color="auto" w:fill="auto"/>
            <w:noWrap/>
            <w:vAlign w:val="bottom"/>
            <w:hideMark/>
          </w:tcPr>
          <w:p w14:paraId="67147E53"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(0.003)</w:t>
            </w:r>
          </w:p>
        </w:tc>
        <w:tc>
          <w:tcPr>
            <w:tcW w:w="869" w:type="pct"/>
            <w:tcBorders>
              <w:top w:val="nil"/>
              <w:left w:val="nil"/>
              <w:bottom w:val="nil"/>
              <w:right w:val="nil"/>
            </w:tcBorders>
            <w:shd w:val="clear" w:color="auto" w:fill="auto"/>
            <w:noWrap/>
            <w:vAlign w:val="bottom"/>
            <w:hideMark/>
          </w:tcPr>
          <w:p w14:paraId="183F12B1" w14:textId="77777777" w:rsidR="00035EC5" w:rsidRPr="003870C9" w:rsidRDefault="00035EC5" w:rsidP="00035EC5">
            <w:pPr>
              <w:spacing w:before="0" w:after="0"/>
              <w:jc w:val="center"/>
              <w:rPr>
                <w:rFonts w:eastAsia="Times New Roman" w:cs="Times New Roman"/>
                <w:szCs w:val="24"/>
                <w:lang w:val="es-CL" w:eastAsia="es-CL"/>
              </w:rPr>
            </w:pPr>
          </w:p>
        </w:tc>
        <w:tc>
          <w:tcPr>
            <w:tcW w:w="875" w:type="pct"/>
            <w:tcBorders>
              <w:top w:val="nil"/>
              <w:left w:val="nil"/>
              <w:bottom w:val="nil"/>
              <w:right w:val="nil"/>
            </w:tcBorders>
            <w:shd w:val="clear" w:color="auto" w:fill="auto"/>
            <w:noWrap/>
            <w:vAlign w:val="bottom"/>
            <w:hideMark/>
          </w:tcPr>
          <w:p w14:paraId="46BCD04A" w14:textId="77777777" w:rsidR="00035EC5" w:rsidRPr="003870C9" w:rsidRDefault="00035EC5" w:rsidP="00035EC5">
            <w:pPr>
              <w:spacing w:before="0" w:after="0"/>
              <w:jc w:val="center"/>
              <w:rPr>
                <w:rFonts w:eastAsia="Times New Roman" w:cs="Times New Roman"/>
                <w:szCs w:val="24"/>
                <w:lang w:val="es-CL" w:eastAsia="es-CL"/>
              </w:rPr>
            </w:pPr>
          </w:p>
        </w:tc>
      </w:tr>
      <w:tr w:rsidR="003870C9" w:rsidRPr="003870C9" w14:paraId="0840307A" w14:textId="77777777" w:rsidTr="002175F5">
        <w:trPr>
          <w:trHeight w:val="260"/>
        </w:trPr>
        <w:tc>
          <w:tcPr>
            <w:tcW w:w="2414" w:type="pct"/>
            <w:tcBorders>
              <w:top w:val="nil"/>
              <w:left w:val="nil"/>
              <w:bottom w:val="nil"/>
              <w:right w:val="nil"/>
            </w:tcBorders>
            <w:shd w:val="clear" w:color="auto" w:fill="auto"/>
            <w:noWrap/>
            <w:vAlign w:val="bottom"/>
            <w:hideMark/>
          </w:tcPr>
          <w:p w14:paraId="20FC42DD" w14:textId="77777777" w:rsidR="00035EC5" w:rsidRPr="003870C9" w:rsidRDefault="00035EC5" w:rsidP="00035EC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Employer</w:t>
            </w:r>
            <w:proofErr w:type="spellEnd"/>
          </w:p>
        </w:tc>
        <w:tc>
          <w:tcPr>
            <w:tcW w:w="842" w:type="pct"/>
            <w:tcBorders>
              <w:top w:val="nil"/>
              <w:left w:val="nil"/>
              <w:bottom w:val="nil"/>
              <w:right w:val="nil"/>
            </w:tcBorders>
            <w:shd w:val="clear" w:color="auto" w:fill="auto"/>
            <w:noWrap/>
            <w:vAlign w:val="bottom"/>
            <w:hideMark/>
          </w:tcPr>
          <w:p w14:paraId="089DD85A" w14:textId="77777777" w:rsidR="00035EC5" w:rsidRPr="003870C9" w:rsidRDefault="00035EC5" w:rsidP="00035EC5">
            <w:pPr>
              <w:spacing w:before="0" w:after="0"/>
              <w:rPr>
                <w:rFonts w:eastAsia="Times New Roman" w:cs="Times New Roman"/>
                <w:szCs w:val="24"/>
                <w:lang w:val="es-CL" w:eastAsia="es-CL"/>
              </w:rPr>
            </w:pPr>
          </w:p>
        </w:tc>
        <w:tc>
          <w:tcPr>
            <w:tcW w:w="869" w:type="pct"/>
            <w:tcBorders>
              <w:top w:val="nil"/>
              <w:left w:val="nil"/>
              <w:bottom w:val="nil"/>
              <w:right w:val="nil"/>
            </w:tcBorders>
            <w:shd w:val="clear" w:color="auto" w:fill="auto"/>
            <w:noWrap/>
            <w:vAlign w:val="bottom"/>
            <w:hideMark/>
          </w:tcPr>
          <w:p w14:paraId="2A81B3C9"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-0.04*</w:t>
            </w:r>
          </w:p>
        </w:tc>
        <w:tc>
          <w:tcPr>
            <w:tcW w:w="875" w:type="pct"/>
            <w:tcBorders>
              <w:top w:val="nil"/>
              <w:left w:val="nil"/>
              <w:bottom w:val="nil"/>
              <w:right w:val="nil"/>
            </w:tcBorders>
            <w:shd w:val="clear" w:color="auto" w:fill="auto"/>
            <w:noWrap/>
            <w:vAlign w:val="bottom"/>
            <w:hideMark/>
          </w:tcPr>
          <w:p w14:paraId="4CDAFD9C" w14:textId="77777777" w:rsidR="00035EC5" w:rsidRPr="003870C9" w:rsidRDefault="00035EC5" w:rsidP="00035EC5">
            <w:pPr>
              <w:spacing w:before="0" w:after="0"/>
              <w:jc w:val="center"/>
              <w:rPr>
                <w:rFonts w:eastAsia="Times New Roman" w:cs="Times New Roman"/>
                <w:szCs w:val="24"/>
                <w:lang w:val="es-CL" w:eastAsia="es-CL"/>
              </w:rPr>
            </w:pPr>
          </w:p>
        </w:tc>
      </w:tr>
      <w:tr w:rsidR="003870C9" w:rsidRPr="003870C9" w14:paraId="6DF64018" w14:textId="77777777" w:rsidTr="002175F5">
        <w:trPr>
          <w:trHeight w:val="260"/>
        </w:trPr>
        <w:tc>
          <w:tcPr>
            <w:tcW w:w="2414" w:type="pct"/>
            <w:tcBorders>
              <w:top w:val="nil"/>
              <w:left w:val="nil"/>
              <w:bottom w:val="nil"/>
              <w:right w:val="nil"/>
            </w:tcBorders>
            <w:shd w:val="clear" w:color="auto" w:fill="auto"/>
            <w:noWrap/>
            <w:vAlign w:val="bottom"/>
            <w:hideMark/>
          </w:tcPr>
          <w:p w14:paraId="219073E4" w14:textId="77777777" w:rsidR="00035EC5" w:rsidRPr="003870C9" w:rsidRDefault="00035EC5" w:rsidP="00035EC5">
            <w:pPr>
              <w:spacing w:before="0" w:after="0"/>
              <w:jc w:val="center"/>
              <w:rPr>
                <w:rFonts w:eastAsia="Times New Roman" w:cs="Times New Roman"/>
                <w:szCs w:val="24"/>
                <w:lang w:val="es-CL" w:eastAsia="es-CL"/>
              </w:rPr>
            </w:pPr>
          </w:p>
        </w:tc>
        <w:tc>
          <w:tcPr>
            <w:tcW w:w="842" w:type="pct"/>
            <w:tcBorders>
              <w:top w:val="nil"/>
              <w:left w:val="nil"/>
              <w:bottom w:val="nil"/>
              <w:right w:val="nil"/>
            </w:tcBorders>
            <w:shd w:val="clear" w:color="auto" w:fill="auto"/>
            <w:noWrap/>
            <w:vAlign w:val="bottom"/>
            <w:hideMark/>
          </w:tcPr>
          <w:p w14:paraId="3DBAB4D1" w14:textId="77777777" w:rsidR="00035EC5" w:rsidRPr="003870C9" w:rsidRDefault="00035EC5" w:rsidP="00035EC5">
            <w:pPr>
              <w:spacing w:before="0" w:after="0"/>
              <w:rPr>
                <w:rFonts w:eastAsia="Times New Roman" w:cs="Times New Roman"/>
                <w:szCs w:val="24"/>
                <w:lang w:val="es-CL" w:eastAsia="es-CL"/>
              </w:rPr>
            </w:pPr>
          </w:p>
        </w:tc>
        <w:tc>
          <w:tcPr>
            <w:tcW w:w="869" w:type="pct"/>
            <w:tcBorders>
              <w:top w:val="nil"/>
              <w:left w:val="nil"/>
              <w:bottom w:val="nil"/>
              <w:right w:val="nil"/>
            </w:tcBorders>
            <w:shd w:val="clear" w:color="auto" w:fill="auto"/>
            <w:noWrap/>
            <w:vAlign w:val="bottom"/>
            <w:hideMark/>
          </w:tcPr>
          <w:p w14:paraId="3EB7783D"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(0.017)</w:t>
            </w:r>
          </w:p>
        </w:tc>
        <w:tc>
          <w:tcPr>
            <w:tcW w:w="875" w:type="pct"/>
            <w:tcBorders>
              <w:top w:val="nil"/>
              <w:left w:val="nil"/>
              <w:bottom w:val="nil"/>
              <w:right w:val="nil"/>
            </w:tcBorders>
            <w:shd w:val="clear" w:color="auto" w:fill="auto"/>
            <w:noWrap/>
            <w:vAlign w:val="bottom"/>
            <w:hideMark/>
          </w:tcPr>
          <w:p w14:paraId="1F8C8C7C" w14:textId="77777777" w:rsidR="00035EC5" w:rsidRPr="003870C9" w:rsidRDefault="00035EC5" w:rsidP="00035EC5">
            <w:pPr>
              <w:spacing w:before="0" w:after="0"/>
              <w:jc w:val="center"/>
              <w:rPr>
                <w:rFonts w:eastAsia="Times New Roman" w:cs="Times New Roman"/>
                <w:szCs w:val="24"/>
                <w:lang w:val="es-CL" w:eastAsia="es-CL"/>
              </w:rPr>
            </w:pPr>
          </w:p>
        </w:tc>
      </w:tr>
      <w:tr w:rsidR="003870C9" w:rsidRPr="003870C9" w14:paraId="5FBAFB09" w14:textId="77777777" w:rsidTr="002175F5">
        <w:trPr>
          <w:trHeight w:val="260"/>
        </w:trPr>
        <w:tc>
          <w:tcPr>
            <w:tcW w:w="2414" w:type="pct"/>
            <w:tcBorders>
              <w:top w:val="nil"/>
              <w:left w:val="nil"/>
              <w:bottom w:val="nil"/>
              <w:right w:val="nil"/>
            </w:tcBorders>
            <w:shd w:val="clear" w:color="auto" w:fill="auto"/>
            <w:noWrap/>
            <w:vAlign w:val="bottom"/>
            <w:hideMark/>
          </w:tcPr>
          <w:p w14:paraId="1B05CAC3" w14:textId="77777777" w:rsidR="00035EC5" w:rsidRPr="003870C9" w:rsidRDefault="00035EC5" w:rsidP="00035EC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Self-Employed</w:t>
            </w:r>
            <w:proofErr w:type="spellEnd"/>
          </w:p>
        </w:tc>
        <w:tc>
          <w:tcPr>
            <w:tcW w:w="842" w:type="pct"/>
            <w:tcBorders>
              <w:top w:val="nil"/>
              <w:left w:val="nil"/>
              <w:bottom w:val="nil"/>
              <w:right w:val="nil"/>
            </w:tcBorders>
            <w:shd w:val="clear" w:color="auto" w:fill="auto"/>
            <w:noWrap/>
            <w:vAlign w:val="bottom"/>
            <w:hideMark/>
          </w:tcPr>
          <w:p w14:paraId="48406000" w14:textId="77777777" w:rsidR="00035EC5" w:rsidRPr="003870C9" w:rsidRDefault="00035EC5" w:rsidP="00035EC5">
            <w:pPr>
              <w:spacing w:before="0" w:after="0"/>
              <w:rPr>
                <w:rFonts w:eastAsia="Times New Roman" w:cs="Times New Roman"/>
                <w:szCs w:val="24"/>
                <w:lang w:val="es-CL" w:eastAsia="es-CL"/>
              </w:rPr>
            </w:pPr>
          </w:p>
        </w:tc>
        <w:tc>
          <w:tcPr>
            <w:tcW w:w="869" w:type="pct"/>
            <w:tcBorders>
              <w:top w:val="nil"/>
              <w:left w:val="nil"/>
              <w:bottom w:val="nil"/>
              <w:right w:val="nil"/>
            </w:tcBorders>
            <w:shd w:val="clear" w:color="auto" w:fill="auto"/>
            <w:noWrap/>
            <w:vAlign w:val="bottom"/>
            <w:hideMark/>
          </w:tcPr>
          <w:p w14:paraId="68AFAC93" w14:textId="77777777" w:rsidR="00035EC5" w:rsidRPr="003870C9" w:rsidRDefault="00035EC5" w:rsidP="00035EC5">
            <w:pPr>
              <w:spacing w:before="0" w:after="0"/>
              <w:jc w:val="center"/>
              <w:rPr>
                <w:rFonts w:eastAsia="Times New Roman" w:cs="Times New Roman"/>
                <w:szCs w:val="24"/>
                <w:lang w:val="es-CL" w:eastAsia="es-CL"/>
              </w:rPr>
            </w:pPr>
          </w:p>
        </w:tc>
        <w:tc>
          <w:tcPr>
            <w:tcW w:w="875" w:type="pct"/>
            <w:tcBorders>
              <w:top w:val="nil"/>
              <w:left w:val="nil"/>
              <w:bottom w:val="nil"/>
              <w:right w:val="nil"/>
            </w:tcBorders>
            <w:shd w:val="clear" w:color="auto" w:fill="auto"/>
            <w:noWrap/>
            <w:vAlign w:val="bottom"/>
            <w:hideMark/>
          </w:tcPr>
          <w:p w14:paraId="367C75AB"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-0.02*</w:t>
            </w:r>
          </w:p>
        </w:tc>
      </w:tr>
      <w:tr w:rsidR="003870C9" w:rsidRPr="003870C9" w14:paraId="1F5D35A8" w14:textId="77777777" w:rsidTr="002175F5">
        <w:trPr>
          <w:trHeight w:val="260"/>
        </w:trPr>
        <w:tc>
          <w:tcPr>
            <w:tcW w:w="2414" w:type="pct"/>
            <w:tcBorders>
              <w:top w:val="nil"/>
              <w:left w:val="nil"/>
              <w:bottom w:val="nil"/>
              <w:right w:val="nil"/>
            </w:tcBorders>
            <w:shd w:val="clear" w:color="auto" w:fill="auto"/>
            <w:noWrap/>
            <w:vAlign w:val="bottom"/>
            <w:hideMark/>
          </w:tcPr>
          <w:p w14:paraId="233D60E9" w14:textId="77777777" w:rsidR="00035EC5" w:rsidRPr="003870C9" w:rsidRDefault="00035EC5" w:rsidP="00035EC5">
            <w:pPr>
              <w:spacing w:before="0" w:after="0"/>
              <w:jc w:val="center"/>
              <w:rPr>
                <w:rFonts w:eastAsia="Times New Roman" w:cs="Times New Roman"/>
                <w:szCs w:val="24"/>
                <w:lang w:val="es-CL" w:eastAsia="es-CL"/>
              </w:rPr>
            </w:pPr>
          </w:p>
        </w:tc>
        <w:tc>
          <w:tcPr>
            <w:tcW w:w="842" w:type="pct"/>
            <w:tcBorders>
              <w:top w:val="nil"/>
              <w:left w:val="nil"/>
              <w:bottom w:val="nil"/>
              <w:right w:val="nil"/>
            </w:tcBorders>
            <w:shd w:val="clear" w:color="auto" w:fill="auto"/>
            <w:noWrap/>
            <w:vAlign w:val="bottom"/>
            <w:hideMark/>
          </w:tcPr>
          <w:p w14:paraId="04BB9FEB" w14:textId="77777777" w:rsidR="00035EC5" w:rsidRPr="003870C9" w:rsidRDefault="00035EC5" w:rsidP="00035EC5">
            <w:pPr>
              <w:spacing w:before="0" w:after="0"/>
              <w:rPr>
                <w:rFonts w:eastAsia="Times New Roman" w:cs="Times New Roman"/>
                <w:szCs w:val="24"/>
                <w:lang w:val="es-CL" w:eastAsia="es-CL"/>
              </w:rPr>
            </w:pPr>
          </w:p>
        </w:tc>
        <w:tc>
          <w:tcPr>
            <w:tcW w:w="869" w:type="pct"/>
            <w:tcBorders>
              <w:top w:val="nil"/>
              <w:left w:val="nil"/>
              <w:bottom w:val="nil"/>
              <w:right w:val="nil"/>
            </w:tcBorders>
            <w:shd w:val="clear" w:color="auto" w:fill="auto"/>
            <w:noWrap/>
            <w:vAlign w:val="bottom"/>
            <w:hideMark/>
          </w:tcPr>
          <w:p w14:paraId="2CF2A29C" w14:textId="77777777" w:rsidR="00035EC5" w:rsidRPr="003870C9" w:rsidRDefault="00035EC5" w:rsidP="00035EC5">
            <w:pPr>
              <w:spacing w:before="0" w:after="0"/>
              <w:jc w:val="center"/>
              <w:rPr>
                <w:rFonts w:eastAsia="Times New Roman" w:cs="Times New Roman"/>
                <w:szCs w:val="24"/>
                <w:lang w:val="es-CL" w:eastAsia="es-CL"/>
              </w:rPr>
            </w:pPr>
          </w:p>
        </w:tc>
        <w:tc>
          <w:tcPr>
            <w:tcW w:w="875" w:type="pct"/>
            <w:tcBorders>
              <w:top w:val="nil"/>
              <w:left w:val="nil"/>
              <w:bottom w:val="nil"/>
              <w:right w:val="nil"/>
            </w:tcBorders>
            <w:shd w:val="clear" w:color="auto" w:fill="auto"/>
            <w:noWrap/>
            <w:vAlign w:val="bottom"/>
            <w:hideMark/>
          </w:tcPr>
          <w:p w14:paraId="735502E6"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(0.028)</w:t>
            </w:r>
          </w:p>
        </w:tc>
      </w:tr>
      <w:tr w:rsidR="003870C9" w:rsidRPr="003870C9" w14:paraId="266FEC1D" w14:textId="77777777" w:rsidTr="002175F5">
        <w:trPr>
          <w:trHeight w:val="260"/>
        </w:trPr>
        <w:tc>
          <w:tcPr>
            <w:tcW w:w="2414" w:type="pct"/>
            <w:tcBorders>
              <w:top w:val="nil"/>
              <w:left w:val="nil"/>
              <w:bottom w:val="nil"/>
              <w:right w:val="nil"/>
            </w:tcBorders>
            <w:shd w:val="clear" w:color="auto" w:fill="auto"/>
            <w:noWrap/>
            <w:vAlign w:val="bottom"/>
            <w:hideMark/>
          </w:tcPr>
          <w:p w14:paraId="55E02A7F" w14:textId="77777777" w:rsidR="00035EC5" w:rsidRPr="003870C9" w:rsidRDefault="00035EC5" w:rsidP="00035EC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Female</w:t>
            </w:r>
            <w:proofErr w:type="spellEnd"/>
            <w:r w:rsidRPr="003870C9">
              <w:rPr>
                <w:rFonts w:eastAsia="Times New Roman" w:cs="Times New Roman"/>
                <w:szCs w:val="24"/>
                <w:lang w:val="es-CL" w:eastAsia="es-CL"/>
              </w:rPr>
              <w:t> </w:t>
            </w:r>
          </w:p>
        </w:tc>
        <w:tc>
          <w:tcPr>
            <w:tcW w:w="842" w:type="pct"/>
            <w:tcBorders>
              <w:top w:val="nil"/>
              <w:left w:val="nil"/>
              <w:bottom w:val="nil"/>
              <w:right w:val="nil"/>
            </w:tcBorders>
            <w:shd w:val="clear" w:color="auto" w:fill="auto"/>
            <w:noWrap/>
            <w:vAlign w:val="bottom"/>
            <w:hideMark/>
          </w:tcPr>
          <w:p w14:paraId="13CB3A62"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w:t>
            </w:r>
          </w:p>
        </w:tc>
        <w:tc>
          <w:tcPr>
            <w:tcW w:w="869" w:type="pct"/>
            <w:tcBorders>
              <w:top w:val="nil"/>
              <w:left w:val="nil"/>
              <w:bottom w:val="nil"/>
              <w:right w:val="nil"/>
            </w:tcBorders>
            <w:shd w:val="clear" w:color="auto" w:fill="auto"/>
            <w:noWrap/>
            <w:vAlign w:val="bottom"/>
            <w:hideMark/>
          </w:tcPr>
          <w:p w14:paraId="768B78D2"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w:t>
            </w:r>
          </w:p>
        </w:tc>
        <w:tc>
          <w:tcPr>
            <w:tcW w:w="875" w:type="pct"/>
            <w:tcBorders>
              <w:top w:val="nil"/>
              <w:left w:val="nil"/>
              <w:bottom w:val="nil"/>
              <w:right w:val="nil"/>
            </w:tcBorders>
            <w:shd w:val="clear" w:color="auto" w:fill="auto"/>
            <w:noWrap/>
            <w:vAlign w:val="bottom"/>
            <w:hideMark/>
          </w:tcPr>
          <w:p w14:paraId="5FA70B78"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w:t>
            </w:r>
          </w:p>
        </w:tc>
      </w:tr>
      <w:tr w:rsidR="003870C9" w:rsidRPr="003870C9" w14:paraId="0391BA35" w14:textId="77777777" w:rsidTr="002175F5">
        <w:trPr>
          <w:trHeight w:val="260"/>
        </w:trPr>
        <w:tc>
          <w:tcPr>
            <w:tcW w:w="2414" w:type="pct"/>
            <w:tcBorders>
              <w:top w:val="nil"/>
              <w:left w:val="nil"/>
              <w:bottom w:val="nil"/>
              <w:right w:val="nil"/>
            </w:tcBorders>
            <w:shd w:val="clear" w:color="auto" w:fill="auto"/>
            <w:noWrap/>
            <w:vAlign w:val="bottom"/>
            <w:hideMark/>
          </w:tcPr>
          <w:p w14:paraId="2EC1CF21" w14:textId="77777777" w:rsidR="00035EC5" w:rsidRPr="003870C9" w:rsidRDefault="00035EC5" w:rsidP="00035EC5">
            <w:pPr>
              <w:spacing w:before="0" w:after="0"/>
              <w:jc w:val="center"/>
              <w:rPr>
                <w:rFonts w:eastAsia="Times New Roman" w:cs="Times New Roman"/>
                <w:szCs w:val="24"/>
                <w:lang w:val="es-CL" w:eastAsia="es-CL"/>
              </w:rPr>
            </w:pPr>
          </w:p>
        </w:tc>
        <w:tc>
          <w:tcPr>
            <w:tcW w:w="842" w:type="pct"/>
            <w:tcBorders>
              <w:top w:val="nil"/>
              <w:left w:val="nil"/>
              <w:bottom w:val="nil"/>
              <w:right w:val="nil"/>
            </w:tcBorders>
            <w:shd w:val="clear" w:color="auto" w:fill="auto"/>
            <w:noWrap/>
            <w:vAlign w:val="bottom"/>
            <w:hideMark/>
          </w:tcPr>
          <w:p w14:paraId="5C340079"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(0.707)</w:t>
            </w:r>
          </w:p>
        </w:tc>
        <w:tc>
          <w:tcPr>
            <w:tcW w:w="869" w:type="pct"/>
            <w:tcBorders>
              <w:top w:val="nil"/>
              <w:left w:val="nil"/>
              <w:bottom w:val="nil"/>
              <w:right w:val="nil"/>
            </w:tcBorders>
            <w:shd w:val="clear" w:color="auto" w:fill="auto"/>
            <w:noWrap/>
            <w:vAlign w:val="bottom"/>
            <w:hideMark/>
          </w:tcPr>
          <w:p w14:paraId="520319D7"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(0.632)</w:t>
            </w:r>
          </w:p>
        </w:tc>
        <w:tc>
          <w:tcPr>
            <w:tcW w:w="875" w:type="pct"/>
            <w:tcBorders>
              <w:top w:val="nil"/>
              <w:left w:val="nil"/>
              <w:bottom w:val="nil"/>
              <w:right w:val="nil"/>
            </w:tcBorders>
            <w:shd w:val="clear" w:color="auto" w:fill="auto"/>
            <w:noWrap/>
            <w:vAlign w:val="bottom"/>
            <w:hideMark/>
          </w:tcPr>
          <w:p w14:paraId="5C033EEC"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(0.731)</w:t>
            </w:r>
          </w:p>
        </w:tc>
      </w:tr>
      <w:tr w:rsidR="003870C9" w:rsidRPr="003870C9" w14:paraId="2570A74E" w14:textId="77777777" w:rsidTr="002175F5">
        <w:trPr>
          <w:trHeight w:val="260"/>
        </w:trPr>
        <w:tc>
          <w:tcPr>
            <w:tcW w:w="2414" w:type="pct"/>
            <w:tcBorders>
              <w:top w:val="nil"/>
              <w:left w:val="nil"/>
              <w:bottom w:val="nil"/>
              <w:right w:val="nil"/>
            </w:tcBorders>
            <w:shd w:val="clear" w:color="auto" w:fill="auto"/>
            <w:noWrap/>
            <w:vAlign w:val="bottom"/>
            <w:hideMark/>
          </w:tcPr>
          <w:p w14:paraId="08A127E6" w14:textId="77777777" w:rsidR="00035EC5" w:rsidRPr="003870C9" w:rsidRDefault="00035EC5" w:rsidP="00035EC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Schooling</w:t>
            </w:r>
            <w:proofErr w:type="spellEnd"/>
            <w:r w:rsidRPr="003870C9">
              <w:rPr>
                <w:rFonts w:eastAsia="Times New Roman" w:cs="Times New Roman"/>
                <w:szCs w:val="24"/>
                <w:lang w:val="es-CL" w:eastAsia="es-CL"/>
              </w:rPr>
              <w:t xml:space="preserve"> (in </w:t>
            </w:r>
            <w:proofErr w:type="spellStart"/>
            <w:r w:rsidRPr="003870C9">
              <w:rPr>
                <w:rFonts w:eastAsia="Times New Roman" w:cs="Times New Roman"/>
                <w:szCs w:val="24"/>
                <w:lang w:val="es-CL" w:eastAsia="es-CL"/>
              </w:rPr>
              <w:t>years</w:t>
            </w:r>
            <w:proofErr w:type="spellEnd"/>
            <w:r w:rsidRPr="003870C9">
              <w:rPr>
                <w:rFonts w:eastAsia="Times New Roman" w:cs="Times New Roman"/>
                <w:szCs w:val="24"/>
                <w:lang w:val="es-CL" w:eastAsia="es-CL"/>
              </w:rPr>
              <w:t>) </w:t>
            </w:r>
          </w:p>
        </w:tc>
        <w:tc>
          <w:tcPr>
            <w:tcW w:w="842" w:type="pct"/>
            <w:tcBorders>
              <w:top w:val="nil"/>
              <w:left w:val="nil"/>
              <w:bottom w:val="nil"/>
              <w:right w:val="nil"/>
            </w:tcBorders>
            <w:shd w:val="clear" w:color="auto" w:fill="auto"/>
            <w:noWrap/>
            <w:vAlign w:val="bottom"/>
            <w:hideMark/>
          </w:tcPr>
          <w:p w14:paraId="29844F37"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w:t>
            </w:r>
          </w:p>
        </w:tc>
        <w:tc>
          <w:tcPr>
            <w:tcW w:w="869" w:type="pct"/>
            <w:tcBorders>
              <w:top w:val="nil"/>
              <w:left w:val="nil"/>
              <w:bottom w:val="nil"/>
              <w:right w:val="nil"/>
            </w:tcBorders>
            <w:shd w:val="clear" w:color="auto" w:fill="auto"/>
            <w:noWrap/>
            <w:vAlign w:val="bottom"/>
            <w:hideMark/>
          </w:tcPr>
          <w:p w14:paraId="53DFAE59"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w:t>
            </w:r>
          </w:p>
        </w:tc>
        <w:tc>
          <w:tcPr>
            <w:tcW w:w="875" w:type="pct"/>
            <w:tcBorders>
              <w:top w:val="nil"/>
              <w:left w:val="nil"/>
              <w:bottom w:val="nil"/>
              <w:right w:val="nil"/>
            </w:tcBorders>
            <w:shd w:val="clear" w:color="auto" w:fill="auto"/>
            <w:noWrap/>
            <w:vAlign w:val="bottom"/>
            <w:hideMark/>
          </w:tcPr>
          <w:p w14:paraId="47305D1B"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w:t>
            </w:r>
          </w:p>
        </w:tc>
      </w:tr>
      <w:tr w:rsidR="003870C9" w:rsidRPr="003870C9" w14:paraId="58E459BE" w14:textId="77777777" w:rsidTr="002175F5">
        <w:trPr>
          <w:trHeight w:val="260"/>
        </w:trPr>
        <w:tc>
          <w:tcPr>
            <w:tcW w:w="2414" w:type="pct"/>
            <w:tcBorders>
              <w:top w:val="nil"/>
              <w:left w:val="nil"/>
              <w:bottom w:val="nil"/>
              <w:right w:val="nil"/>
            </w:tcBorders>
            <w:shd w:val="clear" w:color="auto" w:fill="auto"/>
            <w:noWrap/>
            <w:vAlign w:val="bottom"/>
            <w:hideMark/>
          </w:tcPr>
          <w:p w14:paraId="6DCF34A6" w14:textId="77777777" w:rsidR="00035EC5" w:rsidRPr="003870C9" w:rsidRDefault="00035EC5" w:rsidP="00035EC5">
            <w:pPr>
              <w:spacing w:before="0" w:after="0"/>
              <w:jc w:val="center"/>
              <w:rPr>
                <w:rFonts w:eastAsia="Times New Roman" w:cs="Times New Roman"/>
                <w:szCs w:val="24"/>
                <w:lang w:val="es-CL" w:eastAsia="es-CL"/>
              </w:rPr>
            </w:pPr>
          </w:p>
        </w:tc>
        <w:tc>
          <w:tcPr>
            <w:tcW w:w="842" w:type="pct"/>
            <w:tcBorders>
              <w:top w:val="nil"/>
              <w:left w:val="nil"/>
              <w:bottom w:val="nil"/>
              <w:right w:val="nil"/>
            </w:tcBorders>
            <w:shd w:val="clear" w:color="auto" w:fill="auto"/>
            <w:noWrap/>
            <w:vAlign w:val="bottom"/>
            <w:hideMark/>
          </w:tcPr>
          <w:p w14:paraId="4123B1ED"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(0.096)</w:t>
            </w:r>
          </w:p>
        </w:tc>
        <w:tc>
          <w:tcPr>
            <w:tcW w:w="869" w:type="pct"/>
            <w:tcBorders>
              <w:top w:val="nil"/>
              <w:left w:val="nil"/>
              <w:bottom w:val="nil"/>
              <w:right w:val="nil"/>
            </w:tcBorders>
            <w:shd w:val="clear" w:color="auto" w:fill="auto"/>
            <w:noWrap/>
            <w:vAlign w:val="bottom"/>
            <w:hideMark/>
          </w:tcPr>
          <w:p w14:paraId="116DA10D"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(0.082)</w:t>
            </w:r>
          </w:p>
        </w:tc>
        <w:tc>
          <w:tcPr>
            <w:tcW w:w="875" w:type="pct"/>
            <w:tcBorders>
              <w:top w:val="nil"/>
              <w:left w:val="nil"/>
              <w:bottom w:val="nil"/>
              <w:right w:val="nil"/>
            </w:tcBorders>
            <w:shd w:val="clear" w:color="auto" w:fill="auto"/>
            <w:noWrap/>
            <w:vAlign w:val="bottom"/>
            <w:hideMark/>
          </w:tcPr>
          <w:p w14:paraId="35C81BEE"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(0.124)</w:t>
            </w:r>
          </w:p>
        </w:tc>
      </w:tr>
      <w:tr w:rsidR="003870C9" w:rsidRPr="003870C9" w14:paraId="539A193E" w14:textId="77777777" w:rsidTr="002175F5">
        <w:trPr>
          <w:trHeight w:val="260"/>
        </w:trPr>
        <w:tc>
          <w:tcPr>
            <w:tcW w:w="2414" w:type="pct"/>
            <w:tcBorders>
              <w:top w:val="nil"/>
              <w:left w:val="nil"/>
              <w:bottom w:val="nil"/>
              <w:right w:val="nil"/>
            </w:tcBorders>
            <w:shd w:val="clear" w:color="auto" w:fill="auto"/>
            <w:noWrap/>
            <w:vAlign w:val="bottom"/>
            <w:hideMark/>
          </w:tcPr>
          <w:p w14:paraId="4B53B786" w14:textId="77777777" w:rsidR="00035EC5" w:rsidRPr="003870C9" w:rsidRDefault="00035EC5" w:rsidP="00035EC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Urban</w:t>
            </w:r>
            <w:proofErr w:type="spellEnd"/>
            <w:r w:rsidRPr="003870C9">
              <w:rPr>
                <w:rFonts w:eastAsia="Times New Roman" w:cs="Times New Roman"/>
                <w:szCs w:val="24"/>
                <w:lang w:val="es-CL" w:eastAsia="es-CL"/>
              </w:rPr>
              <w:t> </w:t>
            </w:r>
          </w:p>
        </w:tc>
        <w:tc>
          <w:tcPr>
            <w:tcW w:w="842" w:type="pct"/>
            <w:tcBorders>
              <w:top w:val="nil"/>
              <w:left w:val="nil"/>
              <w:bottom w:val="nil"/>
              <w:right w:val="nil"/>
            </w:tcBorders>
            <w:shd w:val="clear" w:color="auto" w:fill="auto"/>
            <w:noWrap/>
            <w:vAlign w:val="bottom"/>
            <w:hideMark/>
          </w:tcPr>
          <w:p w14:paraId="65B45FED"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-0.02</w:t>
            </w:r>
          </w:p>
        </w:tc>
        <w:tc>
          <w:tcPr>
            <w:tcW w:w="869" w:type="pct"/>
            <w:tcBorders>
              <w:top w:val="nil"/>
              <w:left w:val="nil"/>
              <w:bottom w:val="nil"/>
              <w:right w:val="nil"/>
            </w:tcBorders>
            <w:shd w:val="clear" w:color="auto" w:fill="auto"/>
            <w:noWrap/>
            <w:vAlign w:val="bottom"/>
            <w:hideMark/>
          </w:tcPr>
          <w:p w14:paraId="53D0F58B"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-0.02</w:t>
            </w:r>
          </w:p>
        </w:tc>
        <w:tc>
          <w:tcPr>
            <w:tcW w:w="875" w:type="pct"/>
            <w:tcBorders>
              <w:top w:val="nil"/>
              <w:left w:val="nil"/>
              <w:bottom w:val="nil"/>
              <w:right w:val="nil"/>
            </w:tcBorders>
            <w:shd w:val="clear" w:color="auto" w:fill="auto"/>
            <w:noWrap/>
            <w:vAlign w:val="bottom"/>
            <w:hideMark/>
          </w:tcPr>
          <w:p w14:paraId="1268A54C"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-0.02</w:t>
            </w:r>
          </w:p>
        </w:tc>
      </w:tr>
      <w:tr w:rsidR="003870C9" w:rsidRPr="003870C9" w14:paraId="395372F3" w14:textId="77777777" w:rsidTr="002175F5">
        <w:trPr>
          <w:trHeight w:val="260"/>
        </w:trPr>
        <w:tc>
          <w:tcPr>
            <w:tcW w:w="2414" w:type="pct"/>
            <w:tcBorders>
              <w:top w:val="nil"/>
              <w:left w:val="nil"/>
              <w:bottom w:val="nil"/>
              <w:right w:val="nil"/>
            </w:tcBorders>
            <w:shd w:val="clear" w:color="auto" w:fill="auto"/>
            <w:noWrap/>
            <w:vAlign w:val="bottom"/>
            <w:hideMark/>
          </w:tcPr>
          <w:p w14:paraId="59C7480C" w14:textId="77777777" w:rsidR="00035EC5" w:rsidRPr="003870C9" w:rsidRDefault="00035EC5" w:rsidP="00035EC5">
            <w:pPr>
              <w:spacing w:before="0" w:after="0"/>
              <w:jc w:val="center"/>
              <w:rPr>
                <w:rFonts w:eastAsia="Times New Roman" w:cs="Times New Roman"/>
                <w:szCs w:val="24"/>
                <w:lang w:val="es-CL" w:eastAsia="es-CL"/>
              </w:rPr>
            </w:pPr>
          </w:p>
        </w:tc>
        <w:tc>
          <w:tcPr>
            <w:tcW w:w="842" w:type="pct"/>
            <w:tcBorders>
              <w:top w:val="nil"/>
              <w:left w:val="nil"/>
              <w:bottom w:val="nil"/>
              <w:right w:val="nil"/>
            </w:tcBorders>
            <w:shd w:val="clear" w:color="auto" w:fill="auto"/>
            <w:noWrap/>
            <w:vAlign w:val="bottom"/>
            <w:hideMark/>
          </w:tcPr>
          <w:p w14:paraId="4D23DD1C"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(0.074)</w:t>
            </w:r>
          </w:p>
        </w:tc>
        <w:tc>
          <w:tcPr>
            <w:tcW w:w="869" w:type="pct"/>
            <w:tcBorders>
              <w:top w:val="nil"/>
              <w:left w:val="nil"/>
              <w:bottom w:val="nil"/>
              <w:right w:val="nil"/>
            </w:tcBorders>
            <w:shd w:val="clear" w:color="auto" w:fill="auto"/>
            <w:noWrap/>
            <w:vAlign w:val="bottom"/>
            <w:hideMark/>
          </w:tcPr>
          <w:p w14:paraId="73E65276"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(0.091)</w:t>
            </w:r>
          </w:p>
        </w:tc>
        <w:tc>
          <w:tcPr>
            <w:tcW w:w="875" w:type="pct"/>
            <w:tcBorders>
              <w:top w:val="nil"/>
              <w:left w:val="nil"/>
              <w:bottom w:val="nil"/>
              <w:right w:val="nil"/>
            </w:tcBorders>
            <w:shd w:val="clear" w:color="auto" w:fill="auto"/>
            <w:noWrap/>
            <w:vAlign w:val="bottom"/>
            <w:hideMark/>
          </w:tcPr>
          <w:p w14:paraId="65F66A28"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(0.082)</w:t>
            </w:r>
          </w:p>
        </w:tc>
      </w:tr>
      <w:tr w:rsidR="003870C9" w:rsidRPr="003870C9" w14:paraId="747C1C43" w14:textId="77777777" w:rsidTr="002175F5">
        <w:trPr>
          <w:trHeight w:val="260"/>
        </w:trPr>
        <w:tc>
          <w:tcPr>
            <w:tcW w:w="2414" w:type="pct"/>
            <w:tcBorders>
              <w:top w:val="nil"/>
              <w:left w:val="nil"/>
              <w:bottom w:val="nil"/>
              <w:right w:val="nil"/>
            </w:tcBorders>
            <w:shd w:val="clear" w:color="auto" w:fill="auto"/>
            <w:noWrap/>
            <w:vAlign w:val="bottom"/>
            <w:hideMark/>
          </w:tcPr>
          <w:p w14:paraId="516D95C4" w14:textId="77777777" w:rsidR="00035EC5" w:rsidRPr="003870C9" w:rsidRDefault="00035EC5" w:rsidP="00035EC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Migrant</w:t>
            </w:r>
            <w:proofErr w:type="spellEnd"/>
            <w:r w:rsidRPr="003870C9">
              <w:rPr>
                <w:rFonts w:eastAsia="Times New Roman" w:cs="Times New Roman"/>
                <w:szCs w:val="24"/>
                <w:lang w:val="es-CL" w:eastAsia="es-CL"/>
              </w:rPr>
              <w:t> </w:t>
            </w:r>
          </w:p>
        </w:tc>
        <w:tc>
          <w:tcPr>
            <w:tcW w:w="842" w:type="pct"/>
            <w:tcBorders>
              <w:top w:val="nil"/>
              <w:left w:val="nil"/>
              <w:bottom w:val="nil"/>
              <w:right w:val="nil"/>
            </w:tcBorders>
            <w:shd w:val="clear" w:color="auto" w:fill="auto"/>
            <w:noWrap/>
            <w:vAlign w:val="bottom"/>
            <w:hideMark/>
          </w:tcPr>
          <w:p w14:paraId="74175099"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-0.04**</w:t>
            </w:r>
          </w:p>
        </w:tc>
        <w:tc>
          <w:tcPr>
            <w:tcW w:w="869" w:type="pct"/>
            <w:tcBorders>
              <w:top w:val="nil"/>
              <w:left w:val="nil"/>
              <w:bottom w:val="nil"/>
              <w:right w:val="nil"/>
            </w:tcBorders>
            <w:shd w:val="clear" w:color="auto" w:fill="auto"/>
            <w:noWrap/>
            <w:vAlign w:val="bottom"/>
            <w:hideMark/>
          </w:tcPr>
          <w:p w14:paraId="3D7BF9F7"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-0.04**</w:t>
            </w:r>
          </w:p>
        </w:tc>
        <w:tc>
          <w:tcPr>
            <w:tcW w:w="875" w:type="pct"/>
            <w:tcBorders>
              <w:top w:val="nil"/>
              <w:left w:val="nil"/>
              <w:bottom w:val="nil"/>
              <w:right w:val="nil"/>
            </w:tcBorders>
            <w:shd w:val="clear" w:color="auto" w:fill="auto"/>
            <w:noWrap/>
            <w:vAlign w:val="bottom"/>
            <w:hideMark/>
          </w:tcPr>
          <w:p w14:paraId="58314049"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-0.04*</w:t>
            </w:r>
          </w:p>
        </w:tc>
      </w:tr>
      <w:tr w:rsidR="003870C9" w:rsidRPr="003870C9" w14:paraId="4D19E318" w14:textId="77777777" w:rsidTr="002175F5">
        <w:trPr>
          <w:trHeight w:val="260"/>
        </w:trPr>
        <w:tc>
          <w:tcPr>
            <w:tcW w:w="2414" w:type="pct"/>
            <w:tcBorders>
              <w:top w:val="nil"/>
              <w:left w:val="nil"/>
              <w:bottom w:val="nil"/>
              <w:right w:val="nil"/>
            </w:tcBorders>
            <w:shd w:val="clear" w:color="auto" w:fill="auto"/>
            <w:noWrap/>
            <w:vAlign w:val="bottom"/>
            <w:hideMark/>
          </w:tcPr>
          <w:p w14:paraId="58553E2F" w14:textId="77777777" w:rsidR="00035EC5" w:rsidRPr="003870C9" w:rsidRDefault="00035EC5" w:rsidP="00035EC5">
            <w:pPr>
              <w:spacing w:before="0" w:after="0"/>
              <w:jc w:val="center"/>
              <w:rPr>
                <w:rFonts w:eastAsia="Times New Roman" w:cs="Times New Roman"/>
                <w:szCs w:val="24"/>
                <w:lang w:val="es-CL" w:eastAsia="es-CL"/>
              </w:rPr>
            </w:pPr>
          </w:p>
        </w:tc>
        <w:tc>
          <w:tcPr>
            <w:tcW w:w="842" w:type="pct"/>
            <w:tcBorders>
              <w:top w:val="nil"/>
              <w:left w:val="nil"/>
              <w:bottom w:val="nil"/>
              <w:right w:val="nil"/>
            </w:tcBorders>
            <w:shd w:val="clear" w:color="auto" w:fill="auto"/>
            <w:noWrap/>
            <w:vAlign w:val="bottom"/>
            <w:hideMark/>
          </w:tcPr>
          <w:p w14:paraId="593F770D"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(0.010)</w:t>
            </w:r>
          </w:p>
        </w:tc>
        <w:tc>
          <w:tcPr>
            <w:tcW w:w="869" w:type="pct"/>
            <w:tcBorders>
              <w:top w:val="nil"/>
              <w:left w:val="nil"/>
              <w:bottom w:val="nil"/>
              <w:right w:val="nil"/>
            </w:tcBorders>
            <w:shd w:val="clear" w:color="auto" w:fill="auto"/>
            <w:noWrap/>
            <w:vAlign w:val="bottom"/>
            <w:hideMark/>
          </w:tcPr>
          <w:p w14:paraId="72C70FBA"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(0.007)</w:t>
            </w:r>
          </w:p>
        </w:tc>
        <w:tc>
          <w:tcPr>
            <w:tcW w:w="875" w:type="pct"/>
            <w:tcBorders>
              <w:top w:val="nil"/>
              <w:left w:val="nil"/>
              <w:bottom w:val="nil"/>
              <w:right w:val="nil"/>
            </w:tcBorders>
            <w:shd w:val="clear" w:color="auto" w:fill="auto"/>
            <w:noWrap/>
            <w:vAlign w:val="bottom"/>
            <w:hideMark/>
          </w:tcPr>
          <w:p w14:paraId="59B342E3"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(0.012)</w:t>
            </w:r>
          </w:p>
        </w:tc>
      </w:tr>
      <w:tr w:rsidR="003870C9" w:rsidRPr="003870C9" w14:paraId="33F289A2" w14:textId="77777777" w:rsidTr="002175F5">
        <w:trPr>
          <w:trHeight w:val="260"/>
        </w:trPr>
        <w:tc>
          <w:tcPr>
            <w:tcW w:w="2414" w:type="pct"/>
            <w:tcBorders>
              <w:top w:val="nil"/>
              <w:left w:val="nil"/>
              <w:bottom w:val="nil"/>
              <w:right w:val="nil"/>
            </w:tcBorders>
            <w:shd w:val="clear" w:color="auto" w:fill="auto"/>
            <w:noWrap/>
            <w:vAlign w:val="bottom"/>
            <w:hideMark/>
          </w:tcPr>
          <w:p w14:paraId="7529E762" w14:textId="77777777" w:rsidR="00035EC5" w:rsidRPr="003870C9" w:rsidRDefault="00035EC5" w:rsidP="00035EC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Indigenous</w:t>
            </w:r>
            <w:proofErr w:type="spellEnd"/>
            <w:r w:rsidRPr="003870C9">
              <w:rPr>
                <w:rFonts w:eastAsia="Times New Roman" w:cs="Times New Roman"/>
                <w:szCs w:val="24"/>
                <w:lang w:val="es-CL" w:eastAsia="es-CL"/>
              </w:rPr>
              <w:t> </w:t>
            </w:r>
          </w:p>
        </w:tc>
        <w:tc>
          <w:tcPr>
            <w:tcW w:w="842" w:type="pct"/>
            <w:tcBorders>
              <w:top w:val="nil"/>
              <w:left w:val="nil"/>
              <w:bottom w:val="nil"/>
              <w:right w:val="nil"/>
            </w:tcBorders>
            <w:shd w:val="clear" w:color="auto" w:fill="auto"/>
            <w:noWrap/>
            <w:vAlign w:val="bottom"/>
            <w:hideMark/>
          </w:tcPr>
          <w:p w14:paraId="639E885F"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0.03</w:t>
            </w:r>
          </w:p>
        </w:tc>
        <w:tc>
          <w:tcPr>
            <w:tcW w:w="869" w:type="pct"/>
            <w:tcBorders>
              <w:top w:val="nil"/>
              <w:left w:val="nil"/>
              <w:bottom w:val="nil"/>
              <w:right w:val="nil"/>
            </w:tcBorders>
            <w:shd w:val="clear" w:color="auto" w:fill="auto"/>
            <w:noWrap/>
            <w:vAlign w:val="bottom"/>
            <w:hideMark/>
          </w:tcPr>
          <w:p w14:paraId="53E28265"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0.02</w:t>
            </w:r>
          </w:p>
        </w:tc>
        <w:tc>
          <w:tcPr>
            <w:tcW w:w="875" w:type="pct"/>
            <w:tcBorders>
              <w:top w:val="nil"/>
              <w:left w:val="nil"/>
              <w:bottom w:val="nil"/>
              <w:right w:val="nil"/>
            </w:tcBorders>
            <w:shd w:val="clear" w:color="auto" w:fill="auto"/>
            <w:noWrap/>
            <w:vAlign w:val="bottom"/>
            <w:hideMark/>
          </w:tcPr>
          <w:p w14:paraId="33B14D62"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0.03</w:t>
            </w:r>
          </w:p>
        </w:tc>
      </w:tr>
      <w:tr w:rsidR="003870C9" w:rsidRPr="003870C9" w14:paraId="7B173486" w14:textId="77777777" w:rsidTr="002175F5">
        <w:trPr>
          <w:trHeight w:val="260"/>
        </w:trPr>
        <w:tc>
          <w:tcPr>
            <w:tcW w:w="2414" w:type="pct"/>
            <w:tcBorders>
              <w:top w:val="nil"/>
              <w:left w:val="nil"/>
              <w:bottom w:val="nil"/>
              <w:right w:val="nil"/>
            </w:tcBorders>
            <w:shd w:val="clear" w:color="auto" w:fill="auto"/>
            <w:noWrap/>
            <w:vAlign w:val="bottom"/>
            <w:hideMark/>
          </w:tcPr>
          <w:p w14:paraId="7A96EE4E" w14:textId="77777777" w:rsidR="00035EC5" w:rsidRPr="003870C9" w:rsidRDefault="00035EC5" w:rsidP="00035EC5">
            <w:pPr>
              <w:spacing w:before="0" w:after="0"/>
              <w:jc w:val="center"/>
              <w:rPr>
                <w:rFonts w:eastAsia="Times New Roman" w:cs="Times New Roman"/>
                <w:szCs w:val="24"/>
                <w:lang w:val="es-CL" w:eastAsia="es-CL"/>
              </w:rPr>
            </w:pPr>
          </w:p>
        </w:tc>
        <w:tc>
          <w:tcPr>
            <w:tcW w:w="842" w:type="pct"/>
            <w:tcBorders>
              <w:top w:val="nil"/>
              <w:left w:val="nil"/>
              <w:bottom w:val="nil"/>
              <w:right w:val="nil"/>
            </w:tcBorders>
            <w:shd w:val="clear" w:color="auto" w:fill="auto"/>
            <w:noWrap/>
            <w:vAlign w:val="bottom"/>
            <w:hideMark/>
          </w:tcPr>
          <w:p w14:paraId="0B411A1B"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(0.219)</w:t>
            </w:r>
          </w:p>
        </w:tc>
        <w:tc>
          <w:tcPr>
            <w:tcW w:w="869" w:type="pct"/>
            <w:tcBorders>
              <w:top w:val="nil"/>
              <w:left w:val="nil"/>
              <w:bottom w:val="nil"/>
              <w:right w:val="nil"/>
            </w:tcBorders>
            <w:shd w:val="clear" w:color="auto" w:fill="auto"/>
            <w:noWrap/>
            <w:vAlign w:val="bottom"/>
            <w:hideMark/>
          </w:tcPr>
          <w:p w14:paraId="5B932359"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(0.262)</w:t>
            </w:r>
          </w:p>
        </w:tc>
        <w:tc>
          <w:tcPr>
            <w:tcW w:w="875" w:type="pct"/>
            <w:tcBorders>
              <w:top w:val="nil"/>
              <w:left w:val="nil"/>
              <w:bottom w:val="nil"/>
              <w:right w:val="nil"/>
            </w:tcBorders>
            <w:shd w:val="clear" w:color="auto" w:fill="auto"/>
            <w:noWrap/>
            <w:vAlign w:val="bottom"/>
            <w:hideMark/>
          </w:tcPr>
          <w:p w14:paraId="36BFE73F"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(0.234)</w:t>
            </w:r>
          </w:p>
        </w:tc>
      </w:tr>
      <w:tr w:rsidR="003870C9" w:rsidRPr="003870C9" w14:paraId="1BF37BD9" w14:textId="77777777" w:rsidTr="002175F5">
        <w:trPr>
          <w:trHeight w:val="260"/>
        </w:trPr>
        <w:tc>
          <w:tcPr>
            <w:tcW w:w="2414" w:type="pct"/>
            <w:tcBorders>
              <w:top w:val="nil"/>
              <w:left w:val="nil"/>
              <w:bottom w:val="nil"/>
              <w:right w:val="nil"/>
            </w:tcBorders>
            <w:shd w:val="clear" w:color="auto" w:fill="auto"/>
            <w:noWrap/>
            <w:vAlign w:val="bottom"/>
            <w:hideMark/>
          </w:tcPr>
          <w:p w14:paraId="4446F450" w14:textId="77777777" w:rsidR="00035EC5" w:rsidRPr="003870C9" w:rsidRDefault="00035EC5" w:rsidP="00035EC5">
            <w:pPr>
              <w:spacing w:before="0" w:after="0"/>
              <w:rPr>
                <w:rFonts w:eastAsia="Times New Roman" w:cs="Times New Roman"/>
                <w:szCs w:val="24"/>
                <w:lang w:val="es-CL" w:eastAsia="es-CL"/>
              </w:rPr>
            </w:pPr>
            <w:r w:rsidRPr="003870C9">
              <w:rPr>
                <w:rFonts w:eastAsia="Times New Roman" w:cs="Times New Roman"/>
                <w:szCs w:val="24"/>
                <w:lang w:val="es-CL" w:eastAsia="es-CL"/>
              </w:rPr>
              <w:t xml:space="preserve">In </w:t>
            </w:r>
            <w:proofErr w:type="spellStart"/>
            <w:r w:rsidRPr="003870C9">
              <w:rPr>
                <w:rFonts w:eastAsia="Times New Roman" w:cs="Times New Roman"/>
                <w:szCs w:val="24"/>
                <w:lang w:val="es-CL" w:eastAsia="es-CL"/>
              </w:rPr>
              <w:t>partnership</w:t>
            </w:r>
            <w:proofErr w:type="spellEnd"/>
            <w:r w:rsidRPr="003870C9">
              <w:rPr>
                <w:rFonts w:eastAsia="Times New Roman" w:cs="Times New Roman"/>
                <w:szCs w:val="24"/>
                <w:lang w:val="es-CL" w:eastAsia="es-CL"/>
              </w:rPr>
              <w:t> </w:t>
            </w:r>
          </w:p>
        </w:tc>
        <w:tc>
          <w:tcPr>
            <w:tcW w:w="842" w:type="pct"/>
            <w:tcBorders>
              <w:top w:val="nil"/>
              <w:left w:val="nil"/>
              <w:bottom w:val="nil"/>
              <w:right w:val="nil"/>
            </w:tcBorders>
            <w:shd w:val="clear" w:color="auto" w:fill="auto"/>
            <w:noWrap/>
            <w:vAlign w:val="bottom"/>
            <w:hideMark/>
          </w:tcPr>
          <w:p w14:paraId="71176FCF"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-0.03**</w:t>
            </w:r>
          </w:p>
        </w:tc>
        <w:tc>
          <w:tcPr>
            <w:tcW w:w="869" w:type="pct"/>
            <w:tcBorders>
              <w:top w:val="nil"/>
              <w:left w:val="nil"/>
              <w:bottom w:val="nil"/>
              <w:right w:val="nil"/>
            </w:tcBorders>
            <w:shd w:val="clear" w:color="auto" w:fill="auto"/>
            <w:noWrap/>
            <w:vAlign w:val="bottom"/>
            <w:hideMark/>
          </w:tcPr>
          <w:p w14:paraId="2B2954BB"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-0.03**</w:t>
            </w:r>
          </w:p>
        </w:tc>
        <w:tc>
          <w:tcPr>
            <w:tcW w:w="875" w:type="pct"/>
            <w:tcBorders>
              <w:top w:val="nil"/>
              <w:left w:val="nil"/>
              <w:bottom w:val="nil"/>
              <w:right w:val="nil"/>
            </w:tcBorders>
            <w:shd w:val="clear" w:color="auto" w:fill="auto"/>
            <w:noWrap/>
            <w:vAlign w:val="bottom"/>
            <w:hideMark/>
          </w:tcPr>
          <w:p w14:paraId="6BA45F93"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-0.03**</w:t>
            </w:r>
          </w:p>
        </w:tc>
      </w:tr>
      <w:tr w:rsidR="003870C9" w:rsidRPr="003870C9" w14:paraId="7E874CAB" w14:textId="77777777" w:rsidTr="002175F5">
        <w:trPr>
          <w:trHeight w:val="260"/>
        </w:trPr>
        <w:tc>
          <w:tcPr>
            <w:tcW w:w="2414" w:type="pct"/>
            <w:tcBorders>
              <w:top w:val="nil"/>
              <w:left w:val="nil"/>
              <w:bottom w:val="nil"/>
              <w:right w:val="nil"/>
            </w:tcBorders>
            <w:shd w:val="clear" w:color="auto" w:fill="auto"/>
            <w:noWrap/>
            <w:vAlign w:val="bottom"/>
            <w:hideMark/>
          </w:tcPr>
          <w:p w14:paraId="66E2E79B" w14:textId="77777777" w:rsidR="00035EC5" w:rsidRPr="003870C9" w:rsidRDefault="00035EC5" w:rsidP="00035EC5">
            <w:pPr>
              <w:spacing w:before="0" w:after="0"/>
              <w:jc w:val="center"/>
              <w:rPr>
                <w:rFonts w:eastAsia="Times New Roman" w:cs="Times New Roman"/>
                <w:szCs w:val="24"/>
                <w:lang w:val="es-CL" w:eastAsia="es-CL"/>
              </w:rPr>
            </w:pPr>
          </w:p>
        </w:tc>
        <w:tc>
          <w:tcPr>
            <w:tcW w:w="842" w:type="pct"/>
            <w:tcBorders>
              <w:top w:val="nil"/>
              <w:left w:val="nil"/>
              <w:bottom w:val="nil"/>
              <w:right w:val="nil"/>
            </w:tcBorders>
            <w:shd w:val="clear" w:color="auto" w:fill="auto"/>
            <w:noWrap/>
            <w:vAlign w:val="bottom"/>
            <w:hideMark/>
          </w:tcPr>
          <w:p w14:paraId="29DC12DB"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(0.001)</w:t>
            </w:r>
          </w:p>
        </w:tc>
        <w:tc>
          <w:tcPr>
            <w:tcW w:w="869" w:type="pct"/>
            <w:tcBorders>
              <w:top w:val="nil"/>
              <w:left w:val="nil"/>
              <w:bottom w:val="nil"/>
              <w:right w:val="nil"/>
            </w:tcBorders>
            <w:shd w:val="clear" w:color="auto" w:fill="auto"/>
            <w:noWrap/>
            <w:vAlign w:val="bottom"/>
            <w:hideMark/>
          </w:tcPr>
          <w:p w14:paraId="7ACC2476"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(0.003)</w:t>
            </w:r>
          </w:p>
        </w:tc>
        <w:tc>
          <w:tcPr>
            <w:tcW w:w="875" w:type="pct"/>
            <w:tcBorders>
              <w:top w:val="nil"/>
              <w:left w:val="nil"/>
              <w:bottom w:val="nil"/>
              <w:right w:val="nil"/>
            </w:tcBorders>
            <w:shd w:val="clear" w:color="auto" w:fill="auto"/>
            <w:noWrap/>
            <w:vAlign w:val="bottom"/>
            <w:hideMark/>
          </w:tcPr>
          <w:p w14:paraId="049FB8F5"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(0.002)</w:t>
            </w:r>
          </w:p>
        </w:tc>
      </w:tr>
      <w:tr w:rsidR="003870C9" w:rsidRPr="003870C9" w14:paraId="3CED008F" w14:textId="77777777" w:rsidTr="002175F5">
        <w:trPr>
          <w:trHeight w:val="260"/>
        </w:trPr>
        <w:tc>
          <w:tcPr>
            <w:tcW w:w="2414" w:type="pct"/>
            <w:tcBorders>
              <w:top w:val="nil"/>
              <w:left w:val="nil"/>
              <w:bottom w:val="nil"/>
              <w:right w:val="nil"/>
            </w:tcBorders>
            <w:shd w:val="clear" w:color="auto" w:fill="auto"/>
            <w:noWrap/>
            <w:vAlign w:val="bottom"/>
            <w:hideMark/>
          </w:tcPr>
          <w:p w14:paraId="279528C5" w14:textId="77777777" w:rsidR="00035EC5" w:rsidRPr="003870C9" w:rsidRDefault="00035EC5" w:rsidP="00035EC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Disability</w:t>
            </w:r>
            <w:proofErr w:type="spellEnd"/>
          </w:p>
        </w:tc>
        <w:tc>
          <w:tcPr>
            <w:tcW w:w="842" w:type="pct"/>
            <w:tcBorders>
              <w:top w:val="nil"/>
              <w:left w:val="nil"/>
              <w:bottom w:val="nil"/>
              <w:right w:val="nil"/>
            </w:tcBorders>
            <w:shd w:val="clear" w:color="auto" w:fill="auto"/>
            <w:noWrap/>
            <w:vAlign w:val="bottom"/>
            <w:hideMark/>
          </w:tcPr>
          <w:p w14:paraId="2049CFBB"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0.03*</w:t>
            </w:r>
          </w:p>
        </w:tc>
        <w:tc>
          <w:tcPr>
            <w:tcW w:w="869" w:type="pct"/>
            <w:tcBorders>
              <w:top w:val="nil"/>
              <w:left w:val="nil"/>
              <w:bottom w:val="nil"/>
              <w:right w:val="nil"/>
            </w:tcBorders>
            <w:shd w:val="clear" w:color="auto" w:fill="auto"/>
            <w:noWrap/>
            <w:vAlign w:val="bottom"/>
            <w:hideMark/>
          </w:tcPr>
          <w:p w14:paraId="4AB2FB52"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0.03*</w:t>
            </w:r>
          </w:p>
        </w:tc>
        <w:tc>
          <w:tcPr>
            <w:tcW w:w="875" w:type="pct"/>
            <w:tcBorders>
              <w:top w:val="nil"/>
              <w:left w:val="nil"/>
              <w:bottom w:val="nil"/>
              <w:right w:val="nil"/>
            </w:tcBorders>
            <w:shd w:val="clear" w:color="auto" w:fill="auto"/>
            <w:noWrap/>
            <w:vAlign w:val="bottom"/>
            <w:hideMark/>
          </w:tcPr>
          <w:p w14:paraId="4F605014"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0.03*</w:t>
            </w:r>
          </w:p>
        </w:tc>
      </w:tr>
      <w:tr w:rsidR="003870C9" w:rsidRPr="003870C9" w14:paraId="6CCE387F" w14:textId="77777777" w:rsidTr="002175F5">
        <w:trPr>
          <w:trHeight w:val="260"/>
        </w:trPr>
        <w:tc>
          <w:tcPr>
            <w:tcW w:w="2414" w:type="pct"/>
            <w:tcBorders>
              <w:top w:val="nil"/>
              <w:left w:val="nil"/>
              <w:bottom w:val="nil"/>
              <w:right w:val="nil"/>
            </w:tcBorders>
            <w:shd w:val="clear" w:color="auto" w:fill="auto"/>
            <w:noWrap/>
            <w:vAlign w:val="bottom"/>
            <w:hideMark/>
          </w:tcPr>
          <w:p w14:paraId="6B3B3A00" w14:textId="77777777" w:rsidR="00035EC5" w:rsidRPr="003870C9" w:rsidRDefault="00035EC5" w:rsidP="00035EC5">
            <w:pPr>
              <w:spacing w:before="0" w:after="0"/>
              <w:jc w:val="center"/>
              <w:rPr>
                <w:rFonts w:eastAsia="Times New Roman" w:cs="Times New Roman"/>
                <w:szCs w:val="24"/>
                <w:lang w:val="es-CL" w:eastAsia="es-CL"/>
              </w:rPr>
            </w:pPr>
          </w:p>
        </w:tc>
        <w:tc>
          <w:tcPr>
            <w:tcW w:w="842" w:type="pct"/>
            <w:tcBorders>
              <w:top w:val="nil"/>
              <w:left w:val="nil"/>
              <w:bottom w:val="nil"/>
              <w:right w:val="nil"/>
            </w:tcBorders>
            <w:shd w:val="clear" w:color="auto" w:fill="auto"/>
            <w:noWrap/>
            <w:vAlign w:val="bottom"/>
            <w:hideMark/>
          </w:tcPr>
          <w:p w14:paraId="5A2CF9D9"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(0.013)</w:t>
            </w:r>
          </w:p>
        </w:tc>
        <w:tc>
          <w:tcPr>
            <w:tcW w:w="869" w:type="pct"/>
            <w:tcBorders>
              <w:top w:val="nil"/>
              <w:left w:val="nil"/>
              <w:bottom w:val="nil"/>
              <w:right w:val="nil"/>
            </w:tcBorders>
            <w:shd w:val="clear" w:color="auto" w:fill="auto"/>
            <w:noWrap/>
            <w:vAlign w:val="bottom"/>
            <w:hideMark/>
          </w:tcPr>
          <w:p w14:paraId="0A79F0BF"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(0.016)</w:t>
            </w:r>
          </w:p>
        </w:tc>
        <w:tc>
          <w:tcPr>
            <w:tcW w:w="875" w:type="pct"/>
            <w:tcBorders>
              <w:top w:val="nil"/>
              <w:left w:val="nil"/>
              <w:bottom w:val="nil"/>
              <w:right w:val="nil"/>
            </w:tcBorders>
            <w:shd w:val="clear" w:color="auto" w:fill="auto"/>
            <w:noWrap/>
            <w:vAlign w:val="bottom"/>
            <w:hideMark/>
          </w:tcPr>
          <w:p w14:paraId="03158CFB"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(0.017)</w:t>
            </w:r>
          </w:p>
        </w:tc>
      </w:tr>
      <w:tr w:rsidR="003870C9" w:rsidRPr="003870C9" w14:paraId="6BD33321" w14:textId="77777777" w:rsidTr="002175F5">
        <w:trPr>
          <w:trHeight w:val="260"/>
        </w:trPr>
        <w:tc>
          <w:tcPr>
            <w:tcW w:w="2414" w:type="pct"/>
            <w:tcBorders>
              <w:top w:val="nil"/>
              <w:left w:val="nil"/>
              <w:bottom w:val="nil"/>
              <w:right w:val="nil"/>
            </w:tcBorders>
            <w:shd w:val="clear" w:color="auto" w:fill="auto"/>
            <w:noWrap/>
            <w:vAlign w:val="bottom"/>
            <w:hideMark/>
          </w:tcPr>
          <w:p w14:paraId="3E5A4CA3" w14:textId="77777777" w:rsidR="00035EC5" w:rsidRPr="003870C9" w:rsidRDefault="00035EC5" w:rsidP="00035EC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Constant</w:t>
            </w:r>
            <w:proofErr w:type="spellEnd"/>
          </w:p>
        </w:tc>
        <w:tc>
          <w:tcPr>
            <w:tcW w:w="842" w:type="pct"/>
            <w:tcBorders>
              <w:top w:val="nil"/>
              <w:left w:val="nil"/>
              <w:bottom w:val="nil"/>
              <w:right w:val="nil"/>
            </w:tcBorders>
            <w:shd w:val="clear" w:color="auto" w:fill="auto"/>
            <w:noWrap/>
            <w:vAlign w:val="bottom"/>
            <w:hideMark/>
          </w:tcPr>
          <w:p w14:paraId="293AD45F"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-0.22**</w:t>
            </w:r>
          </w:p>
        </w:tc>
        <w:tc>
          <w:tcPr>
            <w:tcW w:w="869" w:type="pct"/>
            <w:tcBorders>
              <w:top w:val="nil"/>
              <w:left w:val="nil"/>
              <w:bottom w:val="nil"/>
              <w:right w:val="nil"/>
            </w:tcBorders>
            <w:shd w:val="clear" w:color="auto" w:fill="auto"/>
            <w:noWrap/>
            <w:vAlign w:val="bottom"/>
            <w:hideMark/>
          </w:tcPr>
          <w:p w14:paraId="50F1FB1B"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-0.21*</w:t>
            </w:r>
          </w:p>
        </w:tc>
        <w:tc>
          <w:tcPr>
            <w:tcW w:w="875" w:type="pct"/>
            <w:tcBorders>
              <w:top w:val="nil"/>
              <w:left w:val="nil"/>
              <w:bottom w:val="nil"/>
              <w:right w:val="nil"/>
            </w:tcBorders>
            <w:shd w:val="clear" w:color="auto" w:fill="auto"/>
            <w:noWrap/>
            <w:vAlign w:val="bottom"/>
            <w:hideMark/>
          </w:tcPr>
          <w:p w14:paraId="6E3B164B"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-0.21*</w:t>
            </w:r>
          </w:p>
        </w:tc>
      </w:tr>
      <w:tr w:rsidR="003870C9" w:rsidRPr="003870C9" w14:paraId="09B1C023" w14:textId="77777777" w:rsidTr="002175F5">
        <w:trPr>
          <w:trHeight w:val="260"/>
        </w:trPr>
        <w:tc>
          <w:tcPr>
            <w:tcW w:w="2414" w:type="pct"/>
            <w:tcBorders>
              <w:top w:val="nil"/>
              <w:left w:val="nil"/>
              <w:bottom w:val="single" w:sz="4" w:space="0" w:color="auto"/>
              <w:right w:val="nil"/>
            </w:tcBorders>
            <w:shd w:val="clear" w:color="auto" w:fill="auto"/>
            <w:noWrap/>
            <w:vAlign w:val="bottom"/>
            <w:hideMark/>
          </w:tcPr>
          <w:p w14:paraId="205D6ACE" w14:textId="77777777" w:rsidR="00035EC5" w:rsidRPr="003870C9" w:rsidRDefault="00035EC5" w:rsidP="00035EC5">
            <w:pPr>
              <w:spacing w:before="0" w:after="0"/>
              <w:rPr>
                <w:rFonts w:eastAsia="Times New Roman" w:cs="Times New Roman"/>
                <w:szCs w:val="24"/>
                <w:lang w:val="es-CL" w:eastAsia="es-CL"/>
              </w:rPr>
            </w:pPr>
            <w:r w:rsidRPr="003870C9">
              <w:rPr>
                <w:rFonts w:eastAsia="Times New Roman" w:cs="Times New Roman"/>
                <w:szCs w:val="24"/>
                <w:lang w:val="es-CL" w:eastAsia="es-CL"/>
              </w:rPr>
              <w:t> </w:t>
            </w:r>
          </w:p>
        </w:tc>
        <w:tc>
          <w:tcPr>
            <w:tcW w:w="842" w:type="pct"/>
            <w:tcBorders>
              <w:top w:val="nil"/>
              <w:left w:val="nil"/>
              <w:bottom w:val="single" w:sz="4" w:space="0" w:color="auto"/>
              <w:right w:val="nil"/>
            </w:tcBorders>
            <w:shd w:val="clear" w:color="auto" w:fill="auto"/>
            <w:noWrap/>
            <w:vAlign w:val="bottom"/>
            <w:hideMark/>
          </w:tcPr>
          <w:p w14:paraId="3AD73761"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(0.008)</w:t>
            </w:r>
          </w:p>
        </w:tc>
        <w:tc>
          <w:tcPr>
            <w:tcW w:w="869" w:type="pct"/>
            <w:tcBorders>
              <w:top w:val="nil"/>
              <w:left w:val="nil"/>
              <w:bottom w:val="single" w:sz="4" w:space="0" w:color="auto"/>
              <w:right w:val="nil"/>
            </w:tcBorders>
            <w:shd w:val="clear" w:color="auto" w:fill="auto"/>
            <w:noWrap/>
            <w:vAlign w:val="bottom"/>
            <w:hideMark/>
          </w:tcPr>
          <w:p w14:paraId="6D745635"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(0.014)</w:t>
            </w:r>
          </w:p>
        </w:tc>
        <w:tc>
          <w:tcPr>
            <w:tcW w:w="875" w:type="pct"/>
            <w:tcBorders>
              <w:top w:val="nil"/>
              <w:left w:val="nil"/>
              <w:bottom w:val="single" w:sz="4" w:space="0" w:color="auto"/>
              <w:right w:val="nil"/>
            </w:tcBorders>
            <w:shd w:val="clear" w:color="auto" w:fill="auto"/>
            <w:noWrap/>
            <w:vAlign w:val="bottom"/>
            <w:hideMark/>
          </w:tcPr>
          <w:p w14:paraId="231C2485"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(0.014)</w:t>
            </w:r>
          </w:p>
        </w:tc>
      </w:tr>
      <w:tr w:rsidR="003870C9" w:rsidRPr="003870C9" w14:paraId="7E209C8C" w14:textId="77777777" w:rsidTr="002175F5">
        <w:trPr>
          <w:trHeight w:val="600"/>
        </w:trPr>
        <w:tc>
          <w:tcPr>
            <w:tcW w:w="2414" w:type="pct"/>
            <w:tcBorders>
              <w:top w:val="nil"/>
              <w:left w:val="nil"/>
              <w:bottom w:val="nil"/>
              <w:right w:val="nil"/>
            </w:tcBorders>
            <w:shd w:val="clear" w:color="auto" w:fill="auto"/>
            <w:noWrap/>
            <w:hideMark/>
          </w:tcPr>
          <w:p w14:paraId="0324AC93" w14:textId="77777777" w:rsidR="00035EC5" w:rsidRPr="003870C9" w:rsidRDefault="00035EC5" w:rsidP="00035EC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Controls</w:t>
            </w:r>
            <w:proofErr w:type="spellEnd"/>
          </w:p>
        </w:tc>
        <w:tc>
          <w:tcPr>
            <w:tcW w:w="2586" w:type="pct"/>
            <w:gridSpan w:val="3"/>
            <w:tcBorders>
              <w:top w:val="nil"/>
              <w:left w:val="nil"/>
              <w:bottom w:val="single" w:sz="4" w:space="0" w:color="auto"/>
              <w:right w:val="nil"/>
            </w:tcBorders>
            <w:shd w:val="clear" w:color="auto" w:fill="auto"/>
            <w:vAlign w:val="bottom"/>
            <w:hideMark/>
          </w:tcPr>
          <w:p w14:paraId="30FD3D2C" w14:textId="19CC549B" w:rsidR="00035EC5" w:rsidRPr="003870C9" w:rsidRDefault="00035EC5" w:rsidP="00035EC5">
            <w:pPr>
              <w:spacing w:before="0" w:after="0"/>
              <w:jc w:val="center"/>
              <w:rPr>
                <w:rFonts w:eastAsia="Times New Roman" w:cs="Times New Roman"/>
                <w:szCs w:val="24"/>
                <w:lang w:eastAsia="es-CL"/>
              </w:rPr>
            </w:pPr>
            <w:r w:rsidRPr="003870C9">
              <w:rPr>
                <w:rFonts w:eastAsia="Times New Roman" w:cs="Times New Roman"/>
                <w:szCs w:val="24"/>
                <w:lang w:eastAsia="es-CL"/>
              </w:rPr>
              <w:t>Regional, year dummies</w:t>
            </w:r>
            <w:r w:rsidR="001F577E" w:rsidRPr="003870C9">
              <w:rPr>
                <w:rFonts w:eastAsia="Times New Roman" w:cs="Times New Roman"/>
                <w:szCs w:val="24"/>
                <w:lang w:eastAsia="es-CL"/>
              </w:rPr>
              <w:t>,</w:t>
            </w:r>
            <w:r w:rsidRPr="003870C9">
              <w:rPr>
                <w:rFonts w:eastAsia="Times New Roman" w:cs="Times New Roman"/>
                <w:szCs w:val="24"/>
                <w:lang w:eastAsia="es-CL"/>
              </w:rPr>
              <w:t xml:space="preserve"> and income quintile levels</w:t>
            </w:r>
          </w:p>
        </w:tc>
      </w:tr>
      <w:tr w:rsidR="003870C9" w:rsidRPr="003870C9" w14:paraId="55C04737" w14:textId="77777777" w:rsidTr="002175F5">
        <w:trPr>
          <w:trHeight w:val="260"/>
        </w:trPr>
        <w:tc>
          <w:tcPr>
            <w:tcW w:w="2414" w:type="pct"/>
            <w:tcBorders>
              <w:top w:val="single" w:sz="4" w:space="0" w:color="auto"/>
              <w:left w:val="nil"/>
              <w:bottom w:val="single" w:sz="4" w:space="0" w:color="auto"/>
              <w:right w:val="nil"/>
            </w:tcBorders>
            <w:shd w:val="clear" w:color="auto" w:fill="auto"/>
            <w:noWrap/>
            <w:vAlign w:val="bottom"/>
            <w:hideMark/>
          </w:tcPr>
          <w:p w14:paraId="4422965A" w14:textId="77777777" w:rsidR="00035EC5" w:rsidRPr="003870C9" w:rsidRDefault="00035EC5" w:rsidP="00035EC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Observations</w:t>
            </w:r>
            <w:proofErr w:type="spellEnd"/>
          </w:p>
        </w:tc>
        <w:tc>
          <w:tcPr>
            <w:tcW w:w="842" w:type="pct"/>
            <w:tcBorders>
              <w:top w:val="nil"/>
              <w:left w:val="nil"/>
              <w:bottom w:val="single" w:sz="4" w:space="0" w:color="auto"/>
              <w:right w:val="nil"/>
            </w:tcBorders>
            <w:shd w:val="clear" w:color="auto" w:fill="auto"/>
            <w:noWrap/>
            <w:vAlign w:val="bottom"/>
            <w:hideMark/>
          </w:tcPr>
          <w:p w14:paraId="7DEEDF52"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3461</w:t>
            </w:r>
          </w:p>
        </w:tc>
        <w:tc>
          <w:tcPr>
            <w:tcW w:w="869" w:type="pct"/>
            <w:tcBorders>
              <w:top w:val="nil"/>
              <w:left w:val="nil"/>
              <w:bottom w:val="single" w:sz="4" w:space="0" w:color="auto"/>
              <w:right w:val="nil"/>
            </w:tcBorders>
            <w:shd w:val="clear" w:color="auto" w:fill="auto"/>
            <w:noWrap/>
            <w:vAlign w:val="bottom"/>
            <w:hideMark/>
          </w:tcPr>
          <w:p w14:paraId="4FFA4AD1"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3461</w:t>
            </w:r>
          </w:p>
        </w:tc>
        <w:tc>
          <w:tcPr>
            <w:tcW w:w="875" w:type="pct"/>
            <w:tcBorders>
              <w:top w:val="nil"/>
              <w:left w:val="nil"/>
              <w:bottom w:val="single" w:sz="4" w:space="0" w:color="auto"/>
              <w:right w:val="nil"/>
            </w:tcBorders>
            <w:shd w:val="clear" w:color="auto" w:fill="auto"/>
            <w:noWrap/>
            <w:vAlign w:val="bottom"/>
            <w:hideMark/>
          </w:tcPr>
          <w:p w14:paraId="501521D8" w14:textId="77777777" w:rsidR="00035EC5" w:rsidRPr="003870C9" w:rsidRDefault="00035EC5" w:rsidP="00035EC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3461</w:t>
            </w:r>
          </w:p>
        </w:tc>
      </w:tr>
      <w:tr w:rsidR="003870C9" w:rsidRPr="003870C9" w14:paraId="499DC9C8" w14:textId="77777777" w:rsidTr="002175F5">
        <w:trPr>
          <w:trHeight w:val="260"/>
        </w:trPr>
        <w:tc>
          <w:tcPr>
            <w:tcW w:w="2414" w:type="pct"/>
            <w:tcBorders>
              <w:top w:val="nil"/>
              <w:left w:val="nil"/>
              <w:bottom w:val="nil"/>
              <w:right w:val="nil"/>
            </w:tcBorders>
            <w:shd w:val="clear" w:color="auto" w:fill="auto"/>
            <w:noWrap/>
            <w:vAlign w:val="bottom"/>
            <w:hideMark/>
          </w:tcPr>
          <w:p w14:paraId="4C78EA76" w14:textId="4C2ECFBD" w:rsidR="00035EC5" w:rsidRPr="003870C9" w:rsidRDefault="00035EC5" w:rsidP="00035EC5">
            <w:pPr>
              <w:spacing w:before="0" w:after="0"/>
              <w:rPr>
                <w:rFonts w:eastAsia="Times New Roman" w:cs="Times New Roman"/>
                <w:szCs w:val="24"/>
                <w:lang w:val="es-CL" w:eastAsia="es-CL"/>
              </w:rPr>
            </w:pPr>
            <w:r w:rsidRPr="003870C9">
              <w:rPr>
                <w:rFonts w:eastAsia="Times New Roman" w:cs="Times New Roman"/>
                <w:szCs w:val="24"/>
                <w:lang w:val="es-CL" w:eastAsia="es-CL"/>
              </w:rPr>
              <w:t>* p&lt;0.05,  ** p&lt;0.01, ***p&lt;0.001</w:t>
            </w:r>
          </w:p>
        </w:tc>
        <w:tc>
          <w:tcPr>
            <w:tcW w:w="842" w:type="pct"/>
            <w:tcBorders>
              <w:top w:val="nil"/>
              <w:left w:val="nil"/>
              <w:bottom w:val="nil"/>
              <w:right w:val="nil"/>
            </w:tcBorders>
            <w:shd w:val="clear" w:color="auto" w:fill="auto"/>
            <w:noWrap/>
            <w:vAlign w:val="bottom"/>
            <w:hideMark/>
          </w:tcPr>
          <w:p w14:paraId="55C796C5" w14:textId="77777777" w:rsidR="00035EC5" w:rsidRPr="003870C9" w:rsidRDefault="00035EC5" w:rsidP="00035EC5">
            <w:pPr>
              <w:spacing w:before="0" w:after="0"/>
              <w:rPr>
                <w:rFonts w:eastAsia="Times New Roman" w:cs="Times New Roman"/>
                <w:szCs w:val="24"/>
                <w:lang w:val="es-CL" w:eastAsia="es-CL"/>
              </w:rPr>
            </w:pPr>
          </w:p>
        </w:tc>
        <w:tc>
          <w:tcPr>
            <w:tcW w:w="869" w:type="pct"/>
            <w:tcBorders>
              <w:top w:val="nil"/>
              <w:left w:val="nil"/>
              <w:bottom w:val="nil"/>
              <w:right w:val="nil"/>
            </w:tcBorders>
            <w:shd w:val="clear" w:color="auto" w:fill="auto"/>
            <w:noWrap/>
            <w:vAlign w:val="bottom"/>
            <w:hideMark/>
          </w:tcPr>
          <w:p w14:paraId="64EFDE9A" w14:textId="77777777" w:rsidR="00035EC5" w:rsidRPr="003870C9" w:rsidRDefault="00035EC5" w:rsidP="00035EC5">
            <w:pPr>
              <w:spacing w:before="0" w:after="0"/>
              <w:jc w:val="center"/>
              <w:rPr>
                <w:rFonts w:eastAsia="Times New Roman" w:cs="Times New Roman"/>
                <w:szCs w:val="24"/>
                <w:lang w:val="es-CL" w:eastAsia="es-CL"/>
              </w:rPr>
            </w:pPr>
          </w:p>
        </w:tc>
        <w:tc>
          <w:tcPr>
            <w:tcW w:w="875" w:type="pct"/>
            <w:tcBorders>
              <w:top w:val="nil"/>
              <w:left w:val="nil"/>
              <w:bottom w:val="nil"/>
              <w:right w:val="nil"/>
            </w:tcBorders>
            <w:shd w:val="clear" w:color="auto" w:fill="auto"/>
            <w:noWrap/>
            <w:vAlign w:val="bottom"/>
            <w:hideMark/>
          </w:tcPr>
          <w:p w14:paraId="613BAE62" w14:textId="77777777" w:rsidR="00035EC5" w:rsidRPr="003870C9" w:rsidRDefault="00035EC5" w:rsidP="00035EC5">
            <w:pPr>
              <w:spacing w:before="0" w:after="0"/>
              <w:jc w:val="center"/>
              <w:rPr>
                <w:rFonts w:eastAsia="Times New Roman" w:cs="Times New Roman"/>
                <w:szCs w:val="24"/>
                <w:lang w:val="es-CL" w:eastAsia="es-CL"/>
              </w:rPr>
            </w:pPr>
          </w:p>
        </w:tc>
      </w:tr>
    </w:tbl>
    <w:p w14:paraId="66592480" w14:textId="77777777" w:rsidR="00035EC5" w:rsidRPr="003870C9" w:rsidRDefault="00035EC5" w:rsidP="00035EC5">
      <w:pPr>
        <w:spacing w:before="0" w:after="0"/>
        <w:textAlignment w:val="baseline"/>
        <w:rPr>
          <w:rFonts w:eastAsia="Times New Roman" w:cs="Times New Roman"/>
          <w:sz w:val="20"/>
          <w:szCs w:val="20"/>
          <w:lang w:eastAsia="es-CL"/>
        </w:rPr>
      </w:pPr>
    </w:p>
    <w:p w14:paraId="43CF8738" w14:textId="77777777" w:rsidR="002175F5" w:rsidRPr="003870C9" w:rsidRDefault="002175F5" w:rsidP="00035EC5">
      <w:pPr>
        <w:spacing w:before="0" w:after="0"/>
        <w:textAlignment w:val="baseline"/>
        <w:rPr>
          <w:rFonts w:eastAsia="Times New Roman" w:cs="Times New Roman"/>
          <w:sz w:val="20"/>
          <w:szCs w:val="20"/>
          <w:lang w:eastAsia="es-CL"/>
        </w:rPr>
      </w:pPr>
    </w:p>
    <w:p w14:paraId="46FD1D59" w14:textId="77777777" w:rsidR="002175F5" w:rsidRPr="003870C9" w:rsidRDefault="002175F5" w:rsidP="00035EC5">
      <w:pPr>
        <w:spacing w:before="0" w:after="0"/>
        <w:textAlignment w:val="baseline"/>
        <w:rPr>
          <w:rFonts w:eastAsia="Times New Roman" w:cs="Times New Roman"/>
          <w:sz w:val="20"/>
          <w:szCs w:val="20"/>
          <w:lang w:eastAsia="es-CL"/>
        </w:rPr>
        <w:sectPr w:rsidR="002175F5" w:rsidRPr="003870C9" w:rsidSect="002175F5">
          <w:pgSz w:w="12240" w:h="15840"/>
          <w:pgMar w:top="1418" w:right="1701" w:bottom="1418" w:left="1701" w:header="283" w:footer="510" w:gutter="0"/>
          <w:cols w:space="720"/>
          <w:titlePg/>
          <w:docGrid w:linePitch="360"/>
        </w:sectPr>
      </w:pPr>
    </w:p>
    <w:p w14:paraId="1ACD65FC" w14:textId="6757867E" w:rsidR="00CE550F" w:rsidRPr="003870C9" w:rsidRDefault="00676ED5" w:rsidP="00CE550F">
      <w:pPr>
        <w:pStyle w:val="Ttulo1"/>
        <w:numPr>
          <w:ilvl w:val="0"/>
          <w:numId w:val="0"/>
        </w:numPr>
        <w:rPr>
          <w:shd w:val="clear" w:color="auto" w:fill="FFFF00"/>
          <w:lang w:val="en-GB" w:eastAsia="es-CL"/>
        </w:rPr>
      </w:pPr>
      <w:r w:rsidRPr="003870C9">
        <w:rPr>
          <w:bCs/>
          <w:lang w:val="en-GB" w:eastAsia="es-CL"/>
        </w:rPr>
        <w:lastRenderedPageBreak/>
        <w:t xml:space="preserve">Table </w:t>
      </w:r>
      <w:r w:rsidR="00667792" w:rsidRPr="003870C9">
        <w:rPr>
          <w:bCs/>
          <w:lang w:val="en-GB" w:eastAsia="es-CL"/>
        </w:rPr>
        <w:t>6</w:t>
      </w:r>
      <w:r w:rsidRPr="003870C9">
        <w:rPr>
          <w:bCs/>
          <w:lang w:val="en-GB" w:eastAsia="es-CL"/>
        </w:rPr>
        <w:t xml:space="preserve">: </w:t>
      </w:r>
      <w:r w:rsidR="002175F5" w:rsidRPr="003870C9">
        <w:rPr>
          <w:lang w:val="en-GB" w:eastAsia="es-CL"/>
        </w:rPr>
        <w:t xml:space="preserve">Robustness analysis </w:t>
      </w:r>
    </w:p>
    <w:tbl>
      <w:tblPr>
        <w:tblW w:w="5000" w:type="pct"/>
        <w:tblCellMar>
          <w:left w:w="70" w:type="dxa"/>
          <w:right w:w="70" w:type="dxa"/>
        </w:tblCellMar>
        <w:tblLook w:val="04A0" w:firstRow="1" w:lastRow="0" w:firstColumn="1" w:lastColumn="0" w:noHBand="0" w:noVBand="1"/>
      </w:tblPr>
      <w:tblGrid>
        <w:gridCol w:w="4335"/>
        <w:gridCol w:w="1544"/>
        <w:gridCol w:w="1544"/>
        <w:gridCol w:w="1555"/>
      </w:tblGrid>
      <w:tr w:rsidR="003870C9" w:rsidRPr="003870C9" w14:paraId="3788727F" w14:textId="77777777" w:rsidTr="002175F5">
        <w:trPr>
          <w:trHeight w:val="260"/>
        </w:trPr>
        <w:tc>
          <w:tcPr>
            <w:tcW w:w="2414" w:type="pct"/>
            <w:tcBorders>
              <w:top w:val="nil"/>
              <w:left w:val="nil"/>
              <w:bottom w:val="nil"/>
              <w:right w:val="nil"/>
            </w:tcBorders>
            <w:shd w:val="clear" w:color="auto" w:fill="auto"/>
            <w:noWrap/>
            <w:vAlign w:val="bottom"/>
            <w:hideMark/>
          </w:tcPr>
          <w:p w14:paraId="14871D81" w14:textId="77777777" w:rsidR="002175F5" w:rsidRPr="003870C9" w:rsidRDefault="002175F5" w:rsidP="002175F5">
            <w:pPr>
              <w:spacing w:before="0" w:after="0"/>
              <w:rPr>
                <w:rFonts w:eastAsia="Times New Roman" w:cs="Times New Roman"/>
                <w:szCs w:val="24"/>
                <w:lang w:val="es-CL" w:eastAsia="es-CL"/>
              </w:rPr>
            </w:pPr>
          </w:p>
        </w:tc>
        <w:tc>
          <w:tcPr>
            <w:tcW w:w="2586" w:type="pct"/>
            <w:gridSpan w:val="3"/>
            <w:tcBorders>
              <w:top w:val="nil"/>
              <w:left w:val="nil"/>
              <w:bottom w:val="single" w:sz="4" w:space="0" w:color="auto"/>
              <w:right w:val="nil"/>
            </w:tcBorders>
            <w:shd w:val="clear" w:color="auto" w:fill="auto"/>
            <w:noWrap/>
            <w:vAlign w:val="bottom"/>
            <w:hideMark/>
          </w:tcPr>
          <w:p w14:paraId="1E838B6C" w14:textId="77777777" w:rsidR="002175F5" w:rsidRPr="003870C9" w:rsidRDefault="002175F5" w:rsidP="002175F5">
            <w:pPr>
              <w:spacing w:before="0" w:after="0"/>
              <w:jc w:val="center"/>
              <w:rPr>
                <w:rFonts w:eastAsia="Times New Roman" w:cs="Times New Roman"/>
                <w:szCs w:val="24"/>
                <w:lang w:val="es-CL" w:eastAsia="es-CL"/>
              </w:rPr>
            </w:pPr>
            <w:proofErr w:type="spellStart"/>
            <w:r w:rsidRPr="003870C9">
              <w:rPr>
                <w:rFonts w:eastAsia="Times New Roman" w:cs="Times New Roman"/>
                <w:szCs w:val="24"/>
                <w:lang w:val="es-CL" w:eastAsia="es-CL"/>
              </w:rPr>
              <w:t>Logit</w:t>
            </w:r>
            <w:proofErr w:type="spellEnd"/>
          </w:p>
        </w:tc>
      </w:tr>
      <w:tr w:rsidR="003870C9" w:rsidRPr="003870C9" w14:paraId="678E9D9D" w14:textId="77777777" w:rsidTr="002175F5">
        <w:trPr>
          <w:trHeight w:val="260"/>
        </w:trPr>
        <w:tc>
          <w:tcPr>
            <w:tcW w:w="2414" w:type="pct"/>
            <w:tcBorders>
              <w:top w:val="nil"/>
              <w:left w:val="nil"/>
              <w:bottom w:val="nil"/>
              <w:right w:val="nil"/>
            </w:tcBorders>
            <w:shd w:val="clear" w:color="auto" w:fill="auto"/>
            <w:noWrap/>
            <w:vAlign w:val="bottom"/>
            <w:hideMark/>
          </w:tcPr>
          <w:p w14:paraId="089D37D3" w14:textId="77777777" w:rsidR="002175F5" w:rsidRPr="003870C9" w:rsidRDefault="002175F5" w:rsidP="002175F5">
            <w:pPr>
              <w:spacing w:before="0" w:after="0"/>
              <w:jc w:val="center"/>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12734A49" w14:textId="77777777" w:rsidR="002175F5" w:rsidRPr="003870C9" w:rsidRDefault="002175F5" w:rsidP="002175F5">
            <w:pPr>
              <w:spacing w:before="0" w:after="0"/>
              <w:jc w:val="center"/>
              <w:rPr>
                <w:rFonts w:eastAsia="Times New Roman" w:cs="Times New Roman"/>
                <w:szCs w:val="24"/>
                <w:lang w:val="es-CL" w:eastAsia="es-CL"/>
              </w:rPr>
            </w:pPr>
            <w:proofErr w:type="spellStart"/>
            <w:r w:rsidRPr="003870C9">
              <w:rPr>
                <w:rFonts w:eastAsia="Times New Roman" w:cs="Times New Roman"/>
                <w:szCs w:val="24"/>
                <w:lang w:val="es-CL" w:eastAsia="es-CL"/>
              </w:rPr>
              <w:t>Model</w:t>
            </w:r>
            <w:proofErr w:type="spellEnd"/>
            <w:r w:rsidRPr="003870C9">
              <w:rPr>
                <w:rFonts w:eastAsia="Times New Roman" w:cs="Times New Roman"/>
                <w:szCs w:val="24"/>
                <w:lang w:val="es-CL" w:eastAsia="es-CL"/>
              </w:rPr>
              <w:t xml:space="preserve"> 1</w:t>
            </w:r>
          </w:p>
        </w:tc>
        <w:tc>
          <w:tcPr>
            <w:tcW w:w="860" w:type="pct"/>
            <w:tcBorders>
              <w:top w:val="nil"/>
              <w:left w:val="nil"/>
              <w:bottom w:val="nil"/>
              <w:right w:val="nil"/>
            </w:tcBorders>
            <w:shd w:val="clear" w:color="auto" w:fill="auto"/>
            <w:noWrap/>
            <w:vAlign w:val="bottom"/>
            <w:hideMark/>
          </w:tcPr>
          <w:p w14:paraId="6BF58192" w14:textId="77777777" w:rsidR="002175F5" w:rsidRPr="003870C9" w:rsidRDefault="002175F5" w:rsidP="002175F5">
            <w:pPr>
              <w:spacing w:before="0" w:after="0"/>
              <w:jc w:val="center"/>
              <w:rPr>
                <w:rFonts w:eastAsia="Times New Roman" w:cs="Times New Roman"/>
                <w:szCs w:val="24"/>
                <w:lang w:val="es-CL" w:eastAsia="es-CL"/>
              </w:rPr>
            </w:pPr>
            <w:proofErr w:type="spellStart"/>
            <w:r w:rsidRPr="003870C9">
              <w:rPr>
                <w:rFonts w:eastAsia="Times New Roman" w:cs="Times New Roman"/>
                <w:szCs w:val="24"/>
                <w:lang w:val="es-CL" w:eastAsia="es-CL"/>
              </w:rPr>
              <w:t>Model</w:t>
            </w:r>
            <w:proofErr w:type="spellEnd"/>
            <w:r w:rsidRPr="003870C9">
              <w:rPr>
                <w:rFonts w:eastAsia="Times New Roman" w:cs="Times New Roman"/>
                <w:szCs w:val="24"/>
                <w:lang w:val="es-CL" w:eastAsia="es-CL"/>
              </w:rPr>
              <w:t xml:space="preserve"> 2</w:t>
            </w:r>
          </w:p>
        </w:tc>
        <w:tc>
          <w:tcPr>
            <w:tcW w:w="866" w:type="pct"/>
            <w:tcBorders>
              <w:top w:val="nil"/>
              <w:left w:val="nil"/>
              <w:bottom w:val="nil"/>
              <w:right w:val="nil"/>
            </w:tcBorders>
            <w:shd w:val="clear" w:color="auto" w:fill="auto"/>
            <w:noWrap/>
            <w:vAlign w:val="bottom"/>
            <w:hideMark/>
          </w:tcPr>
          <w:p w14:paraId="4478C0F0" w14:textId="77777777" w:rsidR="002175F5" w:rsidRPr="003870C9" w:rsidRDefault="002175F5" w:rsidP="002175F5">
            <w:pPr>
              <w:spacing w:before="0" w:after="0"/>
              <w:jc w:val="center"/>
              <w:rPr>
                <w:rFonts w:eastAsia="Times New Roman" w:cs="Times New Roman"/>
                <w:szCs w:val="24"/>
                <w:lang w:val="es-CL" w:eastAsia="es-CL"/>
              </w:rPr>
            </w:pPr>
            <w:proofErr w:type="spellStart"/>
            <w:r w:rsidRPr="003870C9">
              <w:rPr>
                <w:rFonts w:eastAsia="Times New Roman" w:cs="Times New Roman"/>
                <w:szCs w:val="24"/>
                <w:lang w:val="es-CL" w:eastAsia="es-CL"/>
              </w:rPr>
              <w:t>Model</w:t>
            </w:r>
            <w:proofErr w:type="spellEnd"/>
            <w:r w:rsidRPr="003870C9">
              <w:rPr>
                <w:rFonts w:eastAsia="Times New Roman" w:cs="Times New Roman"/>
                <w:szCs w:val="24"/>
                <w:lang w:val="es-CL" w:eastAsia="es-CL"/>
              </w:rPr>
              <w:t xml:space="preserve"> 3</w:t>
            </w:r>
          </w:p>
        </w:tc>
      </w:tr>
      <w:tr w:rsidR="003870C9" w:rsidRPr="003870C9" w14:paraId="4BB744C4" w14:textId="77777777" w:rsidTr="002175F5">
        <w:trPr>
          <w:trHeight w:val="260"/>
        </w:trPr>
        <w:tc>
          <w:tcPr>
            <w:tcW w:w="2414" w:type="pct"/>
            <w:tcBorders>
              <w:top w:val="single" w:sz="4" w:space="0" w:color="auto"/>
              <w:left w:val="nil"/>
              <w:bottom w:val="nil"/>
              <w:right w:val="nil"/>
            </w:tcBorders>
            <w:shd w:val="clear" w:color="auto" w:fill="auto"/>
            <w:noWrap/>
            <w:vAlign w:val="bottom"/>
            <w:hideMark/>
          </w:tcPr>
          <w:p w14:paraId="6541757C" w14:textId="77777777" w:rsidR="002175F5" w:rsidRPr="003870C9" w:rsidRDefault="002175F5" w:rsidP="002175F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Age</w:t>
            </w:r>
            <w:proofErr w:type="spellEnd"/>
          </w:p>
        </w:tc>
        <w:tc>
          <w:tcPr>
            <w:tcW w:w="860" w:type="pct"/>
            <w:tcBorders>
              <w:top w:val="single" w:sz="4" w:space="0" w:color="auto"/>
              <w:left w:val="nil"/>
              <w:bottom w:val="nil"/>
              <w:right w:val="nil"/>
            </w:tcBorders>
            <w:shd w:val="clear" w:color="auto" w:fill="auto"/>
            <w:noWrap/>
            <w:vAlign w:val="bottom"/>
            <w:hideMark/>
          </w:tcPr>
          <w:p w14:paraId="1B451401"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1.08***</w:t>
            </w:r>
          </w:p>
        </w:tc>
        <w:tc>
          <w:tcPr>
            <w:tcW w:w="860" w:type="pct"/>
            <w:tcBorders>
              <w:top w:val="single" w:sz="4" w:space="0" w:color="auto"/>
              <w:left w:val="nil"/>
              <w:bottom w:val="nil"/>
              <w:right w:val="nil"/>
            </w:tcBorders>
            <w:shd w:val="clear" w:color="auto" w:fill="auto"/>
            <w:noWrap/>
            <w:vAlign w:val="bottom"/>
            <w:hideMark/>
          </w:tcPr>
          <w:p w14:paraId="441D2ACD"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1.07***</w:t>
            </w:r>
          </w:p>
        </w:tc>
        <w:tc>
          <w:tcPr>
            <w:tcW w:w="866" w:type="pct"/>
            <w:tcBorders>
              <w:top w:val="single" w:sz="4" w:space="0" w:color="auto"/>
              <w:left w:val="nil"/>
              <w:bottom w:val="nil"/>
              <w:right w:val="nil"/>
            </w:tcBorders>
            <w:shd w:val="clear" w:color="auto" w:fill="auto"/>
            <w:noWrap/>
            <w:vAlign w:val="bottom"/>
            <w:hideMark/>
          </w:tcPr>
          <w:p w14:paraId="2DFFDC68"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1.08***</w:t>
            </w:r>
          </w:p>
        </w:tc>
      </w:tr>
      <w:tr w:rsidR="003870C9" w:rsidRPr="003870C9" w14:paraId="00A0D4BE" w14:textId="77777777" w:rsidTr="002175F5">
        <w:trPr>
          <w:trHeight w:val="260"/>
        </w:trPr>
        <w:tc>
          <w:tcPr>
            <w:tcW w:w="2414" w:type="pct"/>
            <w:tcBorders>
              <w:top w:val="nil"/>
              <w:left w:val="nil"/>
              <w:bottom w:val="nil"/>
              <w:right w:val="nil"/>
            </w:tcBorders>
            <w:shd w:val="clear" w:color="auto" w:fill="auto"/>
            <w:noWrap/>
            <w:vAlign w:val="bottom"/>
            <w:hideMark/>
          </w:tcPr>
          <w:p w14:paraId="50D5FBE1" w14:textId="77777777" w:rsidR="002175F5" w:rsidRPr="003870C9" w:rsidRDefault="002175F5" w:rsidP="002175F5">
            <w:pPr>
              <w:spacing w:before="0" w:after="0"/>
              <w:jc w:val="center"/>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3C2CB710"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(0.000)</w:t>
            </w:r>
          </w:p>
        </w:tc>
        <w:tc>
          <w:tcPr>
            <w:tcW w:w="860" w:type="pct"/>
            <w:tcBorders>
              <w:top w:val="nil"/>
              <w:left w:val="nil"/>
              <w:bottom w:val="nil"/>
              <w:right w:val="nil"/>
            </w:tcBorders>
            <w:shd w:val="clear" w:color="auto" w:fill="auto"/>
            <w:noWrap/>
            <w:vAlign w:val="bottom"/>
            <w:hideMark/>
          </w:tcPr>
          <w:p w14:paraId="1A77AFDD"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(0.000)</w:t>
            </w:r>
          </w:p>
        </w:tc>
        <w:tc>
          <w:tcPr>
            <w:tcW w:w="866" w:type="pct"/>
            <w:tcBorders>
              <w:top w:val="nil"/>
              <w:left w:val="nil"/>
              <w:bottom w:val="nil"/>
              <w:right w:val="nil"/>
            </w:tcBorders>
            <w:shd w:val="clear" w:color="auto" w:fill="auto"/>
            <w:noWrap/>
            <w:vAlign w:val="bottom"/>
            <w:hideMark/>
          </w:tcPr>
          <w:p w14:paraId="7CA27CF6"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(0.000)</w:t>
            </w:r>
          </w:p>
        </w:tc>
      </w:tr>
      <w:tr w:rsidR="003870C9" w:rsidRPr="003870C9" w14:paraId="77E86691" w14:textId="77777777" w:rsidTr="002175F5">
        <w:trPr>
          <w:trHeight w:val="260"/>
        </w:trPr>
        <w:tc>
          <w:tcPr>
            <w:tcW w:w="2414" w:type="pct"/>
            <w:tcBorders>
              <w:top w:val="nil"/>
              <w:left w:val="nil"/>
              <w:bottom w:val="nil"/>
              <w:right w:val="nil"/>
            </w:tcBorders>
            <w:shd w:val="clear" w:color="auto" w:fill="auto"/>
            <w:noWrap/>
            <w:vAlign w:val="bottom"/>
            <w:hideMark/>
          </w:tcPr>
          <w:p w14:paraId="350E3BBD" w14:textId="77777777" w:rsidR="002175F5" w:rsidRPr="003870C9" w:rsidRDefault="002175F5" w:rsidP="002175F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Entrepreneur</w:t>
            </w:r>
            <w:proofErr w:type="spellEnd"/>
          </w:p>
        </w:tc>
        <w:tc>
          <w:tcPr>
            <w:tcW w:w="860" w:type="pct"/>
            <w:tcBorders>
              <w:top w:val="nil"/>
              <w:left w:val="nil"/>
              <w:bottom w:val="nil"/>
              <w:right w:val="nil"/>
            </w:tcBorders>
            <w:shd w:val="clear" w:color="auto" w:fill="auto"/>
            <w:noWrap/>
            <w:vAlign w:val="bottom"/>
            <w:hideMark/>
          </w:tcPr>
          <w:p w14:paraId="7E169CC5"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0.46**</w:t>
            </w:r>
          </w:p>
        </w:tc>
        <w:tc>
          <w:tcPr>
            <w:tcW w:w="860" w:type="pct"/>
            <w:tcBorders>
              <w:top w:val="nil"/>
              <w:left w:val="nil"/>
              <w:bottom w:val="nil"/>
              <w:right w:val="nil"/>
            </w:tcBorders>
            <w:shd w:val="clear" w:color="auto" w:fill="auto"/>
            <w:noWrap/>
            <w:vAlign w:val="bottom"/>
            <w:hideMark/>
          </w:tcPr>
          <w:p w14:paraId="4489387A" w14:textId="77777777" w:rsidR="002175F5" w:rsidRPr="003870C9" w:rsidRDefault="002175F5" w:rsidP="002175F5">
            <w:pPr>
              <w:spacing w:before="0" w:after="0"/>
              <w:jc w:val="center"/>
              <w:rPr>
                <w:rFonts w:eastAsia="Times New Roman" w:cs="Times New Roman"/>
                <w:szCs w:val="24"/>
                <w:lang w:val="es-CL" w:eastAsia="es-CL"/>
              </w:rPr>
            </w:pPr>
          </w:p>
        </w:tc>
        <w:tc>
          <w:tcPr>
            <w:tcW w:w="866" w:type="pct"/>
            <w:tcBorders>
              <w:top w:val="nil"/>
              <w:left w:val="nil"/>
              <w:bottom w:val="nil"/>
              <w:right w:val="nil"/>
            </w:tcBorders>
            <w:shd w:val="clear" w:color="auto" w:fill="auto"/>
            <w:noWrap/>
            <w:vAlign w:val="bottom"/>
            <w:hideMark/>
          </w:tcPr>
          <w:p w14:paraId="5F4868C6" w14:textId="77777777" w:rsidR="002175F5" w:rsidRPr="003870C9" w:rsidRDefault="002175F5" w:rsidP="002175F5">
            <w:pPr>
              <w:spacing w:before="0" w:after="0"/>
              <w:jc w:val="center"/>
              <w:rPr>
                <w:rFonts w:eastAsia="Times New Roman" w:cs="Times New Roman"/>
                <w:szCs w:val="24"/>
                <w:lang w:val="es-CL" w:eastAsia="es-CL"/>
              </w:rPr>
            </w:pPr>
          </w:p>
        </w:tc>
      </w:tr>
      <w:tr w:rsidR="003870C9" w:rsidRPr="003870C9" w14:paraId="78F3729D" w14:textId="77777777" w:rsidTr="002175F5">
        <w:trPr>
          <w:trHeight w:val="260"/>
        </w:trPr>
        <w:tc>
          <w:tcPr>
            <w:tcW w:w="2414" w:type="pct"/>
            <w:tcBorders>
              <w:top w:val="nil"/>
              <w:left w:val="nil"/>
              <w:bottom w:val="nil"/>
              <w:right w:val="nil"/>
            </w:tcBorders>
            <w:shd w:val="clear" w:color="auto" w:fill="auto"/>
            <w:noWrap/>
            <w:vAlign w:val="bottom"/>
            <w:hideMark/>
          </w:tcPr>
          <w:p w14:paraId="29B3C56F" w14:textId="77777777" w:rsidR="002175F5" w:rsidRPr="003870C9" w:rsidRDefault="002175F5" w:rsidP="002175F5">
            <w:pPr>
              <w:spacing w:before="0" w:after="0"/>
              <w:jc w:val="center"/>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70A9F76E"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(0.002)</w:t>
            </w:r>
          </w:p>
        </w:tc>
        <w:tc>
          <w:tcPr>
            <w:tcW w:w="860" w:type="pct"/>
            <w:tcBorders>
              <w:top w:val="nil"/>
              <w:left w:val="nil"/>
              <w:bottom w:val="nil"/>
              <w:right w:val="nil"/>
            </w:tcBorders>
            <w:shd w:val="clear" w:color="auto" w:fill="auto"/>
            <w:noWrap/>
            <w:vAlign w:val="bottom"/>
            <w:hideMark/>
          </w:tcPr>
          <w:p w14:paraId="43863B6F" w14:textId="77777777" w:rsidR="002175F5" w:rsidRPr="003870C9" w:rsidRDefault="002175F5" w:rsidP="002175F5">
            <w:pPr>
              <w:spacing w:before="0" w:after="0"/>
              <w:jc w:val="center"/>
              <w:rPr>
                <w:rFonts w:eastAsia="Times New Roman" w:cs="Times New Roman"/>
                <w:szCs w:val="24"/>
                <w:lang w:val="es-CL" w:eastAsia="es-CL"/>
              </w:rPr>
            </w:pPr>
          </w:p>
        </w:tc>
        <w:tc>
          <w:tcPr>
            <w:tcW w:w="866" w:type="pct"/>
            <w:tcBorders>
              <w:top w:val="nil"/>
              <w:left w:val="nil"/>
              <w:bottom w:val="nil"/>
              <w:right w:val="nil"/>
            </w:tcBorders>
            <w:shd w:val="clear" w:color="auto" w:fill="auto"/>
            <w:noWrap/>
            <w:vAlign w:val="bottom"/>
            <w:hideMark/>
          </w:tcPr>
          <w:p w14:paraId="0FA2F090" w14:textId="77777777" w:rsidR="002175F5" w:rsidRPr="003870C9" w:rsidRDefault="002175F5" w:rsidP="002175F5">
            <w:pPr>
              <w:spacing w:before="0" w:after="0"/>
              <w:jc w:val="center"/>
              <w:rPr>
                <w:rFonts w:eastAsia="Times New Roman" w:cs="Times New Roman"/>
                <w:szCs w:val="24"/>
                <w:lang w:val="es-CL" w:eastAsia="es-CL"/>
              </w:rPr>
            </w:pPr>
          </w:p>
        </w:tc>
      </w:tr>
      <w:tr w:rsidR="003870C9" w:rsidRPr="003870C9" w14:paraId="57C27AAB" w14:textId="77777777" w:rsidTr="002175F5">
        <w:trPr>
          <w:trHeight w:val="260"/>
        </w:trPr>
        <w:tc>
          <w:tcPr>
            <w:tcW w:w="2414" w:type="pct"/>
            <w:tcBorders>
              <w:top w:val="nil"/>
              <w:left w:val="nil"/>
              <w:bottom w:val="nil"/>
              <w:right w:val="nil"/>
            </w:tcBorders>
            <w:shd w:val="clear" w:color="auto" w:fill="auto"/>
            <w:noWrap/>
            <w:vAlign w:val="bottom"/>
            <w:hideMark/>
          </w:tcPr>
          <w:p w14:paraId="2E80FAFB" w14:textId="77777777" w:rsidR="002175F5" w:rsidRPr="003870C9" w:rsidRDefault="002175F5" w:rsidP="002175F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Employer</w:t>
            </w:r>
            <w:proofErr w:type="spellEnd"/>
          </w:p>
        </w:tc>
        <w:tc>
          <w:tcPr>
            <w:tcW w:w="860" w:type="pct"/>
            <w:tcBorders>
              <w:top w:val="nil"/>
              <w:left w:val="nil"/>
              <w:bottom w:val="nil"/>
              <w:right w:val="nil"/>
            </w:tcBorders>
            <w:shd w:val="clear" w:color="auto" w:fill="auto"/>
            <w:noWrap/>
            <w:vAlign w:val="bottom"/>
            <w:hideMark/>
          </w:tcPr>
          <w:p w14:paraId="25293219" w14:textId="77777777" w:rsidR="002175F5" w:rsidRPr="003870C9" w:rsidRDefault="002175F5" w:rsidP="002175F5">
            <w:pPr>
              <w:spacing w:before="0" w:after="0"/>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3873A46D"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0.24</w:t>
            </w:r>
          </w:p>
        </w:tc>
        <w:tc>
          <w:tcPr>
            <w:tcW w:w="866" w:type="pct"/>
            <w:tcBorders>
              <w:top w:val="nil"/>
              <w:left w:val="nil"/>
              <w:bottom w:val="nil"/>
              <w:right w:val="nil"/>
            </w:tcBorders>
            <w:shd w:val="clear" w:color="auto" w:fill="auto"/>
            <w:noWrap/>
            <w:vAlign w:val="bottom"/>
            <w:hideMark/>
          </w:tcPr>
          <w:p w14:paraId="4777BE0B" w14:textId="77777777" w:rsidR="002175F5" w:rsidRPr="003870C9" w:rsidRDefault="002175F5" w:rsidP="002175F5">
            <w:pPr>
              <w:spacing w:before="0" w:after="0"/>
              <w:jc w:val="center"/>
              <w:rPr>
                <w:rFonts w:eastAsia="Times New Roman" w:cs="Times New Roman"/>
                <w:szCs w:val="24"/>
                <w:lang w:val="es-CL" w:eastAsia="es-CL"/>
              </w:rPr>
            </w:pPr>
          </w:p>
        </w:tc>
      </w:tr>
      <w:tr w:rsidR="003870C9" w:rsidRPr="003870C9" w14:paraId="20AA1337" w14:textId="77777777" w:rsidTr="002175F5">
        <w:trPr>
          <w:trHeight w:val="260"/>
        </w:trPr>
        <w:tc>
          <w:tcPr>
            <w:tcW w:w="2414" w:type="pct"/>
            <w:tcBorders>
              <w:top w:val="nil"/>
              <w:left w:val="nil"/>
              <w:bottom w:val="nil"/>
              <w:right w:val="nil"/>
            </w:tcBorders>
            <w:shd w:val="clear" w:color="auto" w:fill="auto"/>
            <w:noWrap/>
            <w:vAlign w:val="bottom"/>
            <w:hideMark/>
          </w:tcPr>
          <w:p w14:paraId="5AE8E7AF" w14:textId="77777777" w:rsidR="002175F5" w:rsidRPr="003870C9" w:rsidRDefault="002175F5" w:rsidP="002175F5">
            <w:pPr>
              <w:spacing w:before="0" w:after="0"/>
              <w:jc w:val="center"/>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340CFE31" w14:textId="77777777" w:rsidR="002175F5" w:rsidRPr="003870C9" w:rsidRDefault="002175F5" w:rsidP="002175F5">
            <w:pPr>
              <w:spacing w:before="0" w:after="0"/>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71805A91"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(0.180)</w:t>
            </w:r>
          </w:p>
        </w:tc>
        <w:tc>
          <w:tcPr>
            <w:tcW w:w="866" w:type="pct"/>
            <w:tcBorders>
              <w:top w:val="nil"/>
              <w:left w:val="nil"/>
              <w:bottom w:val="nil"/>
              <w:right w:val="nil"/>
            </w:tcBorders>
            <w:shd w:val="clear" w:color="auto" w:fill="auto"/>
            <w:noWrap/>
            <w:vAlign w:val="bottom"/>
            <w:hideMark/>
          </w:tcPr>
          <w:p w14:paraId="641F526D" w14:textId="77777777" w:rsidR="002175F5" w:rsidRPr="003870C9" w:rsidRDefault="002175F5" w:rsidP="002175F5">
            <w:pPr>
              <w:spacing w:before="0" w:after="0"/>
              <w:jc w:val="center"/>
              <w:rPr>
                <w:rFonts w:eastAsia="Times New Roman" w:cs="Times New Roman"/>
                <w:szCs w:val="24"/>
                <w:lang w:val="es-CL" w:eastAsia="es-CL"/>
              </w:rPr>
            </w:pPr>
          </w:p>
        </w:tc>
      </w:tr>
      <w:tr w:rsidR="003870C9" w:rsidRPr="003870C9" w14:paraId="31700982" w14:textId="77777777" w:rsidTr="002175F5">
        <w:trPr>
          <w:trHeight w:val="260"/>
        </w:trPr>
        <w:tc>
          <w:tcPr>
            <w:tcW w:w="2414" w:type="pct"/>
            <w:tcBorders>
              <w:top w:val="nil"/>
              <w:left w:val="nil"/>
              <w:bottom w:val="nil"/>
              <w:right w:val="nil"/>
            </w:tcBorders>
            <w:shd w:val="clear" w:color="auto" w:fill="auto"/>
            <w:noWrap/>
            <w:vAlign w:val="bottom"/>
            <w:hideMark/>
          </w:tcPr>
          <w:p w14:paraId="37AFE2DF" w14:textId="77777777" w:rsidR="002175F5" w:rsidRPr="003870C9" w:rsidRDefault="002175F5" w:rsidP="002175F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Self-Employed</w:t>
            </w:r>
            <w:proofErr w:type="spellEnd"/>
          </w:p>
        </w:tc>
        <w:tc>
          <w:tcPr>
            <w:tcW w:w="860" w:type="pct"/>
            <w:tcBorders>
              <w:top w:val="nil"/>
              <w:left w:val="nil"/>
              <w:bottom w:val="nil"/>
              <w:right w:val="nil"/>
            </w:tcBorders>
            <w:shd w:val="clear" w:color="auto" w:fill="auto"/>
            <w:noWrap/>
            <w:vAlign w:val="bottom"/>
            <w:hideMark/>
          </w:tcPr>
          <w:p w14:paraId="719F6032" w14:textId="77777777" w:rsidR="002175F5" w:rsidRPr="003870C9" w:rsidRDefault="002175F5" w:rsidP="002175F5">
            <w:pPr>
              <w:spacing w:before="0" w:after="0"/>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0A3A608B" w14:textId="77777777" w:rsidR="002175F5" w:rsidRPr="003870C9" w:rsidRDefault="002175F5" w:rsidP="002175F5">
            <w:pPr>
              <w:spacing w:before="0" w:after="0"/>
              <w:jc w:val="center"/>
              <w:rPr>
                <w:rFonts w:eastAsia="Times New Roman" w:cs="Times New Roman"/>
                <w:szCs w:val="24"/>
                <w:lang w:val="es-CL" w:eastAsia="es-CL"/>
              </w:rPr>
            </w:pPr>
          </w:p>
        </w:tc>
        <w:tc>
          <w:tcPr>
            <w:tcW w:w="866" w:type="pct"/>
            <w:tcBorders>
              <w:top w:val="nil"/>
              <w:left w:val="nil"/>
              <w:bottom w:val="nil"/>
              <w:right w:val="nil"/>
            </w:tcBorders>
            <w:shd w:val="clear" w:color="auto" w:fill="auto"/>
            <w:noWrap/>
            <w:vAlign w:val="bottom"/>
            <w:hideMark/>
          </w:tcPr>
          <w:p w14:paraId="7C966A11"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0.55*</w:t>
            </w:r>
          </w:p>
        </w:tc>
      </w:tr>
      <w:tr w:rsidR="003870C9" w:rsidRPr="003870C9" w14:paraId="7EE13E16" w14:textId="77777777" w:rsidTr="002175F5">
        <w:trPr>
          <w:trHeight w:val="260"/>
        </w:trPr>
        <w:tc>
          <w:tcPr>
            <w:tcW w:w="2414" w:type="pct"/>
            <w:tcBorders>
              <w:top w:val="nil"/>
              <w:left w:val="nil"/>
              <w:bottom w:val="nil"/>
              <w:right w:val="nil"/>
            </w:tcBorders>
            <w:shd w:val="clear" w:color="auto" w:fill="auto"/>
            <w:noWrap/>
            <w:vAlign w:val="bottom"/>
            <w:hideMark/>
          </w:tcPr>
          <w:p w14:paraId="32299978" w14:textId="77777777" w:rsidR="002175F5" w:rsidRPr="003870C9" w:rsidRDefault="002175F5" w:rsidP="002175F5">
            <w:pPr>
              <w:spacing w:before="0" w:after="0"/>
              <w:jc w:val="center"/>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00F150E3" w14:textId="77777777" w:rsidR="002175F5" w:rsidRPr="003870C9" w:rsidRDefault="002175F5" w:rsidP="002175F5">
            <w:pPr>
              <w:spacing w:before="0" w:after="0"/>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44B8C219" w14:textId="77777777" w:rsidR="002175F5" w:rsidRPr="003870C9" w:rsidRDefault="002175F5" w:rsidP="002175F5">
            <w:pPr>
              <w:spacing w:before="0" w:after="0"/>
              <w:jc w:val="center"/>
              <w:rPr>
                <w:rFonts w:eastAsia="Times New Roman" w:cs="Times New Roman"/>
                <w:szCs w:val="24"/>
                <w:lang w:val="es-CL" w:eastAsia="es-CL"/>
              </w:rPr>
            </w:pPr>
          </w:p>
        </w:tc>
        <w:tc>
          <w:tcPr>
            <w:tcW w:w="866" w:type="pct"/>
            <w:tcBorders>
              <w:top w:val="nil"/>
              <w:left w:val="nil"/>
              <w:bottom w:val="nil"/>
              <w:right w:val="nil"/>
            </w:tcBorders>
            <w:shd w:val="clear" w:color="auto" w:fill="auto"/>
            <w:noWrap/>
            <w:vAlign w:val="bottom"/>
            <w:hideMark/>
          </w:tcPr>
          <w:p w14:paraId="7EFB044F"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(0.017)</w:t>
            </w:r>
          </w:p>
        </w:tc>
      </w:tr>
      <w:tr w:rsidR="003870C9" w:rsidRPr="003870C9" w14:paraId="7DEF900F" w14:textId="77777777" w:rsidTr="002175F5">
        <w:trPr>
          <w:trHeight w:val="260"/>
        </w:trPr>
        <w:tc>
          <w:tcPr>
            <w:tcW w:w="2414" w:type="pct"/>
            <w:tcBorders>
              <w:top w:val="nil"/>
              <w:left w:val="nil"/>
              <w:bottom w:val="nil"/>
              <w:right w:val="nil"/>
            </w:tcBorders>
            <w:shd w:val="clear" w:color="auto" w:fill="auto"/>
            <w:noWrap/>
            <w:vAlign w:val="bottom"/>
            <w:hideMark/>
          </w:tcPr>
          <w:p w14:paraId="2217C7B5" w14:textId="77777777" w:rsidR="002175F5" w:rsidRPr="003870C9" w:rsidRDefault="002175F5" w:rsidP="002175F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Female</w:t>
            </w:r>
            <w:proofErr w:type="spellEnd"/>
            <w:r w:rsidRPr="003870C9">
              <w:rPr>
                <w:rFonts w:eastAsia="Times New Roman" w:cs="Times New Roman"/>
                <w:szCs w:val="24"/>
                <w:lang w:val="es-CL" w:eastAsia="es-CL"/>
              </w:rPr>
              <w:t> </w:t>
            </w:r>
          </w:p>
        </w:tc>
        <w:tc>
          <w:tcPr>
            <w:tcW w:w="860" w:type="pct"/>
            <w:tcBorders>
              <w:top w:val="nil"/>
              <w:left w:val="nil"/>
              <w:bottom w:val="nil"/>
              <w:right w:val="nil"/>
            </w:tcBorders>
            <w:shd w:val="clear" w:color="auto" w:fill="auto"/>
            <w:noWrap/>
            <w:vAlign w:val="bottom"/>
            <w:hideMark/>
          </w:tcPr>
          <w:p w14:paraId="05552C05"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0.90</w:t>
            </w:r>
          </w:p>
        </w:tc>
        <w:tc>
          <w:tcPr>
            <w:tcW w:w="860" w:type="pct"/>
            <w:tcBorders>
              <w:top w:val="nil"/>
              <w:left w:val="nil"/>
              <w:bottom w:val="nil"/>
              <w:right w:val="nil"/>
            </w:tcBorders>
            <w:shd w:val="clear" w:color="auto" w:fill="auto"/>
            <w:noWrap/>
            <w:vAlign w:val="bottom"/>
            <w:hideMark/>
          </w:tcPr>
          <w:p w14:paraId="2F867750"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0.88</w:t>
            </w:r>
          </w:p>
        </w:tc>
        <w:tc>
          <w:tcPr>
            <w:tcW w:w="866" w:type="pct"/>
            <w:tcBorders>
              <w:top w:val="nil"/>
              <w:left w:val="nil"/>
              <w:bottom w:val="nil"/>
              <w:right w:val="nil"/>
            </w:tcBorders>
            <w:shd w:val="clear" w:color="auto" w:fill="auto"/>
            <w:noWrap/>
            <w:vAlign w:val="bottom"/>
            <w:hideMark/>
          </w:tcPr>
          <w:p w14:paraId="549BF414"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0.91</w:t>
            </w:r>
          </w:p>
        </w:tc>
      </w:tr>
      <w:tr w:rsidR="003870C9" w:rsidRPr="003870C9" w14:paraId="47A90A88" w14:textId="77777777" w:rsidTr="002175F5">
        <w:trPr>
          <w:trHeight w:val="260"/>
        </w:trPr>
        <w:tc>
          <w:tcPr>
            <w:tcW w:w="2414" w:type="pct"/>
            <w:tcBorders>
              <w:top w:val="nil"/>
              <w:left w:val="nil"/>
              <w:bottom w:val="nil"/>
              <w:right w:val="nil"/>
            </w:tcBorders>
            <w:shd w:val="clear" w:color="auto" w:fill="auto"/>
            <w:noWrap/>
            <w:vAlign w:val="bottom"/>
            <w:hideMark/>
          </w:tcPr>
          <w:p w14:paraId="6A7685C2" w14:textId="77777777" w:rsidR="002175F5" w:rsidRPr="003870C9" w:rsidRDefault="002175F5" w:rsidP="002175F5">
            <w:pPr>
              <w:spacing w:before="0" w:after="0"/>
              <w:jc w:val="center"/>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5FF65C7C"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(0.643)</w:t>
            </w:r>
          </w:p>
        </w:tc>
        <w:tc>
          <w:tcPr>
            <w:tcW w:w="860" w:type="pct"/>
            <w:tcBorders>
              <w:top w:val="nil"/>
              <w:left w:val="nil"/>
              <w:bottom w:val="nil"/>
              <w:right w:val="nil"/>
            </w:tcBorders>
            <w:shd w:val="clear" w:color="auto" w:fill="auto"/>
            <w:noWrap/>
            <w:vAlign w:val="bottom"/>
            <w:hideMark/>
          </w:tcPr>
          <w:p w14:paraId="0946E84D"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(0.589)</w:t>
            </w:r>
          </w:p>
        </w:tc>
        <w:tc>
          <w:tcPr>
            <w:tcW w:w="866" w:type="pct"/>
            <w:tcBorders>
              <w:top w:val="nil"/>
              <w:left w:val="nil"/>
              <w:bottom w:val="nil"/>
              <w:right w:val="nil"/>
            </w:tcBorders>
            <w:shd w:val="clear" w:color="auto" w:fill="auto"/>
            <w:noWrap/>
            <w:vAlign w:val="bottom"/>
            <w:hideMark/>
          </w:tcPr>
          <w:p w14:paraId="004A90FE"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(0.674)</w:t>
            </w:r>
          </w:p>
        </w:tc>
      </w:tr>
      <w:tr w:rsidR="003870C9" w:rsidRPr="003870C9" w14:paraId="3C011F11" w14:textId="77777777" w:rsidTr="002175F5">
        <w:trPr>
          <w:trHeight w:val="260"/>
        </w:trPr>
        <w:tc>
          <w:tcPr>
            <w:tcW w:w="2414" w:type="pct"/>
            <w:tcBorders>
              <w:top w:val="nil"/>
              <w:left w:val="nil"/>
              <w:bottom w:val="nil"/>
              <w:right w:val="nil"/>
            </w:tcBorders>
            <w:shd w:val="clear" w:color="auto" w:fill="auto"/>
            <w:noWrap/>
            <w:vAlign w:val="bottom"/>
            <w:hideMark/>
          </w:tcPr>
          <w:p w14:paraId="3B05EE55" w14:textId="77777777" w:rsidR="002175F5" w:rsidRPr="003870C9" w:rsidRDefault="002175F5" w:rsidP="002175F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Schooling</w:t>
            </w:r>
            <w:proofErr w:type="spellEnd"/>
            <w:r w:rsidRPr="003870C9">
              <w:rPr>
                <w:rFonts w:eastAsia="Times New Roman" w:cs="Times New Roman"/>
                <w:szCs w:val="24"/>
                <w:lang w:val="es-CL" w:eastAsia="es-CL"/>
              </w:rPr>
              <w:t xml:space="preserve"> (in </w:t>
            </w:r>
            <w:proofErr w:type="spellStart"/>
            <w:r w:rsidRPr="003870C9">
              <w:rPr>
                <w:rFonts w:eastAsia="Times New Roman" w:cs="Times New Roman"/>
                <w:szCs w:val="24"/>
                <w:lang w:val="es-CL" w:eastAsia="es-CL"/>
              </w:rPr>
              <w:t>years</w:t>
            </w:r>
            <w:proofErr w:type="spellEnd"/>
            <w:r w:rsidRPr="003870C9">
              <w:rPr>
                <w:rFonts w:eastAsia="Times New Roman" w:cs="Times New Roman"/>
                <w:szCs w:val="24"/>
                <w:lang w:val="es-CL" w:eastAsia="es-CL"/>
              </w:rPr>
              <w:t>) </w:t>
            </w:r>
          </w:p>
        </w:tc>
        <w:tc>
          <w:tcPr>
            <w:tcW w:w="860" w:type="pct"/>
            <w:tcBorders>
              <w:top w:val="nil"/>
              <w:left w:val="nil"/>
              <w:bottom w:val="nil"/>
              <w:right w:val="nil"/>
            </w:tcBorders>
            <w:shd w:val="clear" w:color="auto" w:fill="auto"/>
            <w:noWrap/>
            <w:vAlign w:val="bottom"/>
            <w:hideMark/>
          </w:tcPr>
          <w:p w14:paraId="6D94FC75"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1.05</w:t>
            </w:r>
          </w:p>
        </w:tc>
        <w:tc>
          <w:tcPr>
            <w:tcW w:w="860" w:type="pct"/>
            <w:tcBorders>
              <w:top w:val="nil"/>
              <w:left w:val="nil"/>
              <w:bottom w:val="nil"/>
              <w:right w:val="nil"/>
            </w:tcBorders>
            <w:shd w:val="clear" w:color="auto" w:fill="auto"/>
            <w:noWrap/>
            <w:vAlign w:val="bottom"/>
            <w:hideMark/>
          </w:tcPr>
          <w:p w14:paraId="07A5FC95"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1.06</w:t>
            </w:r>
          </w:p>
        </w:tc>
        <w:tc>
          <w:tcPr>
            <w:tcW w:w="866" w:type="pct"/>
            <w:tcBorders>
              <w:top w:val="nil"/>
              <w:left w:val="nil"/>
              <w:bottom w:val="nil"/>
              <w:right w:val="nil"/>
            </w:tcBorders>
            <w:shd w:val="clear" w:color="auto" w:fill="auto"/>
            <w:noWrap/>
            <w:vAlign w:val="bottom"/>
            <w:hideMark/>
          </w:tcPr>
          <w:p w14:paraId="05D79F26"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1.05</w:t>
            </w:r>
          </w:p>
        </w:tc>
      </w:tr>
      <w:tr w:rsidR="003870C9" w:rsidRPr="003870C9" w14:paraId="23D0FA2C" w14:textId="77777777" w:rsidTr="002175F5">
        <w:trPr>
          <w:trHeight w:val="260"/>
        </w:trPr>
        <w:tc>
          <w:tcPr>
            <w:tcW w:w="2414" w:type="pct"/>
            <w:tcBorders>
              <w:top w:val="nil"/>
              <w:left w:val="nil"/>
              <w:bottom w:val="nil"/>
              <w:right w:val="nil"/>
            </w:tcBorders>
            <w:shd w:val="clear" w:color="auto" w:fill="auto"/>
            <w:noWrap/>
            <w:vAlign w:val="bottom"/>
            <w:hideMark/>
          </w:tcPr>
          <w:p w14:paraId="121193BD" w14:textId="77777777" w:rsidR="002175F5" w:rsidRPr="003870C9" w:rsidRDefault="002175F5" w:rsidP="002175F5">
            <w:pPr>
              <w:spacing w:before="0" w:after="0"/>
              <w:jc w:val="center"/>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475D74DA"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(0.075)</w:t>
            </w:r>
          </w:p>
        </w:tc>
        <w:tc>
          <w:tcPr>
            <w:tcW w:w="860" w:type="pct"/>
            <w:tcBorders>
              <w:top w:val="nil"/>
              <w:left w:val="nil"/>
              <w:bottom w:val="nil"/>
              <w:right w:val="nil"/>
            </w:tcBorders>
            <w:shd w:val="clear" w:color="auto" w:fill="auto"/>
            <w:noWrap/>
            <w:vAlign w:val="bottom"/>
            <w:hideMark/>
          </w:tcPr>
          <w:p w14:paraId="6758BC10"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(0.072)</w:t>
            </w:r>
          </w:p>
        </w:tc>
        <w:tc>
          <w:tcPr>
            <w:tcW w:w="866" w:type="pct"/>
            <w:tcBorders>
              <w:top w:val="nil"/>
              <w:left w:val="nil"/>
              <w:bottom w:val="nil"/>
              <w:right w:val="nil"/>
            </w:tcBorders>
            <w:shd w:val="clear" w:color="auto" w:fill="auto"/>
            <w:noWrap/>
            <w:vAlign w:val="bottom"/>
            <w:hideMark/>
          </w:tcPr>
          <w:p w14:paraId="5233AF18"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(0.097)</w:t>
            </w:r>
          </w:p>
        </w:tc>
      </w:tr>
      <w:tr w:rsidR="003870C9" w:rsidRPr="003870C9" w14:paraId="1F6D649D" w14:textId="77777777" w:rsidTr="002175F5">
        <w:trPr>
          <w:trHeight w:val="260"/>
        </w:trPr>
        <w:tc>
          <w:tcPr>
            <w:tcW w:w="2414" w:type="pct"/>
            <w:tcBorders>
              <w:top w:val="nil"/>
              <w:left w:val="nil"/>
              <w:bottom w:val="nil"/>
              <w:right w:val="nil"/>
            </w:tcBorders>
            <w:shd w:val="clear" w:color="auto" w:fill="auto"/>
            <w:noWrap/>
            <w:vAlign w:val="bottom"/>
            <w:hideMark/>
          </w:tcPr>
          <w:p w14:paraId="231A2448" w14:textId="77777777" w:rsidR="002175F5" w:rsidRPr="003870C9" w:rsidRDefault="002175F5" w:rsidP="002175F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Urban</w:t>
            </w:r>
            <w:proofErr w:type="spellEnd"/>
            <w:r w:rsidRPr="003870C9">
              <w:rPr>
                <w:rFonts w:eastAsia="Times New Roman" w:cs="Times New Roman"/>
                <w:szCs w:val="24"/>
                <w:lang w:val="es-CL" w:eastAsia="es-CL"/>
              </w:rPr>
              <w:t> </w:t>
            </w:r>
          </w:p>
        </w:tc>
        <w:tc>
          <w:tcPr>
            <w:tcW w:w="860" w:type="pct"/>
            <w:tcBorders>
              <w:top w:val="nil"/>
              <w:left w:val="nil"/>
              <w:bottom w:val="nil"/>
              <w:right w:val="nil"/>
            </w:tcBorders>
            <w:shd w:val="clear" w:color="auto" w:fill="auto"/>
            <w:noWrap/>
            <w:vAlign w:val="bottom"/>
            <w:hideMark/>
          </w:tcPr>
          <w:p w14:paraId="3CEE9DC5"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0.52</w:t>
            </w:r>
          </w:p>
        </w:tc>
        <w:tc>
          <w:tcPr>
            <w:tcW w:w="860" w:type="pct"/>
            <w:tcBorders>
              <w:top w:val="nil"/>
              <w:left w:val="nil"/>
              <w:bottom w:val="nil"/>
              <w:right w:val="nil"/>
            </w:tcBorders>
            <w:shd w:val="clear" w:color="auto" w:fill="auto"/>
            <w:noWrap/>
            <w:vAlign w:val="bottom"/>
            <w:hideMark/>
          </w:tcPr>
          <w:p w14:paraId="29277093"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0.52</w:t>
            </w:r>
          </w:p>
        </w:tc>
        <w:tc>
          <w:tcPr>
            <w:tcW w:w="866" w:type="pct"/>
            <w:tcBorders>
              <w:top w:val="nil"/>
              <w:left w:val="nil"/>
              <w:bottom w:val="nil"/>
              <w:right w:val="nil"/>
            </w:tcBorders>
            <w:shd w:val="clear" w:color="auto" w:fill="auto"/>
            <w:noWrap/>
            <w:vAlign w:val="bottom"/>
            <w:hideMark/>
          </w:tcPr>
          <w:p w14:paraId="6916815B"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0.50</w:t>
            </w:r>
          </w:p>
        </w:tc>
      </w:tr>
      <w:tr w:rsidR="003870C9" w:rsidRPr="003870C9" w14:paraId="3510768E" w14:textId="77777777" w:rsidTr="002175F5">
        <w:trPr>
          <w:trHeight w:val="260"/>
        </w:trPr>
        <w:tc>
          <w:tcPr>
            <w:tcW w:w="2414" w:type="pct"/>
            <w:tcBorders>
              <w:top w:val="nil"/>
              <w:left w:val="nil"/>
              <w:bottom w:val="nil"/>
              <w:right w:val="nil"/>
            </w:tcBorders>
            <w:shd w:val="clear" w:color="auto" w:fill="auto"/>
            <w:noWrap/>
            <w:vAlign w:val="bottom"/>
            <w:hideMark/>
          </w:tcPr>
          <w:p w14:paraId="42B9ABBC" w14:textId="77777777" w:rsidR="002175F5" w:rsidRPr="003870C9" w:rsidRDefault="002175F5" w:rsidP="002175F5">
            <w:pPr>
              <w:spacing w:before="0" w:after="0"/>
              <w:jc w:val="center"/>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67FE16D3"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(0.106)</w:t>
            </w:r>
          </w:p>
        </w:tc>
        <w:tc>
          <w:tcPr>
            <w:tcW w:w="860" w:type="pct"/>
            <w:tcBorders>
              <w:top w:val="nil"/>
              <w:left w:val="nil"/>
              <w:bottom w:val="nil"/>
              <w:right w:val="nil"/>
            </w:tcBorders>
            <w:shd w:val="clear" w:color="auto" w:fill="auto"/>
            <w:noWrap/>
            <w:vAlign w:val="bottom"/>
            <w:hideMark/>
          </w:tcPr>
          <w:p w14:paraId="19BE7A17"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(0.132)</w:t>
            </w:r>
          </w:p>
        </w:tc>
        <w:tc>
          <w:tcPr>
            <w:tcW w:w="866" w:type="pct"/>
            <w:tcBorders>
              <w:top w:val="nil"/>
              <w:left w:val="nil"/>
              <w:bottom w:val="nil"/>
              <w:right w:val="nil"/>
            </w:tcBorders>
            <w:shd w:val="clear" w:color="auto" w:fill="auto"/>
            <w:noWrap/>
            <w:vAlign w:val="bottom"/>
            <w:hideMark/>
          </w:tcPr>
          <w:p w14:paraId="3B5E8B3D"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(0.113)</w:t>
            </w:r>
          </w:p>
        </w:tc>
      </w:tr>
      <w:tr w:rsidR="003870C9" w:rsidRPr="003870C9" w14:paraId="3D11340D" w14:textId="77777777" w:rsidTr="002175F5">
        <w:trPr>
          <w:trHeight w:val="260"/>
        </w:trPr>
        <w:tc>
          <w:tcPr>
            <w:tcW w:w="2414" w:type="pct"/>
            <w:tcBorders>
              <w:top w:val="nil"/>
              <w:left w:val="nil"/>
              <w:bottom w:val="nil"/>
              <w:right w:val="nil"/>
            </w:tcBorders>
            <w:shd w:val="clear" w:color="auto" w:fill="auto"/>
            <w:noWrap/>
            <w:vAlign w:val="bottom"/>
            <w:hideMark/>
          </w:tcPr>
          <w:p w14:paraId="53A105CB" w14:textId="77777777" w:rsidR="002175F5" w:rsidRPr="003870C9" w:rsidRDefault="002175F5" w:rsidP="002175F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Migrant</w:t>
            </w:r>
            <w:proofErr w:type="spellEnd"/>
            <w:r w:rsidRPr="003870C9">
              <w:rPr>
                <w:rFonts w:eastAsia="Times New Roman" w:cs="Times New Roman"/>
                <w:szCs w:val="24"/>
                <w:lang w:val="es-CL" w:eastAsia="es-CL"/>
              </w:rPr>
              <w:t> </w:t>
            </w:r>
          </w:p>
        </w:tc>
        <w:tc>
          <w:tcPr>
            <w:tcW w:w="860" w:type="pct"/>
            <w:tcBorders>
              <w:top w:val="nil"/>
              <w:left w:val="nil"/>
              <w:bottom w:val="nil"/>
              <w:right w:val="nil"/>
            </w:tcBorders>
            <w:shd w:val="clear" w:color="auto" w:fill="auto"/>
            <w:noWrap/>
            <w:vAlign w:val="bottom"/>
            <w:hideMark/>
          </w:tcPr>
          <w:p w14:paraId="63681F46"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0.18</w:t>
            </w:r>
          </w:p>
        </w:tc>
        <w:tc>
          <w:tcPr>
            <w:tcW w:w="860" w:type="pct"/>
            <w:tcBorders>
              <w:top w:val="nil"/>
              <w:left w:val="nil"/>
              <w:bottom w:val="nil"/>
              <w:right w:val="nil"/>
            </w:tcBorders>
            <w:shd w:val="clear" w:color="auto" w:fill="auto"/>
            <w:noWrap/>
            <w:vAlign w:val="bottom"/>
            <w:hideMark/>
          </w:tcPr>
          <w:p w14:paraId="2C84BB2A"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0.19</w:t>
            </w:r>
          </w:p>
        </w:tc>
        <w:tc>
          <w:tcPr>
            <w:tcW w:w="866" w:type="pct"/>
            <w:tcBorders>
              <w:top w:val="nil"/>
              <w:left w:val="nil"/>
              <w:bottom w:val="nil"/>
              <w:right w:val="nil"/>
            </w:tcBorders>
            <w:shd w:val="clear" w:color="auto" w:fill="auto"/>
            <w:noWrap/>
            <w:vAlign w:val="bottom"/>
            <w:hideMark/>
          </w:tcPr>
          <w:p w14:paraId="7B0D01F6"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0.18</w:t>
            </w:r>
          </w:p>
        </w:tc>
      </w:tr>
      <w:tr w:rsidR="003870C9" w:rsidRPr="003870C9" w14:paraId="53CDA94F" w14:textId="77777777" w:rsidTr="002175F5">
        <w:trPr>
          <w:trHeight w:val="260"/>
        </w:trPr>
        <w:tc>
          <w:tcPr>
            <w:tcW w:w="2414" w:type="pct"/>
            <w:tcBorders>
              <w:top w:val="nil"/>
              <w:left w:val="nil"/>
              <w:bottom w:val="nil"/>
              <w:right w:val="nil"/>
            </w:tcBorders>
            <w:shd w:val="clear" w:color="auto" w:fill="auto"/>
            <w:noWrap/>
            <w:vAlign w:val="bottom"/>
            <w:hideMark/>
          </w:tcPr>
          <w:p w14:paraId="5806AFF6" w14:textId="77777777" w:rsidR="002175F5" w:rsidRPr="003870C9" w:rsidRDefault="002175F5" w:rsidP="002175F5">
            <w:pPr>
              <w:spacing w:before="0" w:after="0"/>
              <w:jc w:val="center"/>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13995706"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(0.089)</w:t>
            </w:r>
          </w:p>
        </w:tc>
        <w:tc>
          <w:tcPr>
            <w:tcW w:w="860" w:type="pct"/>
            <w:tcBorders>
              <w:top w:val="nil"/>
              <w:left w:val="nil"/>
              <w:bottom w:val="nil"/>
              <w:right w:val="nil"/>
            </w:tcBorders>
            <w:shd w:val="clear" w:color="auto" w:fill="auto"/>
            <w:noWrap/>
            <w:vAlign w:val="bottom"/>
            <w:hideMark/>
          </w:tcPr>
          <w:p w14:paraId="7CAC2ECF"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(0.125)</w:t>
            </w:r>
          </w:p>
        </w:tc>
        <w:tc>
          <w:tcPr>
            <w:tcW w:w="866" w:type="pct"/>
            <w:tcBorders>
              <w:top w:val="nil"/>
              <w:left w:val="nil"/>
              <w:bottom w:val="nil"/>
              <w:right w:val="nil"/>
            </w:tcBorders>
            <w:shd w:val="clear" w:color="auto" w:fill="auto"/>
            <w:noWrap/>
            <w:vAlign w:val="bottom"/>
            <w:hideMark/>
          </w:tcPr>
          <w:p w14:paraId="748CACCA"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(0.110)</w:t>
            </w:r>
          </w:p>
        </w:tc>
      </w:tr>
      <w:tr w:rsidR="003870C9" w:rsidRPr="003870C9" w14:paraId="1C2A7E8E" w14:textId="77777777" w:rsidTr="002175F5">
        <w:trPr>
          <w:trHeight w:val="260"/>
        </w:trPr>
        <w:tc>
          <w:tcPr>
            <w:tcW w:w="2414" w:type="pct"/>
            <w:tcBorders>
              <w:top w:val="nil"/>
              <w:left w:val="nil"/>
              <w:bottom w:val="nil"/>
              <w:right w:val="nil"/>
            </w:tcBorders>
            <w:shd w:val="clear" w:color="auto" w:fill="auto"/>
            <w:noWrap/>
            <w:vAlign w:val="bottom"/>
            <w:hideMark/>
          </w:tcPr>
          <w:p w14:paraId="13E51325" w14:textId="77777777" w:rsidR="002175F5" w:rsidRPr="003870C9" w:rsidRDefault="002175F5" w:rsidP="002175F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Indigenous</w:t>
            </w:r>
            <w:proofErr w:type="spellEnd"/>
            <w:r w:rsidRPr="003870C9">
              <w:rPr>
                <w:rFonts w:eastAsia="Times New Roman" w:cs="Times New Roman"/>
                <w:szCs w:val="24"/>
                <w:lang w:val="es-CL" w:eastAsia="es-CL"/>
              </w:rPr>
              <w:t> </w:t>
            </w:r>
          </w:p>
        </w:tc>
        <w:tc>
          <w:tcPr>
            <w:tcW w:w="860" w:type="pct"/>
            <w:tcBorders>
              <w:top w:val="nil"/>
              <w:left w:val="nil"/>
              <w:bottom w:val="nil"/>
              <w:right w:val="nil"/>
            </w:tcBorders>
            <w:shd w:val="clear" w:color="auto" w:fill="auto"/>
            <w:noWrap/>
            <w:vAlign w:val="bottom"/>
            <w:hideMark/>
          </w:tcPr>
          <w:p w14:paraId="561C24F1"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1.86</w:t>
            </w:r>
          </w:p>
        </w:tc>
        <w:tc>
          <w:tcPr>
            <w:tcW w:w="860" w:type="pct"/>
            <w:tcBorders>
              <w:top w:val="nil"/>
              <w:left w:val="nil"/>
              <w:bottom w:val="nil"/>
              <w:right w:val="nil"/>
            </w:tcBorders>
            <w:shd w:val="clear" w:color="auto" w:fill="auto"/>
            <w:noWrap/>
            <w:vAlign w:val="bottom"/>
            <w:hideMark/>
          </w:tcPr>
          <w:p w14:paraId="10C21BBA"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1.80</w:t>
            </w:r>
          </w:p>
        </w:tc>
        <w:tc>
          <w:tcPr>
            <w:tcW w:w="866" w:type="pct"/>
            <w:tcBorders>
              <w:top w:val="nil"/>
              <w:left w:val="nil"/>
              <w:bottom w:val="nil"/>
              <w:right w:val="nil"/>
            </w:tcBorders>
            <w:shd w:val="clear" w:color="auto" w:fill="auto"/>
            <w:noWrap/>
            <w:vAlign w:val="bottom"/>
            <w:hideMark/>
          </w:tcPr>
          <w:p w14:paraId="01AE70D0"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1.89</w:t>
            </w:r>
          </w:p>
        </w:tc>
      </w:tr>
      <w:tr w:rsidR="003870C9" w:rsidRPr="003870C9" w14:paraId="313C6819" w14:textId="77777777" w:rsidTr="002175F5">
        <w:trPr>
          <w:trHeight w:val="260"/>
        </w:trPr>
        <w:tc>
          <w:tcPr>
            <w:tcW w:w="2414" w:type="pct"/>
            <w:tcBorders>
              <w:top w:val="nil"/>
              <w:left w:val="nil"/>
              <w:bottom w:val="nil"/>
              <w:right w:val="nil"/>
            </w:tcBorders>
            <w:shd w:val="clear" w:color="auto" w:fill="auto"/>
            <w:noWrap/>
            <w:vAlign w:val="bottom"/>
            <w:hideMark/>
          </w:tcPr>
          <w:p w14:paraId="2545E0C3" w14:textId="77777777" w:rsidR="002175F5" w:rsidRPr="003870C9" w:rsidRDefault="002175F5" w:rsidP="002175F5">
            <w:pPr>
              <w:spacing w:before="0" w:after="0"/>
              <w:jc w:val="center"/>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04CC54C9"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(0.141)</w:t>
            </w:r>
          </w:p>
        </w:tc>
        <w:tc>
          <w:tcPr>
            <w:tcW w:w="860" w:type="pct"/>
            <w:tcBorders>
              <w:top w:val="nil"/>
              <w:left w:val="nil"/>
              <w:bottom w:val="nil"/>
              <w:right w:val="nil"/>
            </w:tcBorders>
            <w:shd w:val="clear" w:color="auto" w:fill="auto"/>
            <w:noWrap/>
            <w:vAlign w:val="bottom"/>
            <w:hideMark/>
          </w:tcPr>
          <w:p w14:paraId="2DDD627C"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(0.189)</w:t>
            </w:r>
          </w:p>
        </w:tc>
        <w:tc>
          <w:tcPr>
            <w:tcW w:w="866" w:type="pct"/>
            <w:tcBorders>
              <w:top w:val="nil"/>
              <w:left w:val="nil"/>
              <w:bottom w:val="nil"/>
              <w:right w:val="nil"/>
            </w:tcBorders>
            <w:shd w:val="clear" w:color="auto" w:fill="auto"/>
            <w:noWrap/>
            <w:vAlign w:val="bottom"/>
            <w:hideMark/>
          </w:tcPr>
          <w:p w14:paraId="2118031E"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(0.154)</w:t>
            </w:r>
          </w:p>
        </w:tc>
      </w:tr>
      <w:tr w:rsidR="003870C9" w:rsidRPr="003870C9" w14:paraId="595BF469" w14:textId="77777777" w:rsidTr="002175F5">
        <w:trPr>
          <w:trHeight w:val="260"/>
        </w:trPr>
        <w:tc>
          <w:tcPr>
            <w:tcW w:w="2414" w:type="pct"/>
            <w:tcBorders>
              <w:top w:val="nil"/>
              <w:left w:val="nil"/>
              <w:bottom w:val="nil"/>
              <w:right w:val="nil"/>
            </w:tcBorders>
            <w:shd w:val="clear" w:color="auto" w:fill="auto"/>
            <w:noWrap/>
            <w:vAlign w:val="bottom"/>
            <w:hideMark/>
          </w:tcPr>
          <w:p w14:paraId="75724485" w14:textId="77777777" w:rsidR="002175F5" w:rsidRPr="003870C9" w:rsidRDefault="002175F5" w:rsidP="002175F5">
            <w:pPr>
              <w:spacing w:before="0" w:after="0"/>
              <w:rPr>
                <w:rFonts w:eastAsia="Times New Roman" w:cs="Times New Roman"/>
                <w:szCs w:val="24"/>
                <w:lang w:val="es-CL" w:eastAsia="es-CL"/>
              </w:rPr>
            </w:pPr>
            <w:r w:rsidRPr="003870C9">
              <w:rPr>
                <w:rFonts w:eastAsia="Times New Roman" w:cs="Times New Roman"/>
                <w:szCs w:val="24"/>
                <w:lang w:val="es-CL" w:eastAsia="es-CL"/>
              </w:rPr>
              <w:t xml:space="preserve">In </w:t>
            </w:r>
            <w:proofErr w:type="spellStart"/>
            <w:r w:rsidRPr="003870C9">
              <w:rPr>
                <w:rFonts w:eastAsia="Times New Roman" w:cs="Times New Roman"/>
                <w:szCs w:val="24"/>
                <w:lang w:val="es-CL" w:eastAsia="es-CL"/>
              </w:rPr>
              <w:t>partnership</w:t>
            </w:r>
            <w:proofErr w:type="spellEnd"/>
            <w:r w:rsidRPr="003870C9">
              <w:rPr>
                <w:rFonts w:eastAsia="Times New Roman" w:cs="Times New Roman"/>
                <w:szCs w:val="24"/>
                <w:lang w:val="es-CL" w:eastAsia="es-CL"/>
              </w:rPr>
              <w:t> </w:t>
            </w:r>
          </w:p>
        </w:tc>
        <w:tc>
          <w:tcPr>
            <w:tcW w:w="860" w:type="pct"/>
            <w:tcBorders>
              <w:top w:val="nil"/>
              <w:left w:val="nil"/>
              <w:bottom w:val="nil"/>
              <w:right w:val="nil"/>
            </w:tcBorders>
            <w:shd w:val="clear" w:color="auto" w:fill="auto"/>
            <w:noWrap/>
            <w:vAlign w:val="bottom"/>
            <w:hideMark/>
          </w:tcPr>
          <w:p w14:paraId="3BBBA06C"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0.44***</w:t>
            </w:r>
          </w:p>
        </w:tc>
        <w:tc>
          <w:tcPr>
            <w:tcW w:w="860" w:type="pct"/>
            <w:tcBorders>
              <w:top w:val="nil"/>
              <w:left w:val="nil"/>
              <w:bottom w:val="nil"/>
              <w:right w:val="nil"/>
            </w:tcBorders>
            <w:shd w:val="clear" w:color="auto" w:fill="auto"/>
            <w:noWrap/>
            <w:vAlign w:val="bottom"/>
            <w:hideMark/>
          </w:tcPr>
          <w:p w14:paraId="28061DB0"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0.47**</w:t>
            </w:r>
          </w:p>
        </w:tc>
        <w:tc>
          <w:tcPr>
            <w:tcW w:w="866" w:type="pct"/>
            <w:tcBorders>
              <w:top w:val="nil"/>
              <w:left w:val="nil"/>
              <w:bottom w:val="nil"/>
              <w:right w:val="nil"/>
            </w:tcBorders>
            <w:shd w:val="clear" w:color="auto" w:fill="auto"/>
            <w:noWrap/>
            <w:vAlign w:val="bottom"/>
            <w:hideMark/>
          </w:tcPr>
          <w:p w14:paraId="0DADA33C"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0.44**</w:t>
            </w:r>
          </w:p>
        </w:tc>
      </w:tr>
      <w:tr w:rsidR="003870C9" w:rsidRPr="003870C9" w14:paraId="0C4FBCA8" w14:textId="77777777" w:rsidTr="002175F5">
        <w:trPr>
          <w:trHeight w:val="260"/>
        </w:trPr>
        <w:tc>
          <w:tcPr>
            <w:tcW w:w="2414" w:type="pct"/>
            <w:tcBorders>
              <w:top w:val="nil"/>
              <w:left w:val="nil"/>
              <w:bottom w:val="nil"/>
              <w:right w:val="nil"/>
            </w:tcBorders>
            <w:shd w:val="clear" w:color="auto" w:fill="auto"/>
            <w:noWrap/>
            <w:vAlign w:val="bottom"/>
            <w:hideMark/>
          </w:tcPr>
          <w:p w14:paraId="37BC4227" w14:textId="77777777" w:rsidR="002175F5" w:rsidRPr="003870C9" w:rsidRDefault="002175F5" w:rsidP="002175F5">
            <w:pPr>
              <w:spacing w:before="0" w:after="0"/>
              <w:jc w:val="center"/>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4C429C1F"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(0.001)</w:t>
            </w:r>
          </w:p>
        </w:tc>
        <w:tc>
          <w:tcPr>
            <w:tcW w:w="860" w:type="pct"/>
            <w:tcBorders>
              <w:top w:val="nil"/>
              <w:left w:val="nil"/>
              <w:bottom w:val="nil"/>
              <w:right w:val="nil"/>
            </w:tcBorders>
            <w:shd w:val="clear" w:color="auto" w:fill="auto"/>
            <w:noWrap/>
            <w:vAlign w:val="bottom"/>
            <w:hideMark/>
          </w:tcPr>
          <w:p w14:paraId="326C35D1"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(0.003)</w:t>
            </w:r>
          </w:p>
        </w:tc>
        <w:tc>
          <w:tcPr>
            <w:tcW w:w="866" w:type="pct"/>
            <w:tcBorders>
              <w:top w:val="nil"/>
              <w:left w:val="nil"/>
              <w:bottom w:val="nil"/>
              <w:right w:val="nil"/>
            </w:tcBorders>
            <w:shd w:val="clear" w:color="auto" w:fill="auto"/>
            <w:noWrap/>
            <w:vAlign w:val="bottom"/>
            <w:hideMark/>
          </w:tcPr>
          <w:p w14:paraId="7C59639F"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(0.002)</w:t>
            </w:r>
          </w:p>
        </w:tc>
      </w:tr>
      <w:tr w:rsidR="003870C9" w:rsidRPr="003870C9" w14:paraId="02DE548C" w14:textId="77777777" w:rsidTr="002175F5">
        <w:trPr>
          <w:trHeight w:val="260"/>
        </w:trPr>
        <w:tc>
          <w:tcPr>
            <w:tcW w:w="2414" w:type="pct"/>
            <w:tcBorders>
              <w:top w:val="nil"/>
              <w:left w:val="nil"/>
              <w:bottom w:val="nil"/>
              <w:right w:val="nil"/>
            </w:tcBorders>
            <w:shd w:val="clear" w:color="auto" w:fill="auto"/>
            <w:noWrap/>
            <w:vAlign w:val="bottom"/>
            <w:hideMark/>
          </w:tcPr>
          <w:p w14:paraId="6A05301A" w14:textId="77777777" w:rsidR="002175F5" w:rsidRPr="003870C9" w:rsidRDefault="002175F5" w:rsidP="002175F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Disability</w:t>
            </w:r>
            <w:proofErr w:type="spellEnd"/>
          </w:p>
        </w:tc>
        <w:tc>
          <w:tcPr>
            <w:tcW w:w="860" w:type="pct"/>
            <w:tcBorders>
              <w:top w:val="nil"/>
              <w:left w:val="nil"/>
              <w:bottom w:val="nil"/>
              <w:right w:val="nil"/>
            </w:tcBorders>
            <w:shd w:val="clear" w:color="auto" w:fill="auto"/>
            <w:noWrap/>
            <w:vAlign w:val="bottom"/>
            <w:hideMark/>
          </w:tcPr>
          <w:p w14:paraId="641342B0"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1.98**</w:t>
            </w:r>
          </w:p>
        </w:tc>
        <w:tc>
          <w:tcPr>
            <w:tcW w:w="860" w:type="pct"/>
            <w:tcBorders>
              <w:top w:val="nil"/>
              <w:left w:val="nil"/>
              <w:bottom w:val="nil"/>
              <w:right w:val="nil"/>
            </w:tcBorders>
            <w:shd w:val="clear" w:color="auto" w:fill="auto"/>
            <w:noWrap/>
            <w:vAlign w:val="bottom"/>
            <w:hideMark/>
          </w:tcPr>
          <w:p w14:paraId="51F253B2"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2.01**</w:t>
            </w:r>
          </w:p>
        </w:tc>
        <w:tc>
          <w:tcPr>
            <w:tcW w:w="866" w:type="pct"/>
            <w:tcBorders>
              <w:top w:val="nil"/>
              <w:left w:val="nil"/>
              <w:bottom w:val="nil"/>
              <w:right w:val="nil"/>
            </w:tcBorders>
            <w:shd w:val="clear" w:color="auto" w:fill="auto"/>
            <w:noWrap/>
            <w:vAlign w:val="bottom"/>
            <w:hideMark/>
          </w:tcPr>
          <w:p w14:paraId="5881B3DF"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2.00**</w:t>
            </w:r>
          </w:p>
        </w:tc>
      </w:tr>
      <w:tr w:rsidR="003870C9" w:rsidRPr="003870C9" w14:paraId="39CF9368" w14:textId="77777777" w:rsidTr="002175F5">
        <w:trPr>
          <w:trHeight w:val="260"/>
        </w:trPr>
        <w:tc>
          <w:tcPr>
            <w:tcW w:w="2414" w:type="pct"/>
            <w:tcBorders>
              <w:top w:val="nil"/>
              <w:left w:val="nil"/>
              <w:bottom w:val="nil"/>
              <w:right w:val="nil"/>
            </w:tcBorders>
            <w:shd w:val="clear" w:color="auto" w:fill="auto"/>
            <w:noWrap/>
            <w:vAlign w:val="bottom"/>
            <w:hideMark/>
          </w:tcPr>
          <w:p w14:paraId="265E2CDE" w14:textId="77777777" w:rsidR="002175F5" w:rsidRPr="003870C9" w:rsidRDefault="002175F5" w:rsidP="002175F5">
            <w:pPr>
              <w:spacing w:before="0" w:after="0"/>
              <w:jc w:val="center"/>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05EC085C"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(0.006)</w:t>
            </w:r>
          </w:p>
        </w:tc>
        <w:tc>
          <w:tcPr>
            <w:tcW w:w="860" w:type="pct"/>
            <w:tcBorders>
              <w:top w:val="nil"/>
              <w:left w:val="nil"/>
              <w:bottom w:val="nil"/>
              <w:right w:val="nil"/>
            </w:tcBorders>
            <w:shd w:val="clear" w:color="auto" w:fill="auto"/>
            <w:noWrap/>
            <w:vAlign w:val="bottom"/>
            <w:hideMark/>
          </w:tcPr>
          <w:p w14:paraId="4B097562"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(0.008)</w:t>
            </w:r>
          </w:p>
        </w:tc>
        <w:tc>
          <w:tcPr>
            <w:tcW w:w="866" w:type="pct"/>
            <w:tcBorders>
              <w:top w:val="nil"/>
              <w:left w:val="nil"/>
              <w:bottom w:val="nil"/>
              <w:right w:val="nil"/>
            </w:tcBorders>
            <w:shd w:val="clear" w:color="auto" w:fill="auto"/>
            <w:noWrap/>
            <w:vAlign w:val="bottom"/>
            <w:hideMark/>
          </w:tcPr>
          <w:p w14:paraId="44E900C6"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(0.009)</w:t>
            </w:r>
          </w:p>
        </w:tc>
      </w:tr>
      <w:tr w:rsidR="003870C9" w:rsidRPr="003870C9" w14:paraId="6D5CC56C" w14:textId="77777777" w:rsidTr="002175F5">
        <w:trPr>
          <w:trHeight w:val="540"/>
        </w:trPr>
        <w:tc>
          <w:tcPr>
            <w:tcW w:w="2414" w:type="pct"/>
            <w:tcBorders>
              <w:top w:val="single" w:sz="4" w:space="0" w:color="auto"/>
              <w:left w:val="nil"/>
              <w:bottom w:val="single" w:sz="4" w:space="0" w:color="auto"/>
              <w:right w:val="nil"/>
            </w:tcBorders>
            <w:shd w:val="clear" w:color="auto" w:fill="auto"/>
            <w:noWrap/>
            <w:hideMark/>
          </w:tcPr>
          <w:p w14:paraId="6B56D0B3" w14:textId="77777777" w:rsidR="002175F5" w:rsidRPr="003870C9" w:rsidRDefault="002175F5" w:rsidP="002175F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Controls</w:t>
            </w:r>
            <w:proofErr w:type="spellEnd"/>
          </w:p>
        </w:tc>
        <w:tc>
          <w:tcPr>
            <w:tcW w:w="2586" w:type="pct"/>
            <w:gridSpan w:val="3"/>
            <w:tcBorders>
              <w:top w:val="single" w:sz="4" w:space="0" w:color="auto"/>
              <w:left w:val="nil"/>
              <w:bottom w:val="single" w:sz="4" w:space="0" w:color="auto"/>
              <w:right w:val="nil"/>
            </w:tcBorders>
            <w:shd w:val="clear" w:color="auto" w:fill="auto"/>
            <w:vAlign w:val="bottom"/>
            <w:hideMark/>
          </w:tcPr>
          <w:p w14:paraId="7C914DA6" w14:textId="4ED6712F" w:rsidR="002175F5" w:rsidRPr="003870C9" w:rsidRDefault="002175F5" w:rsidP="002175F5">
            <w:pPr>
              <w:spacing w:before="0" w:after="0"/>
              <w:jc w:val="center"/>
              <w:rPr>
                <w:rFonts w:eastAsia="Times New Roman" w:cs="Times New Roman"/>
                <w:szCs w:val="24"/>
                <w:lang w:eastAsia="es-CL"/>
              </w:rPr>
            </w:pPr>
            <w:r w:rsidRPr="003870C9">
              <w:rPr>
                <w:rFonts w:eastAsia="Times New Roman" w:cs="Times New Roman"/>
                <w:szCs w:val="24"/>
                <w:lang w:eastAsia="es-CL"/>
              </w:rPr>
              <w:t>Regional, year dummies</w:t>
            </w:r>
            <w:r w:rsidR="001F577E" w:rsidRPr="003870C9">
              <w:rPr>
                <w:rFonts w:eastAsia="Times New Roman" w:cs="Times New Roman"/>
                <w:szCs w:val="24"/>
                <w:lang w:eastAsia="es-CL"/>
              </w:rPr>
              <w:t>,</w:t>
            </w:r>
            <w:r w:rsidRPr="003870C9">
              <w:rPr>
                <w:rFonts w:eastAsia="Times New Roman" w:cs="Times New Roman"/>
                <w:szCs w:val="24"/>
                <w:lang w:eastAsia="es-CL"/>
              </w:rPr>
              <w:t xml:space="preserve"> and income quintile levels</w:t>
            </w:r>
          </w:p>
        </w:tc>
      </w:tr>
      <w:tr w:rsidR="003870C9" w:rsidRPr="003870C9" w14:paraId="6347E700" w14:textId="77777777" w:rsidTr="002175F5">
        <w:trPr>
          <w:trHeight w:val="260"/>
        </w:trPr>
        <w:tc>
          <w:tcPr>
            <w:tcW w:w="2414" w:type="pct"/>
            <w:tcBorders>
              <w:top w:val="nil"/>
              <w:left w:val="nil"/>
              <w:bottom w:val="single" w:sz="4" w:space="0" w:color="auto"/>
              <w:right w:val="nil"/>
            </w:tcBorders>
            <w:shd w:val="clear" w:color="auto" w:fill="auto"/>
            <w:noWrap/>
            <w:vAlign w:val="bottom"/>
            <w:hideMark/>
          </w:tcPr>
          <w:p w14:paraId="1B0EC4A3" w14:textId="77777777" w:rsidR="002175F5" w:rsidRPr="003870C9" w:rsidRDefault="002175F5" w:rsidP="002175F5">
            <w:pPr>
              <w:spacing w:before="0" w:after="0"/>
              <w:rPr>
                <w:rFonts w:eastAsia="Times New Roman" w:cs="Times New Roman"/>
                <w:szCs w:val="24"/>
                <w:lang w:val="es-CL" w:eastAsia="es-CL"/>
              </w:rPr>
            </w:pPr>
            <w:proofErr w:type="spellStart"/>
            <w:r w:rsidRPr="003870C9">
              <w:rPr>
                <w:rFonts w:eastAsia="Times New Roman" w:cs="Times New Roman"/>
                <w:szCs w:val="24"/>
                <w:lang w:val="es-CL" w:eastAsia="es-CL"/>
              </w:rPr>
              <w:t>Observations</w:t>
            </w:r>
            <w:proofErr w:type="spellEnd"/>
          </w:p>
        </w:tc>
        <w:tc>
          <w:tcPr>
            <w:tcW w:w="860" w:type="pct"/>
            <w:tcBorders>
              <w:top w:val="nil"/>
              <w:left w:val="nil"/>
              <w:bottom w:val="single" w:sz="4" w:space="0" w:color="auto"/>
              <w:right w:val="nil"/>
            </w:tcBorders>
            <w:shd w:val="clear" w:color="auto" w:fill="auto"/>
            <w:noWrap/>
            <w:vAlign w:val="bottom"/>
            <w:hideMark/>
          </w:tcPr>
          <w:p w14:paraId="209A5332"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3461</w:t>
            </w:r>
          </w:p>
        </w:tc>
        <w:tc>
          <w:tcPr>
            <w:tcW w:w="860" w:type="pct"/>
            <w:tcBorders>
              <w:top w:val="nil"/>
              <w:left w:val="nil"/>
              <w:bottom w:val="single" w:sz="4" w:space="0" w:color="auto"/>
              <w:right w:val="nil"/>
            </w:tcBorders>
            <w:shd w:val="clear" w:color="auto" w:fill="auto"/>
            <w:noWrap/>
            <w:vAlign w:val="bottom"/>
            <w:hideMark/>
          </w:tcPr>
          <w:p w14:paraId="5B765E8F"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3461</w:t>
            </w:r>
          </w:p>
        </w:tc>
        <w:tc>
          <w:tcPr>
            <w:tcW w:w="866" w:type="pct"/>
            <w:tcBorders>
              <w:top w:val="nil"/>
              <w:left w:val="nil"/>
              <w:bottom w:val="single" w:sz="4" w:space="0" w:color="auto"/>
              <w:right w:val="nil"/>
            </w:tcBorders>
            <w:shd w:val="clear" w:color="auto" w:fill="auto"/>
            <w:noWrap/>
            <w:vAlign w:val="bottom"/>
            <w:hideMark/>
          </w:tcPr>
          <w:p w14:paraId="67167308" w14:textId="77777777" w:rsidR="002175F5" w:rsidRPr="003870C9" w:rsidRDefault="002175F5" w:rsidP="002175F5">
            <w:pPr>
              <w:spacing w:before="0" w:after="0"/>
              <w:jc w:val="center"/>
              <w:rPr>
                <w:rFonts w:eastAsia="Times New Roman" w:cs="Times New Roman"/>
                <w:szCs w:val="24"/>
                <w:lang w:val="es-CL" w:eastAsia="es-CL"/>
              </w:rPr>
            </w:pPr>
            <w:r w:rsidRPr="003870C9">
              <w:rPr>
                <w:rFonts w:eastAsia="Times New Roman" w:cs="Times New Roman"/>
                <w:szCs w:val="24"/>
                <w:lang w:val="es-CL" w:eastAsia="es-CL"/>
              </w:rPr>
              <w:t>3461</w:t>
            </w:r>
          </w:p>
        </w:tc>
      </w:tr>
      <w:tr w:rsidR="003870C9" w:rsidRPr="003870C9" w14:paraId="1FD66BC9" w14:textId="77777777" w:rsidTr="002175F5">
        <w:trPr>
          <w:trHeight w:val="260"/>
        </w:trPr>
        <w:tc>
          <w:tcPr>
            <w:tcW w:w="2414" w:type="pct"/>
            <w:tcBorders>
              <w:top w:val="nil"/>
              <w:left w:val="nil"/>
              <w:bottom w:val="nil"/>
              <w:right w:val="nil"/>
            </w:tcBorders>
            <w:shd w:val="clear" w:color="auto" w:fill="auto"/>
            <w:noWrap/>
            <w:vAlign w:val="bottom"/>
            <w:hideMark/>
          </w:tcPr>
          <w:p w14:paraId="5875D6D2" w14:textId="77777777" w:rsidR="002175F5" w:rsidRPr="003870C9" w:rsidRDefault="002175F5" w:rsidP="002175F5">
            <w:pPr>
              <w:spacing w:before="0" w:after="0"/>
              <w:rPr>
                <w:rFonts w:eastAsia="Times New Roman" w:cs="Times New Roman"/>
                <w:szCs w:val="24"/>
                <w:lang w:val="es-CL" w:eastAsia="es-CL"/>
              </w:rPr>
            </w:pPr>
            <w:r w:rsidRPr="003870C9">
              <w:rPr>
                <w:rFonts w:eastAsia="Times New Roman" w:cs="Times New Roman"/>
                <w:szCs w:val="24"/>
                <w:lang w:val="es-CL" w:eastAsia="es-CL"/>
              </w:rPr>
              <w:t>* p&lt;0.05,  ** p&lt;0.01, *** p&lt;0.001</w:t>
            </w:r>
          </w:p>
        </w:tc>
        <w:tc>
          <w:tcPr>
            <w:tcW w:w="860" w:type="pct"/>
            <w:tcBorders>
              <w:top w:val="nil"/>
              <w:left w:val="nil"/>
              <w:bottom w:val="nil"/>
              <w:right w:val="nil"/>
            </w:tcBorders>
            <w:shd w:val="clear" w:color="auto" w:fill="auto"/>
            <w:noWrap/>
            <w:vAlign w:val="bottom"/>
            <w:hideMark/>
          </w:tcPr>
          <w:p w14:paraId="3BBF1EBD" w14:textId="77777777" w:rsidR="002175F5" w:rsidRPr="003870C9" w:rsidRDefault="002175F5" w:rsidP="002175F5">
            <w:pPr>
              <w:spacing w:before="0" w:after="0"/>
              <w:rPr>
                <w:rFonts w:eastAsia="Times New Roman" w:cs="Times New Roman"/>
                <w:szCs w:val="24"/>
                <w:lang w:val="es-CL" w:eastAsia="es-CL"/>
              </w:rPr>
            </w:pPr>
          </w:p>
        </w:tc>
        <w:tc>
          <w:tcPr>
            <w:tcW w:w="860" w:type="pct"/>
            <w:tcBorders>
              <w:top w:val="nil"/>
              <w:left w:val="nil"/>
              <w:bottom w:val="nil"/>
              <w:right w:val="nil"/>
            </w:tcBorders>
            <w:shd w:val="clear" w:color="auto" w:fill="auto"/>
            <w:noWrap/>
            <w:vAlign w:val="bottom"/>
            <w:hideMark/>
          </w:tcPr>
          <w:p w14:paraId="2E0B1A71" w14:textId="77777777" w:rsidR="002175F5" w:rsidRPr="003870C9" w:rsidRDefault="002175F5" w:rsidP="002175F5">
            <w:pPr>
              <w:spacing w:before="0" w:after="0"/>
              <w:jc w:val="center"/>
              <w:rPr>
                <w:rFonts w:eastAsia="Times New Roman" w:cs="Times New Roman"/>
                <w:szCs w:val="24"/>
                <w:lang w:val="es-CL" w:eastAsia="es-CL"/>
              </w:rPr>
            </w:pPr>
          </w:p>
        </w:tc>
        <w:tc>
          <w:tcPr>
            <w:tcW w:w="866" w:type="pct"/>
            <w:tcBorders>
              <w:top w:val="nil"/>
              <w:left w:val="nil"/>
              <w:bottom w:val="nil"/>
              <w:right w:val="nil"/>
            </w:tcBorders>
            <w:shd w:val="clear" w:color="auto" w:fill="auto"/>
            <w:noWrap/>
            <w:vAlign w:val="bottom"/>
            <w:hideMark/>
          </w:tcPr>
          <w:p w14:paraId="7B023C76" w14:textId="77777777" w:rsidR="002175F5" w:rsidRPr="003870C9" w:rsidRDefault="002175F5" w:rsidP="002175F5">
            <w:pPr>
              <w:spacing w:before="0" w:after="0"/>
              <w:jc w:val="center"/>
              <w:rPr>
                <w:rFonts w:eastAsia="Times New Roman" w:cs="Times New Roman"/>
                <w:szCs w:val="24"/>
                <w:lang w:val="es-CL" w:eastAsia="es-CL"/>
              </w:rPr>
            </w:pPr>
          </w:p>
        </w:tc>
      </w:tr>
    </w:tbl>
    <w:p w14:paraId="3D8FC5E9" w14:textId="4FA84500" w:rsidR="00CE550F" w:rsidRPr="003870C9" w:rsidRDefault="00CE550F" w:rsidP="00CE550F">
      <w:pPr>
        <w:rPr>
          <w:lang w:val="en-GB" w:eastAsia="es-CL"/>
        </w:rPr>
      </w:pPr>
    </w:p>
    <w:p w14:paraId="056BE42D" w14:textId="77777777" w:rsidR="00CE550F" w:rsidRPr="003870C9" w:rsidRDefault="00CE550F" w:rsidP="00CE550F">
      <w:pPr>
        <w:rPr>
          <w:lang w:val="en-GB" w:eastAsia="es-CL"/>
        </w:rPr>
      </w:pPr>
    </w:p>
    <w:sectPr w:rsidR="00CE550F" w:rsidRPr="003870C9" w:rsidSect="002175F5">
      <w:pgSz w:w="12240" w:h="15840"/>
      <w:pgMar w:top="1418" w:right="1701" w:bottom="1418" w:left="1701" w:header="283" w:footer="51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0FA840" w14:textId="77777777" w:rsidR="000F198E" w:rsidRDefault="000F198E" w:rsidP="00117666">
      <w:pPr>
        <w:spacing w:after="0"/>
      </w:pPr>
      <w:r>
        <w:separator/>
      </w:r>
    </w:p>
  </w:endnote>
  <w:endnote w:type="continuationSeparator" w:id="0">
    <w:p w14:paraId="78A67525" w14:textId="77777777" w:rsidR="000F198E" w:rsidRDefault="000F198E"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3D3D87" w14:textId="77777777" w:rsidR="001F577E" w:rsidRPr="00577C4C" w:rsidRDefault="001F577E">
    <w:pPr>
      <w:pStyle w:val="Piedepgina"/>
      <w:rPr>
        <w:color w:val="C00000"/>
        <w:szCs w:val="24"/>
      </w:rPr>
    </w:pPr>
    <w:r w:rsidRPr="00577C4C">
      <w:rPr>
        <w:noProof/>
        <w:color w:val="C00000"/>
        <w:szCs w:val="24"/>
      </w:rPr>
      <mc:AlternateContent>
        <mc:Choice Requires="wps">
          <w:drawing>
            <wp:anchor distT="0" distB="0" distL="114300" distR="114300" simplePos="0" relativeHeight="251660288" behindDoc="0" locked="0" layoutInCell="1" allowOverlap="1" wp14:anchorId="31D8D0F9" wp14:editId="65D5B02E">
              <wp:simplePos x="0" y="0"/>
              <wp:positionH relativeFrom="column">
                <wp:posOffset>-108280</wp:posOffset>
              </wp:positionH>
              <wp:positionV relativeFrom="paragraph">
                <wp:posOffset>-58420</wp:posOffset>
              </wp:positionV>
              <wp:extent cx="3672231" cy="1403985"/>
              <wp:effectExtent l="0" t="0" r="444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72231" cy="1403985"/>
                      </a:xfrm>
                      <a:prstGeom prst="rect">
                        <a:avLst/>
                      </a:prstGeom>
                      <a:solidFill>
                        <a:srgbClr val="FFFFFF"/>
                      </a:solidFill>
                      <a:ln w="9525">
                        <a:noFill/>
                        <a:miter lim="800000"/>
                        <a:headEnd/>
                        <a:tailEnd/>
                      </a:ln>
                    </wps:spPr>
                    <wps:txbx>
                      <w:txbxContent>
                        <w:p w14:paraId="462EE841" w14:textId="77777777" w:rsidR="001F577E" w:rsidRPr="00E9561B" w:rsidRDefault="001F577E">
                          <w:pPr>
                            <w:rPr>
                              <w:color w:val="C00000"/>
                            </w:rPr>
                          </w:pPr>
                          <w:r w:rsidRPr="00E9561B">
                            <w:rPr>
                              <w:color w:val="C00000"/>
                            </w:rPr>
                            <w:t>This is a provisional file, not the final typeset article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1D8D0F9" id="_x0000_t202" coordsize="21600,21600" o:spt="202" path="m,l,21600r21600,l21600,xe">
              <v:stroke joinstyle="miter"/>
              <v:path gradientshapeok="t" o:connecttype="rect"/>
            </v:shapetype>
            <v:shape id="Text Box 2" o:spid="_x0000_s1028" type="#_x0000_t202" style="position:absolute;margin-left:-8.55pt;margin-top:-4.6pt;width:289.1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qQHIwIAAB4EAAAOAAAAZHJzL2Uyb0RvYy54bWysU9tu2zAMfR+wfxD0vviSpEmMOEWXLsOA&#10;7gK0+wBZlmNhsqhJSuzs60vJaZptb8P0IJAieUQekuvboVPkKKyToEuaTVJKhOZQS70v6fen3bsl&#10;Jc4zXTMFWpT0JBy93bx9s+5NIXJoQdXCEgTRruhNSVvvTZEkjreiY24CRmg0NmA75lG1+6S2rEf0&#10;TiV5mt4kPdjaWODCOXy9H410E/GbRnD/tWmc8ESVFHPz8bbxrsKdbNas2FtmWsnPabB/yKJjUuOn&#10;F6h75hk5WPkXVCe5BQeNn3DoEmgayUWsAavJ0j+qeWyZEbEWJMeZC03u/8HyL8dvlsi6pNN0QYlm&#10;HTbpSQyevIeB5IGf3rgC3R4NOvoBn7HPsVZnHoD/cETDtmV6L+6shb4VrMb8shCZXIWOOC6AVP1n&#10;qPEbdvAQgYbGdoE8pIMgOvbpdOlNSIXj4/RmkefTjBKOtmyWTlfLefyDFS/hxjr/UUBHglBSi82P&#10;8Oz44HxIhxUvLuE3B0rWO6lUVOy+2ipLjgwHZRfPGf03N6VJX9LVPJ9HZA0hPs5QJz0OspJdSZdp&#10;OCGcFYGOD7qOsmdSjTJmovSZn0DJSI4fqgEdA2kV1CdkysI4sLhgKLRgf1HS47CW1P08MCsoUZ80&#10;sr3KZrMw3VGZzRc5KvbaUl1bmOYIVVJPyShufdyIyIO5w67sZOTrNZNzrjiEkcbzwoQpv9aj1+ta&#10;b54BAAD//wMAUEsDBBQABgAIAAAAIQBysuKc3wAAAAoBAAAPAAAAZHJzL2Rvd25yZXYueG1sTI/L&#10;TsMwEEX3SPyDNZXYtY4jtdAQp6qo2LBAoiDB0o0ncVQ/IttNw98zrGB3R3N050y9m51lE8Y0BC9B&#10;rApg6NugB99L+Hh/Xj4AS1l5rWzwKOEbE+ya25taVTpc/RtOx9wzKvGpUhJMzmPFeWoNOpVWYURP&#10;uy5EpzKNsec6qiuVO8vLothwpwZPF4wa8clgez5enIRPZwZ9iK9fnbbT4aXbr8c5jlLeLeb9I7CM&#10;c/6D4Vef1KEhp1O4eJ2YlbAU94JQCtsSGAHrjaBwklAKsQXe1Pz/C80PAAAA//8DAFBLAQItABQA&#10;BgAIAAAAIQC2gziS/gAAAOEBAAATAAAAAAAAAAAAAAAAAAAAAABbQ29udGVudF9UeXBlc10ueG1s&#10;UEsBAi0AFAAGAAgAAAAhADj9If/WAAAAlAEAAAsAAAAAAAAAAAAAAAAALwEAAF9yZWxzLy5yZWxz&#10;UEsBAi0AFAAGAAgAAAAhAMCOpAcjAgAAHgQAAA4AAAAAAAAAAAAAAAAALgIAAGRycy9lMm9Eb2Mu&#10;eG1sUEsBAi0AFAAGAAgAAAAhAHKy4pzfAAAACgEAAA8AAAAAAAAAAAAAAAAAfQQAAGRycy9kb3du&#10;cmV2LnhtbFBLBQYAAAAABAAEAPMAAACJBQAAAAA=&#10;" stroked="f">
              <v:textbox style="mso-fit-shape-to-text:t">
                <w:txbxContent>
                  <w:p w14:paraId="462EE841" w14:textId="77777777" w:rsidR="001F577E" w:rsidRPr="00E9561B" w:rsidRDefault="001F577E">
                    <w:pPr>
                      <w:rPr>
                        <w:color w:val="C00000"/>
                      </w:rPr>
                    </w:pPr>
                    <w:r w:rsidRPr="00E9561B">
                      <w:rPr>
                        <w:color w:val="C00000"/>
                      </w:rPr>
                      <w:t>This is a provisional file, not the final typeset article</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51D4B8BD" wp14:editId="68C0174E">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214951C5" w14:textId="77777777" w:rsidR="001F577E" w:rsidRPr="00577C4C" w:rsidRDefault="001F577E">
                          <w:pPr>
                            <w:pStyle w:val="Piedepgina"/>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Pr="00E04C9A">
                            <w:rPr>
                              <w:noProof/>
                              <w:color w:val="000000" w:themeColor="text1"/>
                              <w:sz w:val="22"/>
                              <w:szCs w:val="40"/>
                            </w:rPr>
                            <w:t>38</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1D4B8BD" id="Text Box 1" o:spid="_x0000_s1029" type="#_x0000_t202" style="position:absolute;margin-left:67.6pt;margin-top:0;width:118.8pt;height:31.15pt;z-index:25165721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uZaNQIAAGYEAAAOAAAAZHJzL2Uyb0RvYy54bWysVFFv2jAQfp+0/2D5fSRQoG1EqFgrpkmo&#10;rQRTn43jQKTY59mGhP363TmBom5P016c893nz3f3nTN7aHXNjsr5CkzOh4OUM2UkFJXZ5fzHZvnl&#10;jjMfhClEDUbl/KQ8f5h//jRrbKZGsIe6UI4hifFZY3O+D8FmSeLlXmnhB2CVwWAJTouAW7dLCica&#10;ZNd1MkrTadKAK6wDqbxH71MX5PPIX5ZKhpey9CqwOueYW4iri+uW1mQ+E9nOCbuvZJ+G+IcstKgM&#10;XnqhehJBsIOr/qDSlXTgoQwDCTqBsqykijVgNcP0QzXrvbAq1oLN8fbSJv//aOXz8dWxqkDtODNC&#10;o0Qb1Qb2FVo2pO401mcIWluEhRbdhOz9Hp1UdFs6TV8sh2Ec+3y69JbIJB2apHe3UwxJjN3cT6bp&#10;hGiS99PW+fBNgWZk5NyhdrGl4rjyoYOeIXSZgWVV1+gXWW1Yk/PpzSSNBy4RJK8NAVSchJ6GKuoy&#10;Jyu027avv69qC8UJi3XQDYu3cllhRivhw6twOB1YBE58eMGlrAFvht7ibA/u19/8hEfRMMpZg9OW&#10;c//zIJzirP5uUM774XhM4xk348ntCDfuOrK9jpiDfgQcaJQMs4sm4UN9NksH+g0fxoJuxZAwEu/O&#10;eTibj6F7A/iwpFosIggH0oqwMmsriZr6Rv3etG/C2V6UgHI+w3kuRfZBmw5LJ71dHAIqFIWjPndd&#10;RcFpg8Mcpe8fHr2W631Evf8e5r8BAAD//wMAUEsDBBQABgAIAAAAIQA4sBLD2QAAAAQBAAAPAAAA&#10;ZHJzL2Rvd25yZXYueG1sTI/BasMwEETvhf6D2EIvJZHjgFtcr0MJ+Bzi5AMUa2O7lVbGkmP376v2&#10;0lwWhhlm3ha7xRpxo9H3jhE26wQEceN0zy3C+VSt3kD4oFgr45gQvsnDrnx8KFSu3cxHutWhFbGE&#10;fa4QuhCGXErfdGSVX7uBOHpXN1oVohxbqUc1x3JrZJokmbSq57jQqYH2HTVf9WQRXDq/mGO9qfaH&#10;+bNKDhOdak+Iz0/LxzuIQEv4D8MvfkSHMjJd3MTaC4MQHwl/N3rp9jUDcUHI0i3IspD38OUPAAAA&#10;//8DAFBLAQItABQABgAIAAAAIQC2gziS/gAAAOEBAAATAAAAAAAAAAAAAAAAAAAAAABbQ29udGVu&#10;dF9UeXBlc10ueG1sUEsBAi0AFAAGAAgAAAAhADj9If/WAAAAlAEAAAsAAAAAAAAAAAAAAAAALwEA&#10;AF9yZWxzLy5yZWxzUEsBAi0AFAAGAAgAAAAhAMjG5lo1AgAAZgQAAA4AAAAAAAAAAAAAAAAALgIA&#10;AGRycy9lMm9Eb2MueG1sUEsBAi0AFAAGAAgAAAAhADiwEsPZAAAABAEAAA8AAAAAAAAAAAAAAAAA&#10;jwQAAGRycy9kb3ducmV2LnhtbFBLBQYAAAAABAAEAPMAAACVBQAAAAA=&#10;" filled="f" stroked="f" strokeweight=".5pt">
              <v:textbox style="mso-fit-shape-to-text:t">
                <w:txbxContent>
                  <w:p w14:paraId="214951C5" w14:textId="77777777" w:rsidR="001F577E" w:rsidRPr="00577C4C" w:rsidRDefault="001F577E">
                    <w:pPr>
                      <w:pStyle w:val="Piedepgina"/>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Pr="00E04C9A">
                      <w:rPr>
                        <w:noProof/>
                        <w:color w:val="000000" w:themeColor="text1"/>
                        <w:sz w:val="22"/>
                        <w:szCs w:val="40"/>
                      </w:rPr>
                      <w:t>38</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4167165"/>
      <w:docPartObj>
        <w:docPartGallery w:val="Page Numbers (Bottom of Page)"/>
        <w:docPartUnique/>
      </w:docPartObj>
    </w:sdtPr>
    <w:sdtEndPr/>
    <w:sdtContent>
      <w:p w14:paraId="32DD187E" w14:textId="3A75C579" w:rsidR="001F577E" w:rsidRDefault="001F577E">
        <w:pPr>
          <w:pStyle w:val="Piedepgina"/>
          <w:jc w:val="right"/>
        </w:pPr>
        <w:r>
          <w:fldChar w:fldCharType="begin"/>
        </w:r>
        <w:r>
          <w:instrText>PAGE   \* MERGEFORMAT</w:instrText>
        </w:r>
        <w:r>
          <w:fldChar w:fldCharType="separate"/>
        </w:r>
        <w:r w:rsidR="003870C9" w:rsidRPr="003870C9">
          <w:rPr>
            <w:noProof/>
            <w:lang w:val="es-ES"/>
          </w:rPr>
          <w:t>2</w:t>
        </w:r>
        <w:r>
          <w:fldChar w:fldCharType="end"/>
        </w:r>
      </w:p>
    </w:sdtContent>
  </w:sdt>
  <w:p w14:paraId="7C0FB027" w14:textId="77777777" w:rsidR="001F577E" w:rsidRDefault="001F577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6300CB" w14:textId="77777777" w:rsidR="000F198E" w:rsidRDefault="000F198E" w:rsidP="00117666">
      <w:pPr>
        <w:spacing w:after="0"/>
      </w:pPr>
      <w:r>
        <w:separator/>
      </w:r>
    </w:p>
  </w:footnote>
  <w:footnote w:type="continuationSeparator" w:id="0">
    <w:p w14:paraId="58DDAAD1" w14:textId="77777777" w:rsidR="000F198E" w:rsidRDefault="000F198E" w:rsidP="00117666">
      <w:pPr>
        <w:spacing w:after="0"/>
      </w:pPr>
      <w:r>
        <w:continuationSeparator/>
      </w:r>
    </w:p>
  </w:footnote>
  <w:footnote w:id="1">
    <w:p w14:paraId="1DD71EEE" w14:textId="0BE62B12" w:rsidR="001F577E" w:rsidRPr="007C2471" w:rsidRDefault="001F577E">
      <w:pPr>
        <w:pStyle w:val="Textonotapie"/>
      </w:pPr>
      <w:r>
        <w:rPr>
          <w:rStyle w:val="Refdenotaalpie"/>
        </w:rPr>
        <w:footnoteRef/>
      </w:r>
      <w:r>
        <w:t xml:space="preserve"> </w:t>
      </w:r>
      <w:r w:rsidRPr="007C2471">
        <w:t>For the purpose of interpretation, an odds ratio value lower than 1 means a negative coefficient and if it is higher than 1 the coefficient is positive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613A34" w14:textId="1B63409C" w:rsidR="001F577E" w:rsidRPr="007E3148" w:rsidRDefault="001F577E" w:rsidP="00A53000">
    <w:pPr>
      <w:pStyle w:val="Encabezado"/>
    </w:pPr>
    <w:r w:rsidRPr="007E3148">
      <w:ptab w:relativeTo="margin" w:alignment="center" w:leader="none"/>
    </w:r>
    <w:r w:rsidRPr="007E3148">
      <w:ptab w:relativeTo="margin" w:alignment="right" w:leader="none"/>
    </w:r>
    <w:r w:rsidRPr="00394A51">
      <w:t xml:space="preserve"> Entrepreneurs’ conscious awareness, hubris, and internationalization</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2F27F1" w14:textId="2E6A332E" w:rsidR="001F577E" w:rsidRDefault="001F577E" w:rsidP="00A53000">
    <w:pPr>
      <w:pStyle w:val="Encabezado"/>
    </w:pP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501051" w14:textId="51F284DC" w:rsidR="001F577E" w:rsidRDefault="001F577E">
    <w:pPr>
      <w:pStyle w:val="Encabezado"/>
      <w:jc w:val="right"/>
    </w:pPr>
  </w:p>
  <w:p w14:paraId="418EE3BE" w14:textId="77777777" w:rsidR="001F577E" w:rsidRDefault="001F577E">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B7666"/>
    <w:multiLevelType w:val="multilevel"/>
    <w:tmpl w:val="44328928"/>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52602B9"/>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C8A03CD"/>
    <w:multiLevelType w:val="multilevel"/>
    <w:tmpl w:val="ADB20CA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EC0601A"/>
    <w:multiLevelType w:val="multilevel"/>
    <w:tmpl w:val="F39EB59E"/>
    <w:styleLink w:val="Headings"/>
    <w:lvl w:ilvl="0">
      <w:start w:val="1"/>
      <w:numFmt w:val="decimal"/>
      <w:pStyle w:val="Ttulo1"/>
      <w:lvlText w:val="%1"/>
      <w:lvlJc w:val="left"/>
      <w:pPr>
        <w:tabs>
          <w:tab w:val="num" w:pos="567"/>
        </w:tabs>
        <w:ind w:left="567" w:hanging="567"/>
      </w:pPr>
      <w:rPr>
        <w:rFonts w:hint="default"/>
      </w:rPr>
    </w:lvl>
    <w:lvl w:ilvl="1">
      <w:start w:val="1"/>
      <w:numFmt w:val="decimal"/>
      <w:pStyle w:val="Ttulo2"/>
      <w:lvlText w:val="%1.%2"/>
      <w:lvlJc w:val="left"/>
      <w:pPr>
        <w:tabs>
          <w:tab w:val="num" w:pos="567"/>
        </w:tabs>
        <w:ind w:left="567" w:hanging="567"/>
      </w:pPr>
      <w:rPr>
        <w:rFonts w:hint="default"/>
      </w:rPr>
    </w:lvl>
    <w:lvl w:ilvl="2">
      <w:start w:val="1"/>
      <w:numFmt w:val="decimal"/>
      <w:pStyle w:val="Ttulo3"/>
      <w:lvlText w:val="%1.%2.%3"/>
      <w:lvlJc w:val="left"/>
      <w:pPr>
        <w:tabs>
          <w:tab w:val="num" w:pos="567"/>
        </w:tabs>
        <w:ind w:left="567" w:hanging="567"/>
      </w:pPr>
      <w:rPr>
        <w:rFonts w:hint="default"/>
      </w:rPr>
    </w:lvl>
    <w:lvl w:ilvl="3">
      <w:start w:val="1"/>
      <w:numFmt w:val="decimal"/>
      <w:pStyle w:val="Ttulo4"/>
      <w:lvlText w:val="%1.%2.%3.%4"/>
      <w:lvlJc w:val="left"/>
      <w:pPr>
        <w:tabs>
          <w:tab w:val="num" w:pos="567"/>
        </w:tabs>
        <w:ind w:left="567" w:hanging="567"/>
      </w:pPr>
      <w:rPr>
        <w:rFonts w:hint="default"/>
      </w:rPr>
    </w:lvl>
    <w:lvl w:ilvl="4">
      <w:start w:val="1"/>
      <w:numFmt w:val="decimal"/>
      <w:pStyle w:val="Ttulo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5">
    <w:nsid w:val="21D10DFC"/>
    <w:multiLevelType w:val="multilevel"/>
    <w:tmpl w:val="CCE63434"/>
    <w:lvl w:ilvl="0">
      <w:start w:val="1"/>
      <w:numFmt w:val="decimal"/>
      <w:lvlText w:val="%1."/>
      <w:lvlJc w:val="left"/>
      <w:pPr>
        <w:ind w:left="927"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6">
    <w:nsid w:val="225305B5"/>
    <w:multiLevelType w:val="hybridMultilevel"/>
    <w:tmpl w:val="4F8C24FA"/>
    <w:lvl w:ilvl="0" w:tplc="A9DCD718">
      <w:start w:val="1"/>
      <w:numFmt w:val="bullet"/>
      <w:pStyle w:val="Prrafodelista"/>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nsid w:val="302A7CAC"/>
    <w:multiLevelType w:val="multilevel"/>
    <w:tmpl w:val="F39EB59E"/>
    <w:numStyleLink w:val="Headings"/>
  </w:abstractNum>
  <w:abstractNum w:abstractNumId="8">
    <w:nsid w:val="36D30736"/>
    <w:multiLevelType w:val="hybridMultilevel"/>
    <w:tmpl w:val="BC1E7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3817787E"/>
    <w:multiLevelType w:val="multilevel"/>
    <w:tmpl w:val="ADB20CA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83C175C"/>
    <w:multiLevelType w:val="multilevel"/>
    <w:tmpl w:val="CCE63434"/>
    <w:lvl w:ilvl="0">
      <w:start w:val="1"/>
      <w:numFmt w:val="decimal"/>
      <w:lvlText w:val="%1."/>
      <w:lvlJc w:val="left"/>
      <w:pPr>
        <w:ind w:left="927"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11">
    <w:nsid w:val="3AE92CDE"/>
    <w:multiLevelType w:val="hybridMultilevel"/>
    <w:tmpl w:val="294E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3C1539C0"/>
    <w:multiLevelType w:val="hybridMultilevel"/>
    <w:tmpl w:val="675E0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3FA26F78"/>
    <w:multiLevelType w:val="hybridMultilevel"/>
    <w:tmpl w:val="98AEF844"/>
    <w:lvl w:ilvl="0" w:tplc="EA428172">
      <w:start w:val="2"/>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408E502C"/>
    <w:multiLevelType w:val="hybridMultilevel"/>
    <w:tmpl w:val="C2165F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43FF5CD1"/>
    <w:multiLevelType w:val="multilevel"/>
    <w:tmpl w:val="CCE63434"/>
    <w:lvl w:ilvl="0">
      <w:start w:val="1"/>
      <w:numFmt w:val="decimal"/>
      <w:lvlText w:val="%1."/>
      <w:lvlJc w:val="left"/>
      <w:pPr>
        <w:ind w:left="927"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16">
    <w:nsid w:val="44216449"/>
    <w:multiLevelType w:val="hybridMultilevel"/>
    <w:tmpl w:val="60E244E0"/>
    <w:lvl w:ilvl="0" w:tplc="BB925A6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4C1C1094"/>
    <w:multiLevelType w:val="hybridMultilevel"/>
    <w:tmpl w:val="55786B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4D8113DE"/>
    <w:multiLevelType w:val="multilevel"/>
    <w:tmpl w:val="ADB20CA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530C3F99"/>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63B59C2"/>
    <w:multiLevelType w:val="hybridMultilevel"/>
    <w:tmpl w:val="66DC65E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7F52A73"/>
    <w:multiLevelType w:val="hybridMultilevel"/>
    <w:tmpl w:val="5F6AFABC"/>
    <w:lvl w:ilvl="0" w:tplc="17E2C2E8">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62214C5B"/>
    <w:multiLevelType w:val="hybridMultilevel"/>
    <w:tmpl w:val="54407AFE"/>
    <w:lvl w:ilvl="0" w:tplc="E3861364">
      <w:start w:val="1"/>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62290D83"/>
    <w:multiLevelType w:val="hybridMultilevel"/>
    <w:tmpl w:val="D1E4BA92"/>
    <w:lvl w:ilvl="0" w:tplc="E9807BE6">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C5A069C"/>
    <w:multiLevelType w:val="hybridMultilevel"/>
    <w:tmpl w:val="932431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7DBC6F29"/>
    <w:multiLevelType w:val="multilevel"/>
    <w:tmpl w:val="F39EB59E"/>
    <w:numStyleLink w:val="Headings"/>
  </w:abstractNum>
  <w:abstractNum w:abstractNumId="28">
    <w:nsid w:val="7F983756"/>
    <w:multiLevelType w:val="multilevel"/>
    <w:tmpl w:val="F300CEF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 w:numId="2">
    <w:abstractNumId w:val="20"/>
  </w:num>
  <w:num w:numId="3">
    <w:abstractNumId w:val="1"/>
  </w:num>
  <w:num w:numId="4">
    <w:abstractNumId w:val="2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11"/>
  </w:num>
  <w:num w:numId="8">
    <w:abstractNumId w:val="8"/>
  </w:num>
  <w:num w:numId="9">
    <w:abstractNumId w:val="12"/>
  </w:num>
  <w:num w:numId="10">
    <w:abstractNumId w:val="9"/>
  </w:num>
  <w:num w:numId="11">
    <w:abstractNumId w:val="3"/>
  </w:num>
  <w:num w:numId="12">
    <w:abstractNumId w:val="28"/>
  </w:num>
  <w:num w:numId="13">
    <w:abstractNumId w:val="18"/>
  </w:num>
  <w:num w:numId="14">
    <w:abstractNumId w:val="6"/>
  </w:num>
  <w:num w:numId="15">
    <w:abstractNumId w:val="16"/>
  </w:num>
  <w:num w:numId="16">
    <w:abstractNumId w:val="24"/>
  </w:num>
  <w:num w:numId="17">
    <w:abstractNumId w:val="4"/>
    <w:lvlOverride w:ilvl="0">
      <w:lvl w:ilvl="0">
        <w:start w:val="1"/>
        <w:numFmt w:val="decimal"/>
        <w:pStyle w:val="Ttulo1"/>
        <w:lvlText w:val="%1"/>
        <w:lvlJc w:val="left"/>
        <w:pPr>
          <w:tabs>
            <w:tab w:val="num" w:pos="567"/>
          </w:tabs>
          <w:ind w:left="567" w:hanging="567"/>
        </w:pPr>
        <w:rPr>
          <w:rFonts w:hint="default"/>
        </w:rPr>
      </w:lvl>
    </w:lvlOverride>
    <w:lvlOverride w:ilvl="1">
      <w:lvl w:ilvl="1">
        <w:start w:val="1"/>
        <w:numFmt w:val="decimal"/>
        <w:pStyle w:val="Ttulo2"/>
        <w:lvlText w:val="%1.%2"/>
        <w:lvlJc w:val="left"/>
        <w:pPr>
          <w:tabs>
            <w:tab w:val="num" w:pos="567"/>
          </w:tabs>
          <w:ind w:left="567" w:hanging="567"/>
        </w:pPr>
        <w:rPr>
          <w:rFonts w:hint="default"/>
          <w:b w:val="0"/>
          <w:bCs/>
        </w:rPr>
      </w:lvl>
    </w:lvlOverride>
    <w:lvlOverride w:ilvl="2">
      <w:lvl w:ilvl="2">
        <w:start w:val="1"/>
        <w:numFmt w:val="decimal"/>
        <w:pStyle w:val="Ttulo3"/>
        <w:lvlText w:val="%1.%2.%3"/>
        <w:lvlJc w:val="left"/>
        <w:pPr>
          <w:tabs>
            <w:tab w:val="num" w:pos="567"/>
          </w:tabs>
          <w:ind w:left="567" w:hanging="567"/>
        </w:pPr>
        <w:rPr>
          <w:rFonts w:hint="default"/>
        </w:rPr>
      </w:lvl>
    </w:lvlOverride>
    <w:lvlOverride w:ilvl="3">
      <w:lvl w:ilvl="3">
        <w:start w:val="1"/>
        <w:numFmt w:val="decimal"/>
        <w:pStyle w:val="Ttulo4"/>
        <w:lvlText w:val="%1.%2.%3.%4"/>
        <w:lvlJc w:val="left"/>
        <w:pPr>
          <w:tabs>
            <w:tab w:val="num" w:pos="567"/>
          </w:tabs>
          <w:ind w:left="567" w:hanging="567"/>
        </w:pPr>
        <w:rPr>
          <w:rFonts w:hint="default"/>
        </w:rPr>
      </w:lvl>
    </w:lvlOverride>
    <w:lvlOverride w:ilvl="4">
      <w:lvl w:ilvl="4">
        <w:start w:val="1"/>
        <w:numFmt w:val="decimal"/>
        <w:pStyle w:val="Ttulo5"/>
        <w:lvlText w:val="%1.%2.%3.%4.%5"/>
        <w:lvlJc w:val="left"/>
        <w:pPr>
          <w:tabs>
            <w:tab w:val="num" w:pos="567"/>
          </w:tabs>
          <w:ind w:left="567" w:hanging="567"/>
        </w:pPr>
        <w:rPr>
          <w:rFonts w:hint="default"/>
        </w:rPr>
      </w:lvl>
    </w:lvlOverride>
    <w:lvlOverride w:ilvl="5">
      <w:lvl w:ilvl="5">
        <w:start w:val="1"/>
        <w:numFmt w:val="lowerRoman"/>
        <w:lvlText w:val="%6."/>
        <w:lvlJc w:val="right"/>
        <w:pPr>
          <w:tabs>
            <w:tab w:val="num" w:pos="567"/>
          </w:tabs>
          <w:ind w:left="567" w:hanging="567"/>
        </w:pPr>
        <w:rPr>
          <w:rFonts w:hint="default"/>
        </w:rPr>
      </w:lvl>
    </w:lvlOverride>
    <w:lvlOverride w:ilvl="6">
      <w:lvl w:ilvl="6">
        <w:start w:val="1"/>
        <w:numFmt w:val="decimal"/>
        <w:lvlText w:val="%7."/>
        <w:lvlJc w:val="left"/>
        <w:pPr>
          <w:tabs>
            <w:tab w:val="num" w:pos="567"/>
          </w:tabs>
          <w:ind w:left="567" w:hanging="567"/>
        </w:pPr>
        <w:rPr>
          <w:rFonts w:hint="default"/>
        </w:rPr>
      </w:lvl>
    </w:lvlOverride>
    <w:lvlOverride w:ilvl="7">
      <w:lvl w:ilvl="7">
        <w:start w:val="1"/>
        <w:numFmt w:val="lowerLetter"/>
        <w:lvlText w:val="%8."/>
        <w:lvlJc w:val="left"/>
        <w:pPr>
          <w:tabs>
            <w:tab w:val="num" w:pos="567"/>
          </w:tabs>
          <w:ind w:left="567" w:hanging="567"/>
        </w:pPr>
        <w:rPr>
          <w:rFonts w:hint="default"/>
        </w:rPr>
      </w:lvl>
    </w:lvlOverride>
    <w:lvlOverride w:ilvl="8">
      <w:lvl w:ilvl="8">
        <w:start w:val="1"/>
        <w:numFmt w:val="lowerRoman"/>
        <w:lvlText w:val="%9."/>
        <w:lvlJc w:val="right"/>
        <w:pPr>
          <w:tabs>
            <w:tab w:val="num" w:pos="567"/>
          </w:tabs>
          <w:ind w:left="567" w:hanging="567"/>
        </w:pPr>
        <w:rPr>
          <w:rFonts w:hint="default"/>
        </w:rPr>
      </w:lvl>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num>
  <w:num w:numId="20">
    <w:abstractNumId w:val="27"/>
  </w:num>
  <w:num w:numId="21">
    <w:abstractNumId w:val="4"/>
  </w:num>
  <w:num w:numId="22">
    <w:abstractNumId w:val="4"/>
    <w:lvlOverride w:ilvl="0">
      <w:startOverride w:val="1"/>
      <w:lvl w:ilvl="0">
        <w:start w:val="1"/>
        <w:numFmt w:val="decimal"/>
        <w:pStyle w:val="Ttulo1"/>
        <w:lvlText w:val="%1"/>
        <w:lvlJc w:val="left"/>
        <w:pPr>
          <w:tabs>
            <w:tab w:val="num" w:pos="567"/>
          </w:tabs>
          <w:ind w:left="567" w:hanging="567"/>
        </w:pPr>
      </w:lvl>
    </w:lvlOverride>
    <w:lvlOverride w:ilvl="1">
      <w:startOverride w:val="1"/>
      <w:lvl w:ilvl="1">
        <w:start w:val="1"/>
        <w:numFmt w:val="decimal"/>
        <w:pStyle w:val="Ttulo2"/>
        <w:lvlText w:val="%1.%2"/>
        <w:lvlJc w:val="left"/>
        <w:pPr>
          <w:tabs>
            <w:tab w:val="num" w:pos="567"/>
          </w:tabs>
          <w:ind w:left="567" w:hanging="567"/>
        </w:pPr>
      </w:lvl>
    </w:lvlOverride>
    <w:lvlOverride w:ilvl="2">
      <w:startOverride w:val="1"/>
      <w:lvl w:ilvl="2">
        <w:start w:val="1"/>
        <w:numFmt w:val="decimal"/>
        <w:pStyle w:val="Ttulo3"/>
        <w:lvlText w:val=""/>
        <w:lvlJc w:val="left"/>
      </w:lvl>
    </w:lvlOverride>
    <w:lvlOverride w:ilvl="3">
      <w:startOverride w:val="1"/>
      <w:lvl w:ilvl="3">
        <w:start w:val="1"/>
        <w:numFmt w:val="decimal"/>
        <w:pStyle w:val="Ttulo4"/>
        <w:lvlText w:val=""/>
        <w:lvlJc w:val="left"/>
      </w:lvl>
    </w:lvlOverride>
    <w:lvlOverride w:ilvl="4">
      <w:startOverride w:val="1"/>
      <w:lvl w:ilvl="4">
        <w:start w:val="1"/>
        <w:numFmt w:val="decimal"/>
        <w:pStyle w:val="Ttulo5"/>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3">
    <w:abstractNumId w:val="13"/>
  </w:num>
  <w:num w:numId="24">
    <w:abstractNumId w:val="5"/>
  </w:num>
  <w:num w:numId="25">
    <w:abstractNumId w:val="22"/>
  </w:num>
  <w:num w:numId="26">
    <w:abstractNumId w:val="15"/>
  </w:num>
  <w:num w:numId="27">
    <w:abstractNumId w:val="10"/>
  </w:num>
  <w:num w:numId="28">
    <w:abstractNumId w:val="19"/>
  </w:num>
  <w:num w:numId="29">
    <w:abstractNumId w:val="26"/>
  </w:num>
  <w:num w:numId="30">
    <w:abstractNumId w:val="2"/>
  </w:num>
  <w:num w:numId="31">
    <w:abstractNumId w:val="21"/>
  </w:num>
  <w:num w:numId="32">
    <w:abstractNumId w:val="17"/>
  </w:num>
  <w:num w:numId="3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1"/>
  <w:hideSpellingErrors/>
  <w:hideGrammaticalErrors/>
  <w:proofState w:spelling="clean" w:grammar="clean"/>
  <w:attachedTemplate r:id="rId1"/>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NjExNDcxNDA1MzGyMDFV0lEKTi0uzszPAykwMqgFAFqDN/UtAAAA"/>
  </w:docVars>
  <w:rsids>
    <w:rsidRoot w:val="00681821"/>
    <w:rsid w:val="00002D39"/>
    <w:rsid w:val="000031FC"/>
    <w:rsid w:val="00010651"/>
    <w:rsid w:val="0001427E"/>
    <w:rsid w:val="00023E77"/>
    <w:rsid w:val="00027DE1"/>
    <w:rsid w:val="00034304"/>
    <w:rsid w:val="00035434"/>
    <w:rsid w:val="00035EC5"/>
    <w:rsid w:val="000418C6"/>
    <w:rsid w:val="0004375A"/>
    <w:rsid w:val="00043C92"/>
    <w:rsid w:val="00045678"/>
    <w:rsid w:val="000458E4"/>
    <w:rsid w:val="00047B2E"/>
    <w:rsid w:val="0005524D"/>
    <w:rsid w:val="00056632"/>
    <w:rsid w:val="00060666"/>
    <w:rsid w:val="00063D84"/>
    <w:rsid w:val="0006636D"/>
    <w:rsid w:val="00067833"/>
    <w:rsid w:val="000702BB"/>
    <w:rsid w:val="00077D53"/>
    <w:rsid w:val="00080FDC"/>
    <w:rsid w:val="00081394"/>
    <w:rsid w:val="0008310F"/>
    <w:rsid w:val="00083D9B"/>
    <w:rsid w:val="0009109B"/>
    <w:rsid w:val="00097510"/>
    <w:rsid w:val="00097B9F"/>
    <w:rsid w:val="000A070C"/>
    <w:rsid w:val="000A1373"/>
    <w:rsid w:val="000A73BC"/>
    <w:rsid w:val="000B34BD"/>
    <w:rsid w:val="000B7E77"/>
    <w:rsid w:val="000C04EB"/>
    <w:rsid w:val="000C132A"/>
    <w:rsid w:val="000C358A"/>
    <w:rsid w:val="000C5DF3"/>
    <w:rsid w:val="000C6C31"/>
    <w:rsid w:val="000C7DEF"/>
    <w:rsid w:val="000C7E2A"/>
    <w:rsid w:val="000D2A12"/>
    <w:rsid w:val="000D3022"/>
    <w:rsid w:val="000D374D"/>
    <w:rsid w:val="000D384C"/>
    <w:rsid w:val="000D6AF4"/>
    <w:rsid w:val="000D7451"/>
    <w:rsid w:val="000E45FF"/>
    <w:rsid w:val="000F0837"/>
    <w:rsid w:val="000F198E"/>
    <w:rsid w:val="000F2413"/>
    <w:rsid w:val="000F4CFB"/>
    <w:rsid w:val="000F690D"/>
    <w:rsid w:val="0010257E"/>
    <w:rsid w:val="0011606A"/>
    <w:rsid w:val="00117666"/>
    <w:rsid w:val="001203A1"/>
    <w:rsid w:val="001223A7"/>
    <w:rsid w:val="00124A05"/>
    <w:rsid w:val="00127266"/>
    <w:rsid w:val="00130496"/>
    <w:rsid w:val="00134256"/>
    <w:rsid w:val="0014318A"/>
    <w:rsid w:val="001448BA"/>
    <w:rsid w:val="00146E51"/>
    <w:rsid w:val="00147395"/>
    <w:rsid w:val="00152173"/>
    <w:rsid w:val="00152CF0"/>
    <w:rsid w:val="00153B1C"/>
    <w:rsid w:val="001552C9"/>
    <w:rsid w:val="00155A9C"/>
    <w:rsid w:val="00155C14"/>
    <w:rsid w:val="0015668E"/>
    <w:rsid w:val="0015692F"/>
    <w:rsid w:val="00164782"/>
    <w:rsid w:val="00164DDA"/>
    <w:rsid w:val="00175E3E"/>
    <w:rsid w:val="00177D84"/>
    <w:rsid w:val="00182BD1"/>
    <w:rsid w:val="00193C80"/>
    <w:rsid w:val="00195748"/>
    <w:rsid w:val="001961DE"/>
    <w:rsid w:val="001964EF"/>
    <w:rsid w:val="001A58A9"/>
    <w:rsid w:val="001A67A9"/>
    <w:rsid w:val="001B1A2C"/>
    <w:rsid w:val="001C3F26"/>
    <w:rsid w:val="001D4C20"/>
    <w:rsid w:val="001D5C23"/>
    <w:rsid w:val="001E1C4B"/>
    <w:rsid w:val="001E5C5F"/>
    <w:rsid w:val="001F35FF"/>
    <w:rsid w:val="001F4C07"/>
    <w:rsid w:val="001F4D35"/>
    <w:rsid w:val="001F4D90"/>
    <w:rsid w:val="001F577E"/>
    <w:rsid w:val="002008E4"/>
    <w:rsid w:val="002100B3"/>
    <w:rsid w:val="00212ABB"/>
    <w:rsid w:val="002134D2"/>
    <w:rsid w:val="002175F5"/>
    <w:rsid w:val="00220AEA"/>
    <w:rsid w:val="00224214"/>
    <w:rsid w:val="002243C9"/>
    <w:rsid w:val="00226954"/>
    <w:rsid w:val="00231425"/>
    <w:rsid w:val="00231C74"/>
    <w:rsid w:val="00232FB4"/>
    <w:rsid w:val="00233C70"/>
    <w:rsid w:val="002341BD"/>
    <w:rsid w:val="00234EA0"/>
    <w:rsid w:val="00235760"/>
    <w:rsid w:val="0024292B"/>
    <w:rsid w:val="00243F7F"/>
    <w:rsid w:val="00244E09"/>
    <w:rsid w:val="00246F55"/>
    <w:rsid w:val="00253513"/>
    <w:rsid w:val="00254421"/>
    <w:rsid w:val="0025546D"/>
    <w:rsid w:val="00255A0B"/>
    <w:rsid w:val="002629A3"/>
    <w:rsid w:val="00263319"/>
    <w:rsid w:val="00265660"/>
    <w:rsid w:val="00266E78"/>
    <w:rsid w:val="00267D18"/>
    <w:rsid w:val="002713D5"/>
    <w:rsid w:val="00283B73"/>
    <w:rsid w:val="00285BB6"/>
    <w:rsid w:val="002868E2"/>
    <w:rsid w:val="002869C3"/>
    <w:rsid w:val="00292025"/>
    <w:rsid w:val="002936E4"/>
    <w:rsid w:val="00296B88"/>
    <w:rsid w:val="00297571"/>
    <w:rsid w:val="00297E0D"/>
    <w:rsid w:val="002A011F"/>
    <w:rsid w:val="002A127A"/>
    <w:rsid w:val="002A27D3"/>
    <w:rsid w:val="002A3B29"/>
    <w:rsid w:val="002B131A"/>
    <w:rsid w:val="002B5F32"/>
    <w:rsid w:val="002C1E3B"/>
    <w:rsid w:val="002C74CA"/>
    <w:rsid w:val="002C78E5"/>
    <w:rsid w:val="002D67F9"/>
    <w:rsid w:val="002D6854"/>
    <w:rsid w:val="002E3DCB"/>
    <w:rsid w:val="002E42E2"/>
    <w:rsid w:val="002F744D"/>
    <w:rsid w:val="00303DE6"/>
    <w:rsid w:val="00310124"/>
    <w:rsid w:val="003162C9"/>
    <w:rsid w:val="00316A0D"/>
    <w:rsid w:val="00317C35"/>
    <w:rsid w:val="00321AA7"/>
    <w:rsid w:val="00321D2D"/>
    <w:rsid w:val="003367FF"/>
    <w:rsid w:val="0034073F"/>
    <w:rsid w:val="0034191A"/>
    <w:rsid w:val="0034381D"/>
    <w:rsid w:val="00352E88"/>
    <w:rsid w:val="003544FB"/>
    <w:rsid w:val="00365D63"/>
    <w:rsid w:val="0036793B"/>
    <w:rsid w:val="00372682"/>
    <w:rsid w:val="00376BF3"/>
    <w:rsid w:val="00376CC5"/>
    <w:rsid w:val="003772CB"/>
    <w:rsid w:val="003822E6"/>
    <w:rsid w:val="003870C9"/>
    <w:rsid w:val="00394A51"/>
    <w:rsid w:val="0039693B"/>
    <w:rsid w:val="003A038B"/>
    <w:rsid w:val="003A03B9"/>
    <w:rsid w:val="003A0D45"/>
    <w:rsid w:val="003A1F48"/>
    <w:rsid w:val="003A475E"/>
    <w:rsid w:val="003A4B55"/>
    <w:rsid w:val="003A58D1"/>
    <w:rsid w:val="003D2F2D"/>
    <w:rsid w:val="003D3998"/>
    <w:rsid w:val="003D52DF"/>
    <w:rsid w:val="003D6348"/>
    <w:rsid w:val="003D79BA"/>
    <w:rsid w:val="003E083A"/>
    <w:rsid w:val="003E5246"/>
    <w:rsid w:val="003E665E"/>
    <w:rsid w:val="00401590"/>
    <w:rsid w:val="004049F6"/>
    <w:rsid w:val="0040570C"/>
    <w:rsid w:val="004106A9"/>
    <w:rsid w:val="004110BB"/>
    <w:rsid w:val="00416456"/>
    <w:rsid w:val="004210E0"/>
    <w:rsid w:val="00421DE9"/>
    <w:rsid w:val="00422C94"/>
    <w:rsid w:val="00422EB8"/>
    <w:rsid w:val="00424380"/>
    <w:rsid w:val="00426470"/>
    <w:rsid w:val="00436A5C"/>
    <w:rsid w:val="00440524"/>
    <w:rsid w:val="0044397D"/>
    <w:rsid w:val="00443D1A"/>
    <w:rsid w:val="004517B2"/>
    <w:rsid w:val="0045636B"/>
    <w:rsid w:val="00463E3D"/>
    <w:rsid w:val="004645AE"/>
    <w:rsid w:val="00466322"/>
    <w:rsid w:val="00466A04"/>
    <w:rsid w:val="00474628"/>
    <w:rsid w:val="00482041"/>
    <w:rsid w:val="004822CC"/>
    <w:rsid w:val="004830BF"/>
    <w:rsid w:val="00487A18"/>
    <w:rsid w:val="00494A46"/>
    <w:rsid w:val="00497F1B"/>
    <w:rsid w:val="004A1128"/>
    <w:rsid w:val="004A44E2"/>
    <w:rsid w:val="004A555E"/>
    <w:rsid w:val="004A6A98"/>
    <w:rsid w:val="004B5616"/>
    <w:rsid w:val="004B5FEA"/>
    <w:rsid w:val="004B67B1"/>
    <w:rsid w:val="004B7D37"/>
    <w:rsid w:val="004C117E"/>
    <w:rsid w:val="004C268F"/>
    <w:rsid w:val="004C285B"/>
    <w:rsid w:val="004C28AD"/>
    <w:rsid w:val="004C3520"/>
    <w:rsid w:val="004D3E33"/>
    <w:rsid w:val="004D6D5A"/>
    <w:rsid w:val="004E19B1"/>
    <w:rsid w:val="004E69BA"/>
    <w:rsid w:val="004F07F7"/>
    <w:rsid w:val="004F0F0A"/>
    <w:rsid w:val="004F3753"/>
    <w:rsid w:val="004F6AEB"/>
    <w:rsid w:val="00501A27"/>
    <w:rsid w:val="00506A2E"/>
    <w:rsid w:val="00513153"/>
    <w:rsid w:val="005134FE"/>
    <w:rsid w:val="00514155"/>
    <w:rsid w:val="00520730"/>
    <w:rsid w:val="0052205F"/>
    <w:rsid w:val="005250F2"/>
    <w:rsid w:val="00527B46"/>
    <w:rsid w:val="0053283D"/>
    <w:rsid w:val="005419BC"/>
    <w:rsid w:val="00546803"/>
    <w:rsid w:val="005638F0"/>
    <w:rsid w:val="0057256A"/>
    <w:rsid w:val="00573485"/>
    <w:rsid w:val="00580A50"/>
    <w:rsid w:val="00582C36"/>
    <w:rsid w:val="00591BE9"/>
    <w:rsid w:val="005963DF"/>
    <w:rsid w:val="005A1D84"/>
    <w:rsid w:val="005A3801"/>
    <w:rsid w:val="005A70EA"/>
    <w:rsid w:val="005B708E"/>
    <w:rsid w:val="005C3759"/>
    <w:rsid w:val="005C3963"/>
    <w:rsid w:val="005C6DBC"/>
    <w:rsid w:val="005D0862"/>
    <w:rsid w:val="005D1840"/>
    <w:rsid w:val="005D194D"/>
    <w:rsid w:val="005D35E4"/>
    <w:rsid w:val="005D7910"/>
    <w:rsid w:val="005E2303"/>
    <w:rsid w:val="005E2486"/>
    <w:rsid w:val="005E4DD5"/>
    <w:rsid w:val="005F1EA7"/>
    <w:rsid w:val="005F25AF"/>
    <w:rsid w:val="005F50C5"/>
    <w:rsid w:val="0060019D"/>
    <w:rsid w:val="006023E7"/>
    <w:rsid w:val="00602C4E"/>
    <w:rsid w:val="00610135"/>
    <w:rsid w:val="00612B00"/>
    <w:rsid w:val="00614D48"/>
    <w:rsid w:val="0062154F"/>
    <w:rsid w:val="00631A8C"/>
    <w:rsid w:val="006325AE"/>
    <w:rsid w:val="006333E2"/>
    <w:rsid w:val="0064045B"/>
    <w:rsid w:val="006415B0"/>
    <w:rsid w:val="006450AF"/>
    <w:rsid w:val="0064754C"/>
    <w:rsid w:val="00651CA2"/>
    <w:rsid w:val="00652BE6"/>
    <w:rsid w:val="00653D60"/>
    <w:rsid w:val="00660D05"/>
    <w:rsid w:val="00667792"/>
    <w:rsid w:val="006710C6"/>
    <w:rsid w:val="00671D9A"/>
    <w:rsid w:val="00673952"/>
    <w:rsid w:val="00676C08"/>
    <w:rsid w:val="00676ED5"/>
    <w:rsid w:val="00681550"/>
    <w:rsid w:val="00681821"/>
    <w:rsid w:val="0068207D"/>
    <w:rsid w:val="006824DA"/>
    <w:rsid w:val="00686034"/>
    <w:rsid w:val="0068687D"/>
    <w:rsid w:val="00686C9D"/>
    <w:rsid w:val="00686FD1"/>
    <w:rsid w:val="006918A0"/>
    <w:rsid w:val="00694F8F"/>
    <w:rsid w:val="00696BD8"/>
    <w:rsid w:val="006A4C6F"/>
    <w:rsid w:val="006A651D"/>
    <w:rsid w:val="006A7C35"/>
    <w:rsid w:val="006B1E9E"/>
    <w:rsid w:val="006B2D5B"/>
    <w:rsid w:val="006B514B"/>
    <w:rsid w:val="006B7148"/>
    <w:rsid w:val="006B78DE"/>
    <w:rsid w:val="006B7D14"/>
    <w:rsid w:val="006B7FD2"/>
    <w:rsid w:val="006C0260"/>
    <w:rsid w:val="006C0454"/>
    <w:rsid w:val="006C24D0"/>
    <w:rsid w:val="006C4AEE"/>
    <w:rsid w:val="006C5A33"/>
    <w:rsid w:val="006D02EA"/>
    <w:rsid w:val="006D09A5"/>
    <w:rsid w:val="006D1675"/>
    <w:rsid w:val="006D317D"/>
    <w:rsid w:val="006D5B5F"/>
    <w:rsid w:val="006D5B93"/>
    <w:rsid w:val="006D6EFE"/>
    <w:rsid w:val="006E7216"/>
    <w:rsid w:val="006F0525"/>
    <w:rsid w:val="006F3FB9"/>
    <w:rsid w:val="006F5985"/>
    <w:rsid w:val="0070228E"/>
    <w:rsid w:val="007028DB"/>
    <w:rsid w:val="00707111"/>
    <w:rsid w:val="00715108"/>
    <w:rsid w:val="00721CAE"/>
    <w:rsid w:val="00725A7D"/>
    <w:rsid w:val="0073085C"/>
    <w:rsid w:val="00730D4C"/>
    <w:rsid w:val="00730FAC"/>
    <w:rsid w:val="00733784"/>
    <w:rsid w:val="007348AB"/>
    <w:rsid w:val="00740E32"/>
    <w:rsid w:val="0074515F"/>
    <w:rsid w:val="00746505"/>
    <w:rsid w:val="007502E6"/>
    <w:rsid w:val="007545E2"/>
    <w:rsid w:val="00764A4D"/>
    <w:rsid w:val="00771FA7"/>
    <w:rsid w:val="00775C5F"/>
    <w:rsid w:val="0077793E"/>
    <w:rsid w:val="007831A7"/>
    <w:rsid w:val="00783903"/>
    <w:rsid w:val="007847E9"/>
    <w:rsid w:val="00784935"/>
    <w:rsid w:val="007877C0"/>
    <w:rsid w:val="00790BB3"/>
    <w:rsid w:val="00792043"/>
    <w:rsid w:val="00792413"/>
    <w:rsid w:val="007972FC"/>
    <w:rsid w:val="007978A6"/>
    <w:rsid w:val="00797EDD"/>
    <w:rsid w:val="007A6055"/>
    <w:rsid w:val="007B0322"/>
    <w:rsid w:val="007B337F"/>
    <w:rsid w:val="007B6316"/>
    <w:rsid w:val="007C0622"/>
    <w:rsid w:val="007C0E3F"/>
    <w:rsid w:val="007C0EE8"/>
    <w:rsid w:val="007C206C"/>
    <w:rsid w:val="007C2471"/>
    <w:rsid w:val="007C24AB"/>
    <w:rsid w:val="007C5729"/>
    <w:rsid w:val="007D0B59"/>
    <w:rsid w:val="007D4A6D"/>
    <w:rsid w:val="007D526C"/>
    <w:rsid w:val="007D75D3"/>
    <w:rsid w:val="007E0DFB"/>
    <w:rsid w:val="00803D53"/>
    <w:rsid w:val="008111E4"/>
    <w:rsid w:val="00811A94"/>
    <w:rsid w:val="008129B9"/>
    <w:rsid w:val="0081301C"/>
    <w:rsid w:val="00813AB3"/>
    <w:rsid w:val="00813F39"/>
    <w:rsid w:val="00817DD6"/>
    <w:rsid w:val="00821B5D"/>
    <w:rsid w:val="0083028A"/>
    <w:rsid w:val="00831660"/>
    <w:rsid w:val="00835EA8"/>
    <w:rsid w:val="008538AE"/>
    <w:rsid w:val="008574D5"/>
    <w:rsid w:val="0086046D"/>
    <w:rsid w:val="008629A9"/>
    <w:rsid w:val="008646C0"/>
    <w:rsid w:val="008770F9"/>
    <w:rsid w:val="008801C0"/>
    <w:rsid w:val="0088513A"/>
    <w:rsid w:val="0089140C"/>
    <w:rsid w:val="00893C19"/>
    <w:rsid w:val="00894959"/>
    <w:rsid w:val="00895962"/>
    <w:rsid w:val="008A5884"/>
    <w:rsid w:val="008B32F4"/>
    <w:rsid w:val="008B4631"/>
    <w:rsid w:val="008C1BE8"/>
    <w:rsid w:val="008C6BE4"/>
    <w:rsid w:val="008D13DD"/>
    <w:rsid w:val="008D2D43"/>
    <w:rsid w:val="008D57F7"/>
    <w:rsid w:val="008D6C8D"/>
    <w:rsid w:val="008E1234"/>
    <w:rsid w:val="008E2B54"/>
    <w:rsid w:val="008E2DE2"/>
    <w:rsid w:val="008E3CAD"/>
    <w:rsid w:val="008E4404"/>
    <w:rsid w:val="008E4D95"/>
    <w:rsid w:val="008E58C7"/>
    <w:rsid w:val="008F5021"/>
    <w:rsid w:val="008F71CD"/>
    <w:rsid w:val="008F7716"/>
    <w:rsid w:val="009008D5"/>
    <w:rsid w:val="00902824"/>
    <w:rsid w:val="0090422D"/>
    <w:rsid w:val="00913394"/>
    <w:rsid w:val="00921E30"/>
    <w:rsid w:val="00923754"/>
    <w:rsid w:val="00934493"/>
    <w:rsid w:val="00935A5D"/>
    <w:rsid w:val="009426B4"/>
    <w:rsid w:val="00943573"/>
    <w:rsid w:val="0095197A"/>
    <w:rsid w:val="009665CA"/>
    <w:rsid w:val="00971B61"/>
    <w:rsid w:val="00976922"/>
    <w:rsid w:val="00977685"/>
    <w:rsid w:val="00980C31"/>
    <w:rsid w:val="00990C0B"/>
    <w:rsid w:val="009955FF"/>
    <w:rsid w:val="009961FA"/>
    <w:rsid w:val="009A11AC"/>
    <w:rsid w:val="009A1C8F"/>
    <w:rsid w:val="009B4804"/>
    <w:rsid w:val="009C25EA"/>
    <w:rsid w:val="009C4D55"/>
    <w:rsid w:val="009D13EE"/>
    <w:rsid w:val="009D2406"/>
    <w:rsid w:val="009D259D"/>
    <w:rsid w:val="009E6BFE"/>
    <w:rsid w:val="009F6570"/>
    <w:rsid w:val="00A014F0"/>
    <w:rsid w:val="00A046AC"/>
    <w:rsid w:val="00A06828"/>
    <w:rsid w:val="00A10571"/>
    <w:rsid w:val="00A2675F"/>
    <w:rsid w:val="00A3084C"/>
    <w:rsid w:val="00A4501F"/>
    <w:rsid w:val="00A50D9D"/>
    <w:rsid w:val="00A511AF"/>
    <w:rsid w:val="00A51984"/>
    <w:rsid w:val="00A53000"/>
    <w:rsid w:val="00A53EAA"/>
    <w:rsid w:val="00A545C6"/>
    <w:rsid w:val="00A56DB5"/>
    <w:rsid w:val="00A57D62"/>
    <w:rsid w:val="00A611F7"/>
    <w:rsid w:val="00A615E6"/>
    <w:rsid w:val="00A652D0"/>
    <w:rsid w:val="00A67149"/>
    <w:rsid w:val="00A75F87"/>
    <w:rsid w:val="00A87C96"/>
    <w:rsid w:val="00A95D8B"/>
    <w:rsid w:val="00AA342A"/>
    <w:rsid w:val="00AA7FE3"/>
    <w:rsid w:val="00AC0270"/>
    <w:rsid w:val="00AC3EA3"/>
    <w:rsid w:val="00AC792D"/>
    <w:rsid w:val="00AD43B7"/>
    <w:rsid w:val="00AD55B9"/>
    <w:rsid w:val="00AE20F2"/>
    <w:rsid w:val="00AE64B2"/>
    <w:rsid w:val="00AF0374"/>
    <w:rsid w:val="00AF282B"/>
    <w:rsid w:val="00AF4FC8"/>
    <w:rsid w:val="00AF7993"/>
    <w:rsid w:val="00B00863"/>
    <w:rsid w:val="00B00C8E"/>
    <w:rsid w:val="00B03EC4"/>
    <w:rsid w:val="00B04F7B"/>
    <w:rsid w:val="00B0565D"/>
    <w:rsid w:val="00B069A3"/>
    <w:rsid w:val="00B07557"/>
    <w:rsid w:val="00B10D71"/>
    <w:rsid w:val="00B17270"/>
    <w:rsid w:val="00B3555B"/>
    <w:rsid w:val="00B373F3"/>
    <w:rsid w:val="00B40EBF"/>
    <w:rsid w:val="00B424B4"/>
    <w:rsid w:val="00B476F1"/>
    <w:rsid w:val="00B528F0"/>
    <w:rsid w:val="00B57880"/>
    <w:rsid w:val="00B61D80"/>
    <w:rsid w:val="00B657B8"/>
    <w:rsid w:val="00B704E0"/>
    <w:rsid w:val="00B71016"/>
    <w:rsid w:val="00B74F83"/>
    <w:rsid w:val="00B7650A"/>
    <w:rsid w:val="00B83AC6"/>
    <w:rsid w:val="00B84920"/>
    <w:rsid w:val="00B8556A"/>
    <w:rsid w:val="00B868DF"/>
    <w:rsid w:val="00B87D6D"/>
    <w:rsid w:val="00BA4237"/>
    <w:rsid w:val="00BA5EEB"/>
    <w:rsid w:val="00BB3BBB"/>
    <w:rsid w:val="00BB4C0E"/>
    <w:rsid w:val="00BB621B"/>
    <w:rsid w:val="00BB7F5E"/>
    <w:rsid w:val="00BC0EA2"/>
    <w:rsid w:val="00BC6DEF"/>
    <w:rsid w:val="00BD175B"/>
    <w:rsid w:val="00BD1E3D"/>
    <w:rsid w:val="00BD34EC"/>
    <w:rsid w:val="00BD4DA6"/>
    <w:rsid w:val="00BD4F8F"/>
    <w:rsid w:val="00BD52B9"/>
    <w:rsid w:val="00BD74E0"/>
    <w:rsid w:val="00BE0B3E"/>
    <w:rsid w:val="00BE2752"/>
    <w:rsid w:val="00BE2E7F"/>
    <w:rsid w:val="00BF1CBA"/>
    <w:rsid w:val="00C00616"/>
    <w:rsid w:val="00C012A3"/>
    <w:rsid w:val="00C04EEF"/>
    <w:rsid w:val="00C0544C"/>
    <w:rsid w:val="00C144FE"/>
    <w:rsid w:val="00C14C85"/>
    <w:rsid w:val="00C16F19"/>
    <w:rsid w:val="00C2246C"/>
    <w:rsid w:val="00C30105"/>
    <w:rsid w:val="00C30279"/>
    <w:rsid w:val="00C32376"/>
    <w:rsid w:val="00C33CE8"/>
    <w:rsid w:val="00C42FA4"/>
    <w:rsid w:val="00C52A7B"/>
    <w:rsid w:val="00C566CA"/>
    <w:rsid w:val="00C60F84"/>
    <w:rsid w:val="00C6324C"/>
    <w:rsid w:val="00C6427A"/>
    <w:rsid w:val="00C679AA"/>
    <w:rsid w:val="00C724CF"/>
    <w:rsid w:val="00C74542"/>
    <w:rsid w:val="00C74DFE"/>
    <w:rsid w:val="00C75972"/>
    <w:rsid w:val="00C7763D"/>
    <w:rsid w:val="00C82792"/>
    <w:rsid w:val="00C8723A"/>
    <w:rsid w:val="00C941DA"/>
    <w:rsid w:val="00C948FD"/>
    <w:rsid w:val="00C960BA"/>
    <w:rsid w:val="00C97B1A"/>
    <w:rsid w:val="00CA2DE7"/>
    <w:rsid w:val="00CB08CF"/>
    <w:rsid w:val="00CB202F"/>
    <w:rsid w:val="00CB21A4"/>
    <w:rsid w:val="00CB43D5"/>
    <w:rsid w:val="00CB57A5"/>
    <w:rsid w:val="00CC1FC9"/>
    <w:rsid w:val="00CC365A"/>
    <w:rsid w:val="00CC6305"/>
    <w:rsid w:val="00CC705F"/>
    <w:rsid w:val="00CC76F9"/>
    <w:rsid w:val="00CC791A"/>
    <w:rsid w:val="00CD066B"/>
    <w:rsid w:val="00CD2117"/>
    <w:rsid w:val="00CD243F"/>
    <w:rsid w:val="00CD3168"/>
    <w:rsid w:val="00CD41EB"/>
    <w:rsid w:val="00CD46E2"/>
    <w:rsid w:val="00CE282C"/>
    <w:rsid w:val="00CE550F"/>
    <w:rsid w:val="00CF3524"/>
    <w:rsid w:val="00CF39EF"/>
    <w:rsid w:val="00CF4C56"/>
    <w:rsid w:val="00D00D0B"/>
    <w:rsid w:val="00D04B69"/>
    <w:rsid w:val="00D12894"/>
    <w:rsid w:val="00D1500B"/>
    <w:rsid w:val="00D21DD9"/>
    <w:rsid w:val="00D23109"/>
    <w:rsid w:val="00D2353D"/>
    <w:rsid w:val="00D2383F"/>
    <w:rsid w:val="00D257C2"/>
    <w:rsid w:val="00D340C2"/>
    <w:rsid w:val="00D360BC"/>
    <w:rsid w:val="00D36891"/>
    <w:rsid w:val="00D378B3"/>
    <w:rsid w:val="00D40D8E"/>
    <w:rsid w:val="00D4628C"/>
    <w:rsid w:val="00D4780B"/>
    <w:rsid w:val="00D47A61"/>
    <w:rsid w:val="00D537FA"/>
    <w:rsid w:val="00D53DE8"/>
    <w:rsid w:val="00D5547D"/>
    <w:rsid w:val="00D62E25"/>
    <w:rsid w:val="00D7367A"/>
    <w:rsid w:val="00D757AE"/>
    <w:rsid w:val="00D76C2F"/>
    <w:rsid w:val="00D76F8F"/>
    <w:rsid w:val="00D80D99"/>
    <w:rsid w:val="00D85456"/>
    <w:rsid w:val="00D9503C"/>
    <w:rsid w:val="00DA1B10"/>
    <w:rsid w:val="00DA4BB7"/>
    <w:rsid w:val="00DB557B"/>
    <w:rsid w:val="00DB6E9E"/>
    <w:rsid w:val="00DC3220"/>
    <w:rsid w:val="00DC41D4"/>
    <w:rsid w:val="00DD73EF"/>
    <w:rsid w:val="00DE0B45"/>
    <w:rsid w:val="00DE0C83"/>
    <w:rsid w:val="00DE23E8"/>
    <w:rsid w:val="00DE2B35"/>
    <w:rsid w:val="00DE6BBC"/>
    <w:rsid w:val="00DE6BE7"/>
    <w:rsid w:val="00E0128B"/>
    <w:rsid w:val="00E04C9A"/>
    <w:rsid w:val="00E06672"/>
    <w:rsid w:val="00E113E3"/>
    <w:rsid w:val="00E14DD5"/>
    <w:rsid w:val="00E23BFD"/>
    <w:rsid w:val="00E30967"/>
    <w:rsid w:val="00E33C90"/>
    <w:rsid w:val="00E40233"/>
    <w:rsid w:val="00E52CA7"/>
    <w:rsid w:val="00E5563B"/>
    <w:rsid w:val="00E6212F"/>
    <w:rsid w:val="00E62516"/>
    <w:rsid w:val="00E64E17"/>
    <w:rsid w:val="00E7038D"/>
    <w:rsid w:val="00E71FAC"/>
    <w:rsid w:val="00E74335"/>
    <w:rsid w:val="00E756A7"/>
    <w:rsid w:val="00E75D42"/>
    <w:rsid w:val="00E75D87"/>
    <w:rsid w:val="00E76378"/>
    <w:rsid w:val="00E90F42"/>
    <w:rsid w:val="00E94243"/>
    <w:rsid w:val="00E9668F"/>
    <w:rsid w:val="00E974C3"/>
    <w:rsid w:val="00EA0294"/>
    <w:rsid w:val="00EA3D3C"/>
    <w:rsid w:val="00EA4C17"/>
    <w:rsid w:val="00EB052E"/>
    <w:rsid w:val="00EC4433"/>
    <w:rsid w:val="00EC7CC3"/>
    <w:rsid w:val="00EE58F4"/>
    <w:rsid w:val="00EF2368"/>
    <w:rsid w:val="00F039BA"/>
    <w:rsid w:val="00F0439A"/>
    <w:rsid w:val="00F116B7"/>
    <w:rsid w:val="00F279D2"/>
    <w:rsid w:val="00F27DEF"/>
    <w:rsid w:val="00F3197D"/>
    <w:rsid w:val="00F33109"/>
    <w:rsid w:val="00F3405D"/>
    <w:rsid w:val="00F358B9"/>
    <w:rsid w:val="00F3785C"/>
    <w:rsid w:val="00F42B61"/>
    <w:rsid w:val="00F46494"/>
    <w:rsid w:val="00F53A59"/>
    <w:rsid w:val="00F541C6"/>
    <w:rsid w:val="00F558AB"/>
    <w:rsid w:val="00F57FE4"/>
    <w:rsid w:val="00F61C15"/>
    <w:rsid w:val="00F61D89"/>
    <w:rsid w:val="00F6400A"/>
    <w:rsid w:val="00F65AF7"/>
    <w:rsid w:val="00F70CDE"/>
    <w:rsid w:val="00F71DCD"/>
    <w:rsid w:val="00F72522"/>
    <w:rsid w:val="00F74ECB"/>
    <w:rsid w:val="00F75038"/>
    <w:rsid w:val="00F8102E"/>
    <w:rsid w:val="00F81C2E"/>
    <w:rsid w:val="00F861A7"/>
    <w:rsid w:val="00F86ABB"/>
    <w:rsid w:val="00F870A5"/>
    <w:rsid w:val="00F908AA"/>
    <w:rsid w:val="00F96DA8"/>
    <w:rsid w:val="00FA198D"/>
    <w:rsid w:val="00FA39C1"/>
    <w:rsid w:val="00FA6693"/>
    <w:rsid w:val="00FB3935"/>
    <w:rsid w:val="00FB3E26"/>
    <w:rsid w:val="00FC1442"/>
    <w:rsid w:val="00FD40D1"/>
    <w:rsid w:val="00FD5606"/>
    <w:rsid w:val="00FD5D4C"/>
    <w:rsid w:val="00FD7648"/>
    <w:rsid w:val="00FD77F4"/>
    <w:rsid w:val="00FE553C"/>
    <w:rsid w:val="00FE6175"/>
    <w:rsid w:val="00FF16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BA59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ajorHAnsi" w:eastAsiaTheme="minorHAnsi" w:hAnsiTheme="maj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2" w:unhideWhenUsed="0" w:qFormat="1"/>
    <w:lsdException w:name="heading 2" w:uiPriority="2" w:qFormat="1"/>
    <w:lsdException w:name="heading 3" w:uiPriority="2" w:qFormat="1"/>
    <w:lsdException w:name="heading 4" w:uiPriority="2" w:qFormat="1"/>
    <w:lsdException w:name="heading 5" w:uiPriority="2" w:qFormat="1"/>
    <w:lsdException w:name="heading 6" w:uiPriority="9" w:unhideWhenUsed="0" w:qFormat="1"/>
    <w:lsdException w:name="heading 7" w:uiPriority="9" w:unhideWhenUsed="0" w:qFormat="1"/>
    <w:lsdException w:name="heading 8" w:uiPriority="9" w:unhideWhenUsed="0" w:qFormat="1"/>
    <w:lsdException w:name="heading 9"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0D99"/>
    <w:pPr>
      <w:spacing w:before="120" w:after="240" w:line="240" w:lineRule="auto"/>
    </w:pPr>
    <w:rPr>
      <w:rFonts w:ascii="Times New Roman" w:hAnsi="Times New Roman"/>
      <w:sz w:val="24"/>
    </w:rPr>
  </w:style>
  <w:style w:type="paragraph" w:styleId="Ttulo1">
    <w:name w:val="heading 1"/>
    <w:basedOn w:val="Prrafodelista"/>
    <w:next w:val="Normal"/>
    <w:link w:val="Ttulo1Car"/>
    <w:uiPriority w:val="2"/>
    <w:qFormat/>
    <w:rsid w:val="00D80D99"/>
    <w:pPr>
      <w:numPr>
        <w:numId w:val="17"/>
      </w:numPr>
      <w:spacing w:before="240"/>
      <w:contextualSpacing w:val="0"/>
      <w:outlineLvl w:val="0"/>
    </w:pPr>
    <w:rPr>
      <w:b/>
    </w:rPr>
  </w:style>
  <w:style w:type="paragraph" w:styleId="Ttulo2">
    <w:name w:val="heading 2"/>
    <w:basedOn w:val="Ttulo1"/>
    <w:next w:val="Normal"/>
    <w:link w:val="Ttulo2Car"/>
    <w:uiPriority w:val="2"/>
    <w:qFormat/>
    <w:rsid w:val="004E69BA"/>
    <w:pPr>
      <w:numPr>
        <w:ilvl w:val="1"/>
      </w:numPr>
      <w:spacing w:after="200"/>
      <w:outlineLvl w:val="1"/>
    </w:pPr>
    <w:rPr>
      <w:b w:val="0"/>
      <w:i/>
    </w:rPr>
  </w:style>
  <w:style w:type="paragraph" w:styleId="Ttulo3">
    <w:name w:val="heading 3"/>
    <w:basedOn w:val="Normal"/>
    <w:next w:val="Normal"/>
    <w:link w:val="Ttulo3Car"/>
    <w:uiPriority w:val="2"/>
    <w:qFormat/>
    <w:rsid w:val="00D80D99"/>
    <w:pPr>
      <w:keepNext/>
      <w:keepLines/>
      <w:numPr>
        <w:ilvl w:val="2"/>
        <w:numId w:val="17"/>
      </w:numPr>
      <w:spacing w:before="40" w:after="120"/>
      <w:outlineLvl w:val="2"/>
    </w:pPr>
    <w:rPr>
      <w:rFonts w:eastAsiaTheme="majorEastAsia" w:cstheme="majorBidi"/>
      <w:b/>
      <w:szCs w:val="24"/>
    </w:rPr>
  </w:style>
  <w:style w:type="paragraph" w:styleId="Ttulo4">
    <w:name w:val="heading 4"/>
    <w:basedOn w:val="Ttulo3"/>
    <w:next w:val="Normal"/>
    <w:link w:val="Ttulo4Car"/>
    <w:uiPriority w:val="2"/>
    <w:qFormat/>
    <w:rsid w:val="00D80D99"/>
    <w:pPr>
      <w:numPr>
        <w:ilvl w:val="3"/>
      </w:numPr>
      <w:outlineLvl w:val="3"/>
    </w:pPr>
    <w:rPr>
      <w:iCs/>
    </w:rPr>
  </w:style>
  <w:style w:type="paragraph" w:styleId="Ttulo5">
    <w:name w:val="heading 5"/>
    <w:basedOn w:val="Ttulo4"/>
    <w:next w:val="Normal"/>
    <w:link w:val="Ttulo5Car"/>
    <w:uiPriority w:val="2"/>
    <w:qFormat/>
    <w:rsid w:val="00D80D99"/>
    <w:pPr>
      <w:numPr>
        <w:ilvl w:val="4"/>
      </w:numPr>
      <w:outlineLvl w:val="4"/>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2"/>
    <w:rsid w:val="00147395"/>
    <w:rPr>
      <w:rFonts w:ascii="Times New Roman" w:eastAsia="Cambria" w:hAnsi="Times New Roman" w:cs="Times New Roman"/>
      <w:b/>
      <w:sz w:val="24"/>
      <w:szCs w:val="24"/>
    </w:rPr>
  </w:style>
  <w:style w:type="character" w:customStyle="1" w:styleId="Ttulo2Car">
    <w:name w:val="Título 2 Car"/>
    <w:basedOn w:val="Fuentedeprrafopredeter"/>
    <w:link w:val="Ttulo2"/>
    <w:uiPriority w:val="2"/>
    <w:rsid w:val="004E69BA"/>
    <w:rPr>
      <w:rFonts w:ascii="Times New Roman" w:eastAsia="Cambria" w:hAnsi="Times New Roman" w:cs="Times New Roman"/>
      <w:i/>
      <w:sz w:val="24"/>
      <w:szCs w:val="24"/>
    </w:rPr>
  </w:style>
  <w:style w:type="character" w:styleId="nfasis">
    <w:name w:val="Emphasis"/>
    <w:basedOn w:val="Fuentedeprrafopredeter"/>
    <w:uiPriority w:val="20"/>
    <w:qFormat/>
    <w:rsid w:val="00C724CF"/>
    <w:rPr>
      <w:rFonts w:ascii="Times New Roman" w:hAnsi="Times New Roman"/>
      <w:i/>
      <w:iCs/>
    </w:rPr>
  </w:style>
  <w:style w:type="paragraph" w:styleId="Prrafodelista">
    <w:name w:val="List Paragraph"/>
    <w:basedOn w:val="Normal"/>
    <w:uiPriority w:val="34"/>
    <w:qFormat/>
    <w:rsid w:val="00310124"/>
    <w:pPr>
      <w:numPr>
        <w:numId w:val="14"/>
      </w:numPr>
      <w:ind w:left="1434" w:hanging="357"/>
      <w:contextualSpacing/>
    </w:pPr>
    <w:rPr>
      <w:rFonts w:eastAsia="Cambria" w:cs="Times New Roman"/>
      <w:szCs w:val="24"/>
    </w:rPr>
  </w:style>
  <w:style w:type="character" w:styleId="Textoennegrita">
    <w:name w:val="Strong"/>
    <w:basedOn w:val="Fuentedeprrafopredeter"/>
    <w:uiPriority w:val="22"/>
    <w:qFormat/>
    <w:rsid w:val="00C724CF"/>
    <w:rPr>
      <w:rFonts w:ascii="Times New Roman" w:hAnsi="Times New Roman"/>
      <w:b/>
      <w:bCs/>
    </w:rPr>
  </w:style>
  <w:style w:type="paragraph" w:styleId="NormalWeb">
    <w:name w:val="Normal (Web)"/>
    <w:basedOn w:val="Normal"/>
    <w:uiPriority w:val="99"/>
    <w:unhideWhenUsed/>
    <w:rsid w:val="00117666"/>
    <w:pPr>
      <w:spacing w:before="100" w:beforeAutospacing="1" w:after="100" w:afterAutospacing="1"/>
    </w:pPr>
    <w:rPr>
      <w:rFonts w:eastAsia="Times New Roman" w:cs="Times New Roman"/>
      <w:szCs w:val="24"/>
    </w:rPr>
  </w:style>
  <w:style w:type="paragraph" w:styleId="Encabezado">
    <w:name w:val="header"/>
    <w:basedOn w:val="Normal"/>
    <w:link w:val="EncabezadoCar"/>
    <w:uiPriority w:val="99"/>
    <w:unhideWhenUsed/>
    <w:rsid w:val="00A53000"/>
    <w:pPr>
      <w:tabs>
        <w:tab w:val="center" w:pos="4844"/>
        <w:tab w:val="right" w:pos="9689"/>
      </w:tabs>
    </w:pPr>
    <w:rPr>
      <w:b/>
    </w:rPr>
  </w:style>
  <w:style w:type="character" w:customStyle="1" w:styleId="EncabezadoCar">
    <w:name w:val="Encabezado Car"/>
    <w:basedOn w:val="Fuentedeprrafopredeter"/>
    <w:link w:val="Encabezado"/>
    <w:uiPriority w:val="99"/>
    <w:rsid w:val="00A53000"/>
    <w:rPr>
      <w:rFonts w:ascii="Times New Roman" w:hAnsi="Times New Roman"/>
      <w:b/>
      <w:sz w:val="24"/>
    </w:rPr>
  </w:style>
  <w:style w:type="paragraph" w:styleId="Piedepgina">
    <w:name w:val="footer"/>
    <w:basedOn w:val="Normal"/>
    <w:link w:val="PiedepginaCar"/>
    <w:uiPriority w:val="99"/>
    <w:unhideWhenUsed/>
    <w:rsid w:val="00117666"/>
    <w:pPr>
      <w:tabs>
        <w:tab w:val="center" w:pos="4844"/>
        <w:tab w:val="right" w:pos="9689"/>
      </w:tabs>
      <w:spacing w:after="0"/>
    </w:pPr>
  </w:style>
  <w:style w:type="character" w:customStyle="1" w:styleId="PiedepginaCar">
    <w:name w:val="Pie de página Car"/>
    <w:basedOn w:val="Fuentedeprrafopredeter"/>
    <w:link w:val="Piedepgina"/>
    <w:uiPriority w:val="99"/>
    <w:rsid w:val="00117666"/>
  </w:style>
  <w:style w:type="table" w:styleId="Tablaconcuadrcula">
    <w:name w:val="Table Grid"/>
    <w:basedOn w:val="Tablanormal"/>
    <w:uiPriority w:val="59"/>
    <w:rsid w:val="001176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unhideWhenUsed/>
    <w:rsid w:val="00117666"/>
    <w:pPr>
      <w:spacing w:after="0"/>
    </w:pPr>
    <w:rPr>
      <w:sz w:val="20"/>
      <w:szCs w:val="20"/>
    </w:rPr>
  </w:style>
  <w:style w:type="character" w:customStyle="1" w:styleId="TextonotapieCar">
    <w:name w:val="Texto nota pie Car"/>
    <w:basedOn w:val="Fuentedeprrafopredeter"/>
    <w:link w:val="Textonotapie"/>
    <w:uiPriority w:val="99"/>
    <w:rsid w:val="00117666"/>
    <w:rPr>
      <w:sz w:val="20"/>
      <w:szCs w:val="20"/>
    </w:rPr>
  </w:style>
  <w:style w:type="character" w:styleId="Refdenotaalpie">
    <w:name w:val="footnote reference"/>
    <w:basedOn w:val="Fuentedeprrafopredeter"/>
    <w:uiPriority w:val="99"/>
    <w:semiHidden/>
    <w:unhideWhenUsed/>
    <w:rsid w:val="00117666"/>
    <w:rPr>
      <w:vertAlign w:val="superscript"/>
    </w:rPr>
  </w:style>
  <w:style w:type="paragraph" w:styleId="Epgrafe">
    <w:name w:val="caption"/>
    <w:basedOn w:val="Normal"/>
    <w:next w:val="Sinespaciado"/>
    <w:uiPriority w:val="35"/>
    <w:unhideWhenUsed/>
    <w:qFormat/>
    <w:rsid w:val="00A53000"/>
    <w:pPr>
      <w:keepNext/>
    </w:pPr>
    <w:rPr>
      <w:rFonts w:cs="Times New Roman"/>
      <w:b/>
      <w:bCs/>
      <w:szCs w:val="24"/>
    </w:rPr>
  </w:style>
  <w:style w:type="paragraph" w:styleId="Textodeglobo">
    <w:name w:val="Balloon Text"/>
    <w:basedOn w:val="Normal"/>
    <w:link w:val="TextodegloboCar"/>
    <w:uiPriority w:val="99"/>
    <w:semiHidden/>
    <w:unhideWhenUsed/>
    <w:rsid w:val="00117666"/>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17666"/>
    <w:rPr>
      <w:rFonts w:ascii="Tahoma" w:hAnsi="Tahoma" w:cs="Tahoma"/>
      <w:sz w:val="16"/>
      <w:szCs w:val="16"/>
    </w:rPr>
  </w:style>
  <w:style w:type="character" w:styleId="Nmerodelnea">
    <w:name w:val="line number"/>
    <w:basedOn w:val="Fuentedeprrafopredeter"/>
    <w:uiPriority w:val="99"/>
    <w:semiHidden/>
    <w:unhideWhenUsed/>
    <w:rsid w:val="00117666"/>
  </w:style>
  <w:style w:type="paragraph" w:styleId="Textonotaalfinal">
    <w:name w:val="endnote text"/>
    <w:basedOn w:val="Normal"/>
    <w:link w:val="TextonotaalfinalCar"/>
    <w:uiPriority w:val="99"/>
    <w:semiHidden/>
    <w:unhideWhenUsed/>
    <w:rsid w:val="00CD066B"/>
    <w:pPr>
      <w:spacing w:after="0"/>
    </w:pPr>
    <w:rPr>
      <w:sz w:val="20"/>
      <w:szCs w:val="20"/>
    </w:rPr>
  </w:style>
  <w:style w:type="character" w:customStyle="1" w:styleId="TextonotaalfinalCar">
    <w:name w:val="Texto nota al final Car"/>
    <w:basedOn w:val="Fuentedeprrafopredeter"/>
    <w:link w:val="Textonotaalfinal"/>
    <w:uiPriority w:val="99"/>
    <w:semiHidden/>
    <w:rsid w:val="00CD066B"/>
    <w:rPr>
      <w:sz w:val="20"/>
      <w:szCs w:val="20"/>
    </w:rPr>
  </w:style>
  <w:style w:type="character" w:styleId="Refdenotaalfinal">
    <w:name w:val="endnote reference"/>
    <w:basedOn w:val="Fuentedeprrafopredeter"/>
    <w:uiPriority w:val="99"/>
    <w:semiHidden/>
    <w:unhideWhenUsed/>
    <w:rsid w:val="00CD066B"/>
    <w:rPr>
      <w:vertAlign w:val="superscript"/>
    </w:rPr>
  </w:style>
  <w:style w:type="character" w:styleId="Refdecomentario">
    <w:name w:val="annotation reference"/>
    <w:basedOn w:val="Fuentedeprrafopredeter"/>
    <w:uiPriority w:val="99"/>
    <w:semiHidden/>
    <w:unhideWhenUsed/>
    <w:rsid w:val="00725A7D"/>
    <w:rPr>
      <w:sz w:val="16"/>
      <w:szCs w:val="16"/>
    </w:rPr>
  </w:style>
  <w:style w:type="paragraph" w:styleId="Textocomentario">
    <w:name w:val="annotation text"/>
    <w:basedOn w:val="Normal"/>
    <w:link w:val="TextocomentarioCar"/>
    <w:uiPriority w:val="99"/>
    <w:semiHidden/>
    <w:unhideWhenUsed/>
    <w:rsid w:val="00725A7D"/>
    <w:rPr>
      <w:sz w:val="20"/>
      <w:szCs w:val="20"/>
    </w:rPr>
  </w:style>
  <w:style w:type="character" w:customStyle="1" w:styleId="TextocomentarioCar">
    <w:name w:val="Texto comentario Car"/>
    <w:basedOn w:val="Fuentedeprrafopredeter"/>
    <w:link w:val="Textocomentario"/>
    <w:uiPriority w:val="99"/>
    <w:semiHidden/>
    <w:rsid w:val="00725A7D"/>
    <w:rPr>
      <w:sz w:val="20"/>
      <w:szCs w:val="20"/>
    </w:rPr>
  </w:style>
  <w:style w:type="paragraph" w:styleId="Asuntodelcomentario">
    <w:name w:val="annotation subject"/>
    <w:basedOn w:val="Textocomentario"/>
    <w:next w:val="Textocomentario"/>
    <w:link w:val="AsuntodelcomentarioCar"/>
    <w:uiPriority w:val="99"/>
    <w:semiHidden/>
    <w:unhideWhenUsed/>
    <w:rsid w:val="00725A7D"/>
    <w:rPr>
      <w:b/>
      <w:bCs/>
    </w:rPr>
  </w:style>
  <w:style w:type="character" w:customStyle="1" w:styleId="AsuntodelcomentarioCar">
    <w:name w:val="Asunto del comentario Car"/>
    <w:basedOn w:val="TextocomentarioCar"/>
    <w:link w:val="Asuntodelcomentario"/>
    <w:uiPriority w:val="99"/>
    <w:semiHidden/>
    <w:rsid w:val="00725A7D"/>
    <w:rPr>
      <w:b/>
      <w:bCs/>
      <w:sz w:val="20"/>
      <w:szCs w:val="20"/>
    </w:rPr>
  </w:style>
  <w:style w:type="character" w:styleId="Hipervnculo">
    <w:name w:val="Hyperlink"/>
    <w:basedOn w:val="Fuentedeprrafopredeter"/>
    <w:uiPriority w:val="99"/>
    <w:unhideWhenUsed/>
    <w:rsid w:val="005A1D84"/>
    <w:rPr>
      <w:color w:val="0000FF"/>
      <w:u w:val="single"/>
    </w:rPr>
  </w:style>
  <w:style w:type="character" w:styleId="Hipervnculovisitado">
    <w:name w:val="FollowedHyperlink"/>
    <w:basedOn w:val="Fuentedeprrafopredeter"/>
    <w:uiPriority w:val="99"/>
    <w:semiHidden/>
    <w:unhideWhenUsed/>
    <w:rsid w:val="006D5B93"/>
    <w:rPr>
      <w:color w:val="800080" w:themeColor="followedHyperlink"/>
      <w:u w:val="single"/>
    </w:rPr>
  </w:style>
  <w:style w:type="paragraph" w:styleId="Ttulo">
    <w:name w:val="Title"/>
    <w:basedOn w:val="Normal"/>
    <w:next w:val="Normal"/>
    <w:link w:val="TtuloCar"/>
    <w:qFormat/>
    <w:rsid w:val="00D80D99"/>
    <w:pPr>
      <w:suppressLineNumbers/>
      <w:spacing w:before="240" w:after="360"/>
      <w:jc w:val="center"/>
    </w:pPr>
    <w:rPr>
      <w:rFonts w:cs="Times New Roman"/>
      <w:b/>
      <w:sz w:val="32"/>
      <w:szCs w:val="32"/>
    </w:rPr>
  </w:style>
  <w:style w:type="character" w:customStyle="1" w:styleId="TtuloCar">
    <w:name w:val="Título Car"/>
    <w:basedOn w:val="Fuentedeprrafopredeter"/>
    <w:link w:val="Ttulo"/>
    <w:rsid w:val="00D80D99"/>
    <w:rPr>
      <w:rFonts w:ascii="Times New Roman" w:hAnsi="Times New Roman" w:cs="Times New Roman"/>
      <w:b/>
      <w:sz w:val="32"/>
      <w:szCs w:val="32"/>
    </w:rPr>
  </w:style>
  <w:style w:type="paragraph" w:styleId="Subttulo">
    <w:name w:val="Subtitle"/>
    <w:basedOn w:val="Normal"/>
    <w:next w:val="Normal"/>
    <w:link w:val="SubttuloCar"/>
    <w:uiPriority w:val="99"/>
    <w:unhideWhenUsed/>
    <w:qFormat/>
    <w:rsid w:val="00AC0270"/>
    <w:pPr>
      <w:spacing w:before="240"/>
    </w:pPr>
    <w:rPr>
      <w:rFonts w:cs="Times New Roman"/>
      <w:b/>
      <w:szCs w:val="24"/>
    </w:rPr>
  </w:style>
  <w:style w:type="character" w:customStyle="1" w:styleId="SubttuloCar">
    <w:name w:val="Subtítulo Car"/>
    <w:basedOn w:val="Fuentedeprrafopredeter"/>
    <w:link w:val="Subttulo"/>
    <w:uiPriority w:val="99"/>
    <w:rsid w:val="00651CA2"/>
    <w:rPr>
      <w:rFonts w:ascii="Times New Roman" w:hAnsi="Times New Roman" w:cs="Times New Roman"/>
      <w:b/>
      <w:sz w:val="24"/>
      <w:szCs w:val="24"/>
    </w:rPr>
  </w:style>
  <w:style w:type="character" w:customStyle="1" w:styleId="Ttulo3Car">
    <w:name w:val="Título 3 Car"/>
    <w:basedOn w:val="Fuentedeprrafopredeter"/>
    <w:link w:val="Ttulo3"/>
    <w:uiPriority w:val="2"/>
    <w:rsid w:val="005D1840"/>
    <w:rPr>
      <w:rFonts w:ascii="Times New Roman" w:eastAsiaTheme="majorEastAsia" w:hAnsi="Times New Roman" w:cstheme="majorBidi"/>
      <w:b/>
      <w:sz w:val="24"/>
      <w:szCs w:val="24"/>
    </w:rPr>
  </w:style>
  <w:style w:type="paragraph" w:styleId="Sinespaciado">
    <w:name w:val="No Spacing"/>
    <w:uiPriority w:val="99"/>
    <w:unhideWhenUsed/>
    <w:qFormat/>
    <w:rsid w:val="00A53000"/>
    <w:pPr>
      <w:spacing w:after="0" w:line="240" w:lineRule="auto"/>
    </w:pPr>
    <w:rPr>
      <w:rFonts w:ascii="Times New Roman" w:hAnsi="Times New Roman"/>
      <w:sz w:val="24"/>
    </w:rPr>
  </w:style>
  <w:style w:type="character" w:customStyle="1" w:styleId="Ttulo4Car">
    <w:name w:val="Título 4 Car"/>
    <w:basedOn w:val="Fuentedeprrafopredeter"/>
    <w:link w:val="Ttulo4"/>
    <w:uiPriority w:val="2"/>
    <w:rsid w:val="005D1840"/>
    <w:rPr>
      <w:rFonts w:ascii="Times New Roman" w:eastAsiaTheme="majorEastAsia" w:hAnsi="Times New Roman" w:cstheme="majorBidi"/>
      <w:b/>
      <w:iCs/>
      <w:sz w:val="24"/>
      <w:szCs w:val="24"/>
    </w:rPr>
  </w:style>
  <w:style w:type="character" w:customStyle="1" w:styleId="Ttulo5Car">
    <w:name w:val="Título 5 Car"/>
    <w:basedOn w:val="Fuentedeprrafopredeter"/>
    <w:link w:val="Ttulo5"/>
    <w:uiPriority w:val="2"/>
    <w:rsid w:val="005D1840"/>
    <w:rPr>
      <w:rFonts w:ascii="Times New Roman" w:eastAsiaTheme="majorEastAsia" w:hAnsi="Times New Roman" w:cstheme="majorBidi"/>
      <w:b/>
      <w:iCs/>
      <w:sz w:val="24"/>
      <w:szCs w:val="24"/>
    </w:rPr>
  </w:style>
  <w:style w:type="paragraph" w:customStyle="1" w:styleId="AuthorList">
    <w:name w:val="Author List"/>
    <w:aliases w:val="Keywords,Abstract"/>
    <w:basedOn w:val="Subttulo"/>
    <w:next w:val="Normal"/>
    <w:uiPriority w:val="1"/>
    <w:qFormat/>
    <w:rsid w:val="00651CA2"/>
  </w:style>
  <w:style w:type="character" w:styleId="nfasissutil">
    <w:name w:val="Subtle Emphasis"/>
    <w:basedOn w:val="Fuentedeprrafopredeter"/>
    <w:uiPriority w:val="19"/>
    <w:qFormat/>
    <w:rsid w:val="00C724CF"/>
    <w:rPr>
      <w:rFonts w:ascii="Times New Roman" w:hAnsi="Times New Roman"/>
      <w:i/>
      <w:iCs/>
      <w:color w:val="404040" w:themeColor="text1" w:themeTint="BF"/>
    </w:rPr>
  </w:style>
  <w:style w:type="character" w:styleId="nfasisintenso">
    <w:name w:val="Intense Emphasis"/>
    <w:basedOn w:val="Fuentedeprrafopredeter"/>
    <w:uiPriority w:val="21"/>
    <w:unhideWhenUsed/>
    <w:rsid w:val="00C724CF"/>
    <w:rPr>
      <w:rFonts w:ascii="Times New Roman" w:hAnsi="Times New Roman"/>
      <w:i/>
      <w:iCs/>
      <w:color w:val="auto"/>
    </w:rPr>
  </w:style>
  <w:style w:type="paragraph" w:styleId="Cita">
    <w:name w:val="Quote"/>
    <w:basedOn w:val="Normal"/>
    <w:next w:val="Normal"/>
    <w:link w:val="CitaCar"/>
    <w:uiPriority w:val="29"/>
    <w:qFormat/>
    <w:rsid w:val="00C724CF"/>
    <w:pPr>
      <w:spacing w:before="200" w:after="160"/>
      <w:ind w:left="864" w:right="864"/>
      <w:jc w:val="center"/>
    </w:pPr>
    <w:rPr>
      <w:i/>
      <w:iCs/>
      <w:color w:val="404040" w:themeColor="text1" w:themeTint="BF"/>
    </w:rPr>
  </w:style>
  <w:style w:type="character" w:customStyle="1" w:styleId="CitaCar">
    <w:name w:val="Cita Car"/>
    <w:basedOn w:val="Fuentedeprrafopredeter"/>
    <w:link w:val="Cita"/>
    <w:uiPriority w:val="29"/>
    <w:rsid w:val="00C724CF"/>
    <w:rPr>
      <w:rFonts w:ascii="Times New Roman" w:hAnsi="Times New Roman"/>
      <w:i/>
      <w:iCs/>
      <w:color w:val="404040" w:themeColor="text1" w:themeTint="BF"/>
      <w:sz w:val="24"/>
    </w:rPr>
  </w:style>
  <w:style w:type="character" w:styleId="Referenciaintensa">
    <w:name w:val="Intense Reference"/>
    <w:basedOn w:val="Fuentedeprrafopredeter"/>
    <w:uiPriority w:val="32"/>
    <w:qFormat/>
    <w:rsid w:val="00C724CF"/>
    <w:rPr>
      <w:b/>
      <w:bCs/>
      <w:smallCaps/>
      <w:color w:val="auto"/>
      <w:spacing w:val="5"/>
    </w:rPr>
  </w:style>
  <w:style w:type="character" w:styleId="Ttulodellibro">
    <w:name w:val="Book Title"/>
    <w:basedOn w:val="Fuentedeprrafopredeter"/>
    <w:uiPriority w:val="33"/>
    <w:qFormat/>
    <w:rsid w:val="00C724CF"/>
    <w:rPr>
      <w:rFonts w:ascii="Times New Roman" w:hAnsi="Times New Roman"/>
      <w:b/>
      <w:bCs/>
      <w:i/>
      <w:iCs/>
      <w:spacing w:val="5"/>
    </w:rPr>
  </w:style>
  <w:style w:type="numbering" w:customStyle="1" w:styleId="Headings">
    <w:name w:val="Headings"/>
    <w:uiPriority w:val="99"/>
    <w:rsid w:val="00D80D99"/>
    <w:pPr>
      <w:numPr>
        <w:numId w:val="21"/>
      </w:numPr>
    </w:pPr>
  </w:style>
  <w:style w:type="paragraph" w:styleId="Revisin">
    <w:name w:val="Revision"/>
    <w:hidden/>
    <w:uiPriority w:val="99"/>
    <w:semiHidden/>
    <w:rsid w:val="00A545C6"/>
    <w:pPr>
      <w:spacing w:after="0" w:line="240" w:lineRule="auto"/>
    </w:pPr>
    <w:rPr>
      <w:rFonts w:ascii="Times New Roman" w:hAnsi="Times New Roman"/>
      <w:sz w:val="24"/>
    </w:rPr>
  </w:style>
  <w:style w:type="character" w:customStyle="1" w:styleId="normaltextrun">
    <w:name w:val="normaltextrun"/>
    <w:basedOn w:val="Fuentedeprrafopredeter"/>
    <w:rsid w:val="00612B00"/>
  </w:style>
  <w:style w:type="character" w:customStyle="1" w:styleId="eop">
    <w:name w:val="eop"/>
    <w:basedOn w:val="Fuentedeprrafopredeter"/>
    <w:rsid w:val="00612B00"/>
  </w:style>
  <w:style w:type="paragraph" w:customStyle="1" w:styleId="paragraph">
    <w:name w:val="paragraph"/>
    <w:basedOn w:val="Normal"/>
    <w:rsid w:val="007C2471"/>
    <w:pPr>
      <w:spacing w:before="100" w:beforeAutospacing="1" w:after="100" w:afterAutospacing="1"/>
    </w:pPr>
    <w:rPr>
      <w:rFonts w:eastAsia="Times New Roman" w:cs="Times New Roman"/>
      <w:szCs w:val="24"/>
      <w:lang w:val="es-CL" w:eastAsia="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ajorHAnsi" w:eastAsiaTheme="minorHAnsi" w:hAnsiTheme="maj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2" w:unhideWhenUsed="0" w:qFormat="1"/>
    <w:lsdException w:name="heading 2" w:uiPriority="2" w:qFormat="1"/>
    <w:lsdException w:name="heading 3" w:uiPriority="2" w:qFormat="1"/>
    <w:lsdException w:name="heading 4" w:uiPriority="2" w:qFormat="1"/>
    <w:lsdException w:name="heading 5" w:uiPriority="2" w:qFormat="1"/>
    <w:lsdException w:name="heading 6" w:uiPriority="9" w:unhideWhenUsed="0" w:qFormat="1"/>
    <w:lsdException w:name="heading 7" w:uiPriority="9" w:unhideWhenUsed="0" w:qFormat="1"/>
    <w:lsdException w:name="heading 8" w:uiPriority="9" w:unhideWhenUsed="0" w:qFormat="1"/>
    <w:lsdException w:name="heading 9"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0D99"/>
    <w:pPr>
      <w:spacing w:before="120" w:after="240" w:line="240" w:lineRule="auto"/>
    </w:pPr>
    <w:rPr>
      <w:rFonts w:ascii="Times New Roman" w:hAnsi="Times New Roman"/>
      <w:sz w:val="24"/>
    </w:rPr>
  </w:style>
  <w:style w:type="paragraph" w:styleId="Ttulo1">
    <w:name w:val="heading 1"/>
    <w:basedOn w:val="Prrafodelista"/>
    <w:next w:val="Normal"/>
    <w:link w:val="Ttulo1Car"/>
    <w:uiPriority w:val="2"/>
    <w:qFormat/>
    <w:rsid w:val="00D80D99"/>
    <w:pPr>
      <w:numPr>
        <w:numId w:val="17"/>
      </w:numPr>
      <w:spacing w:before="240"/>
      <w:contextualSpacing w:val="0"/>
      <w:outlineLvl w:val="0"/>
    </w:pPr>
    <w:rPr>
      <w:b/>
    </w:rPr>
  </w:style>
  <w:style w:type="paragraph" w:styleId="Ttulo2">
    <w:name w:val="heading 2"/>
    <w:basedOn w:val="Ttulo1"/>
    <w:next w:val="Normal"/>
    <w:link w:val="Ttulo2Car"/>
    <w:uiPriority w:val="2"/>
    <w:qFormat/>
    <w:rsid w:val="004E69BA"/>
    <w:pPr>
      <w:numPr>
        <w:ilvl w:val="1"/>
      </w:numPr>
      <w:spacing w:after="200"/>
      <w:outlineLvl w:val="1"/>
    </w:pPr>
    <w:rPr>
      <w:b w:val="0"/>
      <w:i/>
    </w:rPr>
  </w:style>
  <w:style w:type="paragraph" w:styleId="Ttulo3">
    <w:name w:val="heading 3"/>
    <w:basedOn w:val="Normal"/>
    <w:next w:val="Normal"/>
    <w:link w:val="Ttulo3Car"/>
    <w:uiPriority w:val="2"/>
    <w:qFormat/>
    <w:rsid w:val="00D80D99"/>
    <w:pPr>
      <w:keepNext/>
      <w:keepLines/>
      <w:numPr>
        <w:ilvl w:val="2"/>
        <w:numId w:val="17"/>
      </w:numPr>
      <w:spacing w:before="40" w:after="120"/>
      <w:outlineLvl w:val="2"/>
    </w:pPr>
    <w:rPr>
      <w:rFonts w:eastAsiaTheme="majorEastAsia" w:cstheme="majorBidi"/>
      <w:b/>
      <w:szCs w:val="24"/>
    </w:rPr>
  </w:style>
  <w:style w:type="paragraph" w:styleId="Ttulo4">
    <w:name w:val="heading 4"/>
    <w:basedOn w:val="Ttulo3"/>
    <w:next w:val="Normal"/>
    <w:link w:val="Ttulo4Car"/>
    <w:uiPriority w:val="2"/>
    <w:qFormat/>
    <w:rsid w:val="00D80D99"/>
    <w:pPr>
      <w:numPr>
        <w:ilvl w:val="3"/>
      </w:numPr>
      <w:outlineLvl w:val="3"/>
    </w:pPr>
    <w:rPr>
      <w:iCs/>
    </w:rPr>
  </w:style>
  <w:style w:type="paragraph" w:styleId="Ttulo5">
    <w:name w:val="heading 5"/>
    <w:basedOn w:val="Ttulo4"/>
    <w:next w:val="Normal"/>
    <w:link w:val="Ttulo5Car"/>
    <w:uiPriority w:val="2"/>
    <w:qFormat/>
    <w:rsid w:val="00D80D99"/>
    <w:pPr>
      <w:numPr>
        <w:ilvl w:val="4"/>
      </w:numPr>
      <w:outlineLvl w:val="4"/>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2"/>
    <w:rsid w:val="00147395"/>
    <w:rPr>
      <w:rFonts w:ascii="Times New Roman" w:eastAsia="Cambria" w:hAnsi="Times New Roman" w:cs="Times New Roman"/>
      <w:b/>
      <w:sz w:val="24"/>
      <w:szCs w:val="24"/>
    </w:rPr>
  </w:style>
  <w:style w:type="character" w:customStyle="1" w:styleId="Ttulo2Car">
    <w:name w:val="Título 2 Car"/>
    <w:basedOn w:val="Fuentedeprrafopredeter"/>
    <w:link w:val="Ttulo2"/>
    <w:uiPriority w:val="2"/>
    <w:rsid w:val="004E69BA"/>
    <w:rPr>
      <w:rFonts w:ascii="Times New Roman" w:eastAsia="Cambria" w:hAnsi="Times New Roman" w:cs="Times New Roman"/>
      <w:i/>
      <w:sz w:val="24"/>
      <w:szCs w:val="24"/>
    </w:rPr>
  </w:style>
  <w:style w:type="character" w:styleId="nfasis">
    <w:name w:val="Emphasis"/>
    <w:basedOn w:val="Fuentedeprrafopredeter"/>
    <w:uiPriority w:val="20"/>
    <w:qFormat/>
    <w:rsid w:val="00C724CF"/>
    <w:rPr>
      <w:rFonts w:ascii="Times New Roman" w:hAnsi="Times New Roman"/>
      <w:i/>
      <w:iCs/>
    </w:rPr>
  </w:style>
  <w:style w:type="paragraph" w:styleId="Prrafodelista">
    <w:name w:val="List Paragraph"/>
    <w:basedOn w:val="Normal"/>
    <w:uiPriority w:val="34"/>
    <w:qFormat/>
    <w:rsid w:val="00310124"/>
    <w:pPr>
      <w:numPr>
        <w:numId w:val="14"/>
      </w:numPr>
      <w:ind w:left="1434" w:hanging="357"/>
      <w:contextualSpacing/>
    </w:pPr>
    <w:rPr>
      <w:rFonts w:eastAsia="Cambria" w:cs="Times New Roman"/>
      <w:szCs w:val="24"/>
    </w:rPr>
  </w:style>
  <w:style w:type="character" w:styleId="Textoennegrita">
    <w:name w:val="Strong"/>
    <w:basedOn w:val="Fuentedeprrafopredeter"/>
    <w:uiPriority w:val="22"/>
    <w:qFormat/>
    <w:rsid w:val="00C724CF"/>
    <w:rPr>
      <w:rFonts w:ascii="Times New Roman" w:hAnsi="Times New Roman"/>
      <w:b/>
      <w:bCs/>
    </w:rPr>
  </w:style>
  <w:style w:type="paragraph" w:styleId="NormalWeb">
    <w:name w:val="Normal (Web)"/>
    <w:basedOn w:val="Normal"/>
    <w:uiPriority w:val="99"/>
    <w:unhideWhenUsed/>
    <w:rsid w:val="00117666"/>
    <w:pPr>
      <w:spacing w:before="100" w:beforeAutospacing="1" w:after="100" w:afterAutospacing="1"/>
    </w:pPr>
    <w:rPr>
      <w:rFonts w:eastAsia="Times New Roman" w:cs="Times New Roman"/>
      <w:szCs w:val="24"/>
    </w:rPr>
  </w:style>
  <w:style w:type="paragraph" w:styleId="Encabezado">
    <w:name w:val="header"/>
    <w:basedOn w:val="Normal"/>
    <w:link w:val="EncabezadoCar"/>
    <w:uiPriority w:val="99"/>
    <w:unhideWhenUsed/>
    <w:rsid w:val="00A53000"/>
    <w:pPr>
      <w:tabs>
        <w:tab w:val="center" w:pos="4844"/>
        <w:tab w:val="right" w:pos="9689"/>
      </w:tabs>
    </w:pPr>
    <w:rPr>
      <w:b/>
    </w:rPr>
  </w:style>
  <w:style w:type="character" w:customStyle="1" w:styleId="EncabezadoCar">
    <w:name w:val="Encabezado Car"/>
    <w:basedOn w:val="Fuentedeprrafopredeter"/>
    <w:link w:val="Encabezado"/>
    <w:uiPriority w:val="99"/>
    <w:rsid w:val="00A53000"/>
    <w:rPr>
      <w:rFonts w:ascii="Times New Roman" w:hAnsi="Times New Roman"/>
      <w:b/>
      <w:sz w:val="24"/>
    </w:rPr>
  </w:style>
  <w:style w:type="paragraph" w:styleId="Piedepgina">
    <w:name w:val="footer"/>
    <w:basedOn w:val="Normal"/>
    <w:link w:val="PiedepginaCar"/>
    <w:uiPriority w:val="99"/>
    <w:unhideWhenUsed/>
    <w:rsid w:val="00117666"/>
    <w:pPr>
      <w:tabs>
        <w:tab w:val="center" w:pos="4844"/>
        <w:tab w:val="right" w:pos="9689"/>
      </w:tabs>
      <w:spacing w:after="0"/>
    </w:pPr>
  </w:style>
  <w:style w:type="character" w:customStyle="1" w:styleId="PiedepginaCar">
    <w:name w:val="Pie de página Car"/>
    <w:basedOn w:val="Fuentedeprrafopredeter"/>
    <w:link w:val="Piedepgina"/>
    <w:uiPriority w:val="99"/>
    <w:rsid w:val="00117666"/>
  </w:style>
  <w:style w:type="table" w:styleId="Tablaconcuadrcula">
    <w:name w:val="Table Grid"/>
    <w:basedOn w:val="Tablanormal"/>
    <w:uiPriority w:val="59"/>
    <w:rsid w:val="001176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unhideWhenUsed/>
    <w:rsid w:val="00117666"/>
    <w:pPr>
      <w:spacing w:after="0"/>
    </w:pPr>
    <w:rPr>
      <w:sz w:val="20"/>
      <w:szCs w:val="20"/>
    </w:rPr>
  </w:style>
  <w:style w:type="character" w:customStyle="1" w:styleId="TextonotapieCar">
    <w:name w:val="Texto nota pie Car"/>
    <w:basedOn w:val="Fuentedeprrafopredeter"/>
    <w:link w:val="Textonotapie"/>
    <w:uiPriority w:val="99"/>
    <w:rsid w:val="00117666"/>
    <w:rPr>
      <w:sz w:val="20"/>
      <w:szCs w:val="20"/>
    </w:rPr>
  </w:style>
  <w:style w:type="character" w:styleId="Refdenotaalpie">
    <w:name w:val="footnote reference"/>
    <w:basedOn w:val="Fuentedeprrafopredeter"/>
    <w:uiPriority w:val="99"/>
    <w:semiHidden/>
    <w:unhideWhenUsed/>
    <w:rsid w:val="00117666"/>
    <w:rPr>
      <w:vertAlign w:val="superscript"/>
    </w:rPr>
  </w:style>
  <w:style w:type="paragraph" w:styleId="Epgrafe">
    <w:name w:val="caption"/>
    <w:basedOn w:val="Normal"/>
    <w:next w:val="Sinespaciado"/>
    <w:uiPriority w:val="35"/>
    <w:unhideWhenUsed/>
    <w:qFormat/>
    <w:rsid w:val="00A53000"/>
    <w:pPr>
      <w:keepNext/>
    </w:pPr>
    <w:rPr>
      <w:rFonts w:cs="Times New Roman"/>
      <w:b/>
      <w:bCs/>
      <w:szCs w:val="24"/>
    </w:rPr>
  </w:style>
  <w:style w:type="paragraph" w:styleId="Textodeglobo">
    <w:name w:val="Balloon Text"/>
    <w:basedOn w:val="Normal"/>
    <w:link w:val="TextodegloboCar"/>
    <w:uiPriority w:val="99"/>
    <w:semiHidden/>
    <w:unhideWhenUsed/>
    <w:rsid w:val="00117666"/>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17666"/>
    <w:rPr>
      <w:rFonts w:ascii="Tahoma" w:hAnsi="Tahoma" w:cs="Tahoma"/>
      <w:sz w:val="16"/>
      <w:szCs w:val="16"/>
    </w:rPr>
  </w:style>
  <w:style w:type="character" w:styleId="Nmerodelnea">
    <w:name w:val="line number"/>
    <w:basedOn w:val="Fuentedeprrafopredeter"/>
    <w:uiPriority w:val="99"/>
    <w:semiHidden/>
    <w:unhideWhenUsed/>
    <w:rsid w:val="00117666"/>
  </w:style>
  <w:style w:type="paragraph" w:styleId="Textonotaalfinal">
    <w:name w:val="endnote text"/>
    <w:basedOn w:val="Normal"/>
    <w:link w:val="TextonotaalfinalCar"/>
    <w:uiPriority w:val="99"/>
    <w:semiHidden/>
    <w:unhideWhenUsed/>
    <w:rsid w:val="00CD066B"/>
    <w:pPr>
      <w:spacing w:after="0"/>
    </w:pPr>
    <w:rPr>
      <w:sz w:val="20"/>
      <w:szCs w:val="20"/>
    </w:rPr>
  </w:style>
  <w:style w:type="character" w:customStyle="1" w:styleId="TextonotaalfinalCar">
    <w:name w:val="Texto nota al final Car"/>
    <w:basedOn w:val="Fuentedeprrafopredeter"/>
    <w:link w:val="Textonotaalfinal"/>
    <w:uiPriority w:val="99"/>
    <w:semiHidden/>
    <w:rsid w:val="00CD066B"/>
    <w:rPr>
      <w:sz w:val="20"/>
      <w:szCs w:val="20"/>
    </w:rPr>
  </w:style>
  <w:style w:type="character" w:styleId="Refdenotaalfinal">
    <w:name w:val="endnote reference"/>
    <w:basedOn w:val="Fuentedeprrafopredeter"/>
    <w:uiPriority w:val="99"/>
    <w:semiHidden/>
    <w:unhideWhenUsed/>
    <w:rsid w:val="00CD066B"/>
    <w:rPr>
      <w:vertAlign w:val="superscript"/>
    </w:rPr>
  </w:style>
  <w:style w:type="character" w:styleId="Refdecomentario">
    <w:name w:val="annotation reference"/>
    <w:basedOn w:val="Fuentedeprrafopredeter"/>
    <w:uiPriority w:val="99"/>
    <w:semiHidden/>
    <w:unhideWhenUsed/>
    <w:rsid w:val="00725A7D"/>
    <w:rPr>
      <w:sz w:val="16"/>
      <w:szCs w:val="16"/>
    </w:rPr>
  </w:style>
  <w:style w:type="paragraph" w:styleId="Textocomentario">
    <w:name w:val="annotation text"/>
    <w:basedOn w:val="Normal"/>
    <w:link w:val="TextocomentarioCar"/>
    <w:uiPriority w:val="99"/>
    <w:semiHidden/>
    <w:unhideWhenUsed/>
    <w:rsid w:val="00725A7D"/>
    <w:rPr>
      <w:sz w:val="20"/>
      <w:szCs w:val="20"/>
    </w:rPr>
  </w:style>
  <w:style w:type="character" w:customStyle="1" w:styleId="TextocomentarioCar">
    <w:name w:val="Texto comentario Car"/>
    <w:basedOn w:val="Fuentedeprrafopredeter"/>
    <w:link w:val="Textocomentario"/>
    <w:uiPriority w:val="99"/>
    <w:semiHidden/>
    <w:rsid w:val="00725A7D"/>
    <w:rPr>
      <w:sz w:val="20"/>
      <w:szCs w:val="20"/>
    </w:rPr>
  </w:style>
  <w:style w:type="paragraph" w:styleId="Asuntodelcomentario">
    <w:name w:val="annotation subject"/>
    <w:basedOn w:val="Textocomentario"/>
    <w:next w:val="Textocomentario"/>
    <w:link w:val="AsuntodelcomentarioCar"/>
    <w:uiPriority w:val="99"/>
    <w:semiHidden/>
    <w:unhideWhenUsed/>
    <w:rsid w:val="00725A7D"/>
    <w:rPr>
      <w:b/>
      <w:bCs/>
    </w:rPr>
  </w:style>
  <w:style w:type="character" w:customStyle="1" w:styleId="AsuntodelcomentarioCar">
    <w:name w:val="Asunto del comentario Car"/>
    <w:basedOn w:val="TextocomentarioCar"/>
    <w:link w:val="Asuntodelcomentario"/>
    <w:uiPriority w:val="99"/>
    <w:semiHidden/>
    <w:rsid w:val="00725A7D"/>
    <w:rPr>
      <w:b/>
      <w:bCs/>
      <w:sz w:val="20"/>
      <w:szCs w:val="20"/>
    </w:rPr>
  </w:style>
  <w:style w:type="character" w:styleId="Hipervnculo">
    <w:name w:val="Hyperlink"/>
    <w:basedOn w:val="Fuentedeprrafopredeter"/>
    <w:uiPriority w:val="99"/>
    <w:unhideWhenUsed/>
    <w:rsid w:val="005A1D84"/>
    <w:rPr>
      <w:color w:val="0000FF"/>
      <w:u w:val="single"/>
    </w:rPr>
  </w:style>
  <w:style w:type="character" w:styleId="Hipervnculovisitado">
    <w:name w:val="FollowedHyperlink"/>
    <w:basedOn w:val="Fuentedeprrafopredeter"/>
    <w:uiPriority w:val="99"/>
    <w:semiHidden/>
    <w:unhideWhenUsed/>
    <w:rsid w:val="006D5B93"/>
    <w:rPr>
      <w:color w:val="800080" w:themeColor="followedHyperlink"/>
      <w:u w:val="single"/>
    </w:rPr>
  </w:style>
  <w:style w:type="paragraph" w:styleId="Ttulo">
    <w:name w:val="Title"/>
    <w:basedOn w:val="Normal"/>
    <w:next w:val="Normal"/>
    <w:link w:val="TtuloCar"/>
    <w:qFormat/>
    <w:rsid w:val="00D80D99"/>
    <w:pPr>
      <w:suppressLineNumbers/>
      <w:spacing w:before="240" w:after="360"/>
      <w:jc w:val="center"/>
    </w:pPr>
    <w:rPr>
      <w:rFonts w:cs="Times New Roman"/>
      <w:b/>
      <w:sz w:val="32"/>
      <w:szCs w:val="32"/>
    </w:rPr>
  </w:style>
  <w:style w:type="character" w:customStyle="1" w:styleId="TtuloCar">
    <w:name w:val="Título Car"/>
    <w:basedOn w:val="Fuentedeprrafopredeter"/>
    <w:link w:val="Ttulo"/>
    <w:rsid w:val="00D80D99"/>
    <w:rPr>
      <w:rFonts w:ascii="Times New Roman" w:hAnsi="Times New Roman" w:cs="Times New Roman"/>
      <w:b/>
      <w:sz w:val="32"/>
      <w:szCs w:val="32"/>
    </w:rPr>
  </w:style>
  <w:style w:type="paragraph" w:styleId="Subttulo">
    <w:name w:val="Subtitle"/>
    <w:basedOn w:val="Normal"/>
    <w:next w:val="Normal"/>
    <w:link w:val="SubttuloCar"/>
    <w:uiPriority w:val="99"/>
    <w:unhideWhenUsed/>
    <w:qFormat/>
    <w:rsid w:val="00AC0270"/>
    <w:pPr>
      <w:spacing w:before="240"/>
    </w:pPr>
    <w:rPr>
      <w:rFonts w:cs="Times New Roman"/>
      <w:b/>
      <w:szCs w:val="24"/>
    </w:rPr>
  </w:style>
  <w:style w:type="character" w:customStyle="1" w:styleId="SubttuloCar">
    <w:name w:val="Subtítulo Car"/>
    <w:basedOn w:val="Fuentedeprrafopredeter"/>
    <w:link w:val="Subttulo"/>
    <w:uiPriority w:val="99"/>
    <w:rsid w:val="00651CA2"/>
    <w:rPr>
      <w:rFonts w:ascii="Times New Roman" w:hAnsi="Times New Roman" w:cs="Times New Roman"/>
      <w:b/>
      <w:sz w:val="24"/>
      <w:szCs w:val="24"/>
    </w:rPr>
  </w:style>
  <w:style w:type="character" w:customStyle="1" w:styleId="Ttulo3Car">
    <w:name w:val="Título 3 Car"/>
    <w:basedOn w:val="Fuentedeprrafopredeter"/>
    <w:link w:val="Ttulo3"/>
    <w:uiPriority w:val="2"/>
    <w:rsid w:val="005D1840"/>
    <w:rPr>
      <w:rFonts w:ascii="Times New Roman" w:eastAsiaTheme="majorEastAsia" w:hAnsi="Times New Roman" w:cstheme="majorBidi"/>
      <w:b/>
      <w:sz w:val="24"/>
      <w:szCs w:val="24"/>
    </w:rPr>
  </w:style>
  <w:style w:type="paragraph" w:styleId="Sinespaciado">
    <w:name w:val="No Spacing"/>
    <w:uiPriority w:val="99"/>
    <w:unhideWhenUsed/>
    <w:qFormat/>
    <w:rsid w:val="00A53000"/>
    <w:pPr>
      <w:spacing w:after="0" w:line="240" w:lineRule="auto"/>
    </w:pPr>
    <w:rPr>
      <w:rFonts w:ascii="Times New Roman" w:hAnsi="Times New Roman"/>
      <w:sz w:val="24"/>
    </w:rPr>
  </w:style>
  <w:style w:type="character" w:customStyle="1" w:styleId="Ttulo4Car">
    <w:name w:val="Título 4 Car"/>
    <w:basedOn w:val="Fuentedeprrafopredeter"/>
    <w:link w:val="Ttulo4"/>
    <w:uiPriority w:val="2"/>
    <w:rsid w:val="005D1840"/>
    <w:rPr>
      <w:rFonts w:ascii="Times New Roman" w:eastAsiaTheme="majorEastAsia" w:hAnsi="Times New Roman" w:cstheme="majorBidi"/>
      <w:b/>
      <w:iCs/>
      <w:sz w:val="24"/>
      <w:szCs w:val="24"/>
    </w:rPr>
  </w:style>
  <w:style w:type="character" w:customStyle="1" w:styleId="Ttulo5Car">
    <w:name w:val="Título 5 Car"/>
    <w:basedOn w:val="Fuentedeprrafopredeter"/>
    <w:link w:val="Ttulo5"/>
    <w:uiPriority w:val="2"/>
    <w:rsid w:val="005D1840"/>
    <w:rPr>
      <w:rFonts w:ascii="Times New Roman" w:eastAsiaTheme="majorEastAsia" w:hAnsi="Times New Roman" w:cstheme="majorBidi"/>
      <w:b/>
      <w:iCs/>
      <w:sz w:val="24"/>
      <w:szCs w:val="24"/>
    </w:rPr>
  </w:style>
  <w:style w:type="paragraph" w:customStyle="1" w:styleId="AuthorList">
    <w:name w:val="Author List"/>
    <w:aliases w:val="Keywords,Abstract"/>
    <w:basedOn w:val="Subttulo"/>
    <w:next w:val="Normal"/>
    <w:uiPriority w:val="1"/>
    <w:qFormat/>
    <w:rsid w:val="00651CA2"/>
  </w:style>
  <w:style w:type="character" w:styleId="nfasissutil">
    <w:name w:val="Subtle Emphasis"/>
    <w:basedOn w:val="Fuentedeprrafopredeter"/>
    <w:uiPriority w:val="19"/>
    <w:qFormat/>
    <w:rsid w:val="00C724CF"/>
    <w:rPr>
      <w:rFonts w:ascii="Times New Roman" w:hAnsi="Times New Roman"/>
      <w:i/>
      <w:iCs/>
      <w:color w:val="404040" w:themeColor="text1" w:themeTint="BF"/>
    </w:rPr>
  </w:style>
  <w:style w:type="character" w:styleId="nfasisintenso">
    <w:name w:val="Intense Emphasis"/>
    <w:basedOn w:val="Fuentedeprrafopredeter"/>
    <w:uiPriority w:val="21"/>
    <w:unhideWhenUsed/>
    <w:rsid w:val="00C724CF"/>
    <w:rPr>
      <w:rFonts w:ascii="Times New Roman" w:hAnsi="Times New Roman"/>
      <w:i/>
      <w:iCs/>
      <w:color w:val="auto"/>
    </w:rPr>
  </w:style>
  <w:style w:type="paragraph" w:styleId="Cita">
    <w:name w:val="Quote"/>
    <w:basedOn w:val="Normal"/>
    <w:next w:val="Normal"/>
    <w:link w:val="CitaCar"/>
    <w:uiPriority w:val="29"/>
    <w:qFormat/>
    <w:rsid w:val="00C724CF"/>
    <w:pPr>
      <w:spacing w:before="200" w:after="160"/>
      <w:ind w:left="864" w:right="864"/>
      <w:jc w:val="center"/>
    </w:pPr>
    <w:rPr>
      <w:i/>
      <w:iCs/>
      <w:color w:val="404040" w:themeColor="text1" w:themeTint="BF"/>
    </w:rPr>
  </w:style>
  <w:style w:type="character" w:customStyle="1" w:styleId="CitaCar">
    <w:name w:val="Cita Car"/>
    <w:basedOn w:val="Fuentedeprrafopredeter"/>
    <w:link w:val="Cita"/>
    <w:uiPriority w:val="29"/>
    <w:rsid w:val="00C724CF"/>
    <w:rPr>
      <w:rFonts w:ascii="Times New Roman" w:hAnsi="Times New Roman"/>
      <w:i/>
      <w:iCs/>
      <w:color w:val="404040" w:themeColor="text1" w:themeTint="BF"/>
      <w:sz w:val="24"/>
    </w:rPr>
  </w:style>
  <w:style w:type="character" w:styleId="Referenciaintensa">
    <w:name w:val="Intense Reference"/>
    <w:basedOn w:val="Fuentedeprrafopredeter"/>
    <w:uiPriority w:val="32"/>
    <w:qFormat/>
    <w:rsid w:val="00C724CF"/>
    <w:rPr>
      <w:b/>
      <w:bCs/>
      <w:smallCaps/>
      <w:color w:val="auto"/>
      <w:spacing w:val="5"/>
    </w:rPr>
  </w:style>
  <w:style w:type="character" w:styleId="Ttulodellibro">
    <w:name w:val="Book Title"/>
    <w:basedOn w:val="Fuentedeprrafopredeter"/>
    <w:uiPriority w:val="33"/>
    <w:qFormat/>
    <w:rsid w:val="00C724CF"/>
    <w:rPr>
      <w:rFonts w:ascii="Times New Roman" w:hAnsi="Times New Roman"/>
      <w:b/>
      <w:bCs/>
      <w:i/>
      <w:iCs/>
      <w:spacing w:val="5"/>
    </w:rPr>
  </w:style>
  <w:style w:type="numbering" w:customStyle="1" w:styleId="Headings">
    <w:name w:val="Headings"/>
    <w:uiPriority w:val="99"/>
    <w:rsid w:val="00D80D99"/>
    <w:pPr>
      <w:numPr>
        <w:numId w:val="21"/>
      </w:numPr>
    </w:pPr>
  </w:style>
  <w:style w:type="paragraph" w:styleId="Revisin">
    <w:name w:val="Revision"/>
    <w:hidden/>
    <w:uiPriority w:val="99"/>
    <w:semiHidden/>
    <w:rsid w:val="00A545C6"/>
    <w:pPr>
      <w:spacing w:after="0" w:line="240" w:lineRule="auto"/>
    </w:pPr>
    <w:rPr>
      <w:rFonts w:ascii="Times New Roman" w:hAnsi="Times New Roman"/>
      <w:sz w:val="24"/>
    </w:rPr>
  </w:style>
  <w:style w:type="character" w:customStyle="1" w:styleId="normaltextrun">
    <w:name w:val="normaltextrun"/>
    <w:basedOn w:val="Fuentedeprrafopredeter"/>
    <w:rsid w:val="00612B00"/>
  </w:style>
  <w:style w:type="character" w:customStyle="1" w:styleId="eop">
    <w:name w:val="eop"/>
    <w:basedOn w:val="Fuentedeprrafopredeter"/>
    <w:rsid w:val="00612B00"/>
  </w:style>
  <w:style w:type="paragraph" w:customStyle="1" w:styleId="paragraph">
    <w:name w:val="paragraph"/>
    <w:basedOn w:val="Normal"/>
    <w:rsid w:val="007C2471"/>
    <w:pPr>
      <w:spacing w:before="100" w:beforeAutospacing="1" w:after="100" w:afterAutospacing="1"/>
    </w:pPr>
    <w:rPr>
      <w:rFonts w:eastAsia="Times New Roman" w:cs="Times New Roman"/>
      <w:szCs w:val="24"/>
      <w:lang w:val="es-CL"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952381">
      <w:bodyDiv w:val="1"/>
      <w:marLeft w:val="0"/>
      <w:marRight w:val="0"/>
      <w:marTop w:val="0"/>
      <w:marBottom w:val="0"/>
      <w:divBdr>
        <w:top w:val="none" w:sz="0" w:space="0" w:color="auto"/>
        <w:left w:val="none" w:sz="0" w:space="0" w:color="auto"/>
        <w:bottom w:val="none" w:sz="0" w:space="0" w:color="auto"/>
        <w:right w:val="none" w:sz="0" w:space="0" w:color="auto"/>
      </w:divBdr>
    </w:div>
    <w:div w:id="43798438">
      <w:bodyDiv w:val="1"/>
      <w:marLeft w:val="0"/>
      <w:marRight w:val="0"/>
      <w:marTop w:val="0"/>
      <w:marBottom w:val="0"/>
      <w:divBdr>
        <w:top w:val="none" w:sz="0" w:space="0" w:color="auto"/>
        <w:left w:val="none" w:sz="0" w:space="0" w:color="auto"/>
        <w:bottom w:val="none" w:sz="0" w:space="0" w:color="auto"/>
        <w:right w:val="none" w:sz="0" w:space="0" w:color="auto"/>
      </w:divBdr>
    </w:div>
    <w:div w:id="47843585">
      <w:bodyDiv w:val="1"/>
      <w:marLeft w:val="0"/>
      <w:marRight w:val="0"/>
      <w:marTop w:val="0"/>
      <w:marBottom w:val="0"/>
      <w:divBdr>
        <w:top w:val="none" w:sz="0" w:space="0" w:color="auto"/>
        <w:left w:val="none" w:sz="0" w:space="0" w:color="auto"/>
        <w:bottom w:val="none" w:sz="0" w:space="0" w:color="auto"/>
        <w:right w:val="none" w:sz="0" w:space="0" w:color="auto"/>
      </w:divBdr>
    </w:div>
    <w:div w:id="83501254">
      <w:bodyDiv w:val="1"/>
      <w:marLeft w:val="0"/>
      <w:marRight w:val="0"/>
      <w:marTop w:val="0"/>
      <w:marBottom w:val="0"/>
      <w:divBdr>
        <w:top w:val="none" w:sz="0" w:space="0" w:color="auto"/>
        <w:left w:val="none" w:sz="0" w:space="0" w:color="auto"/>
        <w:bottom w:val="none" w:sz="0" w:space="0" w:color="auto"/>
        <w:right w:val="none" w:sz="0" w:space="0" w:color="auto"/>
      </w:divBdr>
    </w:div>
    <w:div w:id="133065688">
      <w:bodyDiv w:val="1"/>
      <w:marLeft w:val="0"/>
      <w:marRight w:val="0"/>
      <w:marTop w:val="0"/>
      <w:marBottom w:val="0"/>
      <w:divBdr>
        <w:top w:val="none" w:sz="0" w:space="0" w:color="auto"/>
        <w:left w:val="none" w:sz="0" w:space="0" w:color="auto"/>
        <w:bottom w:val="none" w:sz="0" w:space="0" w:color="auto"/>
        <w:right w:val="none" w:sz="0" w:space="0" w:color="auto"/>
      </w:divBdr>
    </w:div>
    <w:div w:id="140662395">
      <w:bodyDiv w:val="1"/>
      <w:marLeft w:val="0"/>
      <w:marRight w:val="0"/>
      <w:marTop w:val="0"/>
      <w:marBottom w:val="0"/>
      <w:divBdr>
        <w:top w:val="none" w:sz="0" w:space="0" w:color="auto"/>
        <w:left w:val="none" w:sz="0" w:space="0" w:color="auto"/>
        <w:bottom w:val="none" w:sz="0" w:space="0" w:color="auto"/>
        <w:right w:val="none" w:sz="0" w:space="0" w:color="auto"/>
      </w:divBdr>
    </w:div>
    <w:div w:id="170143105">
      <w:bodyDiv w:val="1"/>
      <w:marLeft w:val="0"/>
      <w:marRight w:val="0"/>
      <w:marTop w:val="0"/>
      <w:marBottom w:val="0"/>
      <w:divBdr>
        <w:top w:val="none" w:sz="0" w:space="0" w:color="auto"/>
        <w:left w:val="none" w:sz="0" w:space="0" w:color="auto"/>
        <w:bottom w:val="none" w:sz="0" w:space="0" w:color="auto"/>
        <w:right w:val="none" w:sz="0" w:space="0" w:color="auto"/>
      </w:divBdr>
    </w:div>
    <w:div w:id="171993267">
      <w:bodyDiv w:val="1"/>
      <w:marLeft w:val="0"/>
      <w:marRight w:val="0"/>
      <w:marTop w:val="0"/>
      <w:marBottom w:val="0"/>
      <w:divBdr>
        <w:top w:val="none" w:sz="0" w:space="0" w:color="auto"/>
        <w:left w:val="none" w:sz="0" w:space="0" w:color="auto"/>
        <w:bottom w:val="none" w:sz="0" w:space="0" w:color="auto"/>
        <w:right w:val="none" w:sz="0" w:space="0" w:color="auto"/>
      </w:divBdr>
    </w:div>
    <w:div w:id="237591491">
      <w:bodyDiv w:val="1"/>
      <w:marLeft w:val="0"/>
      <w:marRight w:val="0"/>
      <w:marTop w:val="0"/>
      <w:marBottom w:val="0"/>
      <w:divBdr>
        <w:top w:val="none" w:sz="0" w:space="0" w:color="auto"/>
        <w:left w:val="none" w:sz="0" w:space="0" w:color="auto"/>
        <w:bottom w:val="none" w:sz="0" w:space="0" w:color="auto"/>
        <w:right w:val="none" w:sz="0" w:space="0" w:color="auto"/>
      </w:divBdr>
    </w:div>
    <w:div w:id="240875834">
      <w:bodyDiv w:val="1"/>
      <w:marLeft w:val="0"/>
      <w:marRight w:val="0"/>
      <w:marTop w:val="0"/>
      <w:marBottom w:val="0"/>
      <w:divBdr>
        <w:top w:val="none" w:sz="0" w:space="0" w:color="auto"/>
        <w:left w:val="none" w:sz="0" w:space="0" w:color="auto"/>
        <w:bottom w:val="none" w:sz="0" w:space="0" w:color="auto"/>
        <w:right w:val="none" w:sz="0" w:space="0" w:color="auto"/>
      </w:divBdr>
      <w:divsChild>
        <w:div w:id="18969120">
          <w:marLeft w:val="0"/>
          <w:marRight w:val="0"/>
          <w:marTop w:val="0"/>
          <w:marBottom w:val="0"/>
          <w:divBdr>
            <w:top w:val="none" w:sz="0" w:space="0" w:color="auto"/>
            <w:left w:val="none" w:sz="0" w:space="0" w:color="auto"/>
            <w:bottom w:val="none" w:sz="0" w:space="0" w:color="auto"/>
            <w:right w:val="none" w:sz="0" w:space="0" w:color="auto"/>
          </w:divBdr>
        </w:div>
        <w:div w:id="52891144">
          <w:marLeft w:val="0"/>
          <w:marRight w:val="0"/>
          <w:marTop w:val="0"/>
          <w:marBottom w:val="0"/>
          <w:divBdr>
            <w:top w:val="none" w:sz="0" w:space="0" w:color="auto"/>
            <w:left w:val="none" w:sz="0" w:space="0" w:color="auto"/>
            <w:bottom w:val="none" w:sz="0" w:space="0" w:color="auto"/>
            <w:right w:val="none" w:sz="0" w:space="0" w:color="auto"/>
          </w:divBdr>
        </w:div>
        <w:div w:id="123276786">
          <w:marLeft w:val="0"/>
          <w:marRight w:val="0"/>
          <w:marTop w:val="0"/>
          <w:marBottom w:val="0"/>
          <w:divBdr>
            <w:top w:val="none" w:sz="0" w:space="0" w:color="auto"/>
            <w:left w:val="none" w:sz="0" w:space="0" w:color="auto"/>
            <w:bottom w:val="none" w:sz="0" w:space="0" w:color="auto"/>
            <w:right w:val="none" w:sz="0" w:space="0" w:color="auto"/>
          </w:divBdr>
        </w:div>
        <w:div w:id="140854929">
          <w:marLeft w:val="0"/>
          <w:marRight w:val="0"/>
          <w:marTop w:val="0"/>
          <w:marBottom w:val="0"/>
          <w:divBdr>
            <w:top w:val="none" w:sz="0" w:space="0" w:color="auto"/>
            <w:left w:val="none" w:sz="0" w:space="0" w:color="auto"/>
            <w:bottom w:val="none" w:sz="0" w:space="0" w:color="auto"/>
            <w:right w:val="none" w:sz="0" w:space="0" w:color="auto"/>
          </w:divBdr>
          <w:divsChild>
            <w:div w:id="109011675">
              <w:marLeft w:val="-75"/>
              <w:marRight w:val="0"/>
              <w:marTop w:val="30"/>
              <w:marBottom w:val="30"/>
              <w:divBdr>
                <w:top w:val="none" w:sz="0" w:space="0" w:color="auto"/>
                <w:left w:val="none" w:sz="0" w:space="0" w:color="auto"/>
                <w:bottom w:val="none" w:sz="0" w:space="0" w:color="auto"/>
                <w:right w:val="none" w:sz="0" w:space="0" w:color="auto"/>
              </w:divBdr>
              <w:divsChild>
                <w:div w:id="3480576">
                  <w:marLeft w:val="0"/>
                  <w:marRight w:val="0"/>
                  <w:marTop w:val="0"/>
                  <w:marBottom w:val="0"/>
                  <w:divBdr>
                    <w:top w:val="none" w:sz="0" w:space="0" w:color="auto"/>
                    <w:left w:val="none" w:sz="0" w:space="0" w:color="auto"/>
                    <w:bottom w:val="none" w:sz="0" w:space="0" w:color="auto"/>
                    <w:right w:val="none" w:sz="0" w:space="0" w:color="auto"/>
                  </w:divBdr>
                  <w:divsChild>
                    <w:div w:id="1345552373">
                      <w:marLeft w:val="0"/>
                      <w:marRight w:val="0"/>
                      <w:marTop w:val="0"/>
                      <w:marBottom w:val="0"/>
                      <w:divBdr>
                        <w:top w:val="none" w:sz="0" w:space="0" w:color="auto"/>
                        <w:left w:val="none" w:sz="0" w:space="0" w:color="auto"/>
                        <w:bottom w:val="none" w:sz="0" w:space="0" w:color="auto"/>
                        <w:right w:val="none" w:sz="0" w:space="0" w:color="auto"/>
                      </w:divBdr>
                      <w:divsChild>
                        <w:div w:id="120240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1200">
                  <w:marLeft w:val="0"/>
                  <w:marRight w:val="0"/>
                  <w:marTop w:val="0"/>
                  <w:marBottom w:val="0"/>
                  <w:divBdr>
                    <w:top w:val="none" w:sz="0" w:space="0" w:color="auto"/>
                    <w:left w:val="none" w:sz="0" w:space="0" w:color="auto"/>
                    <w:bottom w:val="none" w:sz="0" w:space="0" w:color="auto"/>
                    <w:right w:val="none" w:sz="0" w:space="0" w:color="auto"/>
                  </w:divBdr>
                  <w:divsChild>
                    <w:div w:id="1147279291">
                      <w:marLeft w:val="0"/>
                      <w:marRight w:val="0"/>
                      <w:marTop w:val="0"/>
                      <w:marBottom w:val="0"/>
                      <w:divBdr>
                        <w:top w:val="none" w:sz="0" w:space="0" w:color="auto"/>
                        <w:left w:val="none" w:sz="0" w:space="0" w:color="auto"/>
                        <w:bottom w:val="none" w:sz="0" w:space="0" w:color="auto"/>
                        <w:right w:val="none" w:sz="0" w:space="0" w:color="auto"/>
                      </w:divBdr>
                      <w:divsChild>
                        <w:div w:id="766317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62954">
                  <w:marLeft w:val="0"/>
                  <w:marRight w:val="0"/>
                  <w:marTop w:val="0"/>
                  <w:marBottom w:val="0"/>
                  <w:divBdr>
                    <w:top w:val="none" w:sz="0" w:space="0" w:color="auto"/>
                    <w:left w:val="none" w:sz="0" w:space="0" w:color="auto"/>
                    <w:bottom w:val="none" w:sz="0" w:space="0" w:color="auto"/>
                    <w:right w:val="none" w:sz="0" w:space="0" w:color="auto"/>
                  </w:divBdr>
                  <w:divsChild>
                    <w:div w:id="1347171672">
                      <w:marLeft w:val="0"/>
                      <w:marRight w:val="0"/>
                      <w:marTop w:val="0"/>
                      <w:marBottom w:val="0"/>
                      <w:divBdr>
                        <w:top w:val="none" w:sz="0" w:space="0" w:color="auto"/>
                        <w:left w:val="none" w:sz="0" w:space="0" w:color="auto"/>
                        <w:bottom w:val="none" w:sz="0" w:space="0" w:color="auto"/>
                        <w:right w:val="none" w:sz="0" w:space="0" w:color="auto"/>
                      </w:divBdr>
                      <w:divsChild>
                        <w:div w:id="1202473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10564">
                  <w:marLeft w:val="0"/>
                  <w:marRight w:val="0"/>
                  <w:marTop w:val="0"/>
                  <w:marBottom w:val="0"/>
                  <w:divBdr>
                    <w:top w:val="none" w:sz="0" w:space="0" w:color="auto"/>
                    <w:left w:val="none" w:sz="0" w:space="0" w:color="auto"/>
                    <w:bottom w:val="none" w:sz="0" w:space="0" w:color="auto"/>
                    <w:right w:val="none" w:sz="0" w:space="0" w:color="auto"/>
                  </w:divBdr>
                  <w:divsChild>
                    <w:div w:id="585958434">
                      <w:marLeft w:val="0"/>
                      <w:marRight w:val="0"/>
                      <w:marTop w:val="0"/>
                      <w:marBottom w:val="0"/>
                      <w:divBdr>
                        <w:top w:val="none" w:sz="0" w:space="0" w:color="auto"/>
                        <w:left w:val="none" w:sz="0" w:space="0" w:color="auto"/>
                        <w:bottom w:val="none" w:sz="0" w:space="0" w:color="auto"/>
                        <w:right w:val="none" w:sz="0" w:space="0" w:color="auto"/>
                      </w:divBdr>
                      <w:divsChild>
                        <w:div w:id="164130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131985">
                  <w:marLeft w:val="0"/>
                  <w:marRight w:val="0"/>
                  <w:marTop w:val="0"/>
                  <w:marBottom w:val="0"/>
                  <w:divBdr>
                    <w:top w:val="none" w:sz="0" w:space="0" w:color="auto"/>
                    <w:left w:val="none" w:sz="0" w:space="0" w:color="auto"/>
                    <w:bottom w:val="none" w:sz="0" w:space="0" w:color="auto"/>
                    <w:right w:val="none" w:sz="0" w:space="0" w:color="auto"/>
                  </w:divBdr>
                  <w:divsChild>
                    <w:div w:id="1619797875">
                      <w:marLeft w:val="0"/>
                      <w:marRight w:val="0"/>
                      <w:marTop w:val="0"/>
                      <w:marBottom w:val="0"/>
                      <w:divBdr>
                        <w:top w:val="none" w:sz="0" w:space="0" w:color="auto"/>
                        <w:left w:val="none" w:sz="0" w:space="0" w:color="auto"/>
                        <w:bottom w:val="none" w:sz="0" w:space="0" w:color="auto"/>
                        <w:right w:val="none" w:sz="0" w:space="0" w:color="auto"/>
                      </w:divBdr>
                      <w:divsChild>
                        <w:div w:id="128858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340220">
                  <w:marLeft w:val="0"/>
                  <w:marRight w:val="0"/>
                  <w:marTop w:val="0"/>
                  <w:marBottom w:val="0"/>
                  <w:divBdr>
                    <w:top w:val="none" w:sz="0" w:space="0" w:color="auto"/>
                    <w:left w:val="none" w:sz="0" w:space="0" w:color="auto"/>
                    <w:bottom w:val="none" w:sz="0" w:space="0" w:color="auto"/>
                    <w:right w:val="none" w:sz="0" w:space="0" w:color="auto"/>
                  </w:divBdr>
                  <w:divsChild>
                    <w:div w:id="933515830">
                      <w:marLeft w:val="0"/>
                      <w:marRight w:val="0"/>
                      <w:marTop w:val="0"/>
                      <w:marBottom w:val="0"/>
                      <w:divBdr>
                        <w:top w:val="none" w:sz="0" w:space="0" w:color="auto"/>
                        <w:left w:val="none" w:sz="0" w:space="0" w:color="auto"/>
                        <w:bottom w:val="none" w:sz="0" w:space="0" w:color="auto"/>
                        <w:right w:val="none" w:sz="0" w:space="0" w:color="auto"/>
                      </w:divBdr>
                      <w:divsChild>
                        <w:div w:id="254173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420401">
                  <w:marLeft w:val="0"/>
                  <w:marRight w:val="0"/>
                  <w:marTop w:val="0"/>
                  <w:marBottom w:val="0"/>
                  <w:divBdr>
                    <w:top w:val="none" w:sz="0" w:space="0" w:color="auto"/>
                    <w:left w:val="none" w:sz="0" w:space="0" w:color="auto"/>
                    <w:bottom w:val="none" w:sz="0" w:space="0" w:color="auto"/>
                    <w:right w:val="none" w:sz="0" w:space="0" w:color="auto"/>
                  </w:divBdr>
                  <w:divsChild>
                    <w:div w:id="2117631398">
                      <w:marLeft w:val="0"/>
                      <w:marRight w:val="0"/>
                      <w:marTop w:val="0"/>
                      <w:marBottom w:val="0"/>
                      <w:divBdr>
                        <w:top w:val="none" w:sz="0" w:space="0" w:color="auto"/>
                        <w:left w:val="none" w:sz="0" w:space="0" w:color="auto"/>
                        <w:bottom w:val="none" w:sz="0" w:space="0" w:color="auto"/>
                        <w:right w:val="none" w:sz="0" w:space="0" w:color="auto"/>
                      </w:divBdr>
                      <w:divsChild>
                        <w:div w:id="1965387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881661">
                  <w:marLeft w:val="0"/>
                  <w:marRight w:val="0"/>
                  <w:marTop w:val="0"/>
                  <w:marBottom w:val="0"/>
                  <w:divBdr>
                    <w:top w:val="none" w:sz="0" w:space="0" w:color="auto"/>
                    <w:left w:val="none" w:sz="0" w:space="0" w:color="auto"/>
                    <w:bottom w:val="none" w:sz="0" w:space="0" w:color="auto"/>
                    <w:right w:val="none" w:sz="0" w:space="0" w:color="auto"/>
                  </w:divBdr>
                  <w:divsChild>
                    <w:div w:id="217254326">
                      <w:marLeft w:val="0"/>
                      <w:marRight w:val="0"/>
                      <w:marTop w:val="0"/>
                      <w:marBottom w:val="0"/>
                      <w:divBdr>
                        <w:top w:val="none" w:sz="0" w:space="0" w:color="auto"/>
                        <w:left w:val="none" w:sz="0" w:space="0" w:color="auto"/>
                        <w:bottom w:val="none" w:sz="0" w:space="0" w:color="auto"/>
                        <w:right w:val="none" w:sz="0" w:space="0" w:color="auto"/>
                      </w:divBdr>
                      <w:divsChild>
                        <w:div w:id="161513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28519">
                  <w:marLeft w:val="0"/>
                  <w:marRight w:val="0"/>
                  <w:marTop w:val="0"/>
                  <w:marBottom w:val="0"/>
                  <w:divBdr>
                    <w:top w:val="none" w:sz="0" w:space="0" w:color="auto"/>
                    <w:left w:val="none" w:sz="0" w:space="0" w:color="auto"/>
                    <w:bottom w:val="none" w:sz="0" w:space="0" w:color="auto"/>
                    <w:right w:val="none" w:sz="0" w:space="0" w:color="auto"/>
                  </w:divBdr>
                  <w:divsChild>
                    <w:div w:id="1140223958">
                      <w:marLeft w:val="0"/>
                      <w:marRight w:val="0"/>
                      <w:marTop w:val="0"/>
                      <w:marBottom w:val="0"/>
                      <w:divBdr>
                        <w:top w:val="none" w:sz="0" w:space="0" w:color="auto"/>
                        <w:left w:val="none" w:sz="0" w:space="0" w:color="auto"/>
                        <w:bottom w:val="none" w:sz="0" w:space="0" w:color="auto"/>
                        <w:right w:val="none" w:sz="0" w:space="0" w:color="auto"/>
                      </w:divBdr>
                      <w:divsChild>
                        <w:div w:id="4445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63430">
                  <w:marLeft w:val="0"/>
                  <w:marRight w:val="0"/>
                  <w:marTop w:val="0"/>
                  <w:marBottom w:val="0"/>
                  <w:divBdr>
                    <w:top w:val="none" w:sz="0" w:space="0" w:color="auto"/>
                    <w:left w:val="none" w:sz="0" w:space="0" w:color="auto"/>
                    <w:bottom w:val="none" w:sz="0" w:space="0" w:color="auto"/>
                    <w:right w:val="none" w:sz="0" w:space="0" w:color="auto"/>
                  </w:divBdr>
                  <w:divsChild>
                    <w:div w:id="20787630">
                      <w:marLeft w:val="0"/>
                      <w:marRight w:val="0"/>
                      <w:marTop w:val="0"/>
                      <w:marBottom w:val="0"/>
                      <w:divBdr>
                        <w:top w:val="none" w:sz="0" w:space="0" w:color="auto"/>
                        <w:left w:val="none" w:sz="0" w:space="0" w:color="auto"/>
                        <w:bottom w:val="none" w:sz="0" w:space="0" w:color="auto"/>
                        <w:right w:val="none" w:sz="0" w:space="0" w:color="auto"/>
                      </w:divBdr>
                      <w:divsChild>
                        <w:div w:id="76199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94257">
                  <w:marLeft w:val="0"/>
                  <w:marRight w:val="0"/>
                  <w:marTop w:val="0"/>
                  <w:marBottom w:val="0"/>
                  <w:divBdr>
                    <w:top w:val="none" w:sz="0" w:space="0" w:color="auto"/>
                    <w:left w:val="none" w:sz="0" w:space="0" w:color="auto"/>
                    <w:bottom w:val="none" w:sz="0" w:space="0" w:color="auto"/>
                    <w:right w:val="none" w:sz="0" w:space="0" w:color="auto"/>
                  </w:divBdr>
                  <w:divsChild>
                    <w:div w:id="1664704712">
                      <w:marLeft w:val="0"/>
                      <w:marRight w:val="0"/>
                      <w:marTop w:val="0"/>
                      <w:marBottom w:val="0"/>
                      <w:divBdr>
                        <w:top w:val="none" w:sz="0" w:space="0" w:color="auto"/>
                        <w:left w:val="none" w:sz="0" w:space="0" w:color="auto"/>
                        <w:bottom w:val="none" w:sz="0" w:space="0" w:color="auto"/>
                        <w:right w:val="none" w:sz="0" w:space="0" w:color="auto"/>
                      </w:divBdr>
                      <w:divsChild>
                        <w:div w:id="48713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517484">
                  <w:marLeft w:val="0"/>
                  <w:marRight w:val="0"/>
                  <w:marTop w:val="0"/>
                  <w:marBottom w:val="0"/>
                  <w:divBdr>
                    <w:top w:val="none" w:sz="0" w:space="0" w:color="auto"/>
                    <w:left w:val="none" w:sz="0" w:space="0" w:color="auto"/>
                    <w:bottom w:val="none" w:sz="0" w:space="0" w:color="auto"/>
                    <w:right w:val="none" w:sz="0" w:space="0" w:color="auto"/>
                  </w:divBdr>
                  <w:divsChild>
                    <w:div w:id="1747535503">
                      <w:marLeft w:val="0"/>
                      <w:marRight w:val="0"/>
                      <w:marTop w:val="0"/>
                      <w:marBottom w:val="0"/>
                      <w:divBdr>
                        <w:top w:val="none" w:sz="0" w:space="0" w:color="auto"/>
                        <w:left w:val="none" w:sz="0" w:space="0" w:color="auto"/>
                        <w:bottom w:val="none" w:sz="0" w:space="0" w:color="auto"/>
                        <w:right w:val="none" w:sz="0" w:space="0" w:color="auto"/>
                      </w:divBdr>
                      <w:divsChild>
                        <w:div w:id="66154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144986">
                  <w:marLeft w:val="0"/>
                  <w:marRight w:val="0"/>
                  <w:marTop w:val="0"/>
                  <w:marBottom w:val="0"/>
                  <w:divBdr>
                    <w:top w:val="none" w:sz="0" w:space="0" w:color="auto"/>
                    <w:left w:val="none" w:sz="0" w:space="0" w:color="auto"/>
                    <w:bottom w:val="none" w:sz="0" w:space="0" w:color="auto"/>
                    <w:right w:val="none" w:sz="0" w:space="0" w:color="auto"/>
                  </w:divBdr>
                  <w:divsChild>
                    <w:div w:id="300772707">
                      <w:marLeft w:val="0"/>
                      <w:marRight w:val="0"/>
                      <w:marTop w:val="0"/>
                      <w:marBottom w:val="0"/>
                      <w:divBdr>
                        <w:top w:val="none" w:sz="0" w:space="0" w:color="auto"/>
                        <w:left w:val="none" w:sz="0" w:space="0" w:color="auto"/>
                        <w:bottom w:val="none" w:sz="0" w:space="0" w:color="auto"/>
                        <w:right w:val="none" w:sz="0" w:space="0" w:color="auto"/>
                      </w:divBdr>
                      <w:divsChild>
                        <w:div w:id="817695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549801">
                  <w:marLeft w:val="0"/>
                  <w:marRight w:val="0"/>
                  <w:marTop w:val="0"/>
                  <w:marBottom w:val="0"/>
                  <w:divBdr>
                    <w:top w:val="none" w:sz="0" w:space="0" w:color="auto"/>
                    <w:left w:val="none" w:sz="0" w:space="0" w:color="auto"/>
                    <w:bottom w:val="none" w:sz="0" w:space="0" w:color="auto"/>
                    <w:right w:val="none" w:sz="0" w:space="0" w:color="auto"/>
                  </w:divBdr>
                  <w:divsChild>
                    <w:div w:id="1819765574">
                      <w:marLeft w:val="0"/>
                      <w:marRight w:val="0"/>
                      <w:marTop w:val="0"/>
                      <w:marBottom w:val="0"/>
                      <w:divBdr>
                        <w:top w:val="none" w:sz="0" w:space="0" w:color="auto"/>
                        <w:left w:val="none" w:sz="0" w:space="0" w:color="auto"/>
                        <w:bottom w:val="none" w:sz="0" w:space="0" w:color="auto"/>
                        <w:right w:val="none" w:sz="0" w:space="0" w:color="auto"/>
                      </w:divBdr>
                      <w:divsChild>
                        <w:div w:id="1525971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978179">
                  <w:marLeft w:val="0"/>
                  <w:marRight w:val="0"/>
                  <w:marTop w:val="0"/>
                  <w:marBottom w:val="0"/>
                  <w:divBdr>
                    <w:top w:val="none" w:sz="0" w:space="0" w:color="auto"/>
                    <w:left w:val="none" w:sz="0" w:space="0" w:color="auto"/>
                    <w:bottom w:val="none" w:sz="0" w:space="0" w:color="auto"/>
                    <w:right w:val="none" w:sz="0" w:space="0" w:color="auto"/>
                  </w:divBdr>
                  <w:divsChild>
                    <w:div w:id="549804178">
                      <w:marLeft w:val="0"/>
                      <w:marRight w:val="0"/>
                      <w:marTop w:val="0"/>
                      <w:marBottom w:val="0"/>
                      <w:divBdr>
                        <w:top w:val="none" w:sz="0" w:space="0" w:color="auto"/>
                        <w:left w:val="none" w:sz="0" w:space="0" w:color="auto"/>
                        <w:bottom w:val="none" w:sz="0" w:space="0" w:color="auto"/>
                        <w:right w:val="none" w:sz="0" w:space="0" w:color="auto"/>
                      </w:divBdr>
                      <w:divsChild>
                        <w:div w:id="86182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51280">
                  <w:marLeft w:val="0"/>
                  <w:marRight w:val="0"/>
                  <w:marTop w:val="0"/>
                  <w:marBottom w:val="0"/>
                  <w:divBdr>
                    <w:top w:val="none" w:sz="0" w:space="0" w:color="auto"/>
                    <w:left w:val="none" w:sz="0" w:space="0" w:color="auto"/>
                    <w:bottom w:val="none" w:sz="0" w:space="0" w:color="auto"/>
                    <w:right w:val="none" w:sz="0" w:space="0" w:color="auto"/>
                  </w:divBdr>
                  <w:divsChild>
                    <w:div w:id="884559798">
                      <w:marLeft w:val="0"/>
                      <w:marRight w:val="0"/>
                      <w:marTop w:val="0"/>
                      <w:marBottom w:val="0"/>
                      <w:divBdr>
                        <w:top w:val="none" w:sz="0" w:space="0" w:color="auto"/>
                        <w:left w:val="none" w:sz="0" w:space="0" w:color="auto"/>
                        <w:bottom w:val="none" w:sz="0" w:space="0" w:color="auto"/>
                        <w:right w:val="none" w:sz="0" w:space="0" w:color="auto"/>
                      </w:divBdr>
                      <w:divsChild>
                        <w:div w:id="580212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984527">
                  <w:marLeft w:val="0"/>
                  <w:marRight w:val="0"/>
                  <w:marTop w:val="0"/>
                  <w:marBottom w:val="0"/>
                  <w:divBdr>
                    <w:top w:val="none" w:sz="0" w:space="0" w:color="auto"/>
                    <w:left w:val="none" w:sz="0" w:space="0" w:color="auto"/>
                    <w:bottom w:val="none" w:sz="0" w:space="0" w:color="auto"/>
                    <w:right w:val="none" w:sz="0" w:space="0" w:color="auto"/>
                  </w:divBdr>
                  <w:divsChild>
                    <w:div w:id="643967763">
                      <w:marLeft w:val="0"/>
                      <w:marRight w:val="0"/>
                      <w:marTop w:val="0"/>
                      <w:marBottom w:val="0"/>
                      <w:divBdr>
                        <w:top w:val="none" w:sz="0" w:space="0" w:color="auto"/>
                        <w:left w:val="none" w:sz="0" w:space="0" w:color="auto"/>
                        <w:bottom w:val="none" w:sz="0" w:space="0" w:color="auto"/>
                        <w:right w:val="none" w:sz="0" w:space="0" w:color="auto"/>
                      </w:divBdr>
                      <w:divsChild>
                        <w:div w:id="2082483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31226">
                  <w:marLeft w:val="0"/>
                  <w:marRight w:val="0"/>
                  <w:marTop w:val="0"/>
                  <w:marBottom w:val="0"/>
                  <w:divBdr>
                    <w:top w:val="none" w:sz="0" w:space="0" w:color="auto"/>
                    <w:left w:val="none" w:sz="0" w:space="0" w:color="auto"/>
                    <w:bottom w:val="none" w:sz="0" w:space="0" w:color="auto"/>
                    <w:right w:val="none" w:sz="0" w:space="0" w:color="auto"/>
                  </w:divBdr>
                  <w:divsChild>
                    <w:div w:id="48119676">
                      <w:marLeft w:val="0"/>
                      <w:marRight w:val="0"/>
                      <w:marTop w:val="0"/>
                      <w:marBottom w:val="0"/>
                      <w:divBdr>
                        <w:top w:val="none" w:sz="0" w:space="0" w:color="auto"/>
                        <w:left w:val="none" w:sz="0" w:space="0" w:color="auto"/>
                        <w:bottom w:val="none" w:sz="0" w:space="0" w:color="auto"/>
                        <w:right w:val="none" w:sz="0" w:space="0" w:color="auto"/>
                      </w:divBdr>
                      <w:divsChild>
                        <w:div w:id="1349940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7866665">
                  <w:marLeft w:val="0"/>
                  <w:marRight w:val="0"/>
                  <w:marTop w:val="0"/>
                  <w:marBottom w:val="0"/>
                  <w:divBdr>
                    <w:top w:val="none" w:sz="0" w:space="0" w:color="auto"/>
                    <w:left w:val="none" w:sz="0" w:space="0" w:color="auto"/>
                    <w:bottom w:val="none" w:sz="0" w:space="0" w:color="auto"/>
                    <w:right w:val="none" w:sz="0" w:space="0" w:color="auto"/>
                  </w:divBdr>
                  <w:divsChild>
                    <w:div w:id="887180791">
                      <w:marLeft w:val="0"/>
                      <w:marRight w:val="0"/>
                      <w:marTop w:val="0"/>
                      <w:marBottom w:val="0"/>
                      <w:divBdr>
                        <w:top w:val="none" w:sz="0" w:space="0" w:color="auto"/>
                        <w:left w:val="none" w:sz="0" w:space="0" w:color="auto"/>
                        <w:bottom w:val="none" w:sz="0" w:space="0" w:color="auto"/>
                        <w:right w:val="none" w:sz="0" w:space="0" w:color="auto"/>
                      </w:divBdr>
                      <w:divsChild>
                        <w:div w:id="397484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758417">
                  <w:marLeft w:val="0"/>
                  <w:marRight w:val="0"/>
                  <w:marTop w:val="0"/>
                  <w:marBottom w:val="0"/>
                  <w:divBdr>
                    <w:top w:val="none" w:sz="0" w:space="0" w:color="auto"/>
                    <w:left w:val="none" w:sz="0" w:space="0" w:color="auto"/>
                    <w:bottom w:val="none" w:sz="0" w:space="0" w:color="auto"/>
                    <w:right w:val="none" w:sz="0" w:space="0" w:color="auto"/>
                  </w:divBdr>
                  <w:divsChild>
                    <w:div w:id="1715109844">
                      <w:marLeft w:val="0"/>
                      <w:marRight w:val="0"/>
                      <w:marTop w:val="0"/>
                      <w:marBottom w:val="0"/>
                      <w:divBdr>
                        <w:top w:val="none" w:sz="0" w:space="0" w:color="auto"/>
                        <w:left w:val="none" w:sz="0" w:space="0" w:color="auto"/>
                        <w:bottom w:val="none" w:sz="0" w:space="0" w:color="auto"/>
                        <w:right w:val="none" w:sz="0" w:space="0" w:color="auto"/>
                      </w:divBdr>
                      <w:divsChild>
                        <w:div w:id="1010334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008585">
                  <w:marLeft w:val="0"/>
                  <w:marRight w:val="0"/>
                  <w:marTop w:val="0"/>
                  <w:marBottom w:val="0"/>
                  <w:divBdr>
                    <w:top w:val="none" w:sz="0" w:space="0" w:color="auto"/>
                    <w:left w:val="none" w:sz="0" w:space="0" w:color="auto"/>
                    <w:bottom w:val="none" w:sz="0" w:space="0" w:color="auto"/>
                    <w:right w:val="none" w:sz="0" w:space="0" w:color="auto"/>
                  </w:divBdr>
                  <w:divsChild>
                    <w:div w:id="1837264627">
                      <w:marLeft w:val="0"/>
                      <w:marRight w:val="0"/>
                      <w:marTop w:val="0"/>
                      <w:marBottom w:val="0"/>
                      <w:divBdr>
                        <w:top w:val="none" w:sz="0" w:space="0" w:color="auto"/>
                        <w:left w:val="none" w:sz="0" w:space="0" w:color="auto"/>
                        <w:bottom w:val="none" w:sz="0" w:space="0" w:color="auto"/>
                        <w:right w:val="none" w:sz="0" w:space="0" w:color="auto"/>
                      </w:divBdr>
                      <w:divsChild>
                        <w:div w:id="962493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436959">
                  <w:marLeft w:val="0"/>
                  <w:marRight w:val="0"/>
                  <w:marTop w:val="0"/>
                  <w:marBottom w:val="0"/>
                  <w:divBdr>
                    <w:top w:val="none" w:sz="0" w:space="0" w:color="auto"/>
                    <w:left w:val="none" w:sz="0" w:space="0" w:color="auto"/>
                    <w:bottom w:val="none" w:sz="0" w:space="0" w:color="auto"/>
                    <w:right w:val="none" w:sz="0" w:space="0" w:color="auto"/>
                  </w:divBdr>
                  <w:divsChild>
                    <w:div w:id="912157700">
                      <w:marLeft w:val="0"/>
                      <w:marRight w:val="0"/>
                      <w:marTop w:val="0"/>
                      <w:marBottom w:val="0"/>
                      <w:divBdr>
                        <w:top w:val="none" w:sz="0" w:space="0" w:color="auto"/>
                        <w:left w:val="none" w:sz="0" w:space="0" w:color="auto"/>
                        <w:bottom w:val="none" w:sz="0" w:space="0" w:color="auto"/>
                        <w:right w:val="none" w:sz="0" w:space="0" w:color="auto"/>
                      </w:divBdr>
                      <w:divsChild>
                        <w:div w:id="355038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0875466">
                  <w:marLeft w:val="0"/>
                  <w:marRight w:val="0"/>
                  <w:marTop w:val="0"/>
                  <w:marBottom w:val="0"/>
                  <w:divBdr>
                    <w:top w:val="none" w:sz="0" w:space="0" w:color="auto"/>
                    <w:left w:val="none" w:sz="0" w:space="0" w:color="auto"/>
                    <w:bottom w:val="none" w:sz="0" w:space="0" w:color="auto"/>
                    <w:right w:val="none" w:sz="0" w:space="0" w:color="auto"/>
                  </w:divBdr>
                  <w:divsChild>
                    <w:div w:id="1396124585">
                      <w:marLeft w:val="0"/>
                      <w:marRight w:val="0"/>
                      <w:marTop w:val="0"/>
                      <w:marBottom w:val="0"/>
                      <w:divBdr>
                        <w:top w:val="none" w:sz="0" w:space="0" w:color="auto"/>
                        <w:left w:val="none" w:sz="0" w:space="0" w:color="auto"/>
                        <w:bottom w:val="none" w:sz="0" w:space="0" w:color="auto"/>
                        <w:right w:val="none" w:sz="0" w:space="0" w:color="auto"/>
                      </w:divBdr>
                      <w:divsChild>
                        <w:div w:id="16398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1590659">
                  <w:marLeft w:val="0"/>
                  <w:marRight w:val="0"/>
                  <w:marTop w:val="0"/>
                  <w:marBottom w:val="0"/>
                  <w:divBdr>
                    <w:top w:val="none" w:sz="0" w:space="0" w:color="auto"/>
                    <w:left w:val="none" w:sz="0" w:space="0" w:color="auto"/>
                    <w:bottom w:val="none" w:sz="0" w:space="0" w:color="auto"/>
                    <w:right w:val="none" w:sz="0" w:space="0" w:color="auto"/>
                  </w:divBdr>
                  <w:divsChild>
                    <w:div w:id="611520333">
                      <w:marLeft w:val="0"/>
                      <w:marRight w:val="0"/>
                      <w:marTop w:val="0"/>
                      <w:marBottom w:val="0"/>
                      <w:divBdr>
                        <w:top w:val="none" w:sz="0" w:space="0" w:color="auto"/>
                        <w:left w:val="none" w:sz="0" w:space="0" w:color="auto"/>
                        <w:bottom w:val="none" w:sz="0" w:space="0" w:color="auto"/>
                        <w:right w:val="none" w:sz="0" w:space="0" w:color="auto"/>
                      </w:divBdr>
                      <w:divsChild>
                        <w:div w:id="1456559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8218189">
                  <w:marLeft w:val="0"/>
                  <w:marRight w:val="0"/>
                  <w:marTop w:val="0"/>
                  <w:marBottom w:val="0"/>
                  <w:divBdr>
                    <w:top w:val="none" w:sz="0" w:space="0" w:color="auto"/>
                    <w:left w:val="none" w:sz="0" w:space="0" w:color="auto"/>
                    <w:bottom w:val="none" w:sz="0" w:space="0" w:color="auto"/>
                    <w:right w:val="none" w:sz="0" w:space="0" w:color="auto"/>
                  </w:divBdr>
                  <w:divsChild>
                    <w:div w:id="472218396">
                      <w:marLeft w:val="0"/>
                      <w:marRight w:val="0"/>
                      <w:marTop w:val="0"/>
                      <w:marBottom w:val="0"/>
                      <w:divBdr>
                        <w:top w:val="none" w:sz="0" w:space="0" w:color="auto"/>
                        <w:left w:val="none" w:sz="0" w:space="0" w:color="auto"/>
                        <w:bottom w:val="none" w:sz="0" w:space="0" w:color="auto"/>
                        <w:right w:val="none" w:sz="0" w:space="0" w:color="auto"/>
                      </w:divBdr>
                      <w:divsChild>
                        <w:div w:id="1201937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1591949">
                  <w:marLeft w:val="0"/>
                  <w:marRight w:val="0"/>
                  <w:marTop w:val="0"/>
                  <w:marBottom w:val="0"/>
                  <w:divBdr>
                    <w:top w:val="none" w:sz="0" w:space="0" w:color="auto"/>
                    <w:left w:val="none" w:sz="0" w:space="0" w:color="auto"/>
                    <w:bottom w:val="none" w:sz="0" w:space="0" w:color="auto"/>
                    <w:right w:val="none" w:sz="0" w:space="0" w:color="auto"/>
                  </w:divBdr>
                  <w:divsChild>
                    <w:div w:id="626660394">
                      <w:marLeft w:val="0"/>
                      <w:marRight w:val="0"/>
                      <w:marTop w:val="0"/>
                      <w:marBottom w:val="0"/>
                      <w:divBdr>
                        <w:top w:val="none" w:sz="0" w:space="0" w:color="auto"/>
                        <w:left w:val="none" w:sz="0" w:space="0" w:color="auto"/>
                        <w:bottom w:val="none" w:sz="0" w:space="0" w:color="auto"/>
                        <w:right w:val="none" w:sz="0" w:space="0" w:color="auto"/>
                      </w:divBdr>
                      <w:divsChild>
                        <w:div w:id="303775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6885087">
                  <w:marLeft w:val="0"/>
                  <w:marRight w:val="0"/>
                  <w:marTop w:val="0"/>
                  <w:marBottom w:val="0"/>
                  <w:divBdr>
                    <w:top w:val="none" w:sz="0" w:space="0" w:color="auto"/>
                    <w:left w:val="none" w:sz="0" w:space="0" w:color="auto"/>
                    <w:bottom w:val="none" w:sz="0" w:space="0" w:color="auto"/>
                    <w:right w:val="none" w:sz="0" w:space="0" w:color="auto"/>
                  </w:divBdr>
                  <w:divsChild>
                    <w:div w:id="534001048">
                      <w:marLeft w:val="0"/>
                      <w:marRight w:val="0"/>
                      <w:marTop w:val="0"/>
                      <w:marBottom w:val="0"/>
                      <w:divBdr>
                        <w:top w:val="none" w:sz="0" w:space="0" w:color="auto"/>
                        <w:left w:val="none" w:sz="0" w:space="0" w:color="auto"/>
                        <w:bottom w:val="none" w:sz="0" w:space="0" w:color="auto"/>
                        <w:right w:val="none" w:sz="0" w:space="0" w:color="auto"/>
                      </w:divBdr>
                      <w:divsChild>
                        <w:div w:id="373819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5666018">
                  <w:marLeft w:val="0"/>
                  <w:marRight w:val="0"/>
                  <w:marTop w:val="0"/>
                  <w:marBottom w:val="0"/>
                  <w:divBdr>
                    <w:top w:val="none" w:sz="0" w:space="0" w:color="auto"/>
                    <w:left w:val="none" w:sz="0" w:space="0" w:color="auto"/>
                    <w:bottom w:val="none" w:sz="0" w:space="0" w:color="auto"/>
                    <w:right w:val="none" w:sz="0" w:space="0" w:color="auto"/>
                  </w:divBdr>
                  <w:divsChild>
                    <w:div w:id="628437973">
                      <w:marLeft w:val="0"/>
                      <w:marRight w:val="0"/>
                      <w:marTop w:val="0"/>
                      <w:marBottom w:val="0"/>
                      <w:divBdr>
                        <w:top w:val="none" w:sz="0" w:space="0" w:color="auto"/>
                        <w:left w:val="none" w:sz="0" w:space="0" w:color="auto"/>
                        <w:bottom w:val="none" w:sz="0" w:space="0" w:color="auto"/>
                        <w:right w:val="none" w:sz="0" w:space="0" w:color="auto"/>
                      </w:divBdr>
                      <w:divsChild>
                        <w:div w:id="1448885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7972955">
                  <w:marLeft w:val="0"/>
                  <w:marRight w:val="0"/>
                  <w:marTop w:val="0"/>
                  <w:marBottom w:val="0"/>
                  <w:divBdr>
                    <w:top w:val="none" w:sz="0" w:space="0" w:color="auto"/>
                    <w:left w:val="none" w:sz="0" w:space="0" w:color="auto"/>
                    <w:bottom w:val="none" w:sz="0" w:space="0" w:color="auto"/>
                    <w:right w:val="none" w:sz="0" w:space="0" w:color="auto"/>
                  </w:divBdr>
                  <w:divsChild>
                    <w:div w:id="360857308">
                      <w:marLeft w:val="0"/>
                      <w:marRight w:val="0"/>
                      <w:marTop w:val="0"/>
                      <w:marBottom w:val="0"/>
                      <w:divBdr>
                        <w:top w:val="none" w:sz="0" w:space="0" w:color="auto"/>
                        <w:left w:val="none" w:sz="0" w:space="0" w:color="auto"/>
                        <w:bottom w:val="none" w:sz="0" w:space="0" w:color="auto"/>
                        <w:right w:val="none" w:sz="0" w:space="0" w:color="auto"/>
                      </w:divBdr>
                      <w:divsChild>
                        <w:div w:id="127081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2274420">
                  <w:marLeft w:val="0"/>
                  <w:marRight w:val="0"/>
                  <w:marTop w:val="0"/>
                  <w:marBottom w:val="0"/>
                  <w:divBdr>
                    <w:top w:val="none" w:sz="0" w:space="0" w:color="auto"/>
                    <w:left w:val="none" w:sz="0" w:space="0" w:color="auto"/>
                    <w:bottom w:val="none" w:sz="0" w:space="0" w:color="auto"/>
                    <w:right w:val="none" w:sz="0" w:space="0" w:color="auto"/>
                  </w:divBdr>
                  <w:divsChild>
                    <w:div w:id="164976493">
                      <w:marLeft w:val="0"/>
                      <w:marRight w:val="0"/>
                      <w:marTop w:val="0"/>
                      <w:marBottom w:val="0"/>
                      <w:divBdr>
                        <w:top w:val="none" w:sz="0" w:space="0" w:color="auto"/>
                        <w:left w:val="none" w:sz="0" w:space="0" w:color="auto"/>
                        <w:bottom w:val="none" w:sz="0" w:space="0" w:color="auto"/>
                        <w:right w:val="none" w:sz="0" w:space="0" w:color="auto"/>
                      </w:divBdr>
                      <w:divsChild>
                        <w:div w:id="1597597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2929011">
                  <w:marLeft w:val="0"/>
                  <w:marRight w:val="0"/>
                  <w:marTop w:val="0"/>
                  <w:marBottom w:val="0"/>
                  <w:divBdr>
                    <w:top w:val="none" w:sz="0" w:space="0" w:color="auto"/>
                    <w:left w:val="none" w:sz="0" w:space="0" w:color="auto"/>
                    <w:bottom w:val="none" w:sz="0" w:space="0" w:color="auto"/>
                    <w:right w:val="none" w:sz="0" w:space="0" w:color="auto"/>
                  </w:divBdr>
                  <w:divsChild>
                    <w:div w:id="1403288719">
                      <w:marLeft w:val="0"/>
                      <w:marRight w:val="0"/>
                      <w:marTop w:val="0"/>
                      <w:marBottom w:val="0"/>
                      <w:divBdr>
                        <w:top w:val="none" w:sz="0" w:space="0" w:color="auto"/>
                        <w:left w:val="none" w:sz="0" w:space="0" w:color="auto"/>
                        <w:bottom w:val="none" w:sz="0" w:space="0" w:color="auto"/>
                        <w:right w:val="none" w:sz="0" w:space="0" w:color="auto"/>
                      </w:divBdr>
                      <w:divsChild>
                        <w:div w:id="1684819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6244671">
                  <w:marLeft w:val="0"/>
                  <w:marRight w:val="0"/>
                  <w:marTop w:val="0"/>
                  <w:marBottom w:val="0"/>
                  <w:divBdr>
                    <w:top w:val="none" w:sz="0" w:space="0" w:color="auto"/>
                    <w:left w:val="none" w:sz="0" w:space="0" w:color="auto"/>
                    <w:bottom w:val="none" w:sz="0" w:space="0" w:color="auto"/>
                    <w:right w:val="none" w:sz="0" w:space="0" w:color="auto"/>
                  </w:divBdr>
                  <w:divsChild>
                    <w:div w:id="1965194716">
                      <w:marLeft w:val="0"/>
                      <w:marRight w:val="0"/>
                      <w:marTop w:val="0"/>
                      <w:marBottom w:val="0"/>
                      <w:divBdr>
                        <w:top w:val="none" w:sz="0" w:space="0" w:color="auto"/>
                        <w:left w:val="none" w:sz="0" w:space="0" w:color="auto"/>
                        <w:bottom w:val="none" w:sz="0" w:space="0" w:color="auto"/>
                        <w:right w:val="none" w:sz="0" w:space="0" w:color="auto"/>
                      </w:divBdr>
                      <w:divsChild>
                        <w:div w:id="135896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7843201">
                  <w:marLeft w:val="0"/>
                  <w:marRight w:val="0"/>
                  <w:marTop w:val="0"/>
                  <w:marBottom w:val="0"/>
                  <w:divBdr>
                    <w:top w:val="none" w:sz="0" w:space="0" w:color="auto"/>
                    <w:left w:val="none" w:sz="0" w:space="0" w:color="auto"/>
                    <w:bottom w:val="none" w:sz="0" w:space="0" w:color="auto"/>
                    <w:right w:val="none" w:sz="0" w:space="0" w:color="auto"/>
                  </w:divBdr>
                  <w:divsChild>
                    <w:div w:id="2055736211">
                      <w:marLeft w:val="0"/>
                      <w:marRight w:val="0"/>
                      <w:marTop w:val="0"/>
                      <w:marBottom w:val="0"/>
                      <w:divBdr>
                        <w:top w:val="none" w:sz="0" w:space="0" w:color="auto"/>
                        <w:left w:val="none" w:sz="0" w:space="0" w:color="auto"/>
                        <w:bottom w:val="none" w:sz="0" w:space="0" w:color="auto"/>
                        <w:right w:val="none" w:sz="0" w:space="0" w:color="auto"/>
                      </w:divBdr>
                      <w:divsChild>
                        <w:div w:id="789319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388067">
                  <w:marLeft w:val="0"/>
                  <w:marRight w:val="0"/>
                  <w:marTop w:val="0"/>
                  <w:marBottom w:val="0"/>
                  <w:divBdr>
                    <w:top w:val="none" w:sz="0" w:space="0" w:color="auto"/>
                    <w:left w:val="none" w:sz="0" w:space="0" w:color="auto"/>
                    <w:bottom w:val="none" w:sz="0" w:space="0" w:color="auto"/>
                    <w:right w:val="none" w:sz="0" w:space="0" w:color="auto"/>
                  </w:divBdr>
                  <w:divsChild>
                    <w:div w:id="1913198207">
                      <w:marLeft w:val="0"/>
                      <w:marRight w:val="0"/>
                      <w:marTop w:val="0"/>
                      <w:marBottom w:val="0"/>
                      <w:divBdr>
                        <w:top w:val="none" w:sz="0" w:space="0" w:color="auto"/>
                        <w:left w:val="none" w:sz="0" w:space="0" w:color="auto"/>
                        <w:bottom w:val="none" w:sz="0" w:space="0" w:color="auto"/>
                        <w:right w:val="none" w:sz="0" w:space="0" w:color="auto"/>
                      </w:divBdr>
                      <w:divsChild>
                        <w:div w:id="1478184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398679">
                  <w:marLeft w:val="0"/>
                  <w:marRight w:val="0"/>
                  <w:marTop w:val="0"/>
                  <w:marBottom w:val="0"/>
                  <w:divBdr>
                    <w:top w:val="none" w:sz="0" w:space="0" w:color="auto"/>
                    <w:left w:val="none" w:sz="0" w:space="0" w:color="auto"/>
                    <w:bottom w:val="none" w:sz="0" w:space="0" w:color="auto"/>
                    <w:right w:val="none" w:sz="0" w:space="0" w:color="auto"/>
                  </w:divBdr>
                  <w:divsChild>
                    <w:div w:id="2071729551">
                      <w:marLeft w:val="0"/>
                      <w:marRight w:val="0"/>
                      <w:marTop w:val="0"/>
                      <w:marBottom w:val="0"/>
                      <w:divBdr>
                        <w:top w:val="none" w:sz="0" w:space="0" w:color="auto"/>
                        <w:left w:val="none" w:sz="0" w:space="0" w:color="auto"/>
                        <w:bottom w:val="none" w:sz="0" w:space="0" w:color="auto"/>
                        <w:right w:val="none" w:sz="0" w:space="0" w:color="auto"/>
                      </w:divBdr>
                      <w:divsChild>
                        <w:div w:id="1402482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4038467">
                  <w:marLeft w:val="0"/>
                  <w:marRight w:val="0"/>
                  <w:marTop w:val="0"/>
                  <w:marBottom w:val="0"/>
                  <w:divBdr>
                    <w:top w:val="none" w:sz="0" w:space="0" w:color="auto"/>
                    <w:left w:val="none" w:sz="0" w:space="0" w:color="auto"/>
                    <w:bottom w:val="none" w:sz="0" w:space="0" w:color="auto"/>
                    <w:right w:val="none" w:sz="0" w:space="0" w:color="auto"/>
                  </w:divBdr>
                  <w:divsChild>
                    <w:div w:id="127474237">
                      <w:marLeft w:val="0"/>
                      <w:marRight w:val="0"/>
                      <w:marTop w:val="0"/>
                      <w:marBottom w:val="0"/>
                      <w:divBdr>
                        <w:top w:val="none" w:sz="0" w:space="0" w:color="auto"/>
                        <w:left w:val="none" w:sz="0" w:space="0" w:color="auto"/>
                        <w:bottom w:val="none" w:sz="0" w:space="0" w:color="auto"/>
                        <w:right w:val="none" w:sz="0" w:space="0" w:color="auto"/>
                      </w:divBdr>
                      <w:divsChild>
                        <w:div w:id="50327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1023952">
                  <w:marLeft w:val="0"/>
                  <w:marRight w:val="0"/>
                  <w:marTop w:val="0"/>
                  <w:marBottom w:val="0"/>
                  <w:divBdr>
                    <w:top w:val="none" w:sz="0" w:space="0" w:color="auto"/>
                    <w:left w:val="none" w:sz="0" w:space="0" w:color="auto"/>
                    <w:bottom w:val="none" w:sz="0" w:space="0" w:color="auto"/>
                    <w:right w:val="none" w:sz="0" w:space="0" w:color="auto"/>
                  </w:divBdr>
                  <w:divsChild>
                    <w:div w:id="1933315264">
                      <w:marLeft w:val="0"/>
                      <w:marRight w:val="0"/>
                      <w:marTop w:val="0"/>
                      <w:marBottom w:val="0"/>
                      <w:divBdr>
                        <w:top w:val="none" w:sz="0" w:space="0" w:color="auto"/>
                        <w:left w:val="none" w:sz="0" w:space="0" w:color="auto"/>
                        <w:bottom w:val="none" w:sz="0" w:space="0" w:color="auto"/>
                        <w:right w:val="none" w:sz="0" w:space="0" w:color="auto"/>
                      </w:divBdr>
                      <w:divsChild>
                        <w:div w:id="302469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601822">
                  <w:marLeft w:val="0"/>
                  <w:marRight w:val="0"/>
                  <w:marTop w:val="0"/>
                  <w:marBottom w:val="0"/>
                  <w:divBdr>
                    <w:top w:val="none" w:sz="0" w:space="0" w:color="auto"/>
                    <w:left w:val="none" w:sz="0" w:space="0" w:color="auto"/>
                    <w:bottom w:val="none" w:sz="0" w:space="0" w:color="auto"/>
                    <w:right w:val="none" w:sz="0" w:space="0" w:color="auto"/>
                  </w:divBdr>
                  <w:divsChild>
                    <w:div w:id="1512988599">
                      <w:marLeft w:val="0"/>
                      <w:marRight w:val="0"/>
                      <w:marTop w:val="0"/>
                      <w:marBottom w:val="0"/>
                      <w:divBdr>
                        <w:top w:val="none" w:sz="0" w:space="0" w:color="auto"/>
                        <w:left w:val="none" w:sz="0" w:space="0" w:color="auto"/>
                        <w:bottom w:val="none" w:sz="0" w:space="0" w:color="auto"/>
                        <w:right w:val="none" w:sz="0" w:space="0" w:color="auto"/>
                      </w:divBdr>
                      <w:divsChild>
                        <w:div w:id="542980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988937">
                  <w:marLeft w:val="0"/>
                  <w:marRight w:val="0"/>
                  <w:marTop w:val="0"/>
                  <w:marBottom w:val="0"/>
                  <w:divBdr>
                    <w:top w:val="none" w:sz="0" w:space="0" w:color="auto"/>
                    <w:left w:val="none" w:sz="0" w:space="0" w:color="auto"/>
                    <w:bottom w:val="none" w:sz="0" w:space="0" w:color="auto"/>
                    <w:right w:val="none" w:sz="0" w:space="0" w:color="auto"/>
                  </w:divBdr>
                  <w:divsChild>
                    <w:div w:id="225338662">
                      <w:marLeft w:val="0"/>
                      <w:marRight w:val="0"/>
                      <w:marTop w:val="0"/>
                      <w:marBottom w:val="0"/>
                      <w:divBdr>
                        <w:top w:val="none" w:sz="0" w:space="0" w:color="auto"/>
                        <w:left w:val="none" w:sz="0" w:space="0" w:color="auto"/>
                        <w:bottom w:val="none" w:sz="0" w:space="0" w:color="auto"/>
                        <w:right w:val="none" w:sz="0" w:space="0" w:color="auto"/>
                      </w:divBdr>
                      <w:divsChild>
                        <w:div w:id="1115514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0198315">
                  <w:marLeft w:val="0"/>
                  <w:marRight w:val="0"/>
                  <w:marTop w:val="0"/>
                  <w:marBottom w:val="0"/>
                  <w:divBdr>
                    <w:top w:val="none" w:sz="0" w:space="0" w:color="auto"/>
                    <w:left w:val="none" w:sz="0" w:space="0" w:color="auto"/>
                    <w:bottom w:val="none" w:sz="0" w:space="0" w:color="auto"/>
                    <w:right w:val="none" w:sz="0" w:space="0" w:color="auto"/>
                  </w:divBdr>
                  <w:divsChild>
                    <w:div w:id="2041201576">
                      <w:marLeft w:val="0"/>
                      <w:marRight w:val="0"/>
                      <w:marTop w:val="0"/>
                      <w:marBottom w:val="0"/>
                      <w:divBdr>
                        <w:top w:val="none" w:sz="0" w:space="0" w:color="auto"/>
                        <w:left w:val="none" w:sz="0" w:space="0" w:color="auto"/>
                        <w:bottom w:val="none" w:sz="0" w:space="0" w:color="auto"/>
                        <w:right w:val="none" w:sz="0" w:space="0" w:color="auto"/>
                      </w:divBdr>
                      <w:divsChild>
                        <w:div w:id="2004116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074956">
                  <w:marLeft w:val="0"/>
                  <w:marRight w:val="0"/>
                  <w:marTop w:val="0"/>
                  <w:marBottom w:val="0"/>
                  <w:divBdr>
                    <w:top w:val="none" w:sz="0" w:space="0" w:color="auto"/>
                    <w:left w:val="none" w:sz="0" w:space="0" w:color="auto"/>
                    <w:bottom w:val="none" w:sz="0" w:space="0" w:color="auto"/>
                    <w:right w:val="none" w:sz="0" w:space="0" w:color="auto"/>
                  </w:divBdr>
                  <w:divsChild>
                    <w:div w:id="1853762177">
                      <w:marLeft w:val="0"/>
                      <w:marRight w:val="0"/>
                      <w:marTop w:val="0"/>
                      <w:marBottom w:val="0"/>
                      <w:divBdr>
                        <w:top w:val="none" w:sz="0" w:space="0" w:color="auto"/>
                        <w:left w:val="none" w:sz="0" w:space="0" w:color="auto"/>
                        <w:bottom w:val="none" w:sz="0" w:space="0" w:color="auto"/>
                        <w:right w:val="none" w:sz="0" w:space="0" w:color="auto"/>
                      </w:divBdr>
                      <w:divsChild>
                        <w:div w:id="139080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741016">
                  <w:marLeft w:val="0"/>
                  <w:marRight w:val="0"/>
                  <w:marTop w:val="0"/>
                  <w:marBottom w:val="0"/>
                  <w:divBdr>
                    <w:top w:val="none" w:sz="0" w:space="0" w:color="auto"/>
                    <w:left w:val="none" w:sz="0" w:space="0" w:color="auto"/>
                    <w:bottom w:val="none" w:sz="0" w:space="0" w:color="auto"/>
                    <w:right w:val="none" w:sz="0" w:space="0" w:color="auto"/>
                  </w:divBdr>
                  <w:divsChild>
                    <w:div w:id="583222010">
                      <w:marLeft w:val="0"/>
                      <w:marRight w:val="0"/>
                      <w:marTop w:val="0"/>
                      <w:marBottom w:val="0"/>
                      <w:divBdr>
                        <w:top w:val="none" w:sz="0" w:space="0" w:color="auto"/>
                        <w:left w:val="none" w:sz="0" w:space="0" w:color="auto"/>
                        <w:bottom w:val="none" w:sz="0" w:space="0" w:color="auto"/>
                        <w:right w:val="none" w:sz="0" w:space="0" w:color="auto"/>
                      </w:divBdr>
                      <w:divsChild>
                        <w:div w:id="114315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332096">
                  <w:marLeft w:val="0"/>
                  <w:marRight w:val="0"/>
                  <w:marTop w:val="0"/>
                  <w:marBottom w:val="0"/>
                  <w:divBdr>
                    <w:top w:val="none" w:sz="0" w:space="0" w:color="auto"/>
                    <w:left w:val="none" w:sz="0" w:space="0" w:color="auto"/>
                    <w:bottom w:val="none" w:sz="0" w:space="0" w:color="auto"/>
                    <w:right w:val="none" w:sz="0" w:space="0" w:color="auto"/>
                  </w:divBdr>
                  <w:divsChild>
                    <w:div w:id="1544710539">
                      <w:marLeft w:val="0"/>
                      <w:marRight w:val="0"/>
                      <w:marTop w:val="0"/>
                      <w:marBottom w:val="0"/>
                      <w:divBdr>
                        <w:top w:val="none" w:sz="0" w:space="0" w:color="auto"/>
                        <w:left w:val="none" w:sz="0" w:space="0" w:color="auto"/>
                        <w:bottom w:val="none" w:sz="0" w:space="0" w:color="auto"/>
                        <w:right w:val="none" w:sz="0" w:space="0" w:color="auto"/>
                      </w:divBdr>
                      <w:divsChild>
                        <w:div w:id="1237007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8332862">
                  <w:marLeft w:val="0"/>
                  <w:marRight w:val="0"/>
                  <w:marTop w:val="0"/>
                  <w:marBottom w:val="0"/>
                  <w:divBdr>
                    <w:top w:val="none" w:sz="0" w:space="0" w:color="auto"/>
                    <w:left w:val="none" w:sz="0" w:space="0" w:color="auto"/>
                    <w:bottom w:val="none" w:sz="0" w:space="0" w:color="auto"/>
                    <w:right w:val="none" w:sz="0" w:space="0" w:color="auto"/>
                  </w:divBdr>
                  <w:divsChild>
                    <w:div w:id="1316690049">
                      <w:marLeft w:val="0"/>
                      <w:marRight w:val="0"/>
                      <w:marTop w:val="0"/>
                      <w:marBottom w:val="0"/>
                      <w:divBdr>
                        <w:top w:val="none" w:sz="0" w:space="0" w:color="auto"/>
                        <w:left w:val="none" w:sz="0" w:space="0" w:color="auto"/>
                        <w:bottom w:val="none" w:sz="0" w:space="0" w:color="auto"/>
                        <w:right w:val="none" w:sz="0" w:space="0" w:color="auto"/>
                      </w:divBdr>
                      <w:divsChild>
                        <w:div w:id="150099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062746">
                  <w:marLeft w:val="0"/>
                  <w:marRight w:val="0"/>
                  <w:marTop w:val="0"/>
                  <w:marBottom w:val="0"/>
                  <w:divBdr>
                    <w:top w:val="none" w:sz="0" w:space="0" w:color="auto"/>
                    <w:left w:val="none" w:sz="0" w:space="0" w:color="auto"/>
                    <w:bottom w:val="none" w:sz="0" w:space="0" w:color="auto"/>
                    <w:right w:val="none" w:sz="0" w:space="0" w:color="auto"/>
                  </w:divBdr>
                  <w:divsChild>
                    <w:div w:id="857355438">
                      <w:marLeft w:val="0"/>
                      <w:marRight w:val="0"/>
                      <w:marTop w:val="0"/>
                      <w:marBottom w:val="0"/>
                      <w:divBdr>
                        <w:top w:val="none" w:sz="0" w:space="0" w:color="auto"/>
                        <w:left w:val="none" w:sz="0" w:space="0" w:color="auto"/>
                        <w:bottom w:val="none" w:sz="0" w:space="0" w:color="auto"/>
                        <w:right w:val="none" w:sz="0" w:space="0" w:color="auto"/>
                      </w:divBdr>
                      <w:divsChild>
                        <w:div w:id="1270429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8619372">
                  <w:marLeft w:val="0"/>
                  <w:marRight w:val="0"/>
                  <w:marTop w:val="0"/>
                  <w:marBottom w:val="0"/>
                  <w:divBdr>
                    <w:top w:val="none" w:sz="0" w:space="0" w:color="auto"/>
                    <w:left w:val="none" w:sz="0" w:space="0" w:color="auto"/>
                    <w:bottom w:val="none" w:sz="0" w:space="0" w:color="auto"/>
                    <w:right w:val="none" w:sz="0" w:space="0" w:color="auto"/>
                  </w:divBdr>
                  <w:divsChild>
                    <w:div w:id="903830198">
                      <w:marLeft w:val="0"/>
                      <w:marRight w:val="0"/>
                      <w:marTop w:val="0"/>
                      <w:marBottom w:val="0"/>
                      <w:divBdr>
                        <w:top w:val="none" w:sz="0" w:space="0" w:color="auto"/>
                        <w:left w:val="none" w:sz="0" w:space="0" w:color="auto"/>
                        <w:bottom w:val="none" w:sz="0" w:space="0" w:color="auto"/>
                        <w:right w:val="none" w:sz="0" w:space="0" w:color="auto"/>
                      </w:divBdr>
                      <w:divsChild>
                        <w:div w:id="850409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5944558">
                  <w:marLeft w:val="0"/>
                  <w:marRight w:val="0"/>
                  <w:marTop w:val="0"/>
                  <w:marBottom w:val="0"/>
                  <w:divBdr>
                    <w:top w:val="none" w:sz="0" w:space="0" w:color="auto"/>
                    <w:left w:val="none" w:sz="0" w:space="0" w:color="auto"/>
                    <w:bottom w:val="none" w:sz="0" w:space="0" w:color="auto"/>
                    <w:right w:val="none" w:sz="0" w:space="0" w:color="auto"/>
                  </w:divBdr>
                  <w:divsChild>
                    <w:div w:id="653484493">
                      <w:marLeft w:val="0"/>
                      <w:marRight w:val="0"/>
                      <w:marTop w:val="0"/>
                      <w:marBottom w:val="0"/>
                      <w:divBdr>
                        <w:top w:val="none" w:sz="0" w:space="0" w:color="auto"/>
                        <w:left w:val="none" w:sz="0" w:space="0" w:color="auto"/>
                        <w:bottom w:val="none" w:sz="0" w:space="0" w:color="auto"/>
                        <w:right w:val="none" w:sz="0" w:space="0" w:color="auto"/>
                      </w:divBdr>
                      <w:divsChild>
                        <w:div w:id="29815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6069556">
                  <w:marLeft w:val="0"/>
                  <w:marRight w:val="0"/>
                  <w:marTop w:val="0"/>
                  <w:marBottom w:val="0"/>
                  <w:divBdr>
                    <w:top w:val="none" w:sz="0" w:space="0" w:color="auto"/>
                    <w:left w:val="none" w:sz="0" w:space="0" w:color="auto"/>
                    <w:bottom w:val="none" w:sz="0" w:space="0" w:color="auto"/>
                    <w:right w:val="none" w:sz="0" w:space="0" w:color="auto"/>
                  </w:divBdr>
                  <w:divsChild>
                    <w:div w:id="139923781">
                      <w:marLeft w:val="0"/>
                      <w:marRight w:val="0"/>
                      <w:marTop w:val="0"/>
                      <w:marBottom w:val="0"/>
                      <w:divBdr>
                        <w:top w:val="none" w:sz="0" w:space="0" w:color="auto"/>
                        <w:left w:val="none" w:sz="0" w:space="0" w:color="auto"/>
                        <w:bottom w:val="none" w:sz="0" w:space="0" w:color="auto"/>
                        <w:right w:val="none" w:sz="0" w:space="0" w:color="auto"/>
                      </w:divBdr>
                      <w:divsChild>
                        <w:div w:id="664434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8398221">
                  <w:marLeft w:val="0"/>
                  <w:marRight w:val="0"/>
                  <w:marTop w:val="0"/>
                  <w:marBottom w:val="0"/>
                  <w:divBdr>
                    <w:top w:val="none" w:sz="0" w:space="0" w:color="auto"/>
                    <w:left w:val="none" w:sz="0" w:space="0" w:color="auto"/>
                    <w:bottom w:val="none" w:sz="0" w:space="0" w:color="auto"/>
                    <w:right w:val="none" w:sz="0" w:space="0" w:color="auto"/>
                  </w:divBdr>
                  <w:divsChild>
                    <w:div w:id="184684242">
                      <w:marLeft w:val="0"/>
                      <w:marRight w:val="0"/>
                      <w:marTop w:val="0"/>
                      <w:marBottom w:val="0"/>
                      <w:divBdr>
                        <w:top w:val="none" w:sz="0" w:space="0" w:color="auto"/>
                        <w:left w:val="none" w:sz="0" w:space="0" w:color="auto"/>
                        <w:bottom w:val="none" w:sz="0" w:space="0" w:color="auto"/>
                        <w:right w:val="none" w:sz="0" w:space="0" w:color="auto"/>
                      </w:divBdr>
                      <w:divsChild>
                        <w:div w:id="304117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172955">
                  <w:marLeft w:val="0"/>
                  <w:marRight w:val="0"/>
                  <w:marTop w:val="0"/>
                  <w:marBottom w:val="0"/>
                  <w:divBdr>
                    <w:top w:val="none" w:sz="0" w:space="0" w:color="auto"/>
                    <w:left w:val="none" w:sz="0" w:space="0" w:color="auto"/>
                    <w:bottom w:val="none" w:sz="0" w:space="0" w:color="auto"/>
                    <w:right w:val="none" w:sz="0" w:space="0" w:color="auto"/>
                  </w:divBdr>
                  <w:divsChild>
                    <w:div w:id="1533298530">
                      <w:marLeft w:val="0"/>
                      <w:marRight w:val="0"/>
                      <w:marTop w:val="0"/>
                      <w:marBottom w:val="0"/>
                      <w:divBdr>
                        <w:top w:val="none" w:sz="0" w:space="0" w:color="auto"/>
                        <w:left w:val="none" w:sz="0" w:space="0" w:color="auto"/>
                        <w:bottom w:val="none" w:sz="0" w:space="0" w:color="auto"/>
                        <w:right w:val="none" w:sz="0" w:space="0" w:color="auto"/>
                      </w:divBdr>
                      <w:divsChild>
                        <w:div w:id="1083380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3978563">
                  <w:marLeft w:val="0"/>
                  <w:marRight w:val="0"/>
                  <w:marTop w:val="0"/>
                  <w:marBottom w:val="0"/>
                  <w:divBdr>
                    <w:top w:val="none" w:sz="0" w:space="0" w:color="auto"/>
                    <w:left w:val="none" w:sz="0" w:space="0" w:color="auto"/>
                    <w:bottom w:val="none" w:sz="0" w:space="0" w:color="auto"/>
                    <w:right w:val="none" w:sz="0" w:space="0" w:color="auto"/>
                  </w:divBdr>
                  <w:divsChild>
                    <w:div w:id="2071609726">
                      <w:marLeft w:val="0"/>
                      <w:marRight w:val="0"/>
                      <w:marTop w:val="0"/>
                      <w:marBottom w:val="0"/>
                      <w:divBdr>
                        <w:top w:val="none" w:sz="0" w:space="0" w:color="auto"/>
                        <w:left w:val="none" w:sz="0" w:space="0" w:color="auto"/>
                        <w:bottom w:val="none" w:sz="0" w:space="0" w:color="auto"/>
                        <w:right w:val="none" w:sz="0" w:space="0" w:color="auto"/>
                      </w:divBdr>
                      <w:divsChild>
                        <w:div w:id="1990009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5217761">
                  <w:marLeft w:val="0"/>
                  <w:marRight w:val="0"/>
                  <w:marTop w:val="0"/>
                  <w:marBottom w:val="0"/>
                  <w:divBdr>
                    <w:top w:val="none" w:sz="0" w:space="0" w:color="auto"/>
                    <w:left w:val="none" w:sz="0" w:space="0" w:color="auto"/>
                    <w:bottom w:val="none" w:sz="0" w:space="0" w:color="auto"/>
                    <w:right w:val="none" w:sz="0" w:space="0" w:color="auto"/>
                  </w:divBdr>
                  <w:divsChild>
                    <w:div w:id="1137993686">
                      <w:marLeft w:val="0"/>
                      <w:marRight w:val="0"/>
                      <w:marTop w:val="0"/>
                      <w:marBottom w:val="0"/>
                      <w:divBdr>
                        <w:top w:val="none" w:sz="0" w:space="0" w:color="auto"/>
                        <w:left w:val="none" w:sz="0" w:space="0" w:color="auto"/>
                        <w:bottom w:val="none" w:sz="0" w:space="0" w:color="auto"/>
                        <w:right w:val="none" w:sz="0" w:space="0" w:color="auto"/>
                      </w:divBdr>
                      <w:divsChild>
                        <w:div w:id="902718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662778">
                  <w:marLeft w:val="0"/>
                  <w:marRight w:val="0"/>
                  <w:marTop w:val="0"/>
                  <w:marBottom w:val="0"/>
                  <w:divBdr>
                    <w:top w:val="none" w:sz="0" w:space="0" w:color="auto"/>
                    <w:left w:val="none" w:sz="0" w:space="0" w:color="auto"/>
                    <w:bottom w:val="none" w:sz="0" w:space="0" w:color="auto"/>
                    <w:right w:val="none" w:sz="0" w:space="0" w:color="auto"/>
                  </w:divBdr>
                  <w:divsChild>
                    <w:div w:id="1447191126">
                      <w:marLeft w:val="0"/>
                      <w:marRight w:val="0"/>
                      <w:marTop w:val="0"/>
                      <w:marBottom w:val="0"/>
                      <w:divBdr>
                        <w:top w:val="none" w:sz="0" w:space="0" w:color="auto"/>
                        <w:left w:val="none" w:sz="0" w:space="0" w:color="auto"/>
                        <w:bottom w:val="none" w:sz="0" w:space="0" w:color="auto"/>
                        <w:right w:val="none" w:sz="0" w:space="0" w:color="auto"/>
                      </w:divBdr>
                      <w:divsChild>
                        <w:div w:id="1262765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4224274">
                  <w:marLeft w:val="0"/>
                  <w:marRight w:val="0"/>
                  <w:marTop w:val="0"/>
                  <w:marBottom w:val="0"/>
                  <w:divBdr>
                    <w:top w:val="none" w:sz="0" w:space="0" w:color="auto"/>
                    <w:left w:val="none" w:sz="0" w:space="0" w:color="auto"/>
                    <w:bottom w:val="none" w:sz="0" w:space="0" w:color="auto"/>
                    <w:right w:val="none" w:sz="0" w:space="0" w:color="auto"/>
                  </w:divBdr>
                  <w:divsChild>
                    <w:div w:id="463695083">
                      <w:marLeft w:val="0"/>
                      <w:marRight w:val="0"/>
                      <w:marTop w:val="0"/>
                      <w:marBottom w:val="0"/>
                      <w:divBdr>
                        <w:top w:val="none" w:sz="0" w:space="0" w:color="auto"/>
                        <w:left w:val="none" w:sz="0" w:space="0" w:color="auto"/>
                        <w:bottom w:val="none" w:sz="0" w:space="0" w:color="auto"/>
                        <w:right w:val="none" w:sz="0" w:space="0" w:color="auto"/>
                      </w:divBdr>
                      <w:divsChild>
                        <w:div w:id="127405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438527">
                  <w:marLeft w:val="0"/>
                  <w:marRight w:val="0"/>
                  <w:marTop w:val="0"/>
                  <w:marBottom w:val="0"/>
                  <w:divBdr>
                    <w:top w:val="none" w:sz="0" w:space="0" w:color="auto"/>
                    <w:left w:val="none" w:sz="0" w:space="0" w:color="auto"/>
                    <w:bottom w:val="none" w:sz="0" w:space="0" w:color="auto"/>
                    <w:right w:val="none" w:sz="0" w:space="0" w:color="auto"/>
                  </w:divBdr>
                  <w:divsChild>
                    <w:div w:id="2141071200">
                      <w:marLeft w:val="0"/>
                      <w:marRight w:val="0"/>
                      <w:marTop w:val="0"/>
                      <w:marBottom w:val="0"/>
                      <w:divBdr>
                        <w:top w:val="none" w:sz="0" w:space="0" w:color="auto"/>
                        <w:left w:val="none" w:sz="0" w:space="0" w:color="auto"/>
                        <w:bottom w:val="none" w:sz="0" w:space="0" w:color="auto"/>
                        <w:right w:val="none" w:sz="0" w:space="0" w:color="auto"/>
                      </w:divBdr>
                      <w:divsChild>
                        <w:div w:id="1640921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3825195">
                  <w:marLeft w:val="0"/>
                  <w:marRight w:val="0"/>
                  <w:marTop w:val="0"/>
                  <w:marBottom w:val="0"/>
                  <w:divBdr>
                    <w:top w:val="none" w:sz="0" w:space="0" w:color="auto"/>
                    <w:left w:val="none" w:sz="0" w:space="0" w:color="auto"/>
                    <w:bottom w:val="none" w:sz="0" w:space="0" w:color="auto"/>
                    <w:right w:val="none" w:sz="0" w:space="0" w:color="auto"/>
                  </w:divBdr>
                  <w:divsChild>
                    <w:div w:id="1526796073">
                      <w:marLeft w:val="0"/>
                      <w:marRight w:val="0"/>
                      <w:marTop w:val="0"/>
                      <w:marBottom w:val="0"/>
                      <w:divBdr>
                        <w:top w:val="none" w:sz="0" w:space="0" w:color="auto"/>
                        <w:left w:val="none" w:sz="0" w:space="0" w:color="auto"/>
                        <w:bottom w:val="none" w:sz="0" w:space="0" w:color="auto"/>
                        <w:right w:val="none" w:sz="0" w:space="0" w:color="auto"/>
                      </w:divBdr>
                      <w:divsChild>
                        <w:div w:id="164829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4825269">
                  <w:marLeft w:val="0"/>
                  <w:marRight w:val="0"/>
                  <w:marTop w:val="0"/>
                  <w:marBottom w:val="0"/>
                  <w:divBdr>
                    <w:top w:val="none" w:sz="0" w:space="0" w:color="auto"/>
                    <w:left w:val="none" w:sz="0" w:space="0" w:color="auto"/>
                    <w:bottom w:val="none" w:sz="0" w:space="0" w:color="auto"/>
                    <w:right w:val="none" w:sz="0" w:space="0" w:color="auto"/>
                  </w:divBdr>
                  <w:divsChild>
                    <w:div w:id="52244604">
                      <w:marLeft w:val="0"/>
                      <w:marRight w:val="0"/>
                      <w:marTop w:val="0"/>
                      <w:marBottom w:val="0"/>
                      <w:divBdr>
                        <w:top w:val="none" w:sz="0" w:space="0" w:color="auto"/>
                        <w:left w:val="none" w:sz="0" w:space="0" w:color="auto"/>
                        <w:bottom w:val="none" w:sz="0" w:space="0" w:color="auto"/>
                        <w:right w:val="none" w:sz="0" w:space="0" w:color="auto"/>
                      </w:divBdr>
                      <w:divsChild>
                        <w:div w:id="1774981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367976">
                  <w:marLeft w:val="0"/>
                  <w:marRight w:val="0"/>
                  <w:marTop w:val="0"/>
                  <w:marBottom w:val="0"/>
                  <w:divBdr>
                    <w:top w:val="none" w:sz="0" w:space="0" w:color="auto"/>
                    <w:left w:val="none" w:sz="0" w:space="0" w:color="auto"/>
                    <w:bottom w:val="none" w:sz="0" w:space="0" w:color="auto"/>
                    <w:right w:val="none" w:sz="0" w:space="0" w:color="auto"/>
                  </w:divBdr>
                  <w:divsChild>
                    <w:div w:id="138037838">
                      <w:marLeft w:val="0"/>
                      <w:marRight w:val="0"/>
                      <w:marTop w:val="0"/>
                      <w:marBottom w:val="0"/>
                      <w:divBdr>
                        <w:top w:val="none" w:sz="0" w:space="0" w:color="auto"/>
                        <w:left w:val="none" w:sz="0" w:space="0" w:color="auto"/>
                        <w:bottom w:val="none" w:sz="0" w:space="0" w:color="auto"/>
                        <w:right w:val="none" w:sz="0" w:space="0" w:color="auto"/>
                      </w:divBdr>
                      <w:divsChild>
                        <w:div w:id="33168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64517">
                  <w:marLeft w:val="0"/>
                  <w:marRight w:val="0"/>
                  <w:marTop w:val="0"/>
                  <w:marBottom w:val="0"/>
                  <w:divBdr>
                    <w:top w:val="none" w:sz="0" w:space="0" w:color="auto"/>
                    <w:left w:val="none" w:sz="0" w:space="0" w:color="auto"/>
                    <w:bottom w:val="none" w:sz="0" w:space="0" w:color="auto"/>
                    <w:right w:val="none" w:sz="0" w:space="0" w:color="auto"/>
                  </w:divBdr>
                  <w:divsChild>
                    <w:div w:id="1511946569">
                      <w:marLeft w:val="0"/>
                      <w:marRight w:val="0"/>
                      <w:marTop w:val="0"/>
                      <w:marBottom w:val="0"/>
                      <w:divBdr>
                        <w:top w:val="none" w:sz="0" w:space="0" w:color="auto"/>
                        <w:left w:val="none" w:sz="0" w:space="0" w:color="auto"/>
                        <w:bottom w:val="none" w:sz="0" w:space="0" w:color="auto"/>
                        <w:right w:val="none" w:sz="0" w:space="0" w:color="auto"/>
                      </w:divBdr>
                      <w:divsChild>
                        <w:div w:id="504053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6564275">
                  <w:marLeft w:val="0"/>
                  <w:marRight w:val="0"/>
                  <w:marTop w:val="0"/>
                  <w:marBottom w:val="0"/>
                  <w:divBdr>
                    <w:top w:val="none" w:sz="0" w:space="0" w:color="auto"/>
                    <w:left w:val="none" w:sz="0" w:space="0" w:color="auto"/>
                    <w:bottom w:val="none" w:sz="0" w:space="0" w:color="auto"/>
                    <w:right w:val="none" w:sz="0" w:space="0" w:color="auto"/>
                  </w:divBdr>
                  <w:divsChild>
                    <w:div w:id="2033917134">
                      <w:marLeft w:val="0"/>
                      <w:marRight w:val="0"/>
                      <w:marTop w:val="0"/>
                      <w:marBottom w:val="0"/>
                      <w:divBdr>
                        <w:top w:val="none" w:sz="0" w:space="0" w:color="auto"/>
                        <w:left w:val="none" w:sz="0" w:space="0" w:color="auto"/>
                        <w:bottom w:val="none" w:sz="0" w:space="0" w:color="auto"/>
                        <w:right w:val="none" w:sz="0" w:space="0" w:color="auto"/>
                      </w:divBdr>
                      <w:divsChild>
                        <w:div w:id="1863933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302696">
                  <w:marLeft w:val="0"/>
                  <w:marRight w:val="0"/>
                  <w:marTop w:val="0"/>
                  <w:marBottom w:val="0"/>
                  <w:divBdr>
                    <w:top w:val="none" w:sz="0" w:space="0" w:color="auto"/>
                    <w:left w:val="none" w:sz="0" w:space="0" w:color="auto"/>
                    <w:bottom w:val="none" w:sz="0" w:space="0" w:color="auto"/>
                    <w:right w:val="none" w:sz="0" w:space="0" w:color="auto"/>
                  </w:divBdr>
                  <w:divsChild>
                    <w:div w:id="2118988998">
                      <w:marLeft w:val="0"/>
                      <w:marRight w:val="0"/>
                      <w:marTop w:val="0"/>
                      <w:marBottom w:val="0"/>
                      <w:divBdr>
                        <w:top w:val="none" w:sz="0" w:space="0" w:color="auto"/>
                        <w:left w:val="none" w:sz="0" w:space="0" w:color="auto"/>
                        <w:bottom w:val="none" w:sz="0" w:space="0" w:color="auto"/>
                        <w:right w:val="none" w:sz="0" w:space="0" w:color="auto"/>
                      </w:divBdr>
                      <w:divsChild>
                        <w:div w:id="3107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350525">
                  <w:marLeft w:val="0"/>
                  <w:marRight w:val="0"/>
                  <w:marTop w:val="0"/>
                  <w:marBottom w:val="0"/>
                  <w:divBdr>
                    <w:top w:val="none" w:sz="0" w:space="0" w:color="auto"/>
                    <w:left w:val="none" w:sz="0" w:space="0" w:color="auto"/>
                    <w:bottom w:val="none" w:sz="0" w:space="0" w:color="auto"/>
                    <w:right w:val="none" w:sz="0" w:space="0" w:color="auto"/>
                  </w:divBdr>
                  <w:divsChild>
                    <w:div w:id="1729957970">
                      <w:marLeft w:val="0"/>
                      <w:marRight w:val="0"/>
                      <w:marTop w:val="0"/>
                      <w:marBottom w:val="0"/>
                      <w:divBdr>
                        <w:top w:val="none" w:sz="0" w:space="0" w:color="auto"/>
                        <w:left w:val="none" w:sz="0" w:space="0" w:color="auto"/>
                        <w:bottom w:val="none" w:sz="0" w:space="0" w:color="auto"/>
                        <w:right w:val="none" w:sz="0" w:space="0" w:color="auto"/>
                      </w:divBdr>
                      <w:divsChild>
                        <w:div w:id="1040935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3103992">
                  <w:marLeft w:val="0"/>
                  <w:marRight w:val="0"/>
                  <w:marTop w:val="0"/>
                  <w:marBottom w:val="0"/>
                  <w:divBdr>
                    <w:top w:val="none" w:sz="0" w:space="0" w:color="auto"/>
                    <w:left w:val="none" w:sz="0" w:space="0" w:color="auto"/>
                    <w:bottom w:val="none" w:sz="0" w:space="0" w:color="auto"/>
                    <w:right w:val="none" w:sz="0" w:space="0" w:color="auto"/>
                  </w:divBdr>
                  <w:divsChild>
                    <w:div w:id="1617908846">
                      <w:marLeft w:val="0"/>
                      <w:marRight w:val="0"/>
                      <w:marTop w:val="0"/>
                      <w:marBottom w:val="0"/>
                      <w:divBdr>
                        <w:top w:val="none" w:sz="0" w:space="0" w:color="auto"/>
                        <w:left w:val="none" w:sz="0" w:space="0" w:color="auto"/>
                        <w:bottom w:val="none" w:sz="0" w:space="0" w:color="auto"/>
                        <w:right w:val="none" w:sz="0" w:space="0" w:color="auto"/>
                      </w:divBdr>
                      <w:divsChild>
                        <w:div w:id="1209025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5257184">
                  <w:marLeft w:val="0"/>
                  <w:marRight w:val="0"/>
                  <w:marTop w:val="0"/>
                  <w:marBottom w:val="0"/>
                  <w:divBdr>
                    <w:top w:val="none" w:sz="0" w:space="0" w:color="auto"/>
                    <w:left w:val="none" w:sz="0" w:space="0" w:color="auto"/>
                    <w:bottom w:val="none" w:sz="0" w:space="0" w:color="auto"/>
                    <w:right w:val="none" w:sz="0" w:space="0" w:color="auto"/>
                  </w:divBdr>
                  <w:divsChild>
                    <w:div w:id="170920021">
                      <w:marLeft w:val="0"/>
                      <w:marRight w:val="0"/>
                      <w:marTop w:val="0"/>
                      <w:marBottom w:val="0"/>
                      <w:divBdr>
                        <w:top w:val="none" w:sz="0" w:space="0" w:color="auto"/>
                        <w:left w:val="none" w:sz="0" w:space="0" w:color="auto"/>
                        <w:bottom w:val="none" w:sz="0" w:space="0" w:color="auto"/>
                        <w:right w:val="none" w:sz="0" w:space="0" w:color="auto"/>
                      </w:divBdr>
                      <w:divsChild>
                        <w:div w:id="55512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0890386">
                  <w:marLeft w:val="0"/>
                  <w:marRight w:val="0"/>
                  <w:marTop w:val="0"/>
                  <w:marBottom w:val="0"/>
                  <w:divBdr>
                    <w:top w:val="none" w:sz="0" w:space="0" w:color="auto"/>
                    <w:left w:val="none" w:sz="0" w:space="0" w:color="auto"/>
                    <w:bottom w:val="none" w:sz="0" w:space="0" w:color="auto"/>
                    <w:right w:val="none" w:sz="0" w:space="0" w:color="auto"/>
                  </w:divBdr>
                  <w:divsChild>
                    <w:div w:id="1407536885">
                      <w:marLeft w:val="0"/>
                      <w:marRight w:val="0"/>
                      <w:marTop w:val="0"/>
                      <w:marBottom w:val="0"/>
                      <w:divBdr>
                        <w:top w:val="none" w:sz="0" w:space="0" w:color="auto"/>
                        <w:left w:val="none" w:sz="0" w:space="0" w:color="auto"/>
                        <w:bottom w:val="none" w:sz="0" w:space="0" w:color="auto"/>
                        <w:right w:val="none" w:sz="0" w:space="0" w:color="auto"/>
                      </w:divBdr>
                      <w:divsChild>
                        <w:div w:id="30015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497708">
                  <w:marLeft w:val="0"/>
                  <w:marRight w:val="0"/>
                  <w:marTop w:val="0"/>
                  <w:marBottom w:val="0"/>
                  <w:divBdr>
                    <w:top w:val="none" w:sz="0" w:space="0" w:color="auto"/>
                    <w:left w:val="none" w:sz="0" w:space="0" w:color="auto"/>
                    <w:bottom w:val="none" w:sz="0" w:space="0" w:color="auto"/>
                    <w:right w:val="none" w:sz="0" w:space="0" w:color="auto"/>
                  </w:divBdr>
                  <w:divsChild>
                    <w:div w:id="2100174921">
                      <w:marLeft w:val="0"/>
                      <w:marRight w:val="0"/>
                      <w:marTop w:val="0"/>
                      <w:marBottom w:val="0"/>
                      <w:divBdr>
                        <w:top w:val="none" w:sz="0" w:space="0" w:color="auto"/>
                        <w:left w:val="none" w:sz="0" w:space="0" w:color="auto"/>
                        <w:bottom w:val="none" w:sz="0" w:space="0" w:color="auto"/>
                        <w:right w:val="none" w:sz="0" w:space="0" w:color="auto"/>
                      </w:divBdr>
                      <w:divsChild>
                        <w:div w:id="1860125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870514">
                  <w:marLeft w:val="0"/>
                  <w:marRight w:val="0"/>
                  <w:marTop w:val="0"/>
                  <w:marBottom w:val="0"/>
                  <w:divBdr>
                    <w:top w:val="none" w:sz="0" w:space="0" w:color="auto"/>
                    <w:left w:val="none" w:sz="0" w:space="0" w:color="auto"/>
                    <w:bottom w:val="none" w:sz="0" w:space="0" w:color="auto"/>
                    <w:right w:val="none" w:sz="0" w:space="0" w:color="auto"/>
                  </w:divBdr>
                  <w:divsChild>
                    <w:div w:id="1755272846">
                      <w:marLeft w:val="0"/>
                      <w:marRight w:val="0"/>
                      <w:marTop w:val="0"/>
                      <w:marBottom w:val="0"/>
                      <w:divBdr>
                        <w:top w:val="none" w:sz="0" w:space="0" w:color="auto"/>
                        <w:left w:val="none" w:sz="0" w:space="0" w:color="auto"/>
                        <w:bottom w:val="none" w:sz="0" w:space="0" w:color="auto"/>
                        <w:right w:val="none" w:sz="0" w:space="0" w:color="auto"/>
                      </w:divBdr>
                      <w:divsChild>
                        <w:div w:id="365254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320683">
                  <w:marLeft w:val="0"/>
                  <w:marRight w:val="0"/>
                  <w:marTop w:val="0"/>
                  <w:marBottom w:val="0"/>
                  <w:divBdr>
                    <w:top w:val="none" w:sz="0" w:space="0" w:color="auto"/>
                    <w:left w:val="none" w:sz="0" w:space="0" w:color="auto"/>
                    <w:bottom w:val="none" w:sz="0" w:space="0" w:color="auto"/>
                    <w:right w:val="none" w:sz="0" w:space="0" w:color="auto"/>
                  </w:divBdr>
                  <w:divsChild>
                    <w:div w:id="1229420160">
                      <w:marLeft w:val="0"/>
                      <w:marRight w:val="0"/>
                      <w:marTop w:val="0"/>
                      <w:marBottom w:val="0"/>
                      <w:divBdr>
                        <w:top w:val="none" w:sz="0" w:space="0" w:color="auto"/>
                        <w:left w:val="none" w:sz="0" w:space="0" w:color="auto"/>
                        <w:bottom w:val="none" w:sz="0" w:space="0" w:color="auto"/>
                        <w:right w:val="none" w:sz="0" w:space="0" w:color="auto"/>
                      </w:divBdr>
                      <w:divsChild>
                        <w:div w:id="1069427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351670">
                  <w:marLeft w:val="0"/>
                  <w:marRight w:val="0"/>
                  <w:marTop w:val="0"/>
                  <w:marBottom w:val="0"/>
                  <w:divBdr>
                    <w:top w:val="none" w:sz="0" w:space="0" w:color="auto"/>
                    <w:left w:val="none" w:sz="0" w:space="0" w:color="auto"/>
                    <w:bottom w:val="none" w:sz="0" w:space="0" w:color="auto"/>
                    <w:right w:val="none" w:sz="0" w:space="0" w:color="auto"/>
                  </w:divBdr>
                  <w:divsChild>
                    <w:div w:id="1861355188">
                      <w:marLeft w:val="0"/>
                      <w:marRight w:val="0"/>
                      <w:marTop w:val="0"/>
                      <w:marBottom w:val="0"/>
                      <w:divBdr>
                        <w:top w:val="none" w:sz="0" w:space="0" w:color="auto"/>
                        <w:left w:val="none" w:sz="0" w:space="0" w:color="auto"/>
                        <w:bottom w:val="none" w:sz="0" w:space="0" w:color="auto"/>
                        <w:right w:val="none" w:sz="0" w:space="0" w:color="auto"/>
                      </w:divBdr>
                      <w:divsChild>
                        <w:div w:id="1748920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376403">
                  <w:marLeft w:val="0"/>
                  <w:marRight w:val="0"/>
                  <w:marTop w:val="0"/>
                  <w:marBottom w:val="0"/>
                  <w:divBdr>
                    <w:top w:val="none" w:sz="0" w:space="0" w:color="auto"/>
                    <w:left w:val="none" w:sz="0" w:space="0" w:color="auto"/>
                    <w:bottom w:val="none" w:sz="0" w:space="0" w:color="auto"/>
                    <w:right w:val="none" w:sz="0" w:space="0" w:color="auto"/>
                  </w:divBdr>
                  <w:divsChild>
                    <w:div w:id="2091417226">
                      <w:marLeft w:val="0"/>
                      <w:marRight w:val="0"/>
                      <w:marTop w:val="0"/>
                      <w:marBottom w:val="0"/>
                      <w:divBdr>
                        <w:top w:val="none" w:sz="0" w:space="0" w:color="auto"/>
                        <w:left w:val="none" w:sz="0" w:space="0" w:color="auto"/>
                        <w:bottom w:val="none" w:sz="0" w:space="0" w:color="auto"/>
                        <w:right w:val="none" w:sz="0" w:space="0" w:color="auto"/>
                      </w:divBdr>
                      <w:divsChild>
                        <w:div w:id="1950702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8843934">
                  <w:marLeft w:val="0"/>
                  <w:marRight w:val="0"/>
                  <w:marTop w:val="0"/>
                  <w:marBottom w:val="0"/>
                  <w:divBdr>
                    <w:top w:val="none" w:sz="0" w:space="0" w:color="auto"/>
                    <w:left w:val="none" w:sz="0" w:space="0" w:color="auto"/>
                    <w:bottom w:val="none" w:sz="0" w:space="0" w:color="auto"/>
                    <w:right w:val="none" w:sz="0" w:space="0" w:color="auto"/>
                  </w:divBdr>
                  <w:divsChild>
                    <w:div w:id="1917015184">
                      <w:marLeft w:val="0"/>
                      <w:marRight w:val="0"/>
                      <w:marTop w:val="0"/>
                      <w:marBottom w:val="0"/>
                      <w:divBdr>
                        <w:top w:val="none" w:sz="0" w:space="0" w:color="auto"/>
                        <w:left w:val="none" w:sz="0" w:space="0" w:color="auto"/>
                        <w:bottom w:val="none" w:sz="0" w:space="0" w:color="auto"/>
                        <w:right w:val="none" w:sz="0" w:space="0" w:color="auto"/>
                      </w:divBdr>
                      <w:divsChild>
                        <w:div w:id="1626889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045272">
                  <w:marLeft w:val="0"/>
                  <w:marRight w:val="0"/>
                  <w:marTop w:val="0"/>
                  <w:marBottom w:val="0"/>
                  <w:divBdr>
                    <w:top w:val="none" w:sz="0" w:space="0" w:color="auto"/>
                    <w:left w:val="none" w:sz="0" w:space="0" w:color="auto"/>
                    <w:bottom w:val="none" w:sz="0" w:space="0" w:color="auto"/>
                    <w:right w:val="none" w:sz="0" w:space="0" w:color="auto"/>
                  </w:divBdr>
                  <w:divsChild>
                    <w:div w:id="1396926696">
                      <w:marLeft w:val="0"/>
                      <w:marRight w:val="0"/>
                      <w:marTop w:val="0"/>
                      <w:marBottom w:val="0"/>
                      <w:divBdr>
                        <w:top w:val="none" w:sz="0" w:space="0" w:color="auto"/>
                        <w:left w:val="none" w:sz="0" w:space="0" w:color="auto"/>
                        <w:bottom w:val="none" w:sz="0" w:space="0" w:color="auto"/>
                        <w:right w:val="none" w:sz="0" w:space="0" w:color="auto"/>
                      </w:divBdr>
                      <w:divsChild>
                        <w:div w:id="1718311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618849">
                  <w:marLeft w:val="0"/>
                  <w:marRight w:val="0"/>
                  <w:marTop w:val="0"/>
                  <w:marBottom w:val="0"/>
                  <w:divBdr>
                    <w:top w:val="none" w:sz="0" w:space="0" w:color="auto"/>
                    <w:left w:val="none" w:sz="0" w:space="0" w:color="auto"/>
                    <w:bottom w:val="none" w:sz="0" w:space="0" w:color="auto"/>
                    <w:right w:val="none" w:sz="0" w:space="0" w:color="auto"/>
                  </w:divBdr>
                  <w:divsChild>
                    <w:div w:id="950667019">
                      <w:marLeft w:val="0"/>
                      <w:marRight w:val="0"/>
                      <w:marTop w:val="0"/>
                      <w:marBottom w:val="0"/>
                      <w:divBdr>
                        <w:top w:val="none" w:sz="0" w:space="0" w:color="auto"/>
                        <w:left w:val="none" w:sz="0" w:space="0" w:color="auto"/>
                        <w:bottom w:val="none" w:sz="0" w:space="0" w:color="auto"/>
                        <w:right w:val="none" w:sz="0" w:space="0" w:color="auto"/>
                      </w:divBdr>
                      <w:divsChild>
                        <w:div w:id="9565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5371125">
                  <w:marLeft w:val="0"/>
                  <w:marRight w:val="0"/>
                  <w:marTop w:val="0"/>
                  <w:marBottom w:val="0"/>
                  <w:divBdr>
                    <w:top w:val="none" w:sz="0" w:space="0" w:color="auto"/>
                    <w:left w:val="none" w:sz="0" w:space="0" w:color="auto"/>
                    <w:bottom w:val="none" w:sz="0" w:space="0" w:color="auto"/>
                    <w:right w:val="none" w:sz="0" w:space="0" w:color="auto"/>
                  </w:divBdr>
                  <w:divsChild>
                    <w:div w:id="465582916">
                      <w:marLeft w:val="0"/>
                      <w:marRight w:val="0"/>
                      <w:marTop w:val="0"/>
                      <w:marBottom w:val="0"/>
                      <w:divBdr>
                        <w:top w:val="none" w:sz="0" w:space="0" w:color="auto"/>
                        <w:left w:val="none" w:sz="0" w:space="0" w:color="auto"/>
                        <w:bottom w:val="none" w:sz="0" w:space="0" w:color="auto"/>
                        <w:right w:val="none" w:sz="0" w:space="0" w:color="auto"/>
                      </w:divBdr>
                      <w:divsChild>
                        <w:div w:id="189295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687314">
                  <w:marLeft w:val="0"/>
                  <w:marRight w:val="0"/>
                  <w:marTop w:val="0"/>
                  <w:marBottom w:val="0"/>
                  <w:divBdr>
                    <w:top w:val="none" w:sz="0" w:space="0" w:color="auto"/>
                    <w:left w:val="none" w:sz="0" w:space="0" w:color="auto"/>
                    <w:bottom w:val="none" w:sz="0" w:space="0" w:color="auto"/>
                    <w:right w:val="none" w:sz="0" w:space="0" w:color="auto"/>
                  </w:divBdr>
                  <w:divsChild>
                    <w:div w:id="730693132">
                      <w:marLeft w:val="0"/>
                      <w:marRight w:val="0"/>
                      <w:marTop w:val="0"/>
                      <w:marBottom w:val="0"/>
                      <w:divBdr>
                        <w:top w:val="none" w:sz="0" w:space="0" w:color="auto"/>
                        <w:left w:val="none" w:sz="0" w:space="0" w:color="auto"/>
                        <w:bottom w:val="none" w:sz="0" w:space="0" w:color="auto"/>
                        <w:right w:val="none" w:sz="0" w:space="0" w:color="auto"/>
                      </w:divBdr>
                      <w:divsChild>
                        <w:div w:id="86791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735997">
                  <w:marLeft w:val="0"/>
                  <w:marRight w:val="0"/>
                  <w:marTop w:val="0"/>
                  <w:marBottom w:val="0"/>
                  <w:divBdr>
                    <w:top w:val="none" w:sz="0" w:space="0" w:color="auto"/>
                    <w:left w:val="none" w:sz="0" w:space="0" w:color="auto"/>
                    <w:bottom w:val="none" w:sz="0" w:space="0" w:color="auto"/>
                    <w:right w:val="none" w:sz="0" w:space="0" w:color="auto"/>
                  </w:divBdr>
                  <w:divsChild>
                    <w:div w:id="1464539629">
                      <w:marLeft w:val="0"/>
                      <w:marRight w:val="0"/>
                      <w:marTop w:val="0"/>
                      <w:marBottom w:val="0"/>
                      <w:divBdr>
                        <w:top w:val="none" w:sz="0" w:space="0" w:color="auto"/>
                        <w:left w:val="none" w:sz="0" w:space="0" w:color="auto"/>
                        <w:bottom w:val="none" w:sz="0" w:space="0" w:color="auto"/>
                        <w:right w:val="none" w:sz="0" w:space="0" w:color="auto"/>
                      </w:divBdr>
                      <w:divsChild>
                        <w:div w:id="1029523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751544">
                  <w:marLeft w:val="0"/>
                  <w:marRight w:val="0"/>
                  <w:marTop w:val="0"/>
                  <w:marBottom w:val="0"/>
                  <w:divBdr>
                    <w:top w:val="none" w:sz="0" w:space="0" w:color="auto"/>
                    <w:left w:val="none" w:sz="0" w:space="0" w:color="auto"/>
                    <w:bottom w:val="none" w:sz="0" w:space="0" w:color="auto"/>
                    <w:right w:val="none" w:sz="0" w:space="0" w:color="auto"/>
                  </w:divBdr>
                  <w:divsChild>
                    <w:div w:id="2129081355">
                      <w:marLeft w:val="0"/>
                      <w:marRight w:val="0"/>
                      <w:marTop w:val="0"/>
                      <w:marBottom w:val="0"/>
                      <w:divBdr>
                        <w:top w:val="none" w:sz="0" w:space="0" w:color="auto"/>
                        <w:left w:val="none" w:sz="0" w:space="0" w:color="auto"/>
                        <w:bottom w:val="none" w:sz="0" w:space="0" w:color="auto"/>
                        <w:right w:val="none" w:sz="0" w:space="0" w:color="auto"/>
                      </w:divBdr>
                      <w:divsChild>
                        <w:div w:id="772553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3500310">
                  <w:marLeft w:val="0"/>
                  <w:marRight w:val="0"/>
                  <w:marTop w:val="0"/>
                  <w:marBottom w:val="0"/>
                  <w:divBdr>
                    <w:top w:val="none" w:sz="0" w:space="0" w:color="auto"/>
                    <w:left w:val="none" w:sz="0" w:space="0" w:color="auto"/>
                    <w:bottom w:val="none" w:sz="0" w:space="0" w:color="auto"/>
                    <w:right w:val="none" w:sz="0" w:space="0" w:color="auto"/>
                  </w:divBdr>
                  <w:divsChild>
                    <w:div w:id="1692220915">
                      <w:marLeft w:val="0"/>
                      <w:marRight w:val="0"/>
                      <w:marTop w:val="0"/>
                      <w:marBottom w:val="0"/>
                      <w:divBdr>
                        <w:top w:val="none" w:sz="0" w:space="0" w:color="auto"/>
                        <w:left w:val="none" w:sz="0" w:space="0" w:color="auto"/>
                        <w:bottom w:val="none" w:sz="0" w:space="0" w:color="auto"/>
                        <w:right w:val="none" w:sz="0" w:space="0" w:color="auto"/>
                      </w:divBdr>
                      <w:divsChild>
                        <w:div w:id="2499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653104">
                  <w:marLeft w:val="0"/>
                  <w:marRight w:val="0"/>
                  <w:marTop w:val="0"/>
                  <w:marBottom w:val="0"/>
                  <w:divBdr>
                    <w:top w:val="none" w:sz="0" w:space="0" w:color="auto"/>
                    <w:left w:val="none" w:sz="0" w:space="0" w:color="auto"/>
                    <w:bottom w:val="none" w:sz="0" w:space="0" w:color="auto"/>
                    <w:right w:val="none" w:sz="0" w:space="0" w:color="auto"/>
                  </w:divBdr>
                  <w:divsChild>
                    <w:div w:id="1894386396">
                      <w:marLeft w:val="0"/>
                      <w:marRight w:val="0"/>
                      <w:marTop w:val="0"/>
                      <w:marBottom w:val="0"/>
                      <w:divBdr>
                        <w:top w:val="none" w:sz="0" w:space="0" w:color="auto"/>
                        <w:left w:val="none" w:sz="0" w:space="0" w:color="auto"/>
                        <w:bottom w:val="none" w:sz="0" w:space="0" w:color="auto"/>
                        <w:right w:val="none" w:sz="0" w:space="0" w:color="auto"/>
                      </w:divBdr>
                      <w:divsChild>
                        <w:div w:id="1246719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5297609">
                  <w:marLeft w:val="0"/>
                  <w:marRight w:val="0"/>
                  <w:marTop w:val="0"/>
                  <w:marBottom w:val="0"/>
                  <w:divBdr>
                    <w:top w:val="none" w:sz="0" w:space="0" w:color="auto"/>
                    <w:left w:val="none" w:sz="0" w:space="0" w:color="auto"/>
                    <w:bottom w:val="none" w:sz="0" w:space="0" w:color="auto"/>
                    <w:right w:val="none" w:sz="0" w:space="0" w:color="auto"/>
                  </w:divBdr>
                  <w:divsChild>
                    <w:div w:id="537863332">
                      <w:marLeft w:val="0"/>
                      <w:marRight w:val="0"/>
                      <w:marTop w:val="0"/>
                      <w:marBottom w:val="0"/>
                      <w:divBdr>
                        <w:top w:val="none" w:sz="0" w:space="0" w:color="auto"/>
                        <w:left w:val="none" w:sz="0" w:space="0" w:color="auto"/>
                        <w:bottom w:val="none" w:sz="0" w:space="0" w:color="auto"/>
                        <w:right w:val="none" w:sz="0" w:space="0" w:color="auto"/>
                      </w:divBdr>
                      <w:divsChild>
                        <w:div w:id="680208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977759">
                  <w:marLeft w:val="0"/>
                  <w:marRight w:val="0"/>
                  <w:marTop w:val="0"/>
                  <w:marBottom w:val="0"/>
                  <w:divBdr>
                    <w:top w:val="none" w:sz="0" w:space="0" w:color="auto"/>
                    <w:left w:val="none" w:sz="0" w:space="0" w:color="auto"/>
                    <w:bottom w:val="none" w:sz="0" w:space="0" w:color="auto"/>
                    <w:right w:val="none" w:sz="0" w:space="0" w:color="auto"/>
                  </w:divBdr>
                  <w:divsChild>
                    <w:div w:id="1181161168">
                      <w:marLeft w:val="0"/>
                      <w:marRight w:val="0"/>
                      <w:marTop w:val="0"/>
                      <w:marBottom w:val="0"/>
                      <w:divBdr>
                        <w:top w:val="none" w:sz="0" w:space="0" w:color="auto"/>
                        <w:left w:val="none" w:sz="0" w:space="0" w:color="auto"/>
                        <w:bottom w:val="none" w:sz="0" w:space="0" w:color="auto"/>
                        <w:right w:val="none" w:sz="0" w:space="0" w:color="auto"/>
                      </w:divBdr>
                      <w:divsChild>
                        <w:div w:id="974335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080253">
                  <w:marLeft w:val="0"/>
                  <w:marRight w:val="0"/>
                  <w:marTop w:val="0"/>
                  <w:marBottom w:val="0"/>
                  <w:divBdr>
                    <w:top w:val="none" w:sz="0" w:space="0" w:color="auto"/>
                    <w:left w:val="none" w:sz="0" w:space="0" w:color="auto"/>
                    <w:bottom w:val="none" w:sz="0" w:space="0" w:color="auto"/>
                    <w:right w:val="none" w:sz="0" w:space="0" w:color="auto"/>
                  </w:divBdr>
                  <w:divsChild>
                    <w:div w:id="1880582059">
                      <w:marLeft w:val="0"/>
                      <w:marRight w:val="0"/>
                      <w:marTop w:val="0"/>
                      <w:marBottom w:val="0"/>
                      <w:divBdr>
                        <w:top w:val="none" w:sz="0" w:space="0" w:color="auto"/>
                        <w:left w:val="none" w:sz="0" w:space="0" w:color="auto"/>
                        <w:bottom w:val="none" w:sz="0" w:space="0" w:color="auto"/>
                        <w:right w:val="none" w:sz="0" w:space="0" w:color="auto"/>
                      </w:divBdr>
                      <w:divsChild>
                        <w:div w:id="951857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0583242">
                  <w:marLeft w:val="0"/>
                  <w:marRight w:val="0"/>
                  <w:marTop w:val="0"/>
                  <w:marBottom w:val="0"/>
                  <w:divBdr>
                    <w:top w:val="none" w:sz="0" w:space="0" w:color="auto"/>
                    <w:left w:val="none" w:sz="0" w:space="0" w:color="auto"/>
                    <w:bottom w:val="none" w:sz="0" w:space="0" w:color="auto"/>
                    <w:right w:val="none" w:sz="0" w:space="0" w:color="auto"/>
                  </w:divBdr>
                  <w:divsChild>
                    <w:div w:id="1259606796">
                      <w:marLeft w:val="0"/>
                      <w:marRight w:val="0"/>
                      <w:marTop w:val="0"/>
                      <w:marBottom w:val="0"/>
                      <w:divBdr>
                        <w:top w:val="none" w:sz="0" w:space="0" w:color="auto"/>
                        <w:left w:val="none" w:sz="0" w:space="0" w:color="auto"/>
                        <w:bottom w:val="none" w:sz="0" w:space="0" w:color="auto"/>
                        <w:right w:val="none" w:sz="0" w:space="0" w:color="auto"/>
                      </w:divBdr>
                      <w:divsChild>
                        <w:div w:id="292564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4075802">
                  <w:marLeft w:val="0"/>
                  <w:marRight w:val="0"/>
                  <w:marTop w:val="0"/>
                  <w:marBottom w:val="0"/>
                  <w:divBdr>
                    <w:top w:val="none" w:sz="0" w:space="0" w:color="auto"/>
                    <w:left w:val="none" w:sz="0" w:space="0" w:color="auto"/>
                    <w:bottom w:val="none" w:sz="0" w:space="0" w:color="auto"/>
                    <w:right w:val="none" w:sz="0" w:space="0" w:color="auto"/>
                  </w:divBdr>
                  <w:divsChild>
                    <w:div w:id="553396455">
                      <w:marLeft w:val="0"/>
                      <w:marRight w:val="0"/>
                      <w:marTop w:val="0"/>
                      <w:marBottom w:val="0"/>
                      <w:divBdr>
                        <w:top w:val="none" w:sz="0" w:space="0" w:color="auto"/>
                        <w:left w:val="none" w:sz="0" w:space="0" w:color="auto"/>
                        <w:bottom w:val="none" w:sz="0" w:space="0" w:color="auto"/>
                        <w:right w:val="none" w:sz="0" w:space="0" w:color="auto"/>
                      </w:divBdr>
                      <w:divsChild>
                        <w:div w:id="211034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738484">
                  <w:marLeft w:val="0"/>
                  <w:marRight w:val="0"/>
                  <w:marTop w:val="0"/>
                  <w:marBottom w:val="0"/>
                  <w:divBdr>
                    <w:top w:val="none" w:sz="0" w:space="0" w:color="auto"/>
                    <w:left w:val="none" w:sz="0" w:space="0" w:color="auto"/>
                    <w:bottom w:val="none" w:sz="0" w:space="0" w:color="auto"/>
                    <w:right w:val="none" w:sz="0" w:space="0" w:color="auto"/>
                  </w:divBdr>
                  <w:divsChild>
                    <w:div w:id="757288803">
                      <w:marLeft w:val="0"/>
                      <w:marRight w:val="0"/>
                      <w:marTop w:val="0"/>
                      <w:marBottom w:val="0"/>
                      <w:divBdr>
                        <w:top w:val="none" w:sz="0" w:space="0" w:color="auto"/>
                        <w:left w:val="none" w:sz="0" w:space="0" w:color="auto"/>
                        <w:bottom w:val="none" w:sz="0" w:space="0" w:color="auto"/>
                        <w:right w:val="none" w:sz="0" w:space="0" w:color="auto"/>
                      </w:divBdr>
                      <w:divsChild>
                        <w:div w:id="164122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9781758">
                  <w:marLeft w:val="0"/>
                  <w:marRight w:val="0"/>
                  <w:marTop w:val="0"/>
                  <w:marBottom w:val="0"/>
                  <w:divBdr>
                    <w:top w:val="none" w:sz="0" w:space="0" w:color="auto"/>
                    <w:left w:val="none" w:sz="0" w:space="0" w:color="auto"/>
                    <w:bottom w:val="none" w:sz="0" w:space="0" w:color="auto"/>
                    <w:right w:val="none" w:sz="0" w:space="0" w:color="auto"/>
                  </w:divBdr>
                  <w:divsChild>
                    <w:div w:id="994648374">
                      <w:marLeft w:val="0"/>
                      <w:marRight w:val="0"/>
                      <w:marTop w:val="0"/>
                      <w:marBottom w:val="0"/>
                      <w:divBdr>
                        <w:top w:val="none" w:sz="0" w:space="0" w:color="auto"/>
                        <w:left w:val="none" w:sz="0" w:space="0" w:color="auto"/>
                        <w:bottom w:val="none" w:sz="0" w:space="0" w:color="auto"/>
                        <w:right w:val="none" w:sz="0" w:space="0" w:color="auto"/>
                      </w:divBdr>
                      <w:divsChild>
                        <w:div w:id="190067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7639697">
                  <w:marLeft w:val="0"/>
                  <w:marRight w:val="0"/>
                  <w:marTop w:val="0"/>
                  <w:marBottom w:val="0"/>
                  <w:divBdr>
                    <w:top w:val="none" w:sz="0" w:space="0" w:color="auto"/>
                    <w:left w:val="none" w:sz="0" w:space="0" w:color="auto"/>
                    <w:bottom w:val="none" w:sz="0" w:space="0" w:color="auto"/>
                    <w:right w:val="none" w:sz="0" w:space="0" w:color="auto"/>
                  </w:divBdr>
                  <w:divsChild>
                    <w:div w:id="1532691611">
                      <w:marLeft w:val="0"/>
                      <w:marRight w:val="0"/>
                      <w:marTop w:val="0"/>
                      <w:marBottom w:val="0"/>
                      <w:divBdr>
                        <w:top w:val="none" w:sz="0" w:space="0" w:color="auto"/>
                        <w:left w:val="none" w:sz="0" w:space="0" w:color="auto"/>
                        <w:bottom w:val="none" w:sz="0" w:space="0" w:color="auto"/>
                        <w:right w:val="none" w:sz="0" w:space="0" w:color="auto"/>
                      </w:divBdr>
                      <w:divsChild>
                        <w:div w:id="162169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193254">
                  <w:marLeft w:val="0"/>
                  <w:marRight w:val="0"/>
                  <w:marTop w:val="0"/>
                  <w:marBottom w:val="0"/>
                  <w:divBdr>
                    <w:top w:val="none" w:sz="0" w:space="0" w:color="auto"/>
                    <w:left w:val="none" w:sz="0" w:space="0" w:color="auto"/>
                    <w:bottom w:val="none" w:sz="0" w:space="0" w:color="auto"/>
                    <w:right w:val="none" w:sz="0" w:space="0" w:color="auto"/>
                  </w:divBdr>
                  <w:divsChild>
                    <w:div w:id="818032781">
                      <w:marLeft w:val="0"/>
                      <w:marRight w:val="0"/>
                      <w:marTop w:val="0"/>
                      <w:marBottom w:val="0"/>
                      <w:divBdr>
                        <w:top w:val="none" w:sz="0" w:space="0" w:color="auto"/>
                        <w:left w:val="none" w:sz="0" w:space="0" w:color="auto"/>
                        <w:bottom w:val="none" w:sz="0" w:space="0" w:color="auto"/>
                        <w:right w:val="none" w:sz="0" w:space="0" w:color="auto"/>
                      </w:divBdr>
                      <w:divsChild>
                        <w:div w:id="162630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6115231">
                  <w:marLeft w:val="0"/>
                  <w:marRight w:val="0"/>
                  <w:marTop w:val="0"/>
                  <w:marBottom w:val="0"/>
                  <w:divBdr>
                    <w:top w:val="none" w:sz="0" w:space="0" w:color="auto"/>
                    <w:left w:val="none" w:sz="0" w:space="0" w:color="auto"/>
                    <w:bottom w:val="none" w:sz="0" w:space="0" w:color="auto"/>
                    <w:right w:val="none" w:sz="0" w:space="0" w:color="auto"/>
                  </w:divBdr>
                  <w:divsChild>
                    <w:div w:id="1776708443">
                      <w:marLeft w:val="0"/>
                      <w:marRight w:val="0"/>
                      <w:marTop w:val="0"/>
                      <w:marBottom w:val="0"/>
                      <w:divBdr>
                        <w:top w:val="none" w:sz="0" w:space="0" w:color="auto"/>
                        <w:left w:val="none" w:sz="0" w:space="0" w:color="auto"/>
                        <w:bottom w:val="none" w:sz="0" w:space="0" w:color="auto"/>
                        <w:right w:val="none" w:sz="0" w:space="0" w:color="auto"/>
                      </w:divBdr>
                      <w:divsChild>
                        <w:div w:id="775446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691175">
                  <w:marLeft w:val="0"/>
                  <w:marRight w:val="0"/>
                  <w:marTop w:val="0"/>
                  <w:marBottom w:val="0"/>
                  <w:divBdr>
                    <w:top w:val="none" w:sz="0" w:space="0" w:color="auto"/>
                    <w:left w:val="none" w:sz="0" w:space="0" w:color="auto"/>
                    <w:bottom w:val="none" w:sz="0" w:space="0" w:color="auto"/>
                    <w:right w:val="none" w:sz="0" w:space="0" w:color="auto"/>
                  </w:divBdr>
                  <w:divsChild>
                    <w:div w:id="274216174">
                      <w:marLeft w:val="0"/>
                      <w:marRight w:val="0"/>
                      <w:marTop w:val="0"/>
                      <w:marBottom w:val="0"/>
                      <w:divBdr>
                        <w:top w:val="none" w:sz="0" w:space="0" w:color="auto"/>
                        <w:left w:val="none" w:sz="0" w:space="0" w:color="auto"/>
                        <w:bottom w:val="none" w:sz="0" w:space="0" w:color="auto"/>
                        <w:right w:val="none" w:sz="0" w:space="0" w:color="auto"/>
                      </w:divBdr>
                      <w:divsChild>
                        <w:div w:id="2015187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615779">
                  <w:marLeft w:val="0"/>
                  <w:marRight w:val="0"/>
                  <w:marTop w:val="0"/>
                  <w:marBottom w:val="0"/>
                  <w:divBdr>
                    <w:top w:val="none" w:sz="0" w:space="0" w:color="auto"/>
                    <w:left w:val="none" w:sz="0" w:space="0" w:color="auto"/>
                    <w:bottom w:val="none" w:sz="0" w:space="0" w:color="auto"/>
                    <w:right w:val="none" w:sz="0" w:space="0" w:color="auto"/>
                  </w:divBdr>
                  <w:divsChild>
                    <w:div w:id="935821209">
                      <w:marLeft w:val="0"/>
                      <w:marRight w:val="0"/>
                      <w:marTop w:val="0"/>
                      <w:marBottom w:val="0"/>
                      <w:divBdr>
                        <w:top w:val="none" w:sz="0" w:space="0" w:color="auto"/>
                        <w:left w:val="none" w:sz="0" w:space="0" w:color="auto"/>
                        <w:bottom w:val="none" w:sz="0" w:space="0" w:color="auto"/>
                        <w:right w:val="none" w:sz="0" w:space="0" w:color="auto"/>
                      </w:divBdr>
                      <w:divsChild>
                        <w:div w:id="912158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4663909">
                  <w:marLeft w:val="0"/>
                  <w:marRight w:val="0"/>
                  <w:marTop w:val="0"/>
                  <w:marBottom w:val="0"/>
                  <w:divBdr>
                    <w:top w:val="none" w:sz="0" w:space="0" w:color="auto"/>
                    <w:left w:val="none" w:sz="0" w:space="0" w:color="auto"/>
                    <w:bottom w:val="none" w:sz="0" w:space="0" w:color="auto"/>
                    <w:right w:val="none" w:sz="0" w:space="0" w:color="auto"/>
                  </w:divBdr>
                  <w:divsChild>
                    <w:div w:id="591280517">
                      <w:marLeft w:val="0"/>
                      <w:marRight w:val="0"/>
                      <w:marTop w:val="0"/>
                      <w:marBottom w:val="0"/>
                      <w:divBdr>
                        <w:top w:val="none" w:sz="0" w:space="0" w:color="auto"/>
                        <w:left w:val="none" w:sz="0" w:space="0" w:color="auto"/>
                        <w:bottom w:val="none" w:sz="0" w:space="0" w:color="auto"/>
                        <w:right w:val="none" w:sz="0" w:space="0" w:color="auto"/>
                      </w:divBdr>
                      <w:divsChild>
                        <w:div w:id="1629971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479313">
                  <w:marLeft w:val="0"/>
                  <w:marRight w:val="0"/>
                  <w:marTop w:val="0"/>
                  <w:marBottom w:val="0"/>
                  <w:divBdr>
                    <w:top w:val="none" w:sz="0" w:space="0" w:color="auto"/>
                    <w:left w:val="none" w:sz="0" w:space="0" w:color="auto"/>
                    <w:bottom w:val="none" w:sz="0" w:space="0" w:color="auto"/>
                    <w:right w:val="none" w:sz="0" w:space="0" w:color="auto"/>
                  </w:divBdr>
                  <w:divsChild>
                    <w:div w:id="1190294147">
                      <w:marLeft w:val="0"/>
                      <w:marRight w:val="0"/>
                      <w:marTop w:val="0"/>
                      <w:marBottom w:val="0"/>
                      <w:divBdr>
                        <w:top w:val="none" w:sz="0" w:space="0" w:color="auto"/>
                        <w:left w:val="none" w:sz="0" w:space="0" w:color="auto"/>
                        <w:bottom w:val="none" w:sz="0" w:space="0" w:color="auto"/>
                        <w:right w:val="none" w:sz="0" w:space="0" w:color="auto"/>
                      </w:divBdr>
                      <w:divsChild>
                        <w:div w:id="980118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8808276">
                  <w:marLeft w:val="0"/>
                  <w:marRight w:val="0"/>
                  <w:marTop w:val="0"/>
                  <w:marBottom w:val="0"/>
                  <w:divBdr>
                    <w:top w:val="none" w:sz="0" w:space="0" w:color="auto"/>
                    <w:left w:val="none" w:sz="0" w:space="0" w:color="auto"/>
                    <w:bottom w:val="none" w:sz="0" w:space="0" w:color="auto"/>
                    <w:right w:val="none" w:sz="0" w:space="0" w:color="auto"/>
                  </w:divBdr>
                  <w:divsChild>
                    <w:div w:id="126625212">
                      <w:marLeft w:val="0"/>
                      <w:marRight w:val="0"/>
                      <w:marTop w:val="0"/>
                      <w:marBottom w:val="0"/>
                      <w:divBdr>
                        <w:top w:val="none" w:sz="0" w:space="0" w:color="auto"/>
                        <w:left w:val="none" w:sz="0" w:space="0" w:color="auto"/>
                        <w:bottom w:val="none" w:sz="0" w:space="0" w:color="auto"/>
                        <w:right w:val="none" w:sz="0" w:space="0" w:color="auto"/>
                      </w:divBdr>
                      <w:divsChild>
                        <w:div w:id="1784156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279831">
                  <w:marLeft w:val="0"/>
                  <w:marRight w:val="0"/>
                  <w:marTop w:val="0"/>
                  <w:marBottom w:val="0"/>
                  <w:divBdr>
                    <w:top w:val="none" w:sz="0" w:space="0" w:color="auto"/>
                    <w:left w:val="none" w:sz="0" w:space="0" w:color="auto"/>
                    <w:bottom w:val="none" w:sz="0" w:space="0" w:color="auto"/>
                    <w:right w:val="none" w:sz="0" w:space="0" w:color="auto"/>
                  </w:divBdr>
                  <w:divsChild>
                    <w:div w:id="1021005083">
                      <w:marLeft w:val="0"/>
                      <w:marRight w:val="0"/>
                      <w:marTop w:val="0"/>
                      <w:marBottom w:val="0"/>
                      <w:divBdr>
                        <w:top w:val="none" w:sz="0" w:space="0" w:color="auto"/>
                        <w:left w:val="none" w:sz="0" w:space="0" w:color="auto"/>
                        <w:bottom w:val="none" w:sz="0" w:space="0" w:color="auto"/>
                        <w:right w:val="none" w:sz="0" w:space="0" w:color="auto"/>
                      </w:divBdr>
                      <w:divsChild>
                        <w:div w:id="146630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292858">
                  <w:marLeft w:val="0"/>
                  <w:marRight w:val="0"/>
                  <w:marTop w:val="0"/>
                  <w:marBottom w:val="0"/>
                  <w:divBdr>
                    <w:top w:val="none" w:sz="0" w:space="0" w:color="auto"/>
                    <w:left w:val="none" w:sz="0" w:space="0" w:color="auto"/>
                    <w:bottom w:val="none" w:sz="0" w:space="0" w:color="auto"/>
                    <w:right w:val="none" w:sz="0" w:space="0" w:color="auto"/>
                  </w:divBdr>
                  <w:divsChild>
                    <w:div w:id="630746384">
                      <w:marLeft w:val="0"/>
                      <w:marRight w:val="0"/>
                      <w:marTop w:val="0"/>
                      <w:marBottom w:val="0"/>
                      <w:divBdr>
                        <w:top w:val="none" w:sz="0" w:space="0" w:color="auto"/>
                        <w:left w:val="none" w:sz="0" w:space="0" w:color="auto"/>
                        <w:bottom w:val="none" w:sz="0" w:space="0" w:color="auto"/>
                        <w:right w:val="none" w:sz="0" w:space="0" w:color="auto"/>
                      </w:divBdr>
                      <w:divsChild>
                        <w:div w:id="598025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970743">
                  <w:marLeft w:val="0"/>
                  <w:marRight w:val="0"/>
                  <w:marTop w:val="0"/>
                  <w:marBottom w:val="0"/>
                  <w:divBdr>
                    <w:top w:val="none" w:sz="0" w:space="0" w:color="auto"/>
                    <w:left w:val="none" w:sz="0" w:space="0" w:color="auto"/>
                    <w:bottom w:val="none" w:sz="0" w:space="0" w:color="auto"/>
                    <w:right w:val="none" w:sz="0" w:space="0" w:color="auto"/>
                  </w:divBdr>
                  <w:divsChild>
                    <w:div w:id="631250414">
                      <w:marLeft w:val="0"/>
                      <w:marRight w:val="0"/>
                      <w:marTop w:val="0"/>
                      <w:marBottom w:val="0"/>
                      <w:divBdr>
                        <w:top w:val="none" w:sz="0" w:space="0" w:color="auto"/>
                        <w:left w:val="none" w:sz="0" w:space="0" w:color="auto"/>
                        <w:bottom w:val="none" w:sz="0" w:space="0" w:color="auto"/>
                        <w:right w:val="none" w:sz="0" w:space="0" w:color="auto"/>
                      </w:divBdr>
                      <w:divsChild>
                        <w:div w:id="755055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5600745">
                  <w:marLeft w:val="0"/>
                  <w:marRight w:val="0"/>
                  <w:marTop w:val="0"/>
                  <w:marBottom w:val="0"/>
                  <w:divBdr>
                    <w:top w:val="none" w:sz="0" w:space="0" w:color="auto"/>
                    <w:left w:val="none" w:sz="0" w:space="0" w:color="auto"/>
                    <w:bottom w:val="none" w:sz="0" w:space="0" w:color="auto"/>
                    <w:right w:val="none" w:sz="0" w:space="0" w:color="auto"/>
                  </w:divBdr>
                  <w:divsChild>
                    <w:div w:id="588544564">
                      <w:marLeft w:val="0"/>
                      <w:marRight w:val="0"/>
                      <w:marTop w:val="0"/>
                      <w:marBottom w:val="0"/>
                      <w:divBdr>
                        <w:top w:val="none" w:sz="0" w:space="0" w:color="auto"/>
                        <w:left w:val="none" w:sz="0" w:space="0" w:color="auto"/>
                        <w:bottom w:val="none" w:sz="0" w:space="0" w:color="auto"/>
                        <w:right w:val="none" w:sz="0" w:space="0" w:color="auto"/>
                      </w:divBdr>
                      <w:divsChild>
                        <w:div w:id="571357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3697626">
                  <w:marLeft w:val="0"/>
                  <w:marRight w:val="0"/>
                  <w:marTop w:val="0"/>
                  <w:marBottom w:val="0"/>
                  <w:divBdr>
                    <w:top w:val="none" w:sz="0" w:space="0" w:color="auto"/>
                    <w:left w:val="none" w:sz="0" w:space="0" w:color="auto"/>
                    <w:bottom w:val="none" w:sz="0" w:space="0" w:color="auto"/>
                    <w:right w:val="none" w:sz="0" w:space="0" w:color="auto"/>
                  </w:divBdr>
                  <w:divsChild>
                    <w:div w:id="791362709">
                      <w:marLeft w:val="0"/>
                      <w:marRight w:val="0"/>
                      <w:marTop w:val="0"/>
                      <w:marBottom w:val="0"/>
                      <w:divBdr>
                        <w:top w:val="none" w:sz="0" w:space="0" w:color="auto"/>
                        <w:left w:val="none" w:sz="0" w:space="0" w:color="auto"/>
                        <w:bottom w:val="none" w:sz="0" w:space="0" w:color="auto"/>
                        <w:right w:val="none" w:sz="0" w:space="0" w:color="auto"/>
                      </w:divBdr>
                      <w:divsChild>
                        <w:div w:id="412359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512390">
                  <w:marLeft w:val="0"/>
                  <w:marRight w:val="0"/>
                  <w:marTop w:val="0"/>
                  <w:marBottom w:val="0"/>
                  <w:divBdr>
                    <w:top w:val="none" w:sz="0" w:space="0" w:color="auto"/>
                    <w:left w:val="none" w:sz="0" w:space="0" w:color="auto"/>
                    <w:bottom w:val="none" w:sz="0" w:space="0" w:color="auto"/>
                    <w:right w:val="none" w:sz="0" w:space="0" w:color="auto"/>
                  </w:divBdr>
                  <w:divsChild>
                    <w:div w:id="1965573690">
                      <w:marLeft w:val="0"/>
                      <w:marRight w:val="0"/>
                      <w:marTop w:val="0"/>
                      <w:marBottom w:val="0"/>
                      <w:divBdr>
                        <w:top w:val="none" w:sz="0" w:space="0" w:color="auto"/>
                        <w:left w:val="none" w:sz="0" w:space="0" w:color="auto"/>
                        <w:bottom w:val="none" w:sz="0" w:space="0" w:color="auto"/>
                        <w:right w:val="none" w:sz="0" w:space="0" w:color="auto"/>
                      </w:divBdr>
                      <w:divsChild>
                        <w:div w:id="2129348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2246546">
                  <w:marLeft w:val="0"/>
                  <w:marRight w:val="0"/>
                  <w:marTop w:val="0"/>
                  <w:marBottom w:val="0"/>
                  <w:divBdr>
                    <w:top w:val="none" w:sz="0" w:space="0" w:color="auto"/>
                    <w:left w:val="none" w:sz="0" w:space="0" w:color="auto"/>
                    <w:bottom w:val="none" w:sz="0" w:space="0" w:color="auto"/>
                    <w:right w:val="none" w:sz="0" w:space="0" w:color="auto"/>
                  </w:divBdr>
                  <w:divsChild>
                    <w:div w:id="576405703">
                      <w:marLeft w:val="0"/>
                      <w:marRight w:val="0"/>
                      <w:marTop w:val="0"/>
                      <w:marBottom w:val="0"/>
                      <w:divBdr>
                        <w:top w:val="none" w:sz="0" w:space="0" w:color="auto"/>
                        <w:left w:val="none" w:sz="0" w:space="0" w:color="auto"/>
                        <w:bottom w:val="none" w:sz="0" w:space="0" w:color="auto"/>
                        <w:right w:val="none" w:sz="0" w:space="0" w:color="auto"/>
                      </w:divBdr>
                      <w:divsChild>
                        <w:div w:id="1628121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7175077">
                  <w:marLeft w:val="0"/>
                  <w:marRight w:val="0"/>
                  <w:marTop w:val="0"/>
                  <w:marBottom w:val="0"/>
                  <w:divBdr>
                    <w:top w:val="none" w:sz="0" w:space="0" w:color="auto"/>
                    <w:left w:val="none" w:sz="0" w:space="0" w:color="auto"/>
                    <w:bottom w:val="none" w:sz="0" w:space="0" w:color="auto"/>
                    <w:right w:val="none" w:sz="0" w:space="0" w:color="auto"/>
                  </w:divBdr>
                  <w:divsChild>
                    <w:div w:id="388891600">
                      <w:marLeft w:val="0"/>
                      <w:marRight w:val="0"/>
                      <w:marTop w:val="0"/>
                      <w:marBottom w:val="0"/>
                      <w:divBdr>
                        <w:top w:val="none" w:sz="0" w:space="0" w:color="auto"/>
                        <w:left w:val="none" w:sz="0" w:space="0" w:color="auto"/>
                        <w:bottom w:val="none" w:sz="0" w:space="0" w:color="auto"/>
                        <w:right w:val="none" w:sz="0" w:space="0" w:color="auto"/>
                      </w:divBdr>
                      <w:divsChild>
                        <w:div w:id="357856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7901077">
                  <w:marLeft w:val="0"/>
                  <w:marRight w:val="0"/>
                  <w:marTop w:val="0"/>
                  <w:marBottom w:val="0"/>
                  <w:divBdr>
                    <w:top w:val="none" w:sz="0" w:space="0" w:color="auto"/>
                    <w:left w:val="none" w:sz="0" w:space="0" w:color="auto"/>
                    <w:bottom w:val="none" w:sz="0" w:space="0" w:color="auto"/>
                    <w:right w:val="none" w:sz="0" w:space="0" w:color="auto"/>
                  </w:divBdr>
                  <w:divsChild>
                    <w:div w:id="359552618">
                      <w:marLeft w:val="0"/>
                      <w:marRight w:val="0"/>
                      <w:marTop w:val="0"/>
                      <w:marBottom w:val="0"/>
                      <w:divBdr>
                        <w:top w:val="none" w:sz="0" w:space="0" w:color="auto"/>
                        <w:left w:val="none" w:sz="0" w:space="0" w:color="auto"/>
                        <w:bottom w:val="none" w:sz="0" w:space="0" w:color="auto"/>
                        <w:right w:val="none" w:sz="0" w:space="0" w:color="auto"/>
                      </w:divBdr>
                      <w:divsChild>
                        <w:div w:id="3636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5302300">
                  <w:marLeft w:val="0"/>
                  <w:marRight w:val="0"/>
                  <w:marTop w:val="0"/>
                  <w:marBottom w:val="0"/>
                  <w:divBdr>
                    <w:top w:val="none" w:sz="0" w:space="0" w:color="auto"/>
                    <w:left w:val="none" w:sz="0" w:space="0" w:color="auto"/>
                    <w:bottom w:val="none" w:sz="0" w:space="0" w:color="auto"/>
                    <w:right w:val="none" w:sz="0" w:space="0" w:color="auto"/>
                  </w:divBdr>
                  <w:divsChild>
                    <w:div w:id="1350445737">
                      <w:marLeft w:val="0"/>
                      <w:marRight w:val="0"/>
                      <w:marTop w:val="0"/>
                      <w:marBottom w:val="0"/>
                      <w:divBdr>
                        <w:top w:val="none" w:sz="0" w:space="0" w:color="auto"/>
                        <w:left w:val="none" w:sz="0" w:space="0" w:color="auto"/>
                        <w:bottom w:val="none" w:sz="0" w:space="0" w:color="auto"/>
                        <w:right w:val="none" w:sz="0" w:space="0" w:color="auto"/>
                      </w:divBdr>
                      <w:divsChild>
                        <w:div w:id="152113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6227646">
                  <w:marLeft w:val="0"/>
                  <w:marRight w:val="0"/>
                  <w:marTop w:val="0"/>
                  <w:marBottom w:val="0"/>
                  <w:divBdr>
                    <w:top w:val="none" w:sz="0" w:space="0" w:color="auto"/>
                    <w:left w:val="none" w:sz="0" w:space="0" w:color="auto"/>
                    <w:bottom w:val="none" w:sz="0" w:space="0" w:color="auto"/>
                    <w:right w:val="none" w:sz="0" w:space="0" w:color="auto"/>
                  </w:divBdr>
                  <w:divsChild>
                    <w:div w:id="1477407754">
                      <w:marLeft w:val="0"/>
                      <w:marRight w:val="0"/>
                      <w:marTop w:val="0"/>
                      <w:marBottom w:val="0"/>
                      <w:divBdr>
                        <w:top w:val="none" w:sz="0" w:space="0" w:color="auto"/>
                        <w:left w:val="none" w:sz="0" w:space="0" w:color="auto"/>
                        <w:bottom w:val="none" w:sz="0" w:space="0" w:color="auto"/>
                        <w:right w:val="none" w:sz="0" w:space="0" w:color="auto"/>
                      </w:divBdr>
                      <w:divsChild>
                        <w:div w:id="1786461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366742">
                  <w:marLeft w:val="0"/>
                  <w:marRight w:val="0"/>
                  <w:marTop w:val="0"/>
                  <w:marBottom w:val="0"/>
                  <w:divBdr>
                    <w:top w:val="none" w:sz="0" w:space="0" w:color="auto"/>
                    <w:left w:val="none" w:sz="0" w:space="0" w:color="auto"/>
                    <w:bottom w:val="none" w:sz="0" w:space="0" w:color="auto"/>
                    <w:right w:val="none" w:sz="0" w:space="0" w:color="auto"/>
                  </w:divBdr>
                  <w:divsChild>
                    <w:div w:id="1436096045">
                      <w:marLeft w:val="0"/>
                      <w:marRight w:val="0"/>
                      <w:marTop w:val="0"/>
                      <w:marBottom w:val="0"/>
                      <w:divBdr>
                        <w:top w:val="none" w:sz="0" w:space="0" w:color="auto"/>
                        <w:left w:val="none" w:sz="0" w:space="0" w:color="auto"/>
                        <w:bottom w:val="none" w:sz="0" w:space="0" w:color="auto"/>
                        <w:right w:val="none" w:sz="0" w:space="0" w:color="auto"/>
                      </w:divBdr>
                      <w:divsChild>
                        <w:div w:id="1804690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376708">
                  <w:marLeft w:val="0"/>
                  <w:marRight w:val="0"/>
                  <w:marTop w:val="0"/>
                  <w:marBottom w:val="0"/>
                  <w:divBdr>
                    <w:top w:val="none" w:sz="0" w:space="0" w:color="auto"/>
                    <w:left w:val="none" w:sz="0" w:space="0" w:color="auto"/>
                    <w:bottom w:val="none" w:sz="0" w:space="0" w:color="auto"/>
                    <w:right w:val="none" w:sz="0" w:space="0" w:color="auto"/>
                  </w:divBdr>
                  <w:divsChild>
                    <w:div w:id="1171678947">
                      <w:marLeft w:val="0"/>
                      <w:marRight w:val="0"/>
                      <w:marTop w:val="0"/>
                      <w:marBottom w:val="0"/>
                      <w:divBdr>
                        <w:top w:val="none" w:sz="0" w:space="0" w:color="auto"/>
                        <w:left w:val="none" w:sz="0" w:space="0" w:color="auto"/>
                        <w:bottom w:val="none" w:sz="0" w:space="0" w:color="auto"/>
                        <w:right w:val="none" w:sz="0" w:space="0" w:color="auto"/>
                      </w:divBdr>
                      <w:divsChild>
                        <w:div w:id="1639916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645496">
                  <w:marLeft w:val="0"/>
                  <w:marRight w:val="0"/>
                  <w:marTop w:val="0"/>
                  <w:marBottom w:val="0"/>
                  <w:divBdr>
                    <w:top w:val="none" w:sz="0" w:space="0" w:color="auto"/>
                    <w:left w:val="none" w:sz="0" w:space="0" w:color="auto"/>
                    <w:bottom w:val="none" w:sz="0" w:space="0" w:color="auto"/>
                    <w:right w:val="none" w:sz="0" w:space="0" w:color="auto"/>
                  </w:divBdr>
                  <w:divsChild>
                    <w:div w:id="1282761630">
                      <w:marLeft w:val="0"/>
                      <w:marRight w:val="0"/>
                      <w:marTop w:val="0"/>
                      <w:marBottom w:val="0"/>
                      <w:divBdr>
                        <w:top w:val="none" w:sz="0" w:space="0" w:color="auto"/>
                        <w:left w:val="none" w:sz="0" w:space="0" w:color="auto"/>
                        <w:bottom w:val="none" w:sz="0" w:space="0" w:color="auto"/>
                        <w:right w:val="none" w:sz="0" w:space="0" w:color="auto"/>
                      </w:divBdr>
                      <w:divsChild>
                        <w:div w:id="154772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0111488">
                  <w:marLeft w:val="0"/>
                  <w:marRight w:val="0"/>
                  <w:marTop w:val="0"/>
                  <w:marBottom w:val="0"/>
                  <w:divBdr>
                    <w:top w:val="none" w:sz="0" w:space="0" w:color="auto"/>
                    <w:left w:val="none" w:sz="0" w:space="0" w:color="auto"/>
                    <w:bottom w:val="none" w:sz="0" w:space="0" w:color="auto"/>
                    <w:right w:val="none" w:sz="0" w:space="0" w:color="auto"/>
                  </w:divBdr>
                  <w:divsChild>
                    <w:div w:id="1017777254">
                      <w:marLeft w:val="0"/>
                      <w:marRight w:val="0"/>
                      <w:marTop w:val="0"/>
                      <w:marBottom w:val="0"/>
                      <w:divBdr>
                        <w:top w:val="none" w:sz="0" w:space="0" w:color="auto"/>
                        <w:left w:val="none" w:sz="0" w:space="0" w:color="auto"/>
                        <w:bottom w:val="none" w:sz="0" w:space="0" w:color="auto"/>
                        <w:right w:val="none" w:sz="0" w:space="0" w:color="auto"/>
                      </w:divBdr>
                      <w:divsChild>
                        <w:div w:id="36008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574222">
                  <w:marLeft w:val="0"/>
                  <w:marRight w:val="0"/>
                  <w:marTop w:val="0"/>
                  <w:marBottom w:val="0"/>
                  <w:divBdr>
                    <w:top w:val="none" w:sz="0" w:space="0" w:color="auto"/>
                    <w:left w:val="none" w:sz="0" w:space="0" w:color="auto"/>
                    <w:bottom w:val="none" w:sz="0" w:space="0" w:color="auto"/>
                    <w:right w:val="none" w:sz="0" w:space="0" w:color="auto"/>
                  </w:divBdr>
                  <w:divsChild>
                    <w:div w:id="1517308718">
                      <w:marLeft w:val="0"/>
                      <w:marRight w:val="0"/>
                      <w:marTop w:val="0"/>
                      <w:marBottom w:val="0"/>
                      <w:divBdr>
                        <w:top w:val="none" w:sz="0" w:space="0" w:color="auto"/>
                        <w:left w:val="none" w:sz="0" w:space="0" w:color="auto"/>
                        <w:bottom w:val="none" w:sz="0" w:space="0" w:color="auto"/>
                        <w:right w:val="none" w:sz="0" w:space="0" w:color="auto"/>
                      </w:divBdr>
                      <w:divsChild>
                        <w:div w:id="881288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045181">
                  <w:marLeft w:val="0"/>
                  <w:marRight w:val="0"/>
                  <w:marTop w:val="0"/>
                  <w:marBottom w:val="0"/>
                  <w:divBdr>
                    <w:top w:val="none" w:sz="0" w:space="0" w:color="auto"/>
                    <w:left w:val="none" w:sz="0" w:space="0" w:color="auto"/>
                    <w:bottom w:val="none" w:sz="0" w:space="0" w:color="auto"/>
                    <w:right w:val="none" w:sz="0" w:space="0" w:color="auto"/>
                  </w:divBdr>
                  <w:divsChild>
                    <w:div w:id="1765224823">
                      <w:marLeft w:val="0"/>
                      <w:marRight w:val="0"/>
                      <w:marTop w:val="0"/>
                      <w:marBottom w:val="0"/>
                      <w:divBdr>
                        <w:top w:val="none" w:sz="0" w:space="0" w:color="auto"/>
                        <w:left w:val="none" w:sz="0" w:space="0" w:color="auto"/>
                        <w:bottom w:val="none" w:sz="0" w:space="0" w:color="auto"/>
                        <w:right w:val="none" w:sz="0" w:space="0" w:color="auto"/>
                      </w:divBdr>
                      <w:divsChild>
                        <w:div w:id="1218474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563335">
                  <w:marLeft w:val="0"/>
                  <w:marRight w:val="0"/>
                  <w:marTop w:val="0"/>
                  <w:marBottom w:val="0"/>
                  <w:divBdr>
                    <w:top w:val="none" w:sz="0" w:space="0" w:color="auto"/>
                    <w:left w:val="none" w:sz="0" w:space="0" w:color="auto"/>
                    <w:bottom w:val="none" w:sz="0" w:space="0" w:color="auto"/>
                    <w:right w:val="none" w:sz="0" w:space="0" w:color="auto"/>
                  </w:divBdr>
                  <w:divsChild>
                    <w:div w:id="1326084195">
                      <w:marLeft w:val="0"/>
                      <w:marRight w:val="0"/>
                      <w:marTop w:val="0"/>
                      <w:marBottom w:val="0"/>
                      <w:divBdr>
                        <w:top w:val="none" w:sz="0" w:space="0" w:color="auto"/>
                        <w:left w:val="none" w:sz="0" w:space="0" w:color="auto"/>
                        <w:bottom w:val="none" w:sz="0" w:space="0" w:color="auto"/>
                        <w:right w:val="none" w:sz="0" w:space="0" w:color="auto"/>
                      </w:divBdr>
                      <w:divsChild>
                        <w:div w:id="44454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3218347">
                  <w:marLeft w:val="0"/>
                  <w:marRight w:val="0"/>
                  <w:marTop w:val="0"/>
                  <w:marBottom w:val="0"/>
                  <w:divBdr>
                    <w:top w:val="none" w:sz="0" w:space="0" w:color="auto"/>
                    <w:left w:val="none" w:sz="0" w:space="0" w:color="auto"/>
                    <w:bottom w:val="none" w:sz="0" w:space="0" w:color="auto"/>
                    <w:right w:val="none" w:sz="0" w:space="0" w:color="auto"/>
                  </w:divBdr>
                  <w:divsChild>
                    <w:div w:id="1590000880">
                      <w:marLeft w:val="0"/>
                      <w:marRight w:val="0"/>
                      <w:marTop w:val="0"/>
                      <w:marBottom w:val="0"/>
                      <w:divBdr>
                        <w:top w:val="none" w:sz="0" w:space="0" w:color="auto"/>
                        <w:left w:val="none" w:sz="0" w:space="0" w:color="auto"/>
                        <w:bottom w:val="none" w:sz="0" w:space="0" w:color="auto"/>
                        <w:right w:val="none" w:sz="0" w:space="0" w:color="auto"/>
                      </w:divBdr>
                      <w:divsChild>
                        <w:div w:id="517812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7364991">
                  <w:marLeft w:val="0"/>
                  <w:marRight w:val="0"/>
                  <w:marTop w:val="0"/>
                  <w:marBottom w:val="0"/>
                  <w:divBdr>
                    <w:top w:val="none" w:sz="0" w:space="0" w:color="auto"/>
                    <w:left w:val="none" w:sz="0" w:space="0" w:color="auto"/>
                    <w:bottom w:val="none" w:sz="0" w:space="0" w:color="auto"/>
                    <w:right w:val="none" w:sz="0" w:space="0" w:color="auto"/>
                  </w:divBdr>
                  <w:divsChild>
                    <w:div w:id="470441872">
                      <w:marLeft w:val="0"/>
                      <w:marRight w:val="0"/>
                      <w:marTop w:val="0"/>
                      <w:marBottom w:val="0"/>
                      <w:divBdr>
                        <w:top w:val="none" w:sz="0" w:space="0" w:color="auto"/>
                        <w:left w:val="none" w:sz="0" w:space="0" w:color="auto"/>
                        <w:bottom w:val="none" w:sz="0" w:space="0" w:color="auto"/>
                        <w:right w:val="none" w:sz="0" w:space="0" w:color="auto"/>
                      </w:divBdr>
                      <w:divsChild>
                        <w:div w:id="705300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9325157">
                  <w:marLeft w:val="0"/>
                  <w:marRight w:val="0"/>
                  <w:marTop w:val="0"/>
                  <w:marBottom w:val="0"/>
                  <w:divBdr>
                    <w:top w:val="none" w:sz="0" w:space="0" w:color="auto"/>
                    <w:left w:val="none" w:sz="0" w:space="0" w:color="auto"/>
                    <w:bottom w:val="none" w:sz="0" w:space="0" w:color="auto"/>
                    <w:right w:val="none" w:sz="0" w:space="0" w:color="auto"/>
                  </w:divBdr>
                  <w:divsChild>
                    <w:div w:id="583342871">
                      <w:marLeft w:val="0"/>
                      <w:marRight w:val="0"/>
                      <w:marTop w:val="0"/>
                      <w:marBottom w:val="0"/>
                      <w:divBdr>
                        <w:top w:val="none" w:sz="0" w:space="0" w:color="auto"/>
                        <w:left w:val="none" w:sz="0" w:space="0" w:color="auto"/>
                        <w:bottom w:val="none" w:sz="0" w:space="0" w:color="auto"/>
                        <w:right w:val="none" w:sz="0" w:space="0" w:color="auto"/>
                      </w:divBdr>
                      <w:divsChild>
                        <w:div w:id="1092774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5416646">
                  <w:marLeft w:val="0"/>
                  <w:marRight w:val="0"/>
                  <w:marTop w:val="0"/>
                  <w:marBottom w:val="0"/>
                  <w:divBdr>
                    <w:top w:val="none" w:sz="0" w:space="0" w:color="auto"/>
                    <w:left w:val="none" w:sz="0" w:space="0" w:color="auto"/>
                    <w:bottom w:val="none" w:sz="0" w:space="0" w:color="auto"/>
                    <w:right w:val="none" w:sz="0" w:space="0" w:color="auto"/>
                  </w:divBdr>
                  <w:divsChild>
                    <w:div w:id="1977953618">
                      <w:marLeft w:val="0"/>
                      <w:marRight w:val="0"/>
                      <w:marTop w:val="0"/>
                      <w:marBottom w:val="0"/>
                      <w:divBdr>
                        <w:top w:val="none" w:sz="0" w:space="0" w:color="auto"/>
                        <w:left w:val="none" w:sz="0" w:space="0" w:color="auto"/>
                        <w:bottom w:val="none" w:sz="0" w:space="0" w:color="auto"/>
                        <w:right w:val="none" w:sz="0" w:space="0" w:color="auto"/>
                      </w:divBdr>
                      <w:divsChild>
                        <w:div w:id="1454904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5801555">
                  <w:marLeft w:val="0"/>
                  <w:marRight w:val="0"/>
                  <w:marTop w:val="0"/>
                  <w:marBottom w:val="0"/>
                  <w:divBdr>
                    <w:top w:val="none" w:sz="0" w:space="0" w:color="auto"/>
                    <w:left w:val="none" w:sz="0" w:space="0" w:color="auto"/>
                    <w:bottom w:val="none" w:sz="0" w:space="0" w:color="auto"/>
                    <w:right w:val="none" w:sz="0" w:space="0" w:color="auto"/>
                  </w:divBdr>
                  <w:divsChild>
                    <w:div w:id="1017737819">
                      <w:marLeft w:val="0"/>
                      <w:marRight w:val="0"/>
                      <w:marTop w:val="0"/>
                      <w:marBottom w:val="0"/>
                      <w:divBdr>
                        <w:top w:val="none" w:sz="0" w:space="0" w:color="auto"/>
                        <w:left w:val="none" w:sz="0" w:space="0" w:color="auto"/>
                        <w:bottom w:val="none" w:sz="0" w:space="0" w:color="auto"/>
                        <w:right w:val="none" w:sz="0" w:space="0" w:color="auto"/>
                      </w:divBdr>
                      <w:divsChild>
                        <w:div w:id="1411194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309633">
                  <w:marLeft w:val="0"/>
                  <w:marRight w:val="0"/>
                  <w:marTop w:val="0"/>
                  <w:marBottom w:val="0"/>
                  <w:divBdr>
                    <w:top w:val="none" w:sz="0" w:space="0" w:color="auto"/>
                    <w:left w:val="none" w:sz="0" w:space="0" w:color="auto"/>
                    <w:bottom w:val="none" w:sz="0" w:space="0" w:color="auto"/>
                    <w:right w:val="none" w:sz="0" w:space="0" w:color="auto"/>
                  </w:divBdr>
                  <w:divsChild>
                    <w:div w:id="1166046598">
                      <w:marLeft w:val="0"/>
                      <w:marRight w:val="0"/>
                      <w:marTop w:val="0"/>
                      <w:marBottom w:val="0"/>
                      <w:divBdr>
                        <w:top w:val="none" w:sz="0" w:space="0" w:color="auto"/>
                        <w:left w:val="none" w:sz="0" w:space="0" w:color="auto"/>
                        <w:bottom w:val="none" w:sz="0" w:space="0" w:color="auto"/>
                        <w:right w:val="none" w:sz="0" w:space="0" w:color="auto"/>
                      </w:divBdr>
                      <w:divsChild>
                        <w:div w:id="1845626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093553">
                  <w:marLeft w:val="0"/>
                  <w:marRight w:val="0"/>
                  <w:marTop w:val="0"/>
                  <w:marBottom w:val="0"/>
                  <w:divBdr>
                    <w:top w:val="none" w:sz="0" w:space="0" w:color="auto"/>
                    <w:left w:val="none" w:sz="0" w:space="0" w:color="auto"/>
                    <w:bottom w:val="none" w:sz="0" w:space="0" w:color="auto"/>
                    <w:right w:val="none" w:sz="0" w:space="0" w:color="auto"/>
                  </w:divBdr>
                  <w:divsChild>
                    <w:div w:id="1208251849">
                      <w:marLeft w:val="0"/>
                      <w:marRight w:val="0"/>
                      <w:marTop w:val="0"/>
                      <w:marBottom w:val="0"/>
                      <w:divBdr>
                        <w:top w:val="none" w:sz="0" w:space="0" w:color="auto"/>
                        <w:left w:val="none" w:sz="0" w:space="0" w:color="auto"/>
                        <w:bottom w:val="none" w:sz="0" w:space="0" w:color="auto"/>
                        <w:right w:val="none" w:sz="0" w:space="0" w:color="auto"/>
                      </w:divBdr>
                      <w:divsChild>
                        <w:div w:id="1925995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338689">
                  <w:marLeft w:val="0"/>
                  <w:marRight w:val="0"/>
                  <w:marTop w:val="0"/>
                  <w:marBottom w:val="0"/>
                  <w:divBdr>
                    <w:top w:val="none" w:sz="0" w:space="0" w:color="auto"/>
                    <w:left w:val="none" w:sz="0" w:space="0" w:color="auto"/>
                    <w:bottom w:val="none" w:sz="0" w:space="0" w:color="auto"/>
                    <w:right w:val="none" w:sz="0" w:space="0" w:color="auto"/>
                  </w:divBdr>
                  <w:divsChild>
                    <w:div w:id="1024090691">
                      <w:marLeft w:val="0"/>
                      <w:marRight w:val="0"/>
                      <w:marTop w:val="0"/>
                      <w:marBottom w:val="0"/>
                      <w:divBdr>
                        <w:top w:val="none" w:sz="0" w:space="0" w:color="auto"/>
                        <w:left w:val="none" w:sz="0" w:space="0" w:color="auto"/>
                        <w:bottom w:val="none" w:sz="0" w:space="0" w:color="auto"/>
                        <w:right w:val="none" w:sz="0" w:space="0" w:color="auto"/>
                      </w:divBdr>
                      <w:divsChild>
                        <w:div w:id="94987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0243828">
                  <w:marLeft w:val="0"/>
                  <w:marRight w:val="0"/>
                  <w:marTop w:val="0"/>
                  <w:marBottom w:val="0"/>
                  <w:divBdr>
                    <w:top w:val="none" w:sz="0" w:space="0" w:color="auto"/>
                    <w:left w:val="none" w:sz="0" w:space="0" w:color="auto"/>
                    <w:bottom w:val="none" w:sz="0" w:space="0" w:color="auto"/>
                    <w:right w:val="none" w:sz="0" w:space="0" w:color="auto"/>
                  </w:divBdr>
                  <w:divsChild>
                    <w:div w:id="645477385">
                      <w:marLeft w:val="0"/>
                      <w:marRight w:val="0"/>
                      <w:marTop w:val="0"/>
                      <w:marBottom w:val="0"/>
                      <w:divBdr>
                        <w:top w:val="none" w:sz="0" w:space="0" w:color="auto"/>
                        <w:left w:val="none" w:sz="0" w:space="0" w:color="auto"/>
                        <w:bottom w:val="none" w:sz="0" w:space="0" w:color="auto"/>
                        <w:right w:val="none" w:sz="0" w:space="0" w:color="auto"/>
                      </w:divBdr>
                      <w:divsChild>
                        <w:div w:id="90040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0900435">
                  <w:marLeft w:val="0"/>
                  <w:marRight w:val="0"/>
                  <w:marTop w:val="0"/>
                  <w:marBottom w:val="0"/>
                  <w:divBdr>
                    <w:top w:val="none" w:sz="0" w:space="0" w:color="auto"/>
                    <w:left w:val="none" w:sz="0" w:space="0" w:color="auto"/>
                    <w:bottom w:val="none" w:sz="0" w:space="0" w:color="auto"/>
                    <w:right w:val="none" w:sz="0" w:space="0" w:color="auto"/>
                  </w:divBdr>
                  <w:divsChild>
                    <w:div w:id="77873522">
                      <w:marLeft w:val="0"/>
                      <w:marRight w:val="0"/>
                      <w:marTop w:val="0"/>
                      <w:marBottom w:val="0"/>
                      <w:divBdr>
                        <w:top w:val="none" w:sz="0" w:space="0" w:color="auto"/>
                        <w:left w:val="none" w:sz="0" w:space="0" w:color="auto"/>
                        <w:bottom w:val="none" w:sz="0" w:space="0" w:color="auto"/>
                        <w:right w:val="none" w:sz="0" w:space="0" w:color="auto"/>
                      </w:divBdr>
                      <w:divsChild>
                        <w:div w:id="14898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991187">
                  <w:marLeft w:val="0"/>
                  <w:marRight w:val="0"/>
                  <w:marTop w:val="0"/>
                  <w:marBottom w:val="0"/>
                  <w:divBdr>
                    <w:top w:val="none" w:sz="0" w:space="0" w:color="auto"/>
                    <w:left w:val="none" w:sz="0" w:space="0" w:color="auto"/>
                    <w:bottom w:val="none" w:sz="0" w:space="0" w:color="auto"/>
                    <w:right w:val="none" w:sz="0" w:space="0" w:color="auto"/>
                  </w:divBdr>
                  <w:divsChild>
                    <w:div w:id="42219355">
                      <w:marLeft w:val="0"/>
                      <w:marRight w:val="0"/>
                      <w:marTop w:val="0"/>
                      <w:marBottom w:val="0"/>
                      <w:divBdr>
                        <w:top w:val="none" w:sz="0" w:space="0" w:color="auto"/>
                        <w:left w:val="none" w:sz="0" w:space="0" w:color="auto"/>
                        <w:bottom w:val="none" w:sz="0" w:space="0" w:color="auto"/>
                        <w:right w:val="none" w:sz="0" w:space="0" w:color="auto"/>
                      </w:divBdr>
                      <w:divsChild>
                        <w:div w:id="837572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5515404">
                  <w:marLeft w:val="0"/>
                  <w:marRight w:val="0"/>
                  <w:marTop w:val="0"/>
                  <w:marBottom w:val="0"/>
                  <w:divBdr>
                    <w:top w:val="none" w:sz="0" w:space="0" w:color="auto"/>
                    <w:left w:val="none" w:sz="0" w:space="0" w:color="auto"/>
                    <w:bottom w:val="none" w:sz="0" w:space="0" w:color="auto"/>
                    <w:right w:val="none" w:sz="0" w:space="0" w:color="auto"/>
                  </w:divBdr>
                  <w:divsChild>
                    <w:div w:id="882207253">
                      <w:marLeft w:val="0"/>
                      <w:marRight w:val="0"/>
                      <w:marTop w:val="0"/>
                      <w:marBottom w:val="0"/>
                      <w:divBdr>
                        <w:top w:val="none" w:sz="0" w:space="0" w:color="auto"/>
                        <w:left w:val="none" w:sz="0" w:space="0" w:color="auto"/>
                        <w:bottom w:val="none" w:sz="0" w:space="0" w:color="auto"/>
                        <w:right w:val="none" w:sz="0" w:space="0" w:color="auto"/>
                      </w:divBdr>
                      <w:divsChild>
                        <w:div w:id="1416324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613005">
                  <w:marLeft w:val="0"/>
                  <w:marRight w:val="0"/>
                  <w:marTop w:val="0"/>
                  <w:marBottom w:val="0"/>
                  <w:divBdr>
                    <w:top w:val="none" w:sz="0" w:space="0" w:color="auto"/>
                    <w:left w:val="none" w:sz="0" w:space="0" w:color="auto"/>
                    <w:bottom w:val="none" w:sz="0" w:space="0" w:color="auto"/>
                    <w:right w:val="none" w:sz="0" w:space="0" w:color="auto"/>
                  </w:divBdr>
                  <w:divsChild>
                    <w:div w:id="799569246">
                      <w:marLeft w:val="0"/>
                      <w:marRight w:val="0"/>
                      <w:marTop w:val="0"/>
                      <w:marBottom w:val="0"/>
                      <w:divBdr>
                        <w:top w:val="none" w:sz="0" w:space="0" w:color="auto"/>
                        <w:left w:val="none" w:sz="0" w:space="0" w:color="auto"/>
                        <w:bottom w:val="none" w:sz="0" w:space="0" w:color="auto"/>
                        <w:right w:val="none" w:sz="0" w:space="0" w:color="auto"/>
                      </w:divBdr>
                      <w:divsChild>
                        <w:div w:id="1408307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4514275">
                  <w:marLeft w:val="0"/>
                  <w:marRight w:val="0"/>
                  <w:marTop w:val="0"/>
                  <w:marBottom w:val="0"/>
                  <w:divBdr>
                    <w:top w:val="none" w:sz="0" w:space="0" w:color="auto"/>
                    <w:left w:val="none" w:sz="0" w:space="0" w:color="auto"/>
                    <w:bottom w:val="none" w:sz="0" w:space="0" w:color="auto"/>
                    <w:right w:val="none" w:sz="0" w:space="0" w:color="auto"/>
                  </w:divBdr>
                  <w:divsChild>
                    <w:div w:id="1090934308">
                      <w:marLeft w:val="0"/>
                      <w:marRight w:val="0"/>
                      <w:marTop w:val="0"/>
                      <w:marBottom w:val="0"/>
                      <w:divBdr>
                        <w:top w:val="none" w:sz="0" w:space="0" w:color="auto"/>
                        <w:left w:val="none" w:sz="0" w:space="0" w:color="auto"/>
                        <w:bottom w:val="none" w:sz="0" w:space="0" w:color="auto"/>
                        <w:right w:val="none" w:sz="0" w:space="0" w:color="auto"/>
                      </w:divBdr>
                      <w:divsChild>
                        <w:div w:id="960574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6094703">
                  <w:marLeft w:val="0"/>
                  <w:marRight w:val="0"/>
                  <w:marTop w:val="0"/>
                  <w:marBottom w:val="0"/>
                  <w:divBdr>
                    <w:top w:val="none" w:sz="0" w:space="0" w:color="auto"/>
                    <w:left w:val="none" w:sz="0" w:space="0" w:color="auto"/>
                    <w:bottom w:val="none" w:sz="0" w:space="0" w:color="auto"/>
                    <w:right w:val="none" w:sz="0" w:space="0" w:color="auto"/>
                  </w:divBdr>
                  <w:divsChild>
                    <w:div w:id="959800442">
                      <w:marLeft w:val="0"/>
                      <w:marRight w:val="0"/>
                      <w:marTop w:val="0"/>
                      <w:marBottom w:val="0"/>
                      <w:divBdr>
                        <w:top w:val="none" w:sz="0" w:space="0" w:color="auto"/>
                        <w:left w:val="none" w:sz="0" w:space="0" w:color="auto"/>
                        <w:bottom w:val="none" w:sz="0" w:space="0" w:color="auto"/>
                        <w:right w:val="none" w:sz="0" w:space="0" w:color="auto"/>
                      </w:divBdr>
                      <w:divsChild>
                        <w:div w:id="1144008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529089">
                  <w:marLeft w:val="0"/>
                  <w:marRight w:val="0"/>
                  <w:marTop w:val="0"/>
                  <w:marBottom w:val="0"/>
                  <w:divBdr>
                    <w:top w:val="none" w:sz="0" w:space="0" w:color="auto"/>
                    <w:left w:val="none" w:sz="0" w:space="0" w:color="auto"/>
                    <w:bottom w:val="none" w:sz="0" w:space="0" w:color="auto"/>
                    <w:right w:val="none" w:sz="0" w:space="0" w:color="auto"/>
                  </w:divBdr>
                  <w:divsChild>
                    <w:div w:id="863058393">
                      <w:marLeft w:val="0"/>
                      <w:marRight w:val="0"/>
                      <w:marTop w:val="0"/>
                      <w:marBottom w:val="0"/>
                      <w:divBdr>
                        <w:top w:val="none" w:sz="0" w:space="0" w:color="auto"/>
                        <w:left w:val="none" w:sz="0" w:space="0" w:color="auto"/>
                        <w:bottom w:val="none" w:sz="0" w:space="0" w:color="auto"/>
                        <w:right w:val="none" w:sz="0" w:space="0" w:color="auto"/>
                      </w:divBdr>
                      <w:divsChild>
                        <w:div w:id="1685329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6621329">
                  <w:marLeft w:val="0"/>
                  <w:marRight w:val="0"/>
                  <w:marTop w:val="0"/>
                  <w:marBottom w:val="0"/>
                  <w:divBdr>
                    <w:top w:val="none" w:sz="0" w:space="0" w:color="auto"/>
                    <w:left w:val="none" w:sz="0" w:space="0" w:color="auto"/>
                    <w:bottom w:val="none" w:sz="0" w:space="0" w:color="auto"/>
                    <w:right w:val="none" w:sz="0" w:space="0" w:color="auto"/>
                  </w:divBdr>
                  <w:divsChild>
                    <w:div w:id="824049826">
                      <w:marLeft w:val="0"/>
                      <w:marRight w:val="0"/>
                      <w:marTop w:val="0"/>
                      <w:marBottom w:val="0"/>
                      <w:divBdr>
                        <w:top w:val="none" w:sz="0" w:space="0" w:color="auto"/>
                        <w:left w:val="none" w:sz="0" w:space="0" w:color="auto"/>
                        <w:bottom w:val="none" w:sz="0" w:space="0" w:color="auto"/>
                        <w:right w:val="none" w:sz="0" w:space="0" w:color="auto"/>
                      </w:divBdr>
                      <w:divsChild>
                        <w:div w:id="741634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335383">
                  <w:marLeft w:val="0"/>
                  <w:marRight w:val="0"/>
                  <w:marTop w:val="0"/>
                  <w:marBottom w:val="0"/>
                  <w:divBdr>
                    <w:top w:val="none" w:sz="0" w:space="0" w:color="auto"/>
                    <w:left w:val="none" w:sz="0" w:space="0" w:color="auto"/>
                    <w:bottom w:val="none" w:sz="0" w:space="0" w:color="auto"/>
                    <w:right w:val="none" w:sz="0" w:space="0" w:color="auto"/>
                  </w:divBdr>
                  <w:divsChild>
                    <w:div w:id="637224520">
                      <w:marLeft w:val="0"/>
                      <w:marRight w:val="0"/>
                      <w:marTop w:val="0"/>
                      <w:marBottom w:val="0"/>
                      <w:divBdr>
                        <w:top w:val="none" w:sz="0" w:space="0" w:color="auto"/>
                        <w:left w:val="none" w:sz="0" w:space="0" w:color="auto"/>
                        <w:bottom w:val="none" w:sz="0" w:space="0" w:color="auto"/>
                        <w:right w:val="none" w:sz="0" w:space="0" w:color="auto"/>
                      </w:divBdr>
                      <w:divsChild>
                        <w:div w:id="972367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7742484">
                  <w:marLeft w:val="0"/>
                  <w:marRight w:val="0"/>
                  <w:marTop w:val="0"/>
                  <w:marBottom w:val="0"/>
                  <w:divBdr>
                    <w:top w:val="none" w:sz="0" w:space="0" w:color="auto"/>
                    <w:left w:val="none" w:sz="0" w:space="0" w:color="auto"/>
                    <w:bottom w:val="none" w:sz="0" w:space="0" w:color="auto"/>
                    <w:right w:val="none" w:sz="0" w:space="0" w:color="auto"/>
                  </w:divBdr>
                  <w:divsChild>
                    <w:div w:id="1134172967">
                      <w:marLeft w:val="0"/>
                      <w:marRight w:val="0"/>
                      <w:marTop w:val="0"/>
                      <w:marBottom w:val="0"/>
                      <w:divBdr>
                        <w:top w:val="none" w:sz="0" w:space="0" w:color="auto"/>
                        <w:left w:val="none" w:sz="0" w:space="0" w:color="auto"/>
                        <w:bottom w:val="none" w:sz="0" w:space="0" w:color="auto"/>
                        <w:right w:val="none" w:sz="0" w:space="0" w:color="auto"/>
                      </w:divBdr>
                      <w:divsChild>
                        <w:div w:id="98516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316910">
                  <w:marLeft w:val="0"/>
                  <w:marRight w:val="0"/>
                  <w:marTop w:val="0"/>
                  <w:marBottom w:val="0"/>
                  <w:divBdr>
                    <w:top w:val="none" w:sz="0" w:space="0" w:color="auto"/>
                    <w:left w:val="none" w:sz="0" w:space="0" w:color="auto"/>
                    <w:bottom w:val="none" w:sz="0" w:space="0" w:color="auto"/>
                    <w:right w:val="none" w:sz="0" w:space="0" w:color="auto"/>
                  </w:divBdr>
                  <w:divsChild>
                    <w:div w:id="1049258760">
                      <w:marLeft w:val="0"/>
                      <w:marRight w:val="0"/>
                      <w:marTop w:val="0"/>
                      <w:marBottom w:val="0"/>
                      <w:divBdr>
                        <w:top w:val="none" w:sz="0" w:space="0" w:color="auto"/>
                        <w:left w:val="none" w:sz="0" w:space="0" w:color="auto"/>
                        <w:bottom w:val="none" w:sz="0" w:space="0" w:color="auto"/>
                        <w:right w:val="none" w:sz="0" w:space="0" w:color="auto"/>
                      </w:divBdr>
                      <w:divsChild>
                        <w:div w:id="1946305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548550">
                  <w:marLeft w:val="0"/>
                  <w:marRight w:val="0"/>
                  <w:marTop w:val="0"/>
                  <w:marBottom w:val="0"/>
                  <w:divBdr>
                    <w:top w:val="none" w:sz="0" w:space="0" w:color="auto"/>
                    <w:left w:val="none" w:sz="0" w:space="0" w:color="auto"/>
                    <w:bottom w:val="none" w:sz="0" w:space="0" w:color="auto"/>
                    <w:right w:val="none" w:sz="0" w:space="0" w:color="auto"/>
                  </w:divBdr>
                  <w:divsChild>
                    <w:div w:id="1493836968">
                      <w:marLeft w:val="0"/>
                      <w:marRight w:val="0"/>
                      <w:marTop w:val="0"/>
                      <w:marBottom w:val="0"/>
                      <w:divBdr>
                        <w:top w:val="none" w:sz="0" w:space="0" w:color="auto"/>
                        <w:left w:val="none" w:sz="0" w:space="0" w:color="auto"/>
                        <w:bottom w:val="none" w:sz="0" w:space="0" w:color="auto"/>
                        <w:right w:val="none" w:sz="0" w:space="0" w:color="auto"/>
                      </w:divBdr>
                      <w:divsChild>
                        <w:div w:id="1085565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7562006">
                  <w:marLeft w:val="0"/>
                  <w:marRight w:val="0"/>
                  <w:marTop w:val="0"/>
                  <w:marBottom w:val="0"/>
                  <w:divBdr>
                    <w:top w:val="none" w:sz="0" w:space="0" w:color="auto"/>
                    <w:left w:val="none" w:sz="0" w:space="0" w:color="auto"/>
                    <w:bottom w:val="none" w:sz="0" w:space="0" w:color="auto"/>
                    <w:right w:val="none" w:sz="0" w:space="0" w:color="auto"/>
                  </w:divBdr>
                  <w:divsChild>
                    <w:div w:id="674842694">
                      <w:marLeft w:val="0"/>
                      <w:marRight w:val="0"/>
                      <w:marTop w:val="0"/>
                      <w:marBottom w:val="0"/>
                      <w:divBdr>
                        <w:top w:val="none" w:sz="0" w:space="0" w:color="auto"/>
                        <w:left w:val="none" w:sz="0" w:space="0" w:color="auto"/>
                        <w:bottom w:val="none" w:sz="0" w:space="0" w:color="auto"/>
                        <w:right w:val="none" w:sz="0" w:space="0" w:color="auto"/>
                      </w:divBdr>
                      <w:divsChild>
                        <w:div w:id="109486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7758377">
                  <w:marLeft w:val="0"/>
                  <w:marRight w:val="0"/>
                  <w:marTop w:val="0"/>
                  <w:marBottom w:val="0"/>
                  <w:divBdr>
                    <w:top w:val="none" w:sz="0" w:space="0" w:color="auto"/>
                    <w:left w:val="none" w:sz="0" w:space="0" w:color="auto"/>
                    <w:bottom w:val="none" w:sz="0" w:space="0" w:color="auto"/>
                    <w:right w:val="none" w:sz="0" w:space="0" w:color="auto"/>
                  </w:divBdr>
                  <w:divsChild>
                    <w:div w:id="529610354">
                      <w:marLeft w:val="0"/>
                      <w:marRight w:val="0"/>
                      <w:marTop w:val="0"/>
                      <w:marBottom w:val="0"/>
                      <w:divBdr>
                        <w:top w:val="none" w:sz="0" w:space="0" w:color="auto"/>
                        <w:left w:val="none" w:sz="0" w:space="0" w:color="auto"/>
                        <w:bottom w:val="none" w:sz="0" w:space="0" w:color="auto"/>
                        <w:right w:val="none" w:sz="0" w:space="0" w:color="auto"/>
                      </w:divBdr>
                      <w:divsChild>
                        <w:div w:id="828138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0108041">
                  <w:marLeft w:val="0"/>
                  <w:marRight w:val="0"/>
                  <w:marTop w:val="0"/>
                  <w:marBottom w:val="0"/>
                  <w:divBdr>
                    <w:top w:val="none" w:sz="0" w:space="0" w:color="auto"/>
                    <w:left w:val="none" w:sz="0" w:space="0" w:color="auto"/>
                    <w:bottom w:val="none" w:sz="0" w:space="0" w:color="auto"/>
                    <w:right w:val="none" w:sz="0" w:space="0" w:color="auto"/>
                  </w:divBdr>
                  <w:divsChild>
                    <w:div w:id="132187178">
                      <w:marLeft w:val="0"/>
                      <w:marRight w:val="0"/>
                      <w:marTop w:val="0"/>
                      <w:marBottom w:val="0"/>
                      <w:divBdr>
                        <w:top w:val="none" w:sz="0" w:space="0" w:color="auto"/>
                        <w:left w:val="none" w:sz="0" w:space="0" w:color="auto"/>
                        <w:bottom w:val="none" w:sz="0" w:space="0" w:color="auto"/>
                        <w:right w:val="none" w:sz="0" w:space="0" w:color="auto"/>
                      </w:divBdr>
                      <w:divsChild>
                        <w:div w:id="809178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0499009">
                  <w:marLeft w:val="0"/>
                  <w:marRight w:val="0"/>
                  <w:marTop w:val="0"/>
                  <w:marBottom w:val="0"/>
                  <w:divBdr>
                    <w:top w:val="none" w:sz="0" w:space="0" w:color="auto"/>
                    <w:left w:val="none" w:sz="0" w:space="0" w:color="auto"/>
                    <w:bottom w:val="none" w:sz="0" w:space="0" w:color="auto"/>
                    <w:right w:val="none" w:sz="0" w:space="0" w:color="auto"/>
                  </w:divBdr>
                  <w:divsChild>
                    <w:div w:id="145779755">
                      <w:marLeft w:val="0"/>
                      <w:marRight w:val="0"/>
                      <w:marTop w:val="0"/>
                      <w:marBottom w:val="0"/>
                      <w:divBdr>
                        <w:top w:val="none" w:sz="0" w:space="0" w:color="auto"/>
                        <w:left w:val="none" w:sz="0" w:space="0" w:color="auto"/>
                        <w:bottom w:val="none" w:sz="0" w:space="0" w:color="auto"/>
                        <w:right w:val="none" w:sz="0" w:space="0" w:color="auto"/>
                      </w:divBdr>
                      <w:divsChild>
                        <w:div w:id="814420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443747">
                  <w:marLeft w:val="0"/>
                  <w:marRight w:val="0"/>
                  <w:marTop w:val="0"/>
                  <w:marBottom w:val="0"/>
                  <w:divBdr>
                    <w:top w:val="none" w:sz="0" w:space="0" w:color="auto"/>
                    <w:left w:val="none" w:sz="0" w:space="0" w:color="auto"/>
                    <w:bottom w:val="none" w:sz="0" w:space="0" w:color="auto"/>
                    <w:right w:val="none" w:sz="0" w:space="0" w:color="auto"/>
                  </w:divBdr>
                  <w:divsChild>
                    <w:div w:id="571701372">
                      <w:marLeft w:val="0"/>
                      <w:marRight w:val="0"/>
                      <w:marTop w:val="0"/>
                      <w:marBottom w:val="0"/>
                      <w:divBdr>
                        <w:top w:val="none" w:sz="0" w:space="0" w:color="auto"/>
                        <w:left w:val="none" w:sz="0" w:space="0" w:color="auto"/>
                        <w:bottom w:val="none" w:sz="0" w:space="0" w:color="auto"/>
                        <w:right w:val="none" w:sz="0" w:space="0" w:color="auto"/>
                      </w:divBdr>
                      <w:divsChild>
                        <w:div w:id="695347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3262948">
                  <w:marLeft w:val="0"/>
                  <w:marRight w:val="0"/>
                  <w:marTop w:val="0"/>
                  <w:marBottom w:val="0"/>
                  <w:divBdr>
                    <w:top w:val="none" w:sz="0" w:space="0" w:color="auto"/>
                    <w:left w:val="none" w:sz="0" w:space="0" w:color="auto"/>
                    <w:bottom w:val="none" w:sz="0" w:space="0" w:color="auto"/>
                    <w:right w:val="none" w:sz="0" w:space="0" w:color="auto"/>
                  </w:divBdr>
                  <w:divsChild>
                    <w:div w:id="934676212">
                      <w:marLeft w:val="0"/>
                      <w:marRight w:val="0"/>
                      <w:marTop w:val="0"/>
                      <w:marBottom w:val="0"/>
                      <w:divBdr>
                        <w:top w:val="none" w:sz="0" w:space="0" w:color="auto"/>
                        <w:left w:val="none" w:sz="0" w:space="0" w:color="auto"/>
                        <w:bottom w:val="none" w:sz="0" w:space="0" w:color="auto"/>
                        <w:right w:val="none" w:sz="0" w:space="0" w:color="auto"/>
                      </w:divBdr>
                      <w:divsChild>
                        <w:div w:id="329717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5616180">
                  <w:marLeft w:val="0"/>
                  <w:marRight w:val="0"/>
                  <w:marTop w:val="0"/>
                  <w:marBottom w:val="0"/>
                  <w:divBdr>
                    <w:top w:val="none" w:sz="0" w:space="0" w:color="auto"/>
                    <w:left w:val="none" w:sz="0" w:space="0" w:color="auto"/>
                    <w:bottom w:val="none" w:sz="0" w:space="0" w:color="auto"/>
                    <w:right w:val="none" w:sz="0" w:space="0" w:color="auto"/>
                  </w:divBdr>
                  <w:divsChild>
                    <w:div w:id="501093449">
                      <w:marLeft w:val="0"/>
                      <w:marRight w:val="0"/>
                      <w:marTop w:val="0"/>
                      <w:marBottom w:val="0"/>
                      <w:divBdr>
                        <w:top w:val="none" w:sz="0" w:space="0" w:color="auto"/>
                        <w:left w:val="none" w:sz="0" w:space="0" w:color="auto"/>
                        <w:bottom w:val="none" w:sz="0" w:space="0" w:color="auto"/>
                        <w:right w:val="none" w:sz="0" w:space="0" w:color="auto"/>
                      </w:divBdr>
                      <w:divsChild>
                        <w:div w:id="181364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547835">
                  <w:marLeft w:val="0"/>
                  <w:marRight w:val="0"/>
                  <w:marTop w:val="0"/>
                  <w:marBottom w:val="0"/>
                  <w:divBdr>
                    <w:top w:val="none" w:sz="0" w:space="0" w:color="auto"/>
                    <w:left w:val="none" w:sz="0" w:space="0" w:color="auto"/>
                    <w:bottom w:val="none" w:sz="0" w:space="0" w:color="auto"/>
                    <w:right w:val="none" w:sz="0" w:space="0" w:color="auto"/>
                  </w:divBdr>
                  <w:divsChild>
                    <w:div w:id="951471695">
                      <w:marLeft w:val="0"/>
                      <w:marRight w:val="0"/>
                      <w:marTop w:val="0"/>
                      <w:marBottom w:val="0"/>
                      <w:divBdr>
                        <w:top w:val="none" w:sz="0" w:space="0" w:color="auto"/>
                        <w:left w:val="none" w:sz="0" w:space="0" w:color="auto"/>
                        <w:bottom w:val="none" w:sz="0" w:space="0" w:color="auto"/>
                        <w:right w:val="none" w:sz="0" w:space="0" w:color="auto"/>
                      </w:divBdr>
                      <w:divsChild>
                        <w:div w:id="196669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2121805">
                  <w:marLeft w:val="0"/>
                  <w:marRight w:val="0"/>
                  <w:marTop w:val="0"/>
                  <w:marBottom w:val="0"/>
                  <w:divBdr>
                    <w:top w:val="none" w:sz="0" w:space="0" w:color="auto"/>
                    <w:left w:val="none" w:sz="0" w:space="0" w:color="auto"/>
                    <w:bottom w:val="none" w:sz="0" w:space="0" w:color="auto"/>
                    <w:right w:val="none" w:sz="0" w:space="0" w:color="auto"/>
                  </w:divBdr>
                  <w:divsChild>
                    <w:div w:id="427509850">
                      <w:marLeft w:val="0"/>
                      <w:marRight w:val="0"/>
                      <w:marTop w:val="0"/>
                      <w:marBottom w:val="0"/>
                      <w:divBdr>
                        <w:top w:val="none" w:sz="0" w:space="0" w:color="auto"/>
                        <w:left w:val="none" w:sz="0" w:space="0" w:color="auto"/>
                        <w:bottom w:val="none" w:sz="0" w:space="0" w:color="auto"/>
                        <w:right w:val="none" w:sz="0" w:space="0" w:color="auto"/>
                      </w:divBdr>
                      <w:divsChild>
                        <w:div w:id="464741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755776">
                  <w:marLeft w:val="0"/>
                  <w:marRight w:val="0"/>
                  <w:marTop w:val="0"/>
                  <w:marBottom w:val="0"/>
                  <w:divBdr>
                    <w:top w:val="none" w:sz="0" w:space="0" w:color="auto"/>
                    <w:left w:val="none" w:sz="0" w:space="0" w:color="auto"/>
                    <w:bottom w:val="none" w:sz="0" w:space="0" w:color="auto"/>
                    <w:right w:val="none" w:sz="0" w:space="0" w:color="auto"/>
                  </w:divBdr>
                  <w:divsChild>
                    <w:div w:id="1755669103">
                      <w:marLeft w:val="0"/>
                      <w:marRight w:val="0"/>
                      <w:marTop w:val="0"/>
                      <w:marBottom w:val="0"/>
                      <w:divBdr>
                        <w:top w:val="none" w:sz="0" w:space="0" w:color="auto"/>
                        <w:left w:val="none" w:sz="0" w:space="0" w:color="auto"/>
                        <w:bottom w:val="none" w:sz="0" w:space="0" w:color="auto"/>
                        <w:right w:val="none" w:sz="0" w:space="0" w:color="auto"/>
                      </w:divBdr>
                      <w:divsChild>
                        <w:div w:id="1999264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9571435">
                  <w:marLeft w:val="0"/>
                  <w:marRight w:val="0"/>
                  <w:marTop w:val="0"/>
                  <w:marBottom w:val="0"/>
                  <w:divBdr>
                    <w:top w:val="none" w:sz="0" w:space="0" w:color="auto"/>
                    <w:left w:val="none" w:sz="0" w:space="0" w:color="auto"/>
                    <w:bottom w:val="none" w:sz="0" w:space="0" w:color="auto"/>
                    <w:right w:val="none" w:sz="0" w:space="0" w:color="auto"/>
                  </w:divBdr>
                  <w:divsChild>
                    <w:div w:id="1307782249">
                      <w:marLeft w:val="0"/>
                      <w:marRight w:val="0"/>
                      <w:marTop w:val="0"/>
                      <w:marBottom w:val="0"/>
                      <w:divBdr>
                        <w:top w:val="none" w:sz="0" w:space="0" w:color="auto"/>
                        <w:left w:val="none" w:sz="0" w:space="0" w:color="auto"/>
                        <w:bottom w:val="none" w:sz="0" w:space="0" w:color="auto"/>
                        <w:right w:val="none" w:sz="0" w:space="0" w:color="auto"/>
                      </w:divBdr>
                      <w:divsChild>
                        <w:div w:id="1113136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8550577">
                  <w:marLeft w:val="0"/>
                  <w:marRight w:val="0"/>
                  <w:marTop w:val="0"/>
                  <w:marBottom w:val="0"/>
                  <w:divBdr>
                    <w:top w:val="none" w:sz="0" w:space="0" w:color="auto"/>
                    <w:left w:val="none" w:sz="0" w:space="0" w:color="auto"/>
                    <w:bottom w:val="none" w:sz="0" w:space="0" w:color="auto"/>
                    <w:right w:val="none" w:sz="0" w:space="0" w:color="auto"/>
                  </w:divBdr>
                  <w:divsChild>
                    <w:div w:id="611744962">
                      <w:marLeft w:val="0"/>
                      <w:marRight w:val="0"/>
                      <w:marTop w:val="0"/>
                      <w:marBottom w:val="0"/>
                      <w:divBdr>
                        <w:top w:val="none" w:sz="0" w:space="0" w:color="auto"/>
                        <w:left w:val="none" w:sz="0" w:space="0" w:color="auto"/>
                        <w:bottom w:val="none" w:sz="0" w:space="0" w:color="auto"/>
                        <w:right w:val="none" w:sz="0" w:space="0" w:color="auto"/>
                      </w:divBdr>
                      <w:divsChild>
                        <w:div w:id="1127285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689092">
                  <w:marLeft w:val="0"/>
                  <w:marRight w:val="0"/>
                  <w:marTop w:val="0"/>
                  <w:marBottom w:val="0"/>
                  <w:divBdr>
                    <w:top w:val="none" w:sz="0" w:space="0" w:color="auto"/>
                    <w:left w:val="none" w:sz="0" w:space="0" w:color="auto"/>
                    <w:bottom w:val="none" w:sz="0" w:space="0" w:color="auto"/>
                    <w:right w:val="none" w:sz="0" w:space="0" w:color="auto"/>
                  </w:divBdr>
                  <w:divsChild>
                    <w:div w:id="271741118">
                      <w:marLeft w:val="0"/>
                      <w:marRight w:val="0"/>
                      <w:marTop w:val="0"/>
                      <w:marBottom w:val="0"/>
                      <w:divBdr>
                        <w:top w:val="none" w:sz="0" w:space="0" w:color="auto"/>
                        <w:left w:val="none" w:sz="0" w:space="0" w:color="auto"/>
                        <w:bottom w:val="none" w:sz="0" w:space="0" w:color="auto"/>
                        <w:right w:val="none" w:sz="0" w:space="0" w:color="auto"/>
                      </w:divBdr>
                      <w:divsChild>
                        <w:div w:id="1600723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33396">
                  <w:marLeft w:val="0"/>
                  <w:marRight w:val="0"/>
                  <w:marTop w:val="0"/>
                  <w:marBottom w:val="0"/>
                  <w:divBdr>
                    <w:top w:val="none" w:sz="0" w:space="0" w:color="auto"/>
                    <w:left w:val="none" w:sz="0" w:space="0" w:color="auto"/>
                    <w:bottom w:val="none" w:sz="0" w:space="0" w:color="auto"/>
                    <w:right w:val="none" w:sz="0" w:space="0" w:color="auto"/>
                  </w:divBdr>
                  <w:divsChild>
                    <w:div w:id="1385635514">
                      <w:marLeft w:val="0"/>
                      <w:marRight w:val="0"/>
                      <w:marTop w:val="0"/>
                      <w:marBottom w:val="0"/>
                      <w:divBdr>
                        <w:top w:val="none" w:sz="0" w:space="0" w:color="auto"/>
                        <w:left w:val="none" w:sz="0" w:space="0" w:color="auto"/>
                        <w:bottom w:val="none" w:sz="0" w:space="0" w:color="auto"/>
                        <w:right w:val="none" w:sz="0" w:space="0" w:color="auto"/>
                      </w:divBdr>
                      <w:divsChild>
                        <w:div w:id="88036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721964">
                  <w:marLeft w:val="0"/>
                  <w:marRight w:val="0"/>
                  <w:marTop w:val="0"/>
                  <w:marBottom w:val="0"/>
                  <w:divBdr>
                    <w:top w:val="none" w:sz="0" w:space="0" w:color="auto"/>
                    <w:left w:val="none" w:sz="0" w:space="0" w:color="auto"/>
                    <w:bottom w:val="none" w:sz="0" w:space="0" w:color="auto"/>
                    <w:right w:val="none" w:sz="0" w:space="0" w:color="auto"/>
                  </w:divBdr>
                  <w:divsChild>
                    <w:div w:id="1227952528">
                      <w:marLeft w:val="0"/>
                      <w:marRight w:val="0"/>
                      <w:marTop w:val="0"/>
                      <w:marBottom w:val="0"/>
                      <w:divBdr>
                        <w:top w:val="none" w:sz="0" w:space="0" w:color="auto"/>
                        <w:left w:val="none" w:sz="0" w:space="0" w:color="auto"/>
                        <w:bottom w:val="none" w:sz="0" w:space="0" w:color="auto"/>
                        <w:right w:val="none" w:sz="0" w:space="0" w:color="auto"/>
                      </w:divBdr>
                      <w:divsChild>
                        <w:div w:id="187715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7287725">
                  <w:marLeft w:val="0"/>
                  <w:marRight w:val="0"/>
                  <w:marTop w:val="0"/>
                  <w:marBottom w:val="0"/>
                  <w:divBdr>
                    <w:top w:val="none" w:sz="0" w:space="0" w:color="auto"/>
                    <w:left w:val="none" w:sz="0" w:space="0" w:color="auto"/>
                    <w:bottom w:val="none" w:sz="0" w:space="0" w:color="auto"/>
                    <w:right w:val="none" w:sz="0" w:space="0" w:color="auto"/>
                  </w:divBdr>
                  <w:divsChild>
                    <w:div w:id="1259294367">
                      <w:marLeft w:val="0"/>
                      <w:marRight w:val="0"/>
                      <w:marTop w:val="0"/>
                      <w:marBottom w:val="0"/>
                      <w:divBdr>
                        <w:top w:val="none" w:sz="0" w:space="0" w:color="auto"/>
                        <w:left w:val="none" w:sz="0" w:space="0" w:color="auto"/>
                        <w:bottom w:val="none" w:sz="0" w:space="0" w:color="auto"/>
                        <w:right w:val="none" w:sz="0" w:space="0" w:color="auto"/>
                      </w:divBdr>
                      <w:divsChild>
                        <w:div w:id="660281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466253">
                  <w:marLeft w:val="0"/>
                  <w:marRight w:val="0"/>
                  <w:marTop w:val="0"/>
                  <w:marBottom w:val="0"/>
                  <w:divBdr>
                    <w:top w:val="none" w:sz="0" w:space="0" w:color="auto"/>
                    <w:left w:val="none" w:sz="0" w:space="0" w:color="auto"/>
                    <w:bottom w:val="none" w:sz="0" w:space="0" w:color="auto"/>
                    <w:right w:val="none" w:sz="0" w:space="0" w:color="auto"/>
                  </w:divBdr>
                  <w:divsChild>
                    <w:div w:id="615872409">
                      <w:marLeft w:val="0"/>
                      <w:marRight w:val="0"/>
                      <w:marTop w:val="0"/>
                      <w:marBottom w:val="0"/>
                      <w:divBdr>
                        <w:top w:val="none" w:sz="0" w:space="0" w:color="auto"/>
                        <w:left w:val="none" w:sz="0" w:space="0" w:color="auto"/>
                        <w:bottom w:val="none" w:sz="0" w:space="0" w:color="auto"/>
                        <w:right w:val="none" w:sz="0" w:space="0" w:color="auto"/>
                      </w:divBdr>
                      <w:divsChild>
                        <w:div w:id="2051033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1941436">
                  <w:marLeft w:val="0"/>
                  <w:marRight w:val="0"/>
                  <w:marTop w:val="0"/>
                  <w:marBottom w:val="0"/>
                  <w:divBdr>
                    <w:top w:val="none" w:sz="0" w:space="0" w:color="auto"/>
                    <w:left w:val="none" w:sz="0" w:space="0" w:color="auto"/>
                    <w:bottom w:val="none" w:sz="0" w:space="0" w:color="auto"/>
                    <w:right w:val="none" w:sz="0" w:space="0" w:color="auto"/>
                  </w:divBdr>
                  <w:divsChild>
                    <w:div w:id="1937715716">
                      <w:marLeft w:val="0"/>
                      <w:marRight w:val="0"/>
                      <w:marTop w:val="0"/>
                      <w:marBottom w:val="0"/>
                      <w:divBdr>
                        <w:top w:val="none" w:sz="0" w:space="0" w:color="auto"/>
                        <w:left w:val="none" w:sz="0" w:space="0" w:color="auto"/>
                        <w:bottom w:val="none" w:sz="0" w:space="0" w:color="auto"/>
                        <w:right w:val="none" w:sz="0" w:space="0" w:color="auto"/>
                      </w:divBdr>
                      <w:divsChild>
                        <w:div w:id="56271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296750">
                  <w:marLeft w:val="0"/>
                  <w:marRight w:val="0"/>
                  <w:marTop w:val="0"/>
                  <w:marBottom w:val="0"/>
                  <w:divBdr>
                    <w:top w:val="none" w:sz="0" w:space="0" w:color="auto"/>
                    <w:left w:val="none" w:sz="0" w:space="0" w:color="auto"/>
                    <w:bottom w:val="none" w:sz="0" w:space="0" w:color="auto"/>
                    <w:right w:val="none" w:sz="0" w:space="0" w:color="auto"/>
                  </w:divBdr>
                  <w:divsChild>
                    <w:div w:id="1664241195">
                      <w:marLeft w:val="0"/>
                      <w:marRight w:val="0"/>
                      <w:marTop w:val="0"/>
                      <w:marBottom w:val="0"/>
                      <w:divBdr>
                        <w:top w:val="none" w:sz="0" w:space="0" w:color="auto"/>
                        <w:left w:val="none" w:sz="0" w:space="0" w:color="auto"/>
                        <w:bottom w:val="none" w:sz="0" w:space="0" w:color="auto"/>
                        <w:right w:val="none" w:sz="0" w:space="0" w:color="auto"/>
                      </w:divBdr>
                      <w:divsChild>
                        <w:div w:id="180966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9616071">
                  <w:marLeft w:val="0"/>
                  <w:marRight w:val="0"/>
                  <w:marTop w:val="0"/>
                  <w:marBottom w:val="0"/>
                  <w:divBdr>
                    <w:top w:val="none" w:sz="0" w:space="0" w:color="auto"/>
                    <w:left w:val="none" w:sz="0" w:space="0" w:color="auto"/>
                    <w:bottom w:val="none" w:sz="0" w:space="0" w:color="auto"/>
                    <w:right w:val="none" w:sz="0" w:space="0" w:color="auto"/>
                  </w:divBdr>
                  <w:divsChild>
                    <w:div w:id="2107922160">
                      <w:marLeft w:val="0"/>
                      <w:marRight w:val="0"/>
                      <w:marTop w:val="0"/>
                      <w:marBottom w:val="0"/>
                      <w:divBdr>
                        <w:top w:val="none" w:sz="0" w:space="0" w:color="auto"/>
                        <w:left w:val="none" w:sz="0" w:space="0" w:color="auto"/>
                        <w:bottom w:val="none" w:sz="0" w:space="0" w:color="auto"/>
                        <w:right w:val="none" w:sz="0" w:space="0" w:color="auto"/>
                      </w:divBdr>
                      <w:divsChild>
                        <w:div w:id="384447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629142">
                  <w:marLeft w:val="0"/>
                  <w:marRight w:val="0"/>
                  <w:marTop w:val="0"/>
                  <w:marBottom w:val="0"/>
                  <w:divBdr>
                    <w:top w:val="none" w:sz="0" w:space="0" w:color="auto"/>
                    <w:left w:val="none" w:sz="0" w:space="0" w:color="auto"/>
                    <w:bottom w:val="none" w:sz="0" w:space="0" w:color="auto"/>
                    <w:right w:val="none" w:sz="0" w:space="0" w:color="auto"/>
                  </w:divBdr>
                  <w:divsChild>
                    <w:div w:id="1396247278">
                      <w:marLeft w:val="0"/>
                      <w:marRight w:val="0"/>
                      <w:marTop w:val="0"/>
                      <w:marBottom w:val="0"/>
                      <w:divBdr>
                        <w:top w:val="none" w:sz="0" w:space="0" w:color="auto"/>
                        <w:left w:val="none" w:sz="0" w:space="0" w:color="auto"/>
                        <w:bottom w:val="none" w:sz="0" w:space="0" w:color="auto"/>
                        <w:right w:val="none" w:sz="0" w:space="0" w:color="auto"/>
                      </w:divBdr>
                      <w:divsChild>
                        <w:div w:id="181024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597300">
                  <w:marLeft w:val="0"/>
                  <w:marRight w:val="0"/>
                  <w:marTop w:val="0"/>
                  <w:marBottom w:val="0"/>
                  <w:divBdr>
                    <w:top w:val="none" w:sz="0" w:space="0" w:color="auto"/>
                    <w:left w:val="none" w:sz="0" w:space="0" w:color="auto"/>
                    <w:bottom w:val="none" w:sz="0" w:space="0" w:color="auto"/>
                    <w:right w:val="none" w:sz="0" w:space="0" w:color="auto"/>
                  </w:divBdr>
                  <w:divsChild>
                    <w:div w:id="825123145">
                      <w:marLeft w:val="0"/>
                      <w:marRight w:val="0"/>
                      <w:marTop w:val="0"/>
                      <w:marBottom w:val="0"/>
                      <w:divBdr>
                        <w:top w:val="none" w:sz="0" w:space="0" w:color="auto"/>
                        <w:left w:val="none" w:sz="0" w:space="0" w:color="auto"/>
                        <w:bottom w:val="none" w:sz="0" w:space="0" w:color="auto"/>
                        <w:right w:val="none" w:sz="0" w:space="0" w:color="auto"/>
                      </w:divBdr>
                      <w:divsChild>
                        <w:div w:id="272709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616236">
                  <w:marLeft w:val="0"/>
                  <w:marRight w:val="0"/>
                  <w:marTop w:val="0"/>
                  <w:marBottom w:val="0"/>
                  <w:divBdr>
                    <w:top w:val="none" w:sz="0" w:space="0" w:color="auto"/>
                    <w:left w:val="none" w:sz="0" w:space="0" w:color="auto"/>
                    <w:bottom w:val="none" w:sz="0" w:space="0" w:color="auto"/>
                    <w:right w:val="none" w:sz="0" w:space="0" w:color="auto"/>
                  </w:divBdr>
                  <w:divsChild>
                    <w:div w:id="1179151266">
                      <w:marLeft w:val="0"/>
                      <w:marRight w:val="0"/>
                      <w:marTop w:val="0"/>
                      <w:marBottom w:val="0"/>
                      <w:divBdr>
                        <w:top w:val="none" w:sz="0" w:space="0" w:color="auto"/>
                        <w:left w:val="none" w:sz="0" w:space="0" w:color="auto"/>
                        <w:bottom w:val="none" w:sz="0" w:space="0" w:color="auto"/>
                        <w:right w:val="none" w:sz="0" w:space="0" w:color="auto"/>
                      </w:divBdr>
                      <w:divsChild>
                        <w:div w:id="1735277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865564">
                  <w:marLeft w:val="0"/>
                  <w:marRight w:val="0"/>
                  <w:marTop w:val="0"/>
                  <w:marBottom w:val="0"/>
                  <w:divBdr>
                    <w:top w:val="none" w:sz="0" w:space="0" w:color="auto"/>
                    <w:left w:val="none" w:sz="0" w:space="0" w:color="auto"/>
                    <w:bottom w:val="none" w:sz="0" w:space="0" w:color="auto"/>
                    <w:right w:val="none" w:sz="0" w:space="0" w:color="auto"/>
                  </w:divBdr>
                  <w:divsChild>
                    <w:div w:id="2076200794">
                      <w:marLeft w:val="0"/>
                      <w:marRight w:val="0"/>
                      <w:marTop w:val="0"/>
                      <w:marBottom w:val="0"/>
                      <w:divBdr>
                        <w:top w:val="none" w:sz="0" w:space="0" w:color="auto"/>
                        <w:left w:val="none" w:sz="0" w:space="0" w:color="auto"/>
                        <w:bottom w:val="none" w:sz="0" w:space="0" w:color="auto"/>
                        <w:right w:val="none" w:sz="0" w:space="0" w:color="auto"/>
                      </w:divBdr>
                      <w:divsChild>
                        <w:div w:id="1097287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0458">
                  <w:marLeft w:val="0"/>
                  <w:marRight w:val="0"/>
                  <w:marTop w:val="0"/>
                  <w:marBottom w:val="0"/>
                  <w:divBdr>
                    <w:top w:val="none" w:sz="0" w:space="0" w:color="auto"/>
                    <w:left w:val="none" w:sz="0" w:space="0" w:color="auto"/>
                    <w:bottom w:val="none" w:sz="0" w:space="0" w:color="auto"/>
                    <w:right w:val="none" w:sz="0" w:space="0" w:color="auto"/>
                  </w:divBdr>
                  <w:divsChild>
                    <w:div w:id="1611354337">
                      <w:marLeft w:val="0"/>
                      <w:marRight w:val="0"/>
                      <w:marTop w:val="0"/>
                      <w:marBottom w:val="0"/>
                      <w:divBdr>
                        <w:top w:val="none" w:sz="0" w:space="0" w:color="auto"/>
                        <w:left w:val="none" w:sz="0" w:space="0" w:color="auto"/>
                        <w:bottom w:val="none" w:sz="0" w:space="0" w:color="auto"/>
                        <w:right w:val="none" w:sz="0" w:space="0" w:color="auto"/>
                      </w:divBdr>
                      <w:divsChild>
                        <w:div w:id="249847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026890">
                  <w:marLeft w:val="0"/>
                  <w:marRight w:val="0"/>
                  <w:marTop w:val="0"/>
                  <w:marBottom w:val="0"/>
                  <w:divBdr>
                    <w:top w:val="none" w:sz="0" w:space="0" w:color="auto"/>
                    <w:left w:val="none" w:sz="0" w:space="0" w:color="auto"/>
                    <w:bottom w:val="none" w:sz="0" w:space="0" w:color="auto"/>
                    <w:right w:val="none" w:sz="0" w:space="0" w:color="auto"/>
                  </w:divBdr>
                  <w:divsChild>
                    <w:div w:id="941573611">
                      <w:marLeft w:val="0"/>
                      <w:marRight w:val="0"/>
                      <w:marTop w:val="0"/>
                      <w:marBottom w:val="0"/>
                      <w:divBdr>
                        <w:top w:val="none" w:sz="0" w:space="0" w:color="auto"/>
                        <w:left w:val="none" w:sz="0" w:space="0" w:color="auto"/>
                        <w:bottom w:val="none" w:sz="0" w:space="0" w:color="auto"/>
                        <w:right w:val="none" w:sz="0" w:space="0" w:color="auto"/>
                      </w:divBdr>
                      <w:divsChild>
                        <w:div w:id="1362514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4609099">
                  <w:marLeft w:val="0"/>
                  <w:marRight w:val="0"/>
                  <w:marTop w:val="0"/>
                  <w:marBottom w:val="0"/>
                  <w:divBdr>
                    <w:top w:val="none" w:sz="0" w:space="0" w:color="auto"/>
                    <w:left w:val="none" w:sz="0" w:space="0" w:color="auto"/>
                    <w:bottom w:val="none" w:sz="0" w:space="0" w:color="auto"/>
                    <w:right w:val="none" w:sz="0" w:space="0" w:color="auto"/>
                  </w:divBdr>
                  <w:divsChild>
                    <w:div w:id="2101949229">
                      <w:marLeft w:val="0"/>
                      <w:marRight w:val="0"/>
                      <w:marTop w:val="0"/>
                      <w:marBottom w:val="0"/>
                      <w:divBdr>
                        <w:top w:val="none" w:sz="0" w:space="0" w:color="auto"/>
                        <w:left w:val="none" w:sz="0" w:space="0" w:color="auto"/>
                        <w:bottom w:val="none" w:sz="0" w:space="0" w:color="auto"/>
                        <w:right w:val="none" w:sz="0" w:space="0" w:color="auto"/>
                      </w:divBdr>
                      <w:divsChild>
                        <w:div w:id="349381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683198">
                  <w:marLeft w:val="0"/>
                  <w:marRight w:val="0"/>
                  <w:marTop w:val="0"/>
                  <w:marBottom w:val="0"/>
                  <w:divBdr>
                    <w:top w:val="none" w:sz="0" w:space="0" w:color="auto"/>
                    <w:left w:val="none" w:sz="0" w:space="0" w:color="auto"/>
                    <w:bottom w:val="none" w:sz="0" w:space="0" w:color="auto"/>
                    <w:right w:val="none" w:sz="0" w:space="0" w:color="auto"/>
                  </w:divBdr>
                  <w:divsChild>
                    <w:div w:id="1616867852">
                      <w:marLeft w:val="0"/>
                      <w:marRight w:val="0"/>
                      <w:marTop w:val="0"/>
                      <w:marBottom w:val="0"/>
                      <w:divBdr>
                        <w:top w:val="none" w:sz="0" w:space="0" w:color="auto"/>
                        <w:left w:val="none" w:sz="0" w:space="0" w:color="auto"/>
                        <w:bottom w:val="none" w:sz="0" w:space="0" w:color="auto"/>
                        <w:right w:val="none" w:sz="0" w:space="0" w:color="auto"/>
                      </w:divBdr>
                      <w:divsChild>
                        <w:div w:id="970749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1814771">
                  <w:marLeft w:val="0"/>
                  <w:marRight w:val="0"/>
                  <w:marTop w:val="0"/>
                  <w:marBottom w:val="0"/>
                  <w:divBdr>
                    <w:top w:val="none" w:sz="0" w:space="0" w:color="auto"/>
                    <w:left w:val="none" w:sz="0" w:space="0" w:color="auto"/>
                    <w:bottom w:val="none" w:sz="0" w:space="0" w:color="auto"/>
                    <w:right w:val="none" w:sz="0" w:space="0" w:color="auto"/>
                  </w:divBdr>
                  <w:divsChild>
                    <w:div w:id="839388944">
                      <w:marLeft w:val="0"/>
                      <w:marRight w:val="0"/>
                      <w:marTop w:val="0"/>
                      <w:marBottom w:val="0"/>
                      <w:divBdr>
                        <w:top w:val="none" w:sz="0" w:space="0" w:color="auto"/>
                        <w:left w:val="none" w:sz="0" w:space="0" w:color="auto"/>
                        <w:bottom w:val="none" w:sz="0" w:space="0" w:color="auto"/>
                        <w:right w:val="none" w:sz="0" w:space="0" w:color="auto"/>
                      </w:divBdr>
                      <w:divsChild>
                        <w:div w:id="2015456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560413">
                  <w:marLeft w:val="0"/>
                  <w:marRight w:val="0"/>
                  <w:marTop w:val="0"/>
                  <w:marBottom w:val="0"/>
                  <w:divBdr>
                    <w:top w:val="none" w:sz="0" w:space="0" w:color="auto"/>
                    <w:left w:val="none" w:sz="0" w:space="0" w:color="auto"/>
                    <w:bottom w:val="none" w:sz="0" w:space="0" w:color="auto"/>
                    <w:right w:val="none" w:sz="0" w:space="0" w:color="auto"/>
                  </w:divBdr>
                  <w:divsChild>
                    <w:div w:id="1813255272">
                      <w:marLeft w:val="0"/>
                      <w:marRight w:val="0"/>
                      <w:marTop w:val="0"/>
                      <w:marBottom w:val="0"/>
                      <w:divBdr>
                        <w:top w:val="none" w:sz="0" w:space="0" w:color="auto"/>
                        <w:left w:val="none" w:sz="0" w:space="0" w:color="auto"/>
                        <w:bottom w:val="none" w:sz="0" w:space="0" w:color="auto"/>
                        <w:right w:val="none" w:sz="0" w:space="0" w:color="auto"/>
                      </w:divBdr>
                      <w:divsChild>
                        <w:div w:id="1557862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135873">
                  <w:marLeft w:val="0"/>
                  <w:marRight w:val="0"/>
                  <w:marTop w:val="0"/>
                  <w:marBottom w:val="0"/>
                  <w:divBdr>
                    <w:top w:val="none" w:sz="0" w:space="0" w:color="auto"/>
                    <w:left w:val="none" w:sz="0" w:space="0" w:color="auto"/>
                    <w:bottom w:val="none" w:sz="0" w:space="0" w:color="auto"/>
                    <w:right w:val="none" w:sz="0" w:space="0" w:color="auto"/>
                  </w:divBdr>
                  <w:divsChild>
                    <w:div w:id="1091436600">
                      <w:marLeft w:val="0"/>
                      <w:marRight w:val="0"/>
                      <w:marTop w:val="0"/>
                      <w:marBottom w:val="0"/>
                      <w:divBdr>
                        <w:top w:val="none" w:sz="0" w:space="0" w:color="auto"/>
                        <w:left w:val="none" w:sz="0" w:space="0" w:color="auto"/>
                        <w:bottom w:val="none" w:sz="0" w:space="0" w:color="auto"/>
                        <w:right w:val="none" w:sz="0" w:space="0" w:color="auto"/>
                      </w:divBdr>
                      <w:divsChild>
                        <w:div w:id="160684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6038192">
                  <w:marLeft w:val="0"/>
                  <w:marRight w:val="0"/>
                  <w:marTop w:val="0"/>
                  <w:marBottom w:val="0"/>
                  <w:divBdr>
                    <w:top w:val="none" w:sz="0" w:space="0" w:color="auto"/>
                    <w:left w:val="none" w:sz="0" w:space="0" w:color="auto"/>
                    <w:bottom w:val="none" w:sz="0" w:space="0" w:color="auto"/>
                    <w:right w:val="none" w:sz="0" w:space="0" w:color="auto"/>
                  </w:divBdr>
                  <w:divsChild>
                    <w:div w:id="513572752">
                      <w:marLeft w:val="0"/>
                      <w:marRight w:val="0"/>
                      <w:marTop w:val="0"/>
                      <w:marBottom w:val="0"/>
                      <w:divBdr>
                        <w:top w:val="none" w:sz="0" w:space="0" w:color="auto"/>
                        <w:left w:val="none" w:sz="0" w:space="0" w:color="auto"/>
                        <w:bottom w:val="none" w:sz="0" w:space="0" w:color="auto"/>
                        <w:right w:val="none" w:sz="0" w:space="0" w:color="auto"/>
                      </w:divBdr>
                      <w:divsChild>
                        <w:div w:id="449011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102115">
                  <w:marLeft w:val="0"/>
                  <w:marRight w:val="0"/>
                  <w:marTop w:val="0"/>
                  <w:marBottom w:val="0"/>
                  <w:divBdr>
                    <w:top w:val="none" w:sz="0" w:space="0" w:color="auto"/>
                    <w:left w:val="none" w:sz="0" w:space="0" w:color="auto"/>
                    <w:bottom w:val="none" w:sz="0" w:space="0" w:color="auto"/>
                    <w:right w:val="none" w:sz="0" w:space="0" w:color="auto"/>
                  </w:divBdr>
                  <w:divsChild>
                    <w:div w:id="347411406">
                      <w:marLeft w:val="0"/>
                      <w:marRight w:val="0"/>
                      <w:marTop w:val="0"/>
                      <w:marBottom w:val="0"/>
                      <w:divBdr>
                        <w:top w:val="none" w:sz="0" w:space="0" w:color="auto"/>
                        <w:left w:val="none" w:sz="0" w:space="0" w:color="auto"/>
                        <w:bottom w:val="none" w:sz="0" w:space="0" w:color="auto"/>
                        <w:right w:val="none" w:sz="0" w:space="0" w:color="auto"/>
                      </w:divBdr>
                      <w:divsChild>
                        <w:div w:id="117565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5887179">
                  <w:marLeft w:val="0"/>
                  <w:marRight w:val="0"/>
                  <w:marTop w:val="0"/>
                  <w:marBottom w:val="0"/>
                  <w:divBdr>
                    <w:top w:val="none" w:sz="0" w:space="0" w:color="auto"/>
                    <w:left w:val="none" w:sz="0" w:space="0" w:color="auto"/>
                    <w:bottom w:val="none" w:sz="0" w:space="0" w:color="auto"/>
                    <w:right w:val="none" w:sz="0" w:space="0" w:color="auto"/>
                  </w:divBdr>
                  <w:divsChild>
                    <w:div w:id="1287007398">
                      <w:marLeft w:val="0"/>
                      <w:marRight w:val="0"/>
                      <w:marTop w:val="0"/>
                      <w:marBottom w:val="0"/>
                      <w:divBdr>
                        <w:top w:val="none" w:sz="0" w:space="0" w:color="auto"/>
                        <w:left w:val="none" w:sz="0" w:space="0" w:color="auto"/>
                        <w:bottom w:val="none" w:sz="0" w:space="0" w:color="auto"/>
                        <w:right w:val="none" w:sz="0" w:space="0" w:color="auto"/>
                      </w:divBdr>
                      <w:divsChild>
                        <w:div w:id="927663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9822828">
                  <w:marLeft w:val="0"/>
                  <w:marRight w:val="0"/>
                  <w:marTop w:val="0"/>
                  <w:marBottom w:val="0"/>
                  <w:divBdr>
                    <w:top w:val="none" w:sz="0" w:space="0" w:color="auto"/>
                    <w:left w:val="none" w:sz="0" w:space="0" w:color="auto"/>
                    <w:bottom w:val="none" w:sz="0" w:space="0" w:color="auto"/>
                    <w:right w:val="none" w:sz="0" w:space="0" w:color="auto"/>
                  </w:divBdr>
                  <w:divsChild>
                    <w:div w:id="1937470505">
                      <w:marLeft w:val="0"/>
                      <w:marRight w:val="0"/>
                      <w:marTop w:val="0"/>
                      <w:marBottom w:val="0"/>
                      <w:divBdr>
                        <w:top w:val="none" w:sz="0" w:space="0" w:color="auto"/>
                        <w:left w:val="none" w:sz="0" w:space="0" w:color="auto"/>
                        <w:bottom w:val="none" w:sz="0" w:space="0" w:color="auto"/>
                        <w:right w:val="none" w:sz="0" w:space="0" w:color="auto"/>
                      </w:divBdr>
                      <w:divsChild>
                        <w:div w:id="142784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9890533">
                  <w:marLeft w:val="0"/>
                  <w:marRight w:val="0"/>
                  <w:marTop w:val="0"/>
                  <w:marBottom w:val="0"/>
                  <w:divBdr>
                    <w:top w:val="none" w:sz="0" w:space="0" w:color="auto"/>
                    <w:left w:val="none" w:sz="0" w:space="0" w:color="auto"/>
                    <w:bottom w:val="none" w:sz="0" w:space="0" w:color="auto"/>
                    <w:right w:val="none" w:sz="0" w:space="0" w:color="auto"/>
                  </w:divBdr>
                  <w:divsChild>
                    <w:div w:id="46489816">
                      <w:marLeft w:val="0"/>
                      <w:marRight w:val="0"/>
                      <w:marTop w:val="0"/>
                      <w:marBottom w:val="0"/>
                      <w:divBdr>
                        <w:top w:val="none" w:sz="0" w:space="0" w:color="auto"/>
                        <w:left w:val="none" w:sz="0" w:space="0" w:color="auto"/>
                        <w:bottom w:val="none" w:sz="0" w:space="0" w:color="auto"/>
                        <w:right w:val="none" w:sz="0" w:space="0" w:color="auto"/>
                      </w:divBdr>
                      <w:divsChild>
                        <w:div w:id="354112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0941034">
                  <w:marLeft w:val="0"/>
                  <w:marRight w:val="0"/>
                  <w:marTop w:val="0"/>
                  <w:marBottom w:val="0"/>
                  <w:divBdr>
                    <w:top w:val="none" w:sz="0" w:space="0" w:color="auto"/>
                    <w:left w:val="none" w:sz="0" w:space="0" w:color="auto"/>
                    <w:bottom w:val="none" w:sz="0" w:space="0" w:color="auto"/>
                    <w:right w:val="none" w:sz="0" w:space="0" w:color="auto"/>
                  </w:divBdr>
                  <w:divsChild>
                    <w:div w:id="529034654">
                      <w:marLeft w:val="0"/>
                      <w:marRight w:val="0"/>
                      <w:marTop w:val="0"/>
                      <w:marBottom w:val="0"/>
                      <w:divBdr>
                        <w:top w:val="none" w:sz="0" w:space="0" w:color="auto"/>
                        <w:left w:val="none" w:sz="0" w:space="0" w:color="auto"/>
                        <w:bottom w:val="none" w:sz="0" w:space="0" w:color="auto"/>
                        <w:right w:val="none" w:sz="0" w:space="0" w:color="auto"/>
                      </w:divBdr>
                      <w:divsChild>
                        <w:div w:id="63729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4940206">
                  <w:marLeft w:val="0"/>
                  <w:marRight w:val="0"/>
                  <w:marTop w:val="0"/>
                  <w:marBottom w:val="0"/>
                  <w:divBdr>
                    <w:top w:val="none" w:sz="0" w:space="0" w:color="auto"/>
                    <w:left w:val="none" w:sz="0" w:space="0" w:color="auto"/>
                    <w:bottom w:val="none" w:sz="0" w:space="0" w:color="auto"/>
                    <w:right w:val="none" w:sz="0" w:space="0" w:color="auto"/>
                  </w:divBdr>
                  <w:divsChild>
                    <w:div w:id="1233733019">
                      <w:marLeft w:val="0"/>
                      <w:marRight w:val="0"/>
                      <w:marTop w:val="0"/>
                      <w:marBottom w:val="0"/>
                      <w:divBdr>
                        <w:top w:val="none" w:sz="0" w:space="0" w:color="auto"/>
                        <w:left w:val="none" w:sz="0" w:space="0" w:color="auto"/>
                        <w:bottom w:val="none" w:sz="0" w:space="0" w:color="auto"/>
                        <w:right w:val="none" w:sz="0" w:space="0" w:color="auto"/>
                      </w:divBdr>
                      <w:divsChild>
                        <w:div w:id="1592347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5913303">
                  <w:marLeft w:val="0"/>
                  <w:marRight w:val="0"/>
                  <w:marTop w:val="0"/>
                  <w:marBottom w:val="0"/>
                  <w:divBdr>
                    <w:top w:val="none" w:sz="0" w:space="0" w:color="auto"/>
                    <w:left w:val="none" w:sz="0" w:space="0" w:color="auto"/>
                    <w:bottom w:val="none" w:sz="0" w:space="0" w:color="auto"/>
                    <w:right w:val="none" w:sz="0" w:space="0" w:color="auto"/>
                  </w:divBdr>
                  <w:divsChild>
                    <w:div w:id="418448130">
                      <w:marLeft w:val="0"/>
                      <w:marRight w:val="0"/>
                      <w:marTop w:val="0"/>
                      <w:marBottom w:val="0"/>
                      <w:divBdr>
                        <w:top w:val="none" w:sz="0" w:space="0" w:color="auto"/>
                        <w:left w:val="none" w:sz="0" w:space="0" w:color="auto"/>
                        <w:bottom w:val="none" w:sz="0" w:space="0" w:color="auto"/>
                        <w:right w:val="none" w:sz="0" w:space="0" w:color="auto"/>
                      </w:divBdr>
                      <w:divsChild>
                        <w:div w:id="160795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80411">
                  <w:marLeft w:val="0"/>
                  <w:marRight w:val="0"/>
                  <w:marTop w:val="0"/>
                  <w:marBottom w:val="0"/>
                  <w:divBdr>
                    <w:top w:val="none" w:sz="0" w:space="0" w:color="auto"/>
                    <w:left w:val="none" w:sz="0" w:space="0" w:color="auto"/>
                    <w:bottom w:val="none" w:sz="0" w:space="0" w:color="auto"/>
                    <w:right w:val="none" w:sz="0" w:space="0" w:color="auto"/>
                  </w:divBdr>
                  <w:divsChild>
                    <w:div w:id="89590747">
                      <w:marLeft w:val="0"/>
                      <w:marRight w:val="0"/>
                      <w:marTop w:val="0"/>
                      <w:marBottom w:val="0"/>
                      <w:divBdr>
                        <w:top w:val="none" w:sz="0" w:space="0" w:color="auto"/>
                        <w:left w:val="none" w:sz="0" w:space="0" w:color="auto"/>
                        <w:bottom w:val="none" w:sz="0" w:space="0" w:color="auto"/>
                        <w:right w:val="none" w:sz="0" w:space="0" w:color="auto"/>
                      </w:divBdr>
                      <w:divsChild>
                        <w:div w:id="473258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916541">
                  <w:marLeft w:val="0"/>
                  <w:marRight w:val="0"/>
                  <w:marTop w:val="0"/>
                  <w:marBottom w:val="0"/>
                  <w:divBdr>
                    <w:top w:val="none" w:sz="0" w:space="0" w:color="auto"/>
                    <w:left w:val="none" w:sz="0" w:space="0" w:color="auto"/>
                    <w:bottom w:val="none" w:sz="0" w:space="0" w:color="auto"/>
                    <w:right w:val="none" w:sz="0" w:space="0" w:color="auto"/>
                  </w:divBdr>
                  <w:divsChild>
                    <w:div w:id="1818498886">
                      <w:marLeft w:val="0"/>
                      <w:marRight w:val="0"/>
                      <w:marTop w:val="0"/>
                      <w:marBottom w:val="0"/>
                      <w:divBdr>
                        <w:top w:val="none" w:sz="0" w:space="0" w:color="auto"/>
                        <w:left w:val="none" w:sz="0" w:space="0" w:color="auto"/>
                        <w:bottom w:val="none" w:sz="0" w:space="0" w:color="auto"/>
                        <w:right w:val="none" w:sz="0" w:space="0" w:color="auto"/>
                      </w:divBdr>
                      <w:divsChild>
                        <w:div w:id="881477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0497651">
                  <w:marLeft w:val="0"/>
                  <w:marRight w:val="0"/>
                  <w:marTop w:val="0"/>
                  <w:marBottom w:val="0"/>
                  <w:divBdr>
                    <w:top w:val="none" w:sz="0" w:space="0" w:color="auto"/>
                    <w:left w:val="none" w:sz="0" w:space="0" w:color="auto"/>
                    <w:bottom w:val="none" w:sz="0" w:space="0" w:color="auto"/>
                    <w:right w:val="none" w:sz="0" w:space="0" w:color="auto"/>
                  </w:divBdr>
                  <w:divsChild>
                    <w:div w:id="193931286">
                      <w:marLeft w:val="0"/>
                      <w:marRight w:val="0"/>
                      <w:marTop w:val="0"/>
                      <w:marBottom w:val="0"/>
                      <w:divBdr>
                        <w:top w:val="none" w:sz="0" w:space="0" w:color="auto"/>
                        <w:left w:val="none" w:sz="0" w:space="0" w:color="auto"/>
                        <w:bottom w:val="none" w:sz="0" w:space="0" w:color="auto"/>
                        <w:right w:val="none" w:sz="0" w:space="0" w:color="auto"/>
                      </w:divBdr>
                      <w:divsChild>
                        <w:div w:id="733819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7248529">
                  <w:marLeft w:val="0"/>
                  <w:marRight w:val="0"/>
                  <w:marTop w:val="0"/>
                  <w:marBottom w:val="0"/>
                  <w:divBdr>
                    <w:top w:val="none" w:sz="0" w:space="0" w:color="auto"/>
                    <w:left w:val="none" w:sz="0" w:space="0" w:color="auto"/>
                    <w:bottom w:val="none" w:sz="0" w:space="0" w:color="auto"/>
                    <w:right w:val="none" w:sz="0" w:space="0" w:color="auto"/>
                  </w:divBdr>
                  <w:divsChild>
                    <w:div w:id="190338774">
                      <w:marLeft w:val="0"/>
                      <w:marRight w:val="0"/>
                      <w:marTop w:val="0"/>
                      <w:marBottom w:val="0"/>
                      <w:divBdr>
                        <w:top w:val="none" w:sz="0" w:space="0" w:color="auto"/>
                        <w:left w:val="none" w:sz="0" w:space="0" w:color="auto"/>
                        <w:bottom w:val="none" w:sz="0" w:space="0" w:color="auto"/>
                        <w:right w:val="none" w:sz="0" w:space="0" w:color="auto"/>
                      </w:divBdr>
                      <w:divsChild>
                        <w:div w:id="1946305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4671206">
                  <w:marLeft w:val="0"/>
                  <w:marRight w:val="0"/>
                  <w:marTop w:val="0"/>
                  <w:marBottom w:val="0"/>
                  <w:divBdr>
                    <w:top w:val="none" w:sz="0" w:space="0" w:color="auto"/>
                    <w:left w:val="none" w:sz="0" w:space="0" w:color="auto"/>
                    <w:bottom w:val="none" w:sz="0" w:space="0" w:color="auto"/>
                    <w:right w:val="none" w:sz="0" w:space="0" w:color="auto"/>
                  </w:divBdr>
                  <w:divsChild>
                    <w:div w:id="223373765">
                      <w:marLeft w:val="0"/>
                      <w:marRight w:val="0"/>
                      <w:marTop w:val="0"/>
                      <w:marBottom w:val="0"/>
                      <w:divBdr>
                        <w:top w:val="none" w:sz="0" w:space="0" w:color="auto"/>
                        <w:left w:val="none" w:sz="0" w:space="0" w:color="auto"/>
                        <w:bottom w:val="none" w:sz="0" w:space="0" w:color="auto"/>
                        <w:right w:val="none" w:sz="0" w:space="0" w:color="auto"/>
                      </w:divBdr>
                      <w:divsChild>
                        <w:div w:id="2132242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7950235">
                  <w:marLeft w:val="0"/>
                  <w:marRight w:val="0"/>
                  <w:marTop w:val="0"/>
                  <w:marBottom w:val="0"/>
                  <w:divBdr>
                    <w:top w:val="none" w:sz="0" w:space="0" w:color="auto"/>
                    <w:left w:val="none" w:sz="0" w:space="0" w:color="auto"/>
                    <w:bottom w:val="none" w:sz="0" w:space="0" w:color="auto"/>
                    <w:right w:val="none" w:sz="0" w:space="0" w:color="auto"/>
                  </w:divBdr>
                  <w:divsChild>
                    <w:div w:id="1915048938">
                      <w:marLeft w:val="0"/>
                      <w:marRight w:val="0"/>
                      <w:marTop w:val="0"/>
                      <w:marBottom w:val="0"/>
                      <w:divBdr>
                        <w:top w:val="none" w:sz="0" w:space="0" w:color="auto"/>
                        <w:left w:val="none" w:sz="0" w:space="0" w:color="auto"/>
                        <w:bottom w:val="none" w:sz="0" w:space="0" w:color="auto"/>
                        <w:right w:val="none" w:sz="0" w:space="0" w:color="auto"/>
                      </w:divBdr>
                      <w:divsChild>
                        <w:div w:id="1967078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4724469">
                  <w:marLeft w:val="0"/>
                  <w:marRight w:val="0"/>
                  <w:marTop w:val="0"/>
                  <w:marBottom w:val="0"/>
                  <w:divBdr>
                    <w:top w:val="none" w:sz="0" w:space="0" w:color="auto"/>
                    <w:left w:val="none" w:sz="0" w:space="0" w:color="auto"/>
                    <w:bottom w:val="none" w:sz="0" w:space="0" w:color="auto"/>
                    <w:right w:val="none" w:sz="0" w:space="0" w:color="auto"/>
                  </w:divBdr>
                  <w:divsChild>
                    <w:div w:id="758714568">
                      <w:marLeft w:val="0"/>
                      <w:marRight w:val="0"/>
                      <w:marTop w:val="0"/>
                      <w:marBottom w:val="0"/>
                      <w:divBdr>
                        <w:top w:val="none" w:sz="0" w:space="0" w:color="auto"/>
                        <w:left w:val="none" w:sz="0" w:space="0" w:color="auto"/>
                        <w:bottom w:val="none" w:sz="0" w:space="0" w:color="auto"/>
                        <w:right w:val="none" w:sz="0" w:space="0" w:color="auto"/>
                      </w:divBdr>
                      <w:divsChild>
                        <w:div w:id="848253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3577024">
                  <w:marLeft w:val="0"/>
                  <w:marRight w:val="0"/>
                  <w:marTop w:val="0"/>
                  <w:marBottom w:val="0"/>
                  <w:divBdr>
                    <w:top w:val="none" w:sz="0" w:space="0" w:color="auto"/>
                    <w:left w:val="none" w:sz="0" w:space="0" w:color="auto"/>
                    <w:bottom w:val="none" w:sz="0" w:space="0" w:color="auto"/>
                    <w:right w:val="none" w:sz="0" w:space="0" w:color="auto"/>
                  </w:divBdr>
                  <w:divsChild>
                    <w:div w:id="310453256">
                      <w:marLeft w:val="0"/>
                      <w:marRight w:val="0"/>
                      <w:marTop w:val="0"/>
                      <w:marBottom w:val="0"/>
                      <w:divBdr>
                        <w:top w:val="none" w:sz="0" w:space="0" w:color="auto"/>
                        <w:left w:val="none" w:sz="0" w:space="0" w:color="auto"/>
                        <w:bottom w:val="none" w:sz="0" w:space="0" w:color="auto"/>
                        <w:right w:val="none" w:sz="0" w:space="0" w:color="auto"/>
                      </w:divBdr>
                      <w:divsChild>
                        <w:div w:id="1577587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242903">
                  <w:marLeft w:val="0"/>
                  <w:marRight w:val="0"/>
                  <w:marTop w:val="0"/>
                  <w:marBottom w:val="0"/>
                  <w:divBdr>
                    <w:top w:val="none" w:sz="0" w:space="0" w:color="auto"/>
                    <w:left w:val="none" w:sz="0" w:space="0" w:color="auto"/>
                    <w:bottom w:val="none" w:sz="0" w:space="0" w:color="auto"/>
                    <w:right w:val="none" w:sz="0" w:space="0" w:color="auto"/>
                  </w:divBdr>
                  <w:divsChild>
                    <w:div w:id="856820226">
                      <w:marLeft w:val="0"/>
                      <w:marRight w:val="0"/>
                      <w:marTop w:val="0"/>
                      <w:marBottom w:val="0"/>
                      <w:divBdr>
                        <w:top w:val="none" w:sz="0" w:space="0" w:color="auto"/>
                        <w:left w:val="none" w:sz="0" w:space="0" w:color="auto"/>
                        <w:bottom w:val="none" w:sz="0" w:space="0" w:color="auto"/>
                        <w:right w:val="none" w:sz="0" w:space="0" w:color="auto"/>
                      </w:divBdr>
                      <w:divsChild>
                        <w:div w:id="700668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934669">
                  <w:marLeft w:val="0"/>
                  <w:marRight w:val="0"/>
                  <w:marTop w:val="0"/>
                  <w:marBottom w:val="0"/>
                  <w:divBdr>
                    <w:top w:val="none" w:sz="0" w:space="0" w:color="auto"/>
                    <w:left w:val="none" w:sz="0" w:space="0" w:color="auto"/>
                    <w:bottom w:val="none" w:sz="0" w:space="0" w:color="auto"/>
                    <w:right w:val="none" w:sz="0" w:space="0" w:color="auto"/>
                  </w:divBdr>
                  <w:divsChild>
                    <w:div w:id="1387073196">
                      <w:marLeft w:val="0"/>
                      <w:marRight w:val="0"/>
                      <w:marTop w:val="0"/>
                      <w:marBottom w:val="0"/>
                      <w:divBdr>
                        <w:top w:val="none" w:sz="0" w:space="0" w:color="auto"/>
                        <w:left w:val="none" w:sz="0" w:space="0" w:color="auto"/>
                        <w:bottom w:val="none" w:sz="0" w:space="0" w:color="auto"/>
                        <w:right w:val="none" w:sz="0" w:space="0" w:color="auto"/>
                      </w:divBdr>
                      <w:divsChild>
                        <w:div w:id="1843205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405254">
                  <w:marLeft w:val="0"/>
                  <w:marRight w:val="0"/>
                  <w:marTop w:val="0"/>
                  <w:marBottom w:val="0"/>
                  <w:divBdr>
                    <w:top w:val="none" w:sz="0" w:space="0" w:color="auto"/>
                    <w:left w:val="none" w:sz="0" w:space="0" w:color="auto"/>
                    <w:bottom w:val="none" w:sz="0" w:space="0" w:color="auto"/>
                    <w:right w:val="none" w:sz="0" w:space="0" w:color="auto"/>
                  </w:divBdr>
                  <w:divsChild>
                    <w:div w:id="1771467323">
                      <w:marLeft w:val="0"/>
                      <w:marRight w:val="0"/>
                      <w:marTop w:val="0"/>
                      <w:marBottom w:val="0"/>
                      <w:divBdr>
                        <w:top w:val="none" w:sz="0" w:space="0" w:color="auto"/>
                        <w:left w:val="none" w:sz="0" w:space="0" w:color="auto"/>
                        <w:bottom w:val="none" w:sz="0" w:space="0" w:color="auto"/>
                        <w:right w:val="none" w:sz="0" w:space="0" w:color="auto"/>
                      </w:divBdr>
                      <w:divsChild>
                        <w:div w:id="241721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690133">
                  <w:marLeft w:val="0"/>
                  <w:marRight w:val="0"/>
                  <w:marTop w:val="0"/>
                  <w:marBottom w:val="0"/>
                  <w:divBdr>
                    <w:top w:val="none" w:sz="0" w:space="0" w:color="auto"/>
                    <w:left w:val="none" w:sz="0" w:space="0" w:color="auto"/>
                    <w:bottom w:val="none" w:sz="0" w:space="0" w:color="auto"/>
                    <w:right w:val="none" w:sz="0" w:space="0" w:color="auto"/>
                  </w:divBdr>
                  <w:divsChild>
                    <w:div w:id="1309358487">
                      <w:marLeft w:val="0"/>
                      <w:marRight w:val="0"/>
                      <w:marTop w:val="0"/>
                      <w:marBottom w:val="0"/>
                      <w:divBdr>
                        <w:top w:val="none" w:sz="0" w:space="0" w:color="auto"/>
                        <w:left w:val="none" w:sz="0" w:space="0" w:color="auto"/>
                        <w:bottom w:val="none" w:sz="0" w:space="0" w:color="auto"/>
                        <w:right w:val="none" w:sz="0" w:space="0" w:color="auto"/>
                      </w:divBdr>
                      <w:divsChild>
                        <w:div w:id="2021076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306887">
                  <w:marLeft w:val="0"/>
                  <w:marRight w:val="0"/>
                  <w:marTop w:val="0"/>
                  <w:marBottom w:val="0"/>
                  <w:divBdr>
                    <w:top w:val="none" w:sz="0" w:space="0" w:color="auto"/>
                    <w:left w:val="none" w:sz="0" w:space="0" w:color="auto"/>
                    <w:bottom w:val="none" w:sz="0" w:space="0" w:color="auto"/>
                    <w:right w:val="none" w:sz="0" w:space="0" w:color="auto"/>
                  </w:divBdr>
                  <w:divsChild>
                    <w:div w:id="528834583">
                      <w:marLeft w:val="0"/>
                      <w:marRight w:val="0"/>
                      <w:marTop w:val="0"/>
                      <w:marBottom w:val="0"/>
                      <w:divBdr>
                        <w:top w:val="none" w:sz="0" w:space="0" w:color="auto"/>
                        <w:left w:val="none" w:sz="0" w:space="0" w:color="auto"/>
                        <w:bottom w:val="none" w:sz="0" w:space="0" w:color="auto"/>
                        <w:right w:val="none" w:sz="0" w:space="0" w:color="auto"/>
                      </w:divBdr>
                      <w:divsChild>
                        <w:div w:id="371344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177552">
                  <w:marLeft w:val="0"/>
                  <w:marRight w:val="0"/>
                  <w:marTop w:val="0"/>
                  <w:marBottom w:val="0"/>
                  <w:divBdr>
                    <w:top w:val="none" w:sz="0" w:space="0" w:color="auto"/>
                    <w:left w:val="none" w:sz="0" w:space="0" w:color="auto"/>
                    <w:bottom w:val="none" w:sz="0" w:space="0" w:color="auto"/>
                    <w:right w:val="none" w:sz="0" w:space="0" w:color="auto"/>
                  </w:divBdr>
                  <w:divsChild>
                    <w:div w:id="861551343">
                      <w:marLeft w:val="0"/>
                      <w:marRight w:val="0"/>
                      <w:marTop w:val="0"/>
                      <w:marBottom w:val="0"/>
                      <w:divBdr>
                        <w:top w:val="none" w:sz="0" w:space="0" w:color="auto"/>
                        <w:left w:val="none" w:sz="0" w:space="0" w:color="auto"/>
                        <w:bottom w:val="none" w:sz="0" w:space="0" w:color="auto"/>
                        <w:right w:val="none" w:sz="0" w:space="0" w:color="auto"/>
                      </w:divBdr>
                      <w:divsChild>
                        <w:div w:id="84500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49617">
                  <w:marLeft w:val="0"/>
                  <w:marRight w:val="0"/>
                  <w:marTop w:val="0"/>
                  <w:marBottom w:val="0"/>
                  <w:divBdr>
                    <w:top w:val="none" w:sz="0" w:space="0" w:color="auto"/>
                    <w:left w:val="none" w:sz="0" w:space="0" w:color="auto"/>
                    <w:bottom w:val="none" w:sz="0" w:space="0" w:color="auto"/>
                    <w:right w:val="none" w:sz="0" w:space="0" w:color="auto"/>
                  </w:divBdr>
                  <w:divsChild>
                    <w:div w:id="1129474498">
                      <w:marLeft w:val="0"/>
                      <w:marRight w:val="0"/>
                      <w:marTop w:val="0"/>
                      <w:marBottom w:val="0"/>
                      <w:divBdr>
                        <w:top w:val="none" w:sz="0" w:space="0" w:color="auto"/>
                        <w:left w:val="none" w:sz="0" w:space="0" w:color="auto"/>
                        <w:bottom w:val="none" w:sz="0" w:space="0" w:color="auto"/>
                        <w:right w:val="none" w:sz="0" w:space="0" w:color="auto"/>
                      </w:divBdr>
                      <w:divsChild>
                        <w:div w:id="1047754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8502783">
                  <w:marLeft w:val="0"/>
                  <w:marRight w:val="0"/>
                  <w:marTop w:val="0"/>
                  <w:marBottom w:val="0"/>
                  <w:divBdr>
                    <w:top w:val="none" w:sz="0" w:space="0" w:color="auto"/>
                    <w:left w:val="none" w:sz="0" w:space="0" w:color="auto"/>
                    <w:bottom w:val="none" w:sz="0" w:space="0" w:color="auto"/>
                    <w:right w:val="none" w:sz="0" w:space="0" w:color="auto"/>
                  </w:divBdr>
                  <w:divsChild>
                    <w:div w:id="535123530">
                      <w:marLeft w:val="0"/>
                      <w:marRight w:val="0"/>
                      <w:marTop w:val="0"/>
                      <w:marBottom w:val="0"/>
                      <w:divBdr>
                        <w:top w:val="none" w:sz="0" w:space="0" w:color="auto"/>
                        <w:left w:val="none" w:sz="0" w:space="0" w:color="auto"/>
                        <w:bottom w:val="none" w:sz="0" w:space="0" w:color="auto"/>
                        <w:right w:val="none" w:sz="0" w:space="0" w:color="auto"/>
                      </w:divBdr>
                      <w:divsChild>
                        <w:div w:id="456142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213976">
                  <w:marLeft w:val="0"/>
                  <w:marRight w:val="0"/>
                  <w:marTop w:val="0"/>
                  <w:marBottom w:val="0"/>
                  <w:divBdr>
                    <w:top w:val="none" w:sz="0" w:space="0" w:color="auto"/>
                    <w:left w:val="none" w:sz="0" w:space="0" w:color="auto"/>
                    <w:bottom w:val="none" w:sz="0" w:space="0" w:color="auto"/>
                    <w:right w:val="none" w:sz="0" w:space="0" w:color="auto"/>
                  </w:divBdr>
                  <w:divsChild>
                    <w:div w:id="669799212">
                      <w:marLeft w:val="0"/>
                      <w:marRight w:val="0"/>
                      <w:marTop w:val="0"/>
                      <w:marBottom w:val="0"/>
                      <w:divBdr>
                        <w:top w:val="none" w:sz="0" w:space="0" w:color="auto"/>
                        <w:left w:val="none" w:sz="0" w:space="0" w:color="auto"/>
                        <w:bottom w:val="none" w:sz="0" w:space="0" w:color="auto"/>
                        <w:right w:val="none" w:sz="0" w:space="0" w:color="auto"/>
                      </w:divBdr>
                      <w:divsChild>
                        <w:div w:id="201989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023998">
                  <w:marLeft w:val="0"/>
                  <w:marRight w:val="0"/>
                  <w:marTop w:val="0"/>
                  <w:marBottom w:val="0"/>
                  <w:divBdr>
                    <w:top w:val="none" w:sz="0" w:space="0" w:color="auto"/>
                    <w:left w:val="none" w:sz="0" w:space="0" w:color="auto"/>
                    <w:bottom w:val="none" w:sz="0" w:space="0" w:color="auto"/>
                    <w:right w:val="none" w:sz="0" w:space="0" w:color="auto"/>
                  </w:divBdr>
                  <w:divsChild>
                    <w:div w:id="2017926669">
                      <w:marLeft w:val="0"/>
                      <w:marRight w:val="0"/>
                      <w:marTop w:val="0"/>
                      <w:marBottom w:val="0"/>
                      <w:divBdr>
                        <w:top w:val="none" w:sz="0" w:space="0" w:color="auto"/>
                        <w:left w:val="none" w:sz="0" w:space="0" w:color="auto"/>
                        <w:bottom w:val="none" w:sz="0" w:space="0" w:color="auto"/>
                        <w:right w:val="none" w:sz="0" w:space="0" w:color="auto"/>
                      </w:divBdr>
                      <w:divsChild>
                        <w:div w:id="129252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288067">
                  <w:marLeft w:val="0"/>
                  <w:marRight w:val="0"/>
                  <w:marTop w:val="0"/>
                  <w:marBottom w:val="0"/>
                  <w:divBdr>
                    <w:top w:val="none" w:sz="0" w:space="0" w:color="auto"/>
                    <w:left w:val="none" w:sz="0" w:space="0" w:color="auto"/>
                    <w:bottom w:val="none" w:sz="0" w:space="0" w:color="auto"/>
                    <w:right w:val="none" w:sz="0" w:space="0" w:color="auto"/>
                  </w:divBdr>
                  <w:divsChild>
                    <w:div w:id="1742095037">
                      <w:marLeft w:val="0"/>
                      <w:marRight w:val="0"/>
                      <w:marTop w:val="0"/>
                      <w:marBottom w:val="0"/>
                      <w:divBdr>
                        <w:top w:val="none" w:sz="0" w:space="0" w:color="auto"/>
                        <w:left w:val="none" w:sz="0" w:space="0" w:color="auto"/>
                        <w:bottom w:val="none" w:sz="0" w:space="0" w:color="auto"/>
                        <w:right w:val="none" w:sz="0" w:space="0" w:color="auto"/>
                      </w:divBdr>
                      <w:divsChild>
                        <w:div w:id="114034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998001">
                  <w:marLeft w:val="0"/>
                  <w:marRight w:val="0"/>
                  <w:marTop w:val="0"/>
                  <w:marBottom w:val="0"/>
                  <w:divBdr>
                    <w:top w:val="none" w:sz="0" w:space="0" w:color="auto"/>
                    <w:left w:val="none" w:sz="0" w:space="0" w:color="auto"/>
                    <w:bottom w:val="none" w:sz="0" w:space="0" w:color="auto"/>
                    <w:right w:val="none" w:sz="0" w:space="0" w:color="auto"/>
                  </w:divBdr>
                  <w:divsChild>
                    <w:div w:id="455099383">
                      <w:marLeft w:val="0"/>
                      <w:marRight w:val="0"/>
                      <w:marTop w:val="0"/>
                      <w:marBottom w:val="0"/>
                      <w:divBdr>
                        <w:top w:val="none" w:sz="0" w:space="0" w:color="auto"/>
                        <w:left w:val="none" w:sz="0" w:space="0" w:color="auto"/>
                        <w:bottom w:val="none" w:sz="0" w:space="0" w:color="auto"/>
                        <w:right w:val="none" w:sz="0" w:space="0" w:color="auto"/>
                      </w:divBdr>
                      <w:divsChild>
                        <w:div w:id="303588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5192392">
                  <w:marLeft w:val="0"/>
                  <w:marRight w:val="0"/>
                  <w:marTop w:val="0"/>
                  <w:marBottom w:val="0"/>
                  <w:divBdr>
                    <w:top w:val="none" w:sz="0" w:space="0" w:color="auto"/>
                    <w:left w:val="none" w:sz="0" w:space="0" w:color="auto"/>
                    <w:bottom w:val="none" w:sz="0" w:space="0" w:color="auto"/>
                    <w:right w:val="none" w:sz="0" w:space="0" w:color="auto"/>
                  </w:divBdr>
                  <w:divsChild>
                    <w:div w:id="2044672644">
                      <w:marLeft w:val="0"/>
                      <w:marRight w:val="0"/>
                      <w:marTop w:val="0"/>
                      <w:marBottom w:val="0"/>
                      <w:divBdr>
                        <w:top w:val="none" w:sz="0" w:space="0" w:color="auto"/>
                        <w:left w:val="none" w:sz="0" w:space="0" w:color="auto"/>
                        <w:bottom w:val="none" w:sz="0" w:space="0" w:color="auto"/>
                        <w:right w:val="none" w:sz="0" w:space="0" w:color="auto"/>
                      </w:divBdr>
                      <w:divsChild>
                        <w:div w:id="10926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267130">
                  <w:marLeft w:val="0"/>
                  <w:marRight w:val="0"/>
                  <w:marTop w:val="0"/>
                  <w:marBottom w:val="0"/>
                  <w:divBdr>
                    <w:top w:val="none" w:sz="0" w:space="0" w:color="auto"/>
                    <w:left w:val="none" w:sz="0" w:space="0" w:color="auto"/>
                    <w:bottom w:val="none" w:sz="0" w:space="0" w:color="auto"/>
                    <w:right w:val="none" w:sz="0" w:space="0" w:color="auto"/>
                  </w:divBdr>
                  <w:divsChild>
                    <w:div w:id="630521935">
                      <w:marLeft w:val="0"/>
                      <w:marRight w:val="0"/>
                      <w:marTop w:val="0"/>
                      <w:marBottom w:val="0"/>
                      <w:divBdr>
                        <w:top w:val="none" w:sz="0" w:space="0" w:color="auto"/>
                        <w:left w:val="none" w:sz="0" w:space="0" w:color="auto"/>
                        <w:bottom w:val="none" w:sz="0" w:space="0" w:color="auto"/>
                        <w:right w:val="none" w:sz="0" w:space="0" w:color="auto"/>
                      </w:divBdr>
                      <w:divsChild>
                        <w:div w:id="1304310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9130417">
                  <w:marLeft w:val="0"/>
                  <w:marRight w:val="0"/>
                  <w:marTop w:val="0"/>
                  <w:marBottom w:val="0"/>
                  <w:divBdr>
                    <w:top w:val="none" w:sz="0" w:space="0" w:color="auto"/>
                    <w:left w:val="none" w:sz="0" w:space="0" w:color="auto"/>
                    <w:bottom w:val="none" w:sz="0" w:space="0" w:color="auto"/>
                    <w:right w:val="none" w:sz="0" w:space="0" w:color="auto"/>
                  </w:divBdr>
                  <w:divsChild>
                    <w:div w:id="848374746">
                      <w:marLeft w:val="0"/>
                      <w:marRight w:val="0"/>
                      <w:marTop w:val="0"/>
                      <w:marBottom w:val="0"/>
                      <w:divBdr>
                        <w:top w:val="none" w:sz="0" w:space="0" w:color="auto"/>
                        <w:left w:val="none" w:sz="0" w:space="0" w:color="auto"/>
                        <w:bottom w:val="none" w:sz="0" w:space="0" w:color="auto"/>
                        <w:right w:val="none" w:sz="0" w:space="0" w:color="auto"/>
                      </w:divBdr>
                      <w:divsChild>
                        <w:div w:id="83037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7718847">
                  <w:marLeft w:val="0"/>
                  <w:marRight w:val="0"/>
                  <w:marTop w:val="0"/>
                  <w:marBottom w:val="0"/>
                  <w:divBdr>
                    <w:top w:val="none" w:sz="0" w:space="0" w:color="auto"/>
                    <w:left w:val="none" w:sz="0" w:space="0" w:color="auto"/>
                    <w:bottom w:val="none" w:sz="0" w:space="0" w:color="auto"/>
                    <w:right w:val="none" w:sz="0" w:space="0" w:color="auto"/>
                  </w:divBdr>
                  <w:divsChild>
                    <w:div w:id="120347280">
                      <w:marLeft w:val="0"/>
                      <w:marRight w:val="0"/>
                      <w:marTop w:val="0"/>
                      <w:marBottom w:val="0"/>
                      <w:divBdr>
                        <w:top w:val="none" w:sz="0" w:space="0" w:color="auto"/>
                        <w:left w:val="none" w:sz="0" w:space="0" w:color="auto"/>
                        <w:bottom w:val="none" w:sz="0" w:space="0" w:color="auto"/>
                        <w:right w:val="none" w:sz="0" w:space="0" w:color="auto"/>
                      </w:divBdr>
                      <w:divsChild>
                        <w:div w:id="1728604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6356004">
                  <w:marLeft w:val="0"/>
                  <w:marRight w:val="0"/>
                  <w:marTop w:val="0"/>
                  <w:marBottom w:val="0"/>
                  <w:divBdr>
                    <w:top w:val="none" w:sz="0" w:space="0" w:color="auto"/>
                    <w:left w:val="none" w:sz="0" w:space="0" w:color="auto"/>
                    <w:bottom w:val="none" w:sz="0" w:space="0" w:color="auto"/>
                    <w:right w:val="none" w:sz="0" w:space="0" w:color="auto"/>
                  </w:divBdr>
                  <w:divsChild>
                    <w:div w:id="814184806">
                      <w:marLeft w:val="0"/>
                      <w:marRight w:val="0"/>
                      <w:marTop w:val="0"/>
                      <w:marBottom w:val="0"/>
                      <w:divBdr>
                        <w:top w:val="none" w:sz="0" w:space="0" w:color="auto"/>
                        <w:left w:val="none" w:sz="0" w:space="0" w:color="auto"/>
                        <w:bottom w:val="none" w:sz="0" w:space="0" w:color="auto"/>
                        <w:right w:val="none" w:sz="0" w:space="0" w:color="auto"/>
                      </w:divBdr>
                      <w:divsChild>
                        <w:div w:id="27972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5342261">
                  <w:marLeft w:val="0"/>
                  <w:marRight w:val="0"/>
                  <w:marTop w:val="0"/>
                  <w:marBottom w:val="0"/>
                  <w:divBdr>
                    <w:top w:val="none" w:sz="0" w:space="0" w:color="auto"/>
                    <w:left w:val="none" w:sz="0" w:space="0" w:color="auto"/>
                    <w:bottom w:val="none" w:sz="0" w:space="0" w:color="auto"/>
                    <w:right w:val="none" w:sz="0" w:space="0" w:color="auto"/>
                  </w:divBdr>
                  <w:divsChild>
                    <w:div w:id="674503948">
                      <w:marLeft w:val="0"/>
                      <w:marRight w:val="0"/>
                      <w:marTop w:val="0"/>
                      <w:marBottom w:val="0"/>
                      <w:divBdr>
                        <w:top w:val="none" w:sz="0" w:space="0" w:color="auto"/>
                        <w:left w:val="none" w:sz="0" w:space="0" w:color="auto"/>
                        <w:bottom w:val="none" w:sz="0" w:space="0" w:color="auto"/>
                        <w:right w:val="none" w:sz="0" w:space="0" w:color="auto"/>
                      </w:divBdr>
                      <w:divsChild>
                        <w:div w:id="1925994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5458299">
                  <w:marLeft w:val="0"/>
                  <w:marRight w:val="0"/>
                  <w:marTop w:val="0"/>
                  <w:marBottom w:val="0"/>
                  <w:divBdr>
                    <w:top w:val="none" w:sz="0" w:space="0" w:color="auto"/>
                    <w:left w:val="none" w:sz="0" w:space="0" w:color="auto"/>
                    <w:bottom w:val="none" w:sz="0" w:space="0" w:color="auto"/>
                    <w:right w:val="none" w:sz="0" w:space="0" w:color="auto"/>
                  </w:divBdr>
                  <w:divsChild>
                    <w:div w:id="1103765596">
                      <w:marLeft w:val="0"/>
                      <w:marRight w:val="0"/>
                      <w:marTop w:val="0"/>
                      <w:marBottom w:val="0"/>
                      <w:divBdr>
                        <w:top w:val="none" w:sz="0" w:space="0" w:color="auto"/>
                        <w:left w:val="none" w:sz="0" w:space="0" w:color="auto"/>
                        <w:bottom w:val="none" w:sz="0" w:space="0" w:color="auto"/>
                        <w:right w:val="none" w:sz="0" w:space="0" w:color="auto"/>
                      </w:divBdr>
                      <w:divsChild>
                        <w:div w:id="1174145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162067">
                  <w:marLeft w:val="0"/>
                  <w:marRight w:val="0"/>
                  <w:marTop w:val="0"/>
                  <w:marBottom w:val="0"/>
                  <w:divBdr>
                    <w:top w:val="none" w:sz="0" w:space="0" w:color="auto"/>
                    <w:left w:val="none" w:sz="0" w:space="0" w:color="auto"/>
                    <w:bottom w:val="none" w:sz="0" w:space="0" w:color="auto"/>
                    <w:right w:val="none" w:sz="0" w:space="0" w:color="auto"/>
                  </w:divBdr>
                  <w:divsChild>
                    <w:div w:id="1918902217">
                      <w:marLeft w:val="0"/>
                      <w:marRight w:val="0"/>
                      <w:marTop w:val="0"/>
                      <w:marBottom w:val="0"/>
                      <w:divBdr>
                        <w:top w:val="none" w:sz="0" w:space="0" w:color="auto"/>
                        <w:left w:val="none" w:sz="0" w:space="0" w:color="auto"/>
                        <w:bottom w:val="none" w:sz="0" w:space="0" w:color="auto"/>
                        <w:right w:val="none" w:sz="0" w:space="0" w:color="auto"/>
                      </w:divBdr>
                      <w:divsChild>
                        <w:div w:id="1066295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1065162">
                  <w:marLeft w:val="0"/>
                  <w:marRight w:val="0"/>
                  <w:marTop w:val="0"/>
                  <w:marBottom w:val="0"/>
                  <w:divBdr>
                    <w:top w:val="none" w:sz="0" w:space="0" w:color="auto"/>
                    <w:left w:val="none" w:sz="0" w:space="0" w:color="auto"/>
                    <w:bottom w:val="none" w:sz="0" w:space="0" w:color="auto"/>
                    <w:right w:val="none" w:sz="0" w:space="0" w:color="auto"/>
                  </w:divBdr>
                  <w:divsChild>
                    <w:div w:id="480468935">
                      <w:marLeft w:val="0"/>
                      <w:marRight w:val="0"/>
                      <w:marTop w:val="0"/>
                      <w:marBottom w:val="0"/>
                      <w:divBdr>
                        <w:top w:val="none" w:sz="0" w:space="0" w:color="auto"/>
                        <w:left w:val="none" w:sz="0" w:space="0" w:color="auto"/>
                        <w:bottom w:val="none" w:sz="0" w:space="0" w:color="auto"/>
                        <w:right w:val="none" w:sz="0" w:space="0" w:color="auto"/>
                      </w:divBdr>
                      <w:divsChild>
                        <w:div w:id="1067413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372095">
                  <w:marLeft w:val="0"/>
                  <w:marRight w:val="0"/>
                  <w:marTop w:val="0"/>
                  <w:marBottom w:val="0"/>
                  <w:divBdr>
                    <w:top w:val="none" w:sz="0" w:space="0" w:color="auto"/>
                    <w:left w:val="none" w:sz="0" w:space="0" w:color="auto"/>
                    <w:bottom w:val="none" w:sz="0" w:space="0" w:color="auto"/>
                    <w:right w:val="none" w:sz="0" w:space="0" w:color="auto"/>
                  </w:divBdr>
                  <w:divsChild>
                    <w:div w:id="1092044868">
                      <w:marLeft w:val="0"/>
                      <w:marRight w:val="0"/>
                      <w:marTop w:val="0"/>
                      <w:marBottom w:val="0"/>
                      <w:divBdr>
                        <w:top w:val="none" w:sz="0" w:space="0" w:color="auto"/>
                        <w:left w:val="none" w:sz="0" w:space="0" w:color="auto"/>
                        <w:bottom w:val="none" w:sz="0" w:space="0" w:color="auto"/>
                        <w:right w:val="none" w:sz="0" w:space="0" w:color="auto"/>
                      </w:divBdr>
                      <w:divsChild>
                        <w:div w:id="1502355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7564651">
                  <w:marLeft w:val="0"/>
                  <w:marRight w:val="0"/>
                  <w:marTop w:val="0"/>
                  <w:marBottom w:val="0"/>
                  <w:divBdr>
                    <w:top w:val="none" w:sz="0" w:space="0" w:color="auto"/>
                    <w:left w:val="none" w:sz="0" w:space="0" w:color="auto"/>
                    <w:bottom w:val="none" w:sz="0" w:space="0" w:color="auto"/>
                    <w:right w:val="none" w:sz="0" w:space="0" w:color="auto"/>
                  </w:divBdr>
                  <w:divsChild>
                    <w:div w:id="111555263">
                      <w:marLeft w:val="0"/>
                      <w:marRight w:val="0"/>
                      <w:marTop w:val="0"/>
                      <w:marBottom w:val="0"/>
                      <w:divBdr>
                        <w:top w:val="none" w:sz="0" w:space="0" w:color="auto"/>
                        <w:left w:val="none" w:sz="0" w:space="0" w:color="auto"/>
                        <w:bottom w:val="none" w:sz="0" w:space="0" w:color="auto"/>
                        <w:right w:val="none" w:sz="0" w:space="0" w:color="auto"/>
                      </w:divBdr>
                      <w:divsChild>
                        <w:div w:id="103575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314621">
                  <w:marLeft w:val="0"/>
                  <w:marRight w:val="0"/>
                  <w:marTop w:val="0"/>
                  <w:marBottom w:val="0"/>
                  <w:divBdr>
                    <w:top w:val="none" w:sz="0" w:space="0" w:color="auto"/>
                    <w:left w:val="none" w:sz="0" w:space="0" w:color="auto"/>
                    <w:bottom w:val="none" w:sz="0" w:space="0" w:color="auto"/>
                    <w:right w:val="none" w:sz="0" w:space="0" w:color="auto"/>
                  </w:divBdr>
                  <w:divsChild>
                    <w:div w:id="2037536507">
                      <w:marLeft w:val="0"/>
                      <w:marRight w:val="0"/>
                      <w:marTop w:val="0"/>
                      <w:marBottom w:val="0"/>
                      <w:divBdr>
                        <w:top w:val="none" w:sz="0" w:space="0" w:color="auto"/>
                        <w:left w:val="none" w:sz="0" w:space="0" w:color="auto"/>
                        <w:bottom w:val="none" w:sz="0" w:space="0" w:color="auto"/>
                        <w:right w:val="none" w:sz="0" w:space="0" w:color="auto"/>
                      </w:divBdr>
                      <w:divsChild>
                        <w:div w:id="2043747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7013299">
                  <w:marLeft w:val="0"/>
                  <w:marRight w:val="0"/>
                  <w:marTop w:val="0"/>
                  <w:marBottom w:val="0"/>
                  <w:divBdr>
                    <w:top w:val="none" w:sz="0" w:space="0" w:color="auto"/>
                    <w:left w:val="none" w:sz="0" w:space="0" w:color="auto"/>
                    <w:bottom w:val="none" w:sz="0" w:space="0" w:color="auto"/>
                    <w:right w:val="none" w:sz="0" w:space="0" w:color="auto"/>
                  </w:divBdr>
                  <w:divsChild>
                    <w:div w:id="1555121954">
                      <w:marLeft w:val="0"/>
                      <w:marRight w:val="0"/>
                      <w:marTop w:val="0"/>
                      <w:marBottom w:val="0"/>
                      <w:divBdr>
                        <w:top w:val="none" w:sz="0" w:space="0" w:color="auto"/>
                        <w:left w:val="none" w:sz="0" w:space="0" w:color="auto"/>
                        <w:bottom w:val="none" w:sz="0" w:space="0" w:color="auto"/>
                        <w:right w:val="none" w:sz="0" w:space="0" w:color="auto"/>
                      </w:divBdr>
                      <w:divsChild>
                        <w:div w:id="122475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7476153">
                  <w:marLeft w:val="0"/>
                  <w:marRight w:val="0"/>
                  <w:marTop w:val="0"/>
                  <w:marBottom w:val="0"/>
                  <w:divBdr>
                    <w:top w:val="none" w:sz="0" w:space="0" w:color="auto"/>
                    <w:left w:val="none" w:sz="0" w:space="0" w:color="auto"/>
                    <w:bottom w:val="none" w:sz="0" w:space="0" w:color="auto"/>
                    <w:right w:val="none" w:sz="0" w:space="0" w:color="auto"/>
                  </w:divBdr>
                  <w:divsChild>
                    <w:div w:id="1244101764">
                      <w:marLeft w:val="0"/>
                      <w:marRight w:val="0"/>
                      <w:marTop w:val="0"/>
                      <w:marBottom w:val="0"/>
                      <w:divBdr>
                        <w:top w:val="none" w:sz="0" w:space="0" w:color="auto"/>
                        <w:left w:val="none" w:sz="0" w:space="0" w:color="auto"/>
                        <w:bottom w:val="none" w:sz="0" w:space="0" w:color="auto"/>
                        <w:right w:val="none" w:sz="0" w:space="0" w:color="auto"/>
                      </w:divBdr>
                      <w:divsChild>
                        <w:div w:id="1337538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4140997">
                  <w:marLeft w:val="0"/>
                  <w:marRight w:val="0"/>
                  <w:marTop w:val="0"/>
                  <w:marBottom w:val="0"/>
                  <w:divBdr>
                    <w:top w:val="none" w:sz="0" w:space="0" w:color="auto"/>
                    <w:left w:val="none" w:sz="0" w:space="0" w:color="auto"/>
                    <w:bottom w:val="none" w:sz="0" w:space="0" w:color="auto"/>
                    <w:right w:val="none" w:sz="0" w:space="0" w:color="auto"/>
                  </w:divBdr>
                  <w:divsChild>
                    <w:div w:id="459346805">
                      <w:marLeft w:val="0"/>
                      <w:marRight w:val="0"/>
                      <w:marTop w:val="0"/>
                      <w:marBottom w:val="0"/>
                      <w:divBdr>
                        <w:top w:val="none" w:sz="0" w:space="0" w:color="auto"/>
                        <w:left w:val="none" w:sz="0" w:space="0" w:color="auto"/>
                        <w:bottom w:val="none" w:sz="0" w:space="0" w:color="auto"/>
                        <w:right w:val="none" w:sz="0" w:space="0" w:color="auto"/>
                      </w:divBdr>
                      <w:divsChild>
                        <w:div w:id="2054453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144558">
                  <w:marLeft w:val="0"/>
                  <w:marRight w:val="0"/>
                  <w:marTop w:val="0"/>
                  <w:marBottom w:val="0"/>
                  <w:divBdr>
                    <w:top w:val="none" w:sz="0" w:space="0" w:color="auto"/>
                    <w:left w:val="none" w:sz="0" w:space="0" w:color="auto"/>
                    <w:bottom w:val="none" w:sz="0" w:space="0" w:color="auto"/>
                    <w:right w:val="none" w:sz="0" w:space="0" w:color="auto"/>
                  </w:divBdr>
                  <w:divsChild>
                    <w:div w:id="1997420104">
                      <w:marLeft w:val="0"/>
                      <w:marRight w:val="0"/>
                      <w:marTop w:val="0"/>
                      <w:marBottom w:val="0"/>
                      <w:divBdr>
                        <w:top w:val="none" w:sz="0" w:space="0" w:color="auto"/>
                        <w:left w:val="none" w:sz="0" w:space="0" w:color="auto"/>
                        <w:bottom w:val="none" w:sz="0" w:space="0" w:color="auto"/>
                        <w:right w:val="none" w:sz="0" w:space="0" w:color="auto"/>
                      </w:divBdr>
                      <w:divsChild>
                        <w:div w:id="349913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9653632">
                  <w:marLeft w:val="0"/>
                  <w:marRight w:val="0"/>
                  <w:marTop w:val="0"/>
                  <w:marBottom w:val="0"/>
                  <w:divBdr>
                    <w:top w:val="none" w:sz="0" w:space="0" w:color="auto"/>
                    <w:left w:val="none" w:sz="0" w:space="0" w:color="auto"/>
                    <w:bottom w:val="none" w:sz="0" w:space="0" w:color="auto"/>
                    <w:right w:val="none" w:sz="0" w:space="0" w:color="auto"/>
                  </w:divBdr>
                  <w:divsChild>
                    <w:div w:id="956569688">
                      <w:marLeft w:val="0"/>
                      <w:marRight w:val="0"/>
                      <w:marTop w:val="0"/>
                      <w:marBottom w:val="0"/>
                      <w:divBdr>
                        <w:top w:val="none" w:sz="0" w:space="0" w:color="auto"/>
                        <w:left w:val="none" w:sz="0" w:space="0" w:color="auto"/>
                        <w:bottom w:val="none" w:sz="0" w:space="0" w:color="auto"/>
                        <w:right w:val="none" w:sz="0" w:space="0" w:color="auto"/>
                      </w:divBdr>
                      <w:divsChild>
                        <w:div w:id="408961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9770894">
                  <w:marLeft w:val="0"/>
                  <w:marRight w:val="0"/>
                  <w:marTop w:val="0"/>
                  <w:marBottom w:val="0"/>
                  <w:divBdr>
                    <w:top w:val="none" w:sz="0" w:space="0" w:color="auto"/>
                    <w:left w:val="none" w:sz="0" w:space="0" w:color="auto"/>
                    <w:bottom w:val="none" w:sz="0" w:space="0" w:color="auto"/>
                    <w:right w:val="none" w:sz="0" w:space="0" w:color="auto"/>
                  </w:divBdr>
                  <w:divsChild>
                    <w:div w:id="218521069">
                      <w:marLeft w:val="0"/>
                      <w:marRight w:val="0"/>
                      <w:marTop w:val="0"/>
                      <w:marBottom w:val="0"/>
                      <w:divBdr>
                        <w:top w:val="none" w:sz="0" w:space="0" w:color="auto"/>
                        <w:left w:val="none" w:sz="0" w:space="0" w:color="auto"/>
                        <w:bottom w:val="none" w:sz="0" w:space="0" w:color="auto"/>
                        <w:right w:val="none" w:sz="0" w:space="0" w:color="auto"/>
                      </w:divBdr>
                      <w:divsChild>
                        <w:div w:id="139612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488169">
                  <w:marLeft w:val="0"/>
                  <w:marRight w:val="0"/>
                  <w:marTop w:val="0"/>
                  <w:marBottom w:val="0"/>
                  <w:divBdr>
                    <w:top w:val="none" w:sz="0" w:space="0" w:color="auto"/>
                    <w:left w:val="none" w:sz="0" w:space="0" w:color="auto"/>
                    <w:bottom w:val="none" w:sz="0" w:space="0" w:color="auto"/>
                    <w:right w:val="none" w:sz="0" w:space="0" w:color="auto"/>
                  </w:divBdr>
                  <w:divsChild>
                    <w:div w:id="1991014054">
                      <w:marLeft w:val="0"/>
                      <w:marRight w:val="0"/>
                      <w:marTop w:val="0"/>
                      <w:marBottom w:val="0"/>
                      <w:divBdr>
                        <w:top w:val="none" w:sz="0" w:space="0" w:color="auto"/>
                        <w:left w:val="none" w:sz="0" w:space="0" w:color="auto"/>
                        <w:bottom w:val="none" w:sz="0" w:space="0" w:color="auto"/>
                        <w:right w:val="none" w:sz="0" w:space="0" w:color="auto"/>
                      </w:divBdr>
                      <w:divsChild>
                        <w:div w:id="136362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461936">
                  <w:marLeft w:val="0"/>
                  <w:marRight w:val="0"/>
                  <w:marTop w:val="0"/>
                  <w:marBottom w:val="0"/>
                  <w:divBdr>
                    <w:top w:val="none" w:sz="0" w:space="0" w:color="auto"/>
                    <w:left w:val="none" w:sz="0" w:space="0" w:color="auto"/>
                    <w:bottom w:val="none" w:sz="0" w:space="0" w:color="auto"/>
                    <w:right w:val="none" w:sz="0" w:space="0" w:color="auto"/>
                  </w:divBdr>
                  <w:divsChild>
                    <w:div w:id="1888451506">
                      <w:marLeft w:val="0"/>
                      <w:marRight w:val="0"/>
                      <w:marTop w:val="0"/>
                      <w:marBottom w:val="0"/>
                      <w:divBdr>
                        <w:top w:val="none" w:sz="0" w:space="0" w:color="auto"/>
                        <w:left w:val="none" w:sz="0" w:space="0" w:color="auto"/>
                        <w:bottom w:val="none" w:sz="0" w:space="0" w:color="auto"/>
                        <w:right w:val="none" w:sz="0" w:space="0" w:color="auto"/>
                      </w:divBdr>
                      <w:divsChild>
                        <w:div w:id="294725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204533">
                  <w:marLeft w:val="0"/>
                  <w:marRight w:val="0"/>
                  <w:marTop w:val="0"/>
                  <w:marBottom w:val="0"/>
                  <w:divBdr>
                    <w:top w:val="none" w:sz="0" w:space="0" w:color="auto"/>
                    <w:left w:val="none" w:sz="0" w:space="0" w:color="auto"/>
                    <w:bottom w:val="none" w:sz="0" w:space="0" w:color="auto"/>
                    <w:right w:val="none" w:sz="0" w:space="0" w:color="auto"/>
                  </w:divBdr>
                  <w:divsChild>
                    <w:div w:id="1320960888">
                      <w:marLeft w:val="0"/>
                      <w:marRight w:val="0"/>
                      <w:marTop w:val="0"/>
                      <w:marBottom w:val="0"/>
                      <w:divBdr>
                        <w:top w:val="none" w:sz="0" w:space="0" w:color="auto"/>
                        <w:left w:val="none" w:sz="0" w:space="0" w:color="auto"/>
                        <w:bottom w:val="none" w:sz="0" w:space="0" w:color="auto"/>
                        <w:right w:val="none" w:sz="0" w:space="0" w:color="auto"/>
                      </w:divBdr>
                      <w:divsChild>
                        <w:div w:id="733818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331861">
                  <w:marLeft w:val="0"/>
                  <w:marRight w:val="0"/>
                  <w:marTop w:val="0"/>
                  <w:marBottom w:val="0"/>
                  <w:divBdr>
                    <w:top w:val="none" w:sz="0" w:space="0" w:color="auto"/>
                    <w:left w:val="none" w:sz="0" w:space="0" w:color="auto"/>
                    <w:bottom w:val="none" w:sz="0" w:space="0" w:color="auto"/>
                    <w:right w:val="none" w:sz="0" w:space="0" w:color="auto"/>
                  </w:divBdr>
                  <w:divsChild>
                    <w:div w:id="1685979599">
                      <w:marLeft w:val="0"/>
                      <w:marRight w:val="0"/>
                      <w:marTop w:val="0"/>
                      <w:marBottom w:val="0"/>
                      <w:divBdr>
                        <w:top w:val="none" w:sz="0" w:space="0" w:color="auto"/>
                        <w:left w:val="none" w:sz="0" w:space="0" w:color="auto"/>
                        <w:bottom w:val="none" w:sz="0" w:space="0" w:color="auto"/>
                        <w:right w:val="none" w:sz="0" w:space="0" w:color="auto"/>
                      </w:divBdr>
                      <w:divsChild>
                        <w:div w:id="2121217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719476">
                  <w:marLeft w:val="0"/>
                  <w:marRight w:val="0"/>
                  <w:marTop w:val="0"/>
                  <w:marBottom w:val="0"/>
                  <w:divBdr>
                    <w:top w:val="none" w:sz="0" w:space="0" w:color="auto"/>
                    <w:left w:val="none" w:sz="0" w:space="0" w:color="auto"/>
                    <w:bottom w:val="none" w:sz="0" w:space="0" w:color="auto"/>
                    <w:right w:val="none" w:sz="0" w:space="0" w:color="auto"/>
                  </w:divBdr>
                  <w:divsChild>
                    <w:div w:id="1018387512">
                      <w:marLeft w:val="0"/>
                      <w:marRight w:val="0"/>
                      <w:marTop w:val="0"/>
                      <w:marBottom w:val="0"/>
                      <w:divBdr>
                        <w:top w:val="none" w:sz="0" w:space="0" w:color="auto"/>
                        <w:left w:val="none" w:sz="0" w:space="0" w:color="auto"/>
                        <w:bottom w:val="none" w:sz="0" w:space="0" w:color="auto"/>
                        <w:right w:val="none" w:sz="0" w:space="0" w:color="auto"/>
                      </w:divBdr>
                      <w:divsChild>
                        <w:div w:id="141436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919145">
                  <w:marLeft w:val="0"/>
                  <w:marRight w:val="0"/>
                  <w:marTop w:val="0"/>
                  <w:marBottom w:val="0"/>
                  <w:divBdr>
                    <w:top w:val="none" w:sz="0" w:space="0" w:color="auto"/>
                    <w:left w:val="none" w:sz="0" w:space="0" w:color="auto"/>
                    <w:bottom w:val="none" w:sz="0" w:space="0" w:color="auto"/>
                    <w:right w:val="none" w:sz="0" w:space="0" w:color="auto"/>
                  </w:divBdr>
                  <w:divsChild>
                    <w:div w:id="1195189991">
                      <w:marLeft w:val="0"/>
                      <w:marRight w:val="0"/>
                      <w:marTop w:val="0"/>
                      <w:marBottom w:val="0"/>
                      <w:divBdr>
                        <w:top w:val="none" w:sz="0" w:space="0" w:color="auto"/>
                        <w:left w:val="none" w:sz="0" w:space="0" w:color="auto"/>
                        <w:bottom w:val="none" w:sz="0" w:space="0" w:color="auto"/>
                        <w:right w:val="none" w:sz="0" w:space="0" w:color="auto"/>
                      </w:divBdr>
                      <w:divsChild>
                        <w:div w:id="387461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314081">
                  <w:marLeft w:val="0"/>
                  <w:marRight w:val="0"/>
                  <w:marTop w:val="0"/>
                  <w:marBottom w:val="0"/>
                  <w:divBdr>
                    <w:top w:val="none" w:sz="0" w:space="0" w:color="auto"/>
                    <w:left w:val="none" w:sz="0" w:space="0" w:color="auto"/>
                    <w:bottom w:val="none" w:sz="0" w:space="0" w:color="auto"/>
                    <w:right w:val="none" w:sz="0" w:space="0" w:color="auto"/>
                  </w:divBdr>
                  <w:divsChild>
                    <w:div w:id="2050104125">
                      <w:marLeft w:val="0"/>
                      <w:marRight w:val="0"/>
                      <w:marTop w:val="0"/>
                      <w:marBottom w:val="0"/>
                      <w:divBdr>
                        <w:top w:val="none" w:sz="0" w:space="0" w:color="auto"/>
                        <w:left w:val="none" w:sz="0" w:space="0" w:color="auto"/>
                        <w:bottom w:val="none" w:sz="0" w:space="0" w:color="auto"/>
                        <w:right w:val="none" w:sz="0" w:space="0" w:color="auto"/>
                      </w:divBdr>
                      <w:divsChild>
                        <w:div w:id="164227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8504365">
                  <w:marLeft w:val="0"/>
                  <w:marRight w:val="0"/>
                  <w:marTop w:val="0"/>
                  <w:marBottom w:val="0"/>
                  <w:divBdr>
                    <w:top w:val="none" w:sz="0" w:space="0" w:color="auto"/>
                    <w:left w:val="none" w:sz="0" w:space="0" w:color="auto"/>
                    <w:bottom w:val="none" w:sz="0" w:space="0" w:color="auto"/>
                    <w:right w:val="none" w:sz="0" w:space="0" w:color="auto"/>
                  </w:divBdr>
                  <w:divsChild>
                    <w:div w:id="792753136">
                      <w:marLeft w:val="0"/>
                      <w:marRight w:val="0"/>
                      <w:marTop w:val="0"/>
                      <w:marBottom w:val="0"/>
                      <w:divBdr>
                        <w:top w:val="none" w:sz="0" w:space="0" w:color="auto"/>
                        <w:left w:val="none" w:sz="0" w:space="0" w:color="auto"/>
                        <w:bottom w:val="none" w:sz="0" w:space="0" w:color="auto"/>
                        <w:right w:val="none" w:sz="0" w:space="0" w:color="auto"/>
                      </w:divBdr>
                      <w:divsChild>
                        <w:div w:id="194013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403070">
                  <w:marLeft w:val="0"/>
                  <w:marRight w:val="0"/>
                  <w:marTop w:val="0"/>
                  <w:marBottom w:val="0"/>
                  <w:divBdr>
                    <w:top w:val="none" w:sz="0" w:space="0" w:color="auto"/>
                    <w:left w:val="none" w:sz="0" w:space="0" w:color="auto"/>
                    <w:bottom w:val="none" w:sz="0" w:space="0" w:color="auto"/>
                    <w:right w:val="none" w:sz="0" w:space="0" w:color="auto"/>
                  </w:divBdr>
                  <w:divsChild>
                    <w:div w:id="832111216">
                      <w:marLeft w:val="0"/>
                      <w:marRight w:val="0"/>
                      <w:marTop w:val="0"/>
                      <w:marBottom w:val="0"/>
                      <w:divBdr>
                        <w:top w:val="none" w:sz="0" w:space="0" w:color="auto"/>
                        <w:left w:val="none" w:sz="0" w:space="0" w:color="auto"/>
                        <w:bottom w:val="none" w:sz="0" w:space="0" w:color="auto"/>
                        <w:right w:val="none" w:sz="0" w:space="0" w:color="auto"/>
                      </w:divBdr>
                      <w:divsChild>
                        <w:div w:id="1819881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5182052">
                  <w:marLeft w:val="0"/>
                  <w:marRight w:val="0"/>
                  <w:marTop w:val="0"/>
                  <w:marBottom w:val="0"/>
                  <w:divBdr>
                    <w:top w:val="none" w:sz="0" w:space="0" w:color="auto"/>
                    <w:left w:val="none" w:sz="0" w:space="0" w:color="auto"/>
                    <w:bottom w:val="none" w:sz="0" w:space="0" w:color="auto"/>
                    <w:right w:val="none" w:sz="0" w:space="0" w:color="auto"/>
                  </w:divBdr>
                  <w:divsChild>
                    <w:div w:id="983006603">
                      <w:marLeft w:val="0"/>
                      <w:marRight w:val="0"/>
                      <w:marTop w:val="0"/>
                      <w:marBottom w:val="0"/>
                      <w:divBdr>
                        <w:top w:val="none" w:sz="0" w:space="0" w:color="auto"/>
                        <w:left w:val="none" w:sz="0" w:space="0" w:color="auto"/>
                        <w:bottom w:val="none" w:sz="0" w:space="0" w:color="auto"/>
                        <w:right w:val="none" w:sz="0" w:space="0" w:color="auto"/>
                      </w:divBdr>
                      <w:divsChild>
                        <w:div w:id="45856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403043">
                  <w:marLeft w:val="0"/>
                  <w:marRight w:val="0"/>
                  <w:marTop w:val="0"/>
                  <w:marBottom w:val="0"/>
                  <w:divBdr>
                    <w:top w:val="none" w:sz="0" w:space="0" w:color="auto"/>
                    <w:left w:val="none" w:sz="0" w:space="0" w:color="auto"/>
                    <w:bottom w:val="none" w:sz="0" w:space="0" w:color="auto"/>
                    <w:right w:val="none" w:sz="0" w:space="0" w:color="auto"/>
                  </w:divBdr>
                  <w:divsChild>
                    <w:div w:id="957875974">
                      <w:marLeft w:val="0"/>
                      <w:marRight w:val="0"/>
                      <w:marTop w:val="0"/>
                      <w:marBottom w:val="0"/>
                      <w:divBdr>
                        <w:top w:val="none" w:sz="0" w:space="0" w:color="auto"/>
                        <w:left w:val="none" w:sz="0" w:space="0" w:color="auto"/>
                        <w:bottom w:val="none" w:sz="0" w:space="0" w:color="auto"/>
                        <w:right w:val="none" w:sz="0" w:space="0" w:color="auto"/>
                      </w:divBdr>
                      <w:divsChild>
                        <w:div w:id="18488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966680">
                  <w:marLeft w:val="0"/>
                  <w:marRight w:val="0"/>
                  <w:marTop w:val="0"/>
                  <w:marBottom w:val="0"/>
                  <w:divBdr>
                    <w:top w:val="none" w:sz="0" w:space="0" w:color="auto"/>
                    <w:left w:val="none" w:sz="0" w:space="0" w:color="auto"/>
                    <w:bottom w:val="none" w:sz="0" w:space="0" w:color="auto"/>
                    <w:right w:val="none" w:sz="0" w:space="0" w:color="auto"/>
                  </w:divBdr>
                  <w:divsChild>
                    <w:div w:id="1213811700">
                      <w:marLeft w:val="0"/>
                      <w:marRight w:val="0"/>
                      <w:marTop w:val="0"/>
                      <w:marBottom w:val="0"/>
                      <w:divBdr>
                        <w:top w:val="none" w:sz="0" w:space="0" w:color="auto"/>
                        <w:left w:val="none" w:sz="0" w:space="0" w:color="auto"/>
                        <w:bottom w:val="none" w:sz="0" w:space="0" w:color="auto"/>
                        <w:right w:val="none" w:sz="0" w:space="0" w:color="auto"/>
                      </w:divBdr>
                      <w:divsChild>
                        <w:div w:id="1043797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043792">
                  <w:marLeft w:val="0"/>
                  <w:marRight w:val="0"/>
                  <w:marTop w:val="0"/>
                  <w:marBottom w:val="0"/>
                  <w:divBdr>
                    <w:top w:val="none" w:sz="0" w:space="0" w:color="auto"/>
                    <w:left w:val="none" w:sz="0" w:space="0" w:color="auto"/>
                    <w:bottom w:val="none" w:sz="0" w:space="0" w:color="auto"/>
                    <w:right w:val="none" w:sz="0" w:space="0" w:color="auto"/>
                  </w:divBdr>
                  <w:divsChild>
                    <w:div w:id="827985874">
                      <w:marLeft w:val="0"/>
                      <w:marRight w:val="0"/>
                      <w:marTop w:val="0"/>
                      <w:marBottom w:val="0"/>
                      <w:divBdr>
                        <w:top w:val="none" w:sz="0" w:space="0" w:color="auto"/>
                        <w:left w:val="none" w:sz="0" w:space="0" w:color="auto"/>
                        <w:bottom w:val="none" w:sz="0" w:space="0" w:color="auto"/>
                        <w:right w:val="none" w:sz="0" w:space="0" w:color="auto"/>
                      </w:divBdr>
                      <w:divsChild>
                        <w:div w:id="1702124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2606591">
                  <w:marLeft w:val="0"/>
                  <w:marRight w:val="0"/>
                  <w:marTop w:val="0"/>
                  <w:marBottom w:val="0"/>
                  <w:divBdr>
                    <w:top w:val="none" w:sz="0" w:space="0" w:color="auto"/>
                    <w:left w:val="none" w:sz="0" w:space="0" w:color="auto"/>
                    <w:bottom w:val="none" w:sz="0" w:space="0" w:color="auto"/>
                    <w:right w:val="none" w:sz="0" w:space="0" w:color="auto"/>
                  </w:divBdr>
                  <w:divsChild>
                    <w:div w:id="394593921">
                      <w:marLeft w:val="0"/>
                      <w:marRight w:val="0"/>
                      <w:marTop w:val="0"/>
                      <w:marBottom w:val="0"/>
                      <w:divBdr>
                        <w:top w:val="none" w:sz="0" w:space="0" w:color="auto"/>
                        <w:left w:val="none" w:sz="0" w:space="0" w:color="auto"/>
                        <w:bottom w:val="none" w:sz="0" w:space="0" w:color="auto"/>
                        <w:right w:val="none" w:sz="0" w:space="0" w:color="auto"/>
                      </w:divBdr>
                      <w:divsChild>
                        <w:div w:id="75123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072863">
                  <w:marLeft w:val="0"/>
                  <w:marRight w:val="0"/>
                  <w:marTop w:val="0"/>
                  <w:marBottom w:val="0"/>
                  <w:divBdr>
                    <w:top w:val="none" w:sz="0" w:space="0" w:color="auto"/>
                    <w:left w:val="none" w:sz="0" w:space="0" w:color="auto"/>
                    <w:bottom w:val="none" w:sz="0" w:space="0" w:color="auto"/>
                    <w:right w:val="none" w:sz="0" w:space="0" w:color="auto"/>
                  </w:divBdr>
                  <w:divsChild>
                    <w:div w:id="138572354">
                      <w:marLeft w:val="0"/>
                      <w:marRight w:val="0"/>
                      <w:marTop w:val="0"/>
                      <w:marBottom w:val="0"/>
                      <w:divBdr>
                        <w:top w:val="none" w:sz="0" w:space="0" w:color="auto"/>
                        <w:left w:val="none" w:sz="0" w:space="0" w:color="auto"/>
                        <w:bottom w:val="none" w:sz="0" w:space="0" w:color="auto"/>
                        <w:right w:val="none" w:sz="0" w:space="0" w:color="auto"/>
                      </w:divBdr>
                      <w:divsChild>
                        <w:div w:id="457721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990416">
          <w:marLeft w:val="0"/>
          <w:marRight w:val="0"/>
          <w:marTop w:val="0"/>
          <w:marBottom w:val="0"/>
          <w:divBdr>
            <w:top w:val="none" w:sz="0" w:space="0" w:color="auto"/>
            <w:left w:val="none" w:sz="0" w:space="0" w:color="auto"/>
            <w:bottom w:val="none" w:sz="0" w:space="0" w:color="auto"/>
            <w:right w:val="none" w:sz="0" w:space="0" w:color="auto"/>
          </w:divBdr>
        </w:div>
        <w:div w:id="171455201">
          <w:marLeft w:val="0"/>
          <w:marRight w:val="0"/>
          <w:marTop w:val="0"/>
          <w:marBottom w:val="0"/>
          <w:divBdr>
            <w:top w:val="none" w:sz="0" w:space="0" w:color="auto"/>
            <w:left w:val="none" w:sz="0" w:space="0" w:color="auto"/>
            <w:bottom w:val="none" w:sz="0" w:space="0" w:color="auto"/>
            <w:right w:val="none" w:sz="0" w:space="0" w:color="auto"/>
          </w:divBdr>
        </w:div>
        <w:div w:id="190150986">
          <w:marLeft w:val="0"/>
          <w:marRight w:val="0"/>
          <w:marTop w:val="0"/>
          <w:marBottom w:val="0"/>
          <w:divBdr>
            <w:top w:val="none" w:sz="0" w:space="0" w:color="auto"/>
            <w:left w:val="none" w:sz="0" w:space="0" w:color="auto"/>
            <w:bottom w:val="none" w:sz="0" w:space="0" w:color="auto"/>
            <w:right w:val="none" w:sz="0" w:space="0" w:color="auto"/>
          </w:divBdr>
        </w:div>
        <w:div w:id="190263808">
          <w:marLeft w:val="0"/>
          <w:marRight w:val="0"/>
          <w:marTop w:val="0"/>
          <w:marBottom w:val="0"/>
          <w:divBdr>
            <w:top w:val="none" w:sz="0" w:space="0" w:color="auto"/>
            <w:left w:val="none" w:sz="0" w:space="0" w:color="auto"/>
            <w:bottom w:val="none" w:sz="0" w:space="0" w:color="auto"/>
            <w:right w:val="none" w:sz="0" w:space="0" w:color="auto"/>
          </w:divBdr>
        </w:div>
        <w:div w:id="267935684">
          <w:marLeft w:val="0"/>
          <w:marRight w:val="0"/>
          <w:marTop w:val="0"/>
          <w:marBottom w:val="0"/>
          <w:divBdr>
            <w:top w:val="none" w:sz="0" w:space="0" w:color="auto"/>
            <w:left w:val="none" w:sz="0" w:space="0" w:color="auto"/>
            <w:bottom w:val="none" w:sz="0" w:space="0" w:color="auto"/>
            <w:right w:val="none" w:sz="0" w:space="0" w:color="auto"/>
          </w:divBdr>
        </w:div>
        <w:div w:id="317803941">
          <w:marLeft w:val="0"/>
          <w:marRight w:val="0"/>
          <w:marTop w:val="0"/>
          <w:marBottom w:val="0"/>
          <w:divBdr>
            <w:top w:val="none" w:sz="0" w:space="0" w:color="auto"/>
            <w:left w:val="none" w:sz="0" w:space="0" w:color="auto"/>
            <w:bottom w:val="none" w:sz="0" w:space="0" w:color="auto"/>
            <w:right w:val="none" w:sz="0" w:space="0" w:color="auto"/>
          </w:divBdr>
        </w:div>
        <w:div w:id="395980143">
          <w:marLeft w:val="0"/>
          <w:marRight w:val="0"/>
          <w:marTop w:val="0"/>
          <w:marBottom w:val="0"/>
          <w:divBdr>
            <w:top w:val="none" w:sz="0" w:space="0" w:color="auto"/>
            <w:left w:val="none" w:sz="0" w:space="0" w:color="auto"/>
            <w:bottom w:val="none" w:sz="0" w:space="0" w:color="auto"/>
            <w:right w:val="none" w:sz="0" w:space="0" w:color="auto"/>
          </w:divBdr>
        </w:div>
        <w:div w:id="509294696">
          <w:marLeft w:val="0"/>
          <w:marRight w:val="0"/>
          <w:marTop w:val="0"/>
          <w:marBottom w:val="0"/>
          <w:divBdr>
            <w:top w:val="none" w:sz="0" w:space="0" w:color="auto"/>
            <w:left w:val="none" w:sz="0" w:space="0" w:color="auto"/>
            <w:bottom w:val="none" w:sz="0" w:space="0" w:color="auto"/>
            <w:right w:val="none" w:sz="0" w:space="0" w:color="auto"/>
          </w:divBdr>
        </w:div>
        <w:div w:id="675573163">
          <w:marLeft w:val="0"/>
          <w:marRight w:val="0"/>
          <w:marTop w:val="0"/>
          <w:marBottom w:val="0"/>
          <w:divBdr>
            <w:top w:val="none" w:sz="0" w:space="0" w:color="auto"/>
            <w:left w:val="none" w:sz="0" w:space="0" w:color="auto"/>
            <w:bottom w:val="none" w:sz="0" w:space="0" w:color="auto"/>
            <w:right w:val="none" w:sz="0" w:space="0" w:color="auto"/>
          </w:divBdr>
        </w:div>
        <w:div w:id="680666961">
          <w:marLeft w:val="0"/>
          <w:marRight w:val="0"/>
          <w:marTop w:val="0"/>
          <w:marBottom w:val="0"/>
          <w:divBdr>
            <w:top w:val="none" w:sz="0" w:space="0" w:color="auto"/>
            <w:left w:val="none" w:sz="0" w:space="0" w:color="auto"/>
            <w:bottom w:val="none" w:sz="0" w:space="0" w:color="auto"/>
            <w:right w:val="none" w:sz="0" w:space="0" w:color="auto"/>
          </w:divBdr>
        </w:div>
        <w:div w:id="883251817">
          <w:marLeft w:val="0"/>
          <w:marRight w:val="0"/>
          <w:marTop w:val="0"/>
          <w:marBottom w:val="0"/>
          <w:divBdr>
            <w:top w:val="none" w:sz="0" w:space="0" w:color="auto"/>
            <w:left w:val="none" w:sz="0" w:space="0" w:color="auto"/>
            <w:bottom w:val="none" w:sz="0" w:space="0" w:color="auto"/>
            <w:right w:val="none" w:sz="0" w:space="0" w:color="auto"/>
          </w:divBdr>
        </w:div>
        <w:div w:id="962006058">
          <w:marLeft w:val="0"/>
          <w:marRight w:val="0"/>
          <w:marTop w:val="0"/>
          <w:marBottom w:val="0"/>
          <w:divBdr>
            <w:top w:val="none" w:sz="0" w:space="0" w:color="auto"/>
            <w:left w:val="none" w:sz="0" w:space="0" w:color="auto"/>
            <w:bottom w:val="none" w:sz="0" w:space="0" w:color="auto"/>
            <w:right w:val="none" w:sz="0" w:space="0" w:color="auto"/>
          </w:divBdr>
        </w:div>
        <w:div w:id="996228617">
          <w:marLeft w:val="0"/>
          <w:marRight w:val="0"/>
          <w:marTop w:val="0"/>
          <w:marBottom w:val="0"/>
          <w:divBdr>
            <w:top w:val="none" w:sz="0" w:space="0" w:color="auto"/>
            <w:left w:val="none" w:sz="0" w:space="0" w:color="auto"/>
            <w:bottom w:val="none" w:sz="0" w:space="0" w:color="auto"/>
            <w:right w:val="none" w:sz="0" w:space="0" w:color="auto"/>
          </w:divBdr>
        </w:div>
        <w:div w:id="1057432691">
          <w:marLeft w:val="0"/>
          <w:marRight w:val="0"/>
          <w:marTop w:val="0"/>
          <w:marBottom w:val="0"/>
          <w:divBdr>
            <w:top w:val="none" w:sz="0" w:space="0" w:color="auto"/>
            <w:left w:val="none" w:sz="0" w:space="0" w:color="auto"/>
            <w:bottom w:val="none" w:sz="0" w:space="0" w:color="auto"/>
            <w:right w:val="none" w:sz="0" w:space="0" w:color="auto"/>
          </w:divBdr>
        </w:div>
        <w:div w:id="1077365909">
          <w:marLeft w:val="0"/>
          <w:marRight w:val="0"/>
          <w:marTop w:val="0"/>
          <w:marBottom w:val="0"/>
          <w:divBdr>
            <w:top w:val="none" w:sz="0" w:space="0" w:color="auto"/>
            <w:left w:val="none" w:sz="0" w:space="0" w:color="auto"/>
            <w:bottom w:val="none" w:sz="0" w:space="0" w:color="auto"/>
            <w:right w:val="none" w:sz="0" w:space="0" w:color="auto"/>
          </w:divBdr>
        </w:div>
        <w:div w:id="1094394750">
          <w:marLeft w:val="0"/>
          <w:marRight w:val="0"/>
          <w:marTop w:val="0"/>
          <w:marBottom w:val="0"/>
          <w:divBdr>
            <w:top w:val="none" w:sz="0" w:space="0" w:color="auto"/>
            <w:left w:val="none" w:sz="0" w:space="0" w:color="auto"/>
            <w:bottom w:val="none" w:sz="0" w:space="0" w:color="auto"/>
            <w:right w:val="none" w:sz="0" w:space="0" w:color="auto"/>
          </w:divBdr>
        </w:div>
        <w:div w:id="1124153671">
          <w:marLeft w:val="0"/>
          <w:marRight w:val="0"/>
          <w:marTop w:val="0"/>
          <w:marBottom w:val="0"/>
          <w:divBdr>
            <w:top w:val="none" w:sz="0" w:space="0" w:color="auto"/>
            <w:left w:val="none" w:sz="0" w:space="0" w:color="auto"/>
            <w:bottom w:val="none" w:sz="0" w:space="0" w:color="auto"/>
            <w:right w:val="none" w:sz="0" w:space="0" w:color="auto"/>
          </w:divBdr>
        </w:div>
        <w:div w:id="1222903349">
          <w:marLeft w:val="0"/>
          <w:marRight w:val="0"/>
          <w:marTop w:val="0"/>
          <w:marBottom w:val="0"/>
          <w:divBdr>
            <w:top w:val="none" w:sz="0" w:space="0" w:color="auto"/>
            <w:left w:val="none" w:sz="0" w:space="0" w:color="auto"/>
            <w:bottom w:val="none" w:sz="0" w:space="0" w:color="auto"/>
            <w:right w:val="none" w:sz="0" w:space="0" w:color="auto"/>
          </w:divBdr>
        </w:div>
        <w:div w:id="1435830584">
          <w:marLeft w:val="0"/>
          <w:marRight w:val="0"/>
          <w:marTop w:val="0"/>
          <w:marBottom w:val="0"/>
          <w:divBdr>
            <w:top w:val="none" w:sz="0" w:space="0" w:color="auto"/>
            <w:left w:val="none" w:sz="0" w:space="0" w:color="auto"/>
            <w:bottom w:val="none" w:sz="0" w:space="0" w:color="auto"/>
            <w:right w:val="none" w:sz="0" w:space="0" w:color="auto"/>
          </w:divBdr>
        </w:div>
        <w:div w:id="1507358854">
          <w:marLeft w:val="0"/>
          <w:marRight w:val="0"/>
          <w:marTop w:val="0"/>
          <w:marBottom w:val="0"/>
          <w:divBdr>
            <w:top w:val="none" w:sz="0" w:space="0" w:color="auto"/>
            <w:left w:val="none" w:sz="0" w:space="0" w:color="auto"/>
            <w:bottom w:val="none" w:sz="0" w:space="0" w:color="auto"/>
            <w:right w:val="none" w:sz="0" w:space="0" w:color="auto"/>
          </w:divBdr>
        </w:div>
        <w:div w:id="1510363301">
          <w:marLeft w:val="0"/>
          <w:marRight w:val="0"/>
          <w:marTop w:val="0"/>
          <w:marBottom w:val="0"/>
          <w:divBdr>
            <w:top w:val="none" w:sz="0" w:space="0" w:color="auto"/>
            <w:left w:val="none" w:sz="0" w:space="0" w:color="auto"/>
            <w:bottom w:val="none" w:sz="0" w:space="0" w:color="auto"/>
            <w:right w:val="none" w:sz="0" w:space="0" w:color="auto"/>
          </w:divBdr>
        </w:div>
        <w:div w:id="1713531327">
          <w:marLeft w:val="0"/>
          <w:marRight w:val="0"/>
          <w:marTop w:val="0"/>
          <w:marBottom w:val="0"/>
          <w:divBdr>
            <w:top w:val="none" w:sz="0" w:space="0" w:color="auto"/>
            <w:left w:val="none" w:sz="0" w:space="0" w:color="auto"/>
            <w:bottom w:val="none" w:sz="0" w:space="0" w:color="auto"/>
            <w:right w:val="none" w:sz="0" w:space="0" w:color="auto"/>
          </w:divBdr>
        </w:div>
        <w:div w:id="1790663865">
          <w:marLeft w:val="0"/>
          <w:marRight w:val="0"/>
          <w:marTop w:val="0"/>
          <w:marBottom w:val="0"/>
          <w:divBdr>
            <w:top w:val="none" w:sz="0" w:space="0" w:color="auto"/>
            <w:left w:val="none" w:sz="0" w:space="0" w:color="auto"/>
            <w:bottom w:val="none" w:sz="0" w:space="0" w:color="auto"/>
            <w:right w:val="none" w:sz="0" w:space="0" w:color="auto"/>
          </w:divBdr>
        </w:div>
        <w:div w:id="1826629341">
          <w:marLeft w:val="0"/>
          <w:marRight w:val="0"/>
          <w:marTop w:val="0"/>
          <w:marBottom w:val="0"/>
          <w:divBdr>
            <w:top w:val="none" w:sz="0" w:space="0" w:color="auto"/>
            <w:left w:val="none" w:sz="0" w:space="0" w:color="auto"/>
            <w:bottom w:val="none" w:sz="0" w:space="0" w:color="auto"/>
            <w:right w:val="none" w:sz="0" w:space="0" w:color="auto"/>
          </w:divBdr>
        </w:div>
        <w:div w:id="1879780139">
          <w:marLeft w:val="0"/>
          <w:marRight w:val="0"/>
          <w:marTop w:val="0"/>
          <w:marBottom w:val="0"/>
          <w:divBdr>
            <w:top w:val="none" w:sz="0" w:space="0" w:color="auto"/>
            <w:left w:val="none" w:sz="0" w:space="0" w:color="auto"/>
            <w:bottom w:val="none" w:sz="0" w:space="0" w:color="auto"/>
            <w:right w:val="none" w:sz="0" w:space="0" w:color="auto"/>
          </w:divBdr>
        </w:div>
        <w:div w:id="1990137433">
          <w:marLeft w:val="0"/>
          <w:marRight w:val="0"/>
          <w:marTop w:val="0"/>
          <w:marBottom w:val="0"/>
          <w:divBdr>
            <w:top w:val="none" w:sz="0" w:space="0" w:color="auto"/>
            <w:left w:val="none" w:sz="0" w:space="0" w:color="auto"/>
            <w:bottom w:val="none" w:sz="0" w:space="0" w:color="auto"/>
            <w:right w:val="none" w:sz="0" w:space="0" w:color="auto"/>
          </w:divBdr>
          <w:divsChild>
            <w:div w:id="722756525">
              <w:marLeft w:val="-75"/>
              <w:marRight w:val="0"/>
              <w:marTop w:val="30"/>
              <w:marBottom w:val="30"/>
              <w:divBdr>
                <w:top w:val="none" w:sz="0" w:space="0" w:color="auto"/>
                <w:left w:val="none" w:sz="0" w:space="0" w:color="auto"/>
                <w:bottom w:val="none" w:sz="0" w:space="0" w:color="auto"/>
                <w:right w:val="none" w:sz="0" w:space="0" w:color="auto"/>
              </w:divBdr>
              <w:divsChild>
                <w:div w:id="15080325">
                  <w:marLeft w:val="0"/>
                  <w:marRight w:val="0"/>
                  <w:marTop w:val="0"/>
                  <w:marBottom w:val="0"/>
                  <w:divBdr>
                    <w:top w:val="none" w:sz="0" w:space="0" w:color="auto"/>
                    <w:left w:val="none" w:sz="0" w:space="0" w:color="auto"/>
                    <w:bottom w:val="none" w:sz="0" w:space="0" w:color="auto"/>
                    <w:right w:val="none" w:sz="0" w:space="0" w:color="auto"/>
                  </w:divBdr>
                  <w:divsChild>
                    <w:div w:id="1203590260">
                      <w:marLeft w:val="0"/>
                      <w:marRight w:val="0"/>
                      <w:marTop w:val="0"/>
                      <w:marBottom w:val="0"/>
                      <w:divBdr>
                        <w:top w:val="none" w:sz="0" w:space="0" w:color="auto"/>
                        <w:left w:val="none" w:sz="0" w:space="0" w:color="auto"/>
                        <w:bottom w:val="none" w:sz="0" w:space="0" w:color="auto"/>
                        <w:right w:val="none" w:sz="0" w:space="0" w:color="auto"/>
                      </w:divBdr>
                      <w:divsChild>
                        <w:div w:id="259921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72593">
                  <w:marLeft w:val="0"/>
                  <w:marRight w:val="0"/>
                  <w:marTop w:val="0"/>
                  <w:marBottom w:val="0"/>
                  <w:divBdr>
                    <w:top w:val="none" w:sz="0" w:space="0" w:color="auto"/>
                    <w:left w:val="none" w:sz="0" w:space="0" w:color="auto"/>
                    <w:bottom w:val="none" w:sz="0" w:space="0" w:color="auto"/>
                    <w:right w:val="none" w:sz="0" w:space="0" w:color="auto"/>
                  </w:divBdr>
                  <w:divsChild>
                    <w:div w:id="1586571056">
                      <w:marLeft w:val="0"/>
                      <w:marRight w:val="0"/>
                      <w:marTop w:val="0"/>
                      <w:marBottom w:val="0"/>
                      <w:divBdr>
                        <w:top w:val="none" w:sz="0" w:space="0" w:color="auto"/>
                        <w:left w:val="none" w:sz="0" w:space="0" w:color="auto"/>
                        <w:bottom w:val="none" w:sz="0" w:space="0" w:color="auto"/>
                        <w:right w:val="none" w:sz="0" w:space="0" w:color="auto"/>
                      </w:divBdr>
                      <w:divsChild>
                        <w:div w:id="71006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719980">
                  <w:marLeft w:val="0"/>
                  <w:marRight w:val="0"/>
                  <w:marTop w:val="0"/>
                  <w:marBottom w:val="0"/>
                  <w:divBdr>
                    <w:top w:val="none" w:sz="0" w:space="0" w:color="auto"/>
                    <w:left w:val="none" w:sz="0" w:space="0" w:color="auto"/>
                    <w:bottom w:val="none" w:sz="0" w:space="0" w:color="auto"/>
                    <w:right w:val="none" w:sz="0" w:space="0" w:color="auto"/>
                  </w:divBdr>
                  <w:divsChild>
                    <w:div w:id="1632125036">
                      <w:marLeft w:val="0"/>
                      <w:marRight w:val="0"/>
                      <w:marTop w:val="0"/>
                      <w:marBottom w:val="0"/>
                      <w:divBdr>
                        <w:top w:val="none" w:sz="0" w:space="0" w:color="auto"/>
                        <w:left w:val="none" w:sz="0" w:space="0" w:color="auto"/>
                        <w:bottom w:val="none" w:sz="0" w:space="0" w:color="auto"/>
                        <w:right w:val="none" w:sz="0" w:space="0" w:color="auto"/>
                      </w:divBdr>
                      <w:divsChild>
                        <w:div w:id="1503351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525187">
                  <w:marLeft w:val="0"/>
                  <w:marRight w:val="0"/>
                  <w:marTop w:val="0"/>
                  <w:marBottom w:val="0"/>
                  <w:divBdr>
                    <w:top w:val="none" w:sz="0" w:space="0" w:color="auto"/>
                    <w:left w:val="none" w:sz="0" w:space="0" w:color="auto"/>
                    <w:bottom w:val="none" w:sz="0" w:space="0" w:color="auto"/>
                    <w:right w:val="none" w:sz="0" w:space="0" w:color="auto"/>
                  </w:divBdr>
                  <w:divsChild>
                    <w:div w:id="484202125">
                      <w:marLeft w:val="0"/>
                      <w:marRight w:val="0"/>
                      <w:marTop w:val="0"/>
                      <w:marBottom w:val="0"/>
                      <w:divBdr>
                        <w:top w:val="none" w:sz="0" w:space="0" w:color="auto"/>
                        <w:left w:val="none" w:sz="0" w:space="0" w:color="auto"/>
                        <w:bottom w:val="none" w:sz="0" w:space="0" w:color="auto"/>
                        <w:right w:val="none" w:sz="0" w:space="0" w:color="auto"/>
                      </w:divBdr>
                      <w:divsChild>
                        <w:div w:id="573275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771182">
                  <w:marLeft w:val="0"/>
                  <w:marRight w:val="0"/>
                  <w:marTop w:val="0"/>
                  <w:marBottom w:val="0"/>
                  <w:divBdr>
                    <w:top w:val="none" w:sz="0" w:space="0" w:color="auto"/>
                    <w:left w:val="none" w:sz="0" w:space="0" w:color="auto"/>
                    <w:bottom w:val="none" w:sz="0" w:space="0" w:color="auto"/>
                    <w:right w:val="none" w:sz="0" w:space="0" w:color="auto"/>
                  </w:divBdr>
                  <w:divsChild>
                    <w:div w:id="1438915065">
                      <w:marLeft w:val="0"/>
                      <w:marRight w:val="0"/>
                      <w:marTop w:val="0"/>
                      <w:marBottom w:val="0"/>
                      <w:divBdr>
                        <w:top w:val="none" w:sz="0" w:space="0" w:color="auto"/>
                        <w:left w:val="none" w:sz="0" w:space="0" w:color="auto"/>
                        <w:bottom w:val="none" w:sz="0" w:space="0" w:color="auto"/>
                        <w:right w:val="none" w:sz="0" w:space="0" w:color="auto"/>
                      </w:divBdr>
                      <w:divsChild>
                        <w:div w:id="232543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741696">
                  <w:marLeft w:val="0"/>
                  <w:marRight w:val="0"/>
                  <w:marTop w:val="0"/>
                  <w:marBottom w:val="0"/>
                  <w:divBdr>
                    <w:top w:val="none" w:sz="0" w:space="0" w:color="auto"/>
                    <w:left w:val="none" w:sz="0" w:space="0" w:color="auto"/>
                    <w:bottom w:val="none" w:sz="0" w:space="0" w:color="auto"/>
                    <w:right w:val="none" w:sz="0" w:space="0" w:color="auto"/>
                  </w:divBdr>
                  <w:divsChild>
                    <w:div w:id="685442155">
                      <w:marLeft w:val="0"/>
                      <w:marRight w:val="0"/>
                      <w:marTop w:val="0"/>
                      <w:marBottom w:val="0"/>
                      <w:divBdr>
                        <w:top w:val="none" w:sz="0" w:space="0" w:color="auto"/>
                        <w:left w:val="none" w:sz="0" w:space="0" w:color="auto"/>
                        <w:bottom w:val="none" w:sz="0" w:space="0" w:color="auto"/>
                        <w:right w:val="none" w:sz="0" w:space="0" w:color="auto"/>
                      </w:divBdr>
                      <w:divsChild>
                        <w:div w:id="76565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0755996">
                  <w:marLeft w:val="0"/>
                  <w:marRight w:val="0"/>
                  <w:marTop w:val="0"/>
                  <w:marBottom w:val="0"/>
                  <w:divBdr>
                    <w:top w:val="none" w:sz="0" w:space="0" w:color="auto"/>
                    <w:left w:val="none" w:sz="0" w:space="0" w:color="auto"/>
                    <w:bottom w:val="none" w:sz="0" w:space="0" w:color="auto"/>
                    <w:right w:val="none" w:sz="0" w:space="0" w:color="auto"/>
                  </w:divBdr>
                  <w:divsChild>
                    <w:div w:id="1042436716">
                      <w:marLeft w:val="0"/>
                      <w:marRight w:val="0"/>
                      <w:marTop w:val="0"/>
                      <w:marBottom w:val="0"/>
                      <w:divBdr>
                        <w:top w:val="none" w:sz="0" w:space="0" w:color="auto"/>
                        <w:left w:val="none" w:sz="0" w:space="0" w:color="auto"/>
                        <w:bottom w:val="none" w:sz="0" w:space="0" w:color="auto"/>
                        <w:right w:val="none" w:sz="0" w:space="0" w:color="auto"/>
                      </w:divBdr>
                      <w:divsChild>
                        <w:div w:id="1068695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2032835">
                  <w:marLeft w:val="0"/>
                  <w:marRight w:val="0"/>
                  <w:marTop w:val="0"/>
                  <w:marBottom w:val="0"/>
                  <w:divBdr>
                    <w:top w:val="none" w:sz="0" w:space="0" w:color="auto"/>
                    <w:left w:val="none" w:sz="0" w:space="0" w:color="auto"/>
                    <w:bottom w:val="none" w:sz="0" w:space="0" w:color="auto"/>
                    <w:right w:val="none" w:sz="0" w:space="0" w:color="auto"/>
                  </w:divBdr>
                  <w:divsChild>
                    <w:div w:id="1842115059">
                      <w:marLeft w:val="0"/>
                      <w:marRight w:val="0"/>
                      <w:marTop w:val="0"/>
                      <w:marBottom w:val="0"/>
                      <w:divBdr>
                        <w:top w:val="none" w:sz="0" w:space="0" w:color="auto"/>
                        <w:left w:val="none" w:sz="0" w:space="0" w:color="auto"/>
                        <w:bottom w:val="none" w:sz="0" w:space="0" w:color="auto"/>
                        <w:right w:val="none" w:sz="0" w:space="0" w:color="auto"/>
                      </w:divBdr>
                      <w:divsChild>
                        <w:div w:id="74044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3270760">
                  <w:marLeft w:val="0"/>
                  <w:marRight w:val="0"/>
                  <w:marTop w:val="0"/>
                  <w:marBottom w:val="0"/>
                  <w:divBdr>
                    <w:top w:val="none" w:sz="0" w:space="0" w:color="auto"/>
                    <w:left w:val="none" w:sz="0" w:space="0" w:color="auto"/>
                    <w:bottom w:val="none" w:sz="0" w:space="0" w:color="auto"/>
                    <w:right w:val="none" w:sz="0" w:space="0" w:color="auto"/>
                  </w:divBdr>
                  <w:divsChild>
                    <w:div w:id="615601685">
                      <w:marLeft w:val="0"/>
                      <w:marRight w:val="0"/>
                      <w:marTop w:val="0"/>
                      <w:marBottom w:val="0"/>
                      <w:divBdr>
                        <w:top w:val="none" w:sz="0" w:space="0" w:color="auto"/>
                        <w:left w:val="none" w:sz="0" w:space="0" w:color="auto"/>
                        <w:bottom w:val="none" w:sz="0" w:space="0" w:color="auto"/>
                        <w:right w:val="none" w:sz="0" w:space="0" w:color="auto"/>
                      </w:divBdr>
                      <w:divsChild>
                        <w:div w:id="206945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7007424">
                  <w:marLeft w:val="0"/>
                  <w:marRight w:val="0"/>
                  <w:marTop w:val="0"/>
                  <w:marBottom w:val="0"/>
                  <w:divBdr>
                    <w:top w:val="none" w:sz="0" w:space="0" w:color="auto"/>
                    <w:left w:val="none" w:sz="0" w:space="0" w:color="auto"/>
                    <w:bottom w:val="none" w:sz="0" w:space="0" w:color="auto"/>
                    <w:right w:val="none" w:sz="0" w:space="0" w:color="auto"/>
                  </w:divBdr>
                  <w:divsChild>
                    <w:div w:id="1368876159">
                      <w:marLeft w:val="0"/>
                      <w:marRight w:val="0"/>
                      <w:marTop w:val="0"/>
                      <w:marBottom w:val="0"/>
                      <w:divBdr>
                        <w:top w:val="none" w:sz="0" w:space="0" w:color="auto"/>
                        <w:left w:val="none" w:sz="0" w:space="0" w:color="auto"/>
                        <w:bottom w:val="none" w:sz="0" w:space="0" w:color="auto"/>
                        <w:right w:val="none" w:sz="0" w:space="0" w:color="auto"/>
                      </w:divBdr>
                      <w:divsChild>
                        <w:div w:id="92530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0105425">
                  <w:marLeft w:val="0"/>
                  <w:marRight w:val="0"/>
                  <w:marTop w:val="0"/>
                  <w:marBottom w:val="0"/>
                  <w:divBdr>
                    <w:top w:val="none" w:sz="0" w:space="0" w:color="auto"/>
                    <w:left w:val="none" w:sz="0" w:space="0" w:color="auto"/>
                    <w:bottom w:val="none" w:sz="0" w:space="0" w:color="auto"/>
                    <w:right w:val="none" w:sz="0" w:space="0" w:color="auto"/>
                  </w:divBdr>
                  <w:divsChild>
                    <w:div w:id="1451626307">
                      <w:marLeft w:val="0"/>
                      <w:marRight w:val="0"/>
                      <w:marTop w:val="0"/>
                      <w:marBottom w:val="0"/>
                      <w:divBdr>
                        <w:top w:val="none" w:sz="0" w:space="0" w:color="auto"/>
                        <w:left w:val="none" w:sz="0" w:space="0" w:color="auto"/>
                        <w:bottom w:val="none" w:sz="0" w:space="0" w:color="auto"/>
                        <w:right w:val="none" w:sz="0" w:space="0" w:color="auto"/>
                      </w:divBdr>
                      <w:divsChild>
                        <w:div w:id="1364136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197472">
                  <w:marLeft w:val="0"/>
                  <w:marRight w:val="0"/>
                  <w:marTop w:val="0"/>
                  <w:marBottom w:val="0"/>
                  <w:divBdr>
                    <w:top w:val="none" w:sz="0" w:space="0" w:color="auto"/>
                    <w:left w:val="none" w:sz="0" w:space="0" w:color="auto"/>
                    <w:bottom w:val="none" w:sz="0" w:space="0" w:color="auto"/>
                    <w:right w:val="none" w:sz="0" w:space="0" w:color="auto"/>
                  </w:divBdr>
                  <w:divsChild>
                    <w:div w:id="40444387">
                      <w:marLeft w:val="0"/>
                      <w:marRight w:val="0"/>
                      <w:marTop w:val="0"/>
                      <w:marBottom w:val="0"/>
                      <w:divBdr>
                        <w:top w:val="none" w:sz="0" w:space="0" w:color="auto"/>
                        <w:left w:val="none" w:sz="0" w:space="0" w:color="auto"/>
                        <w:bottom w:val="none" w:sz="0" w:space="0" w:color="auto"/>
                        <w:right w:val="none" w:sz="0" w:space="0" w:color="auto"/>
                      </w:divBdr>
                      <w:divsChild>
                        <w:div w:id="31588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1751480">
                  <w:marLeft w:val="0"/>
                  <w:marRight w:val="0"/>
                  <w:marTop w:val="0"/>
                  <w:marBottom w:val="0"/>
                  <w:divBdr>
                    <w:top w:val="none" w:sz="0" w:space="0" w:color="auto"/>
                    <w:left w:val="none" w:sz="0" w:space="0" w:color="auto"/>
                    <w:bottom w:val="none" w:sz="0" w:space="0" w:color="auto"/>
                    <w:right w:val="none" w:sz="0" w:space="0" w:color="auto"/>
                  </w:divBdr>
                  <w:divsChild>
                    <w:div w:id="1380284822">
                      <w:marLeft w:val="0"/>
                      <w:marRight w:val="0"/>
                      <w:marTop w:val="0"/>
                      <w:marBottom w:val="0"/>
                      <w:divBdr>
                        <w:top w:val="none" w:sz="0" w:space="0" w:color="auto"/>
                        <w:left w:val="none" w:sz="0" w:space="0" w:color="auto"/>
                        <w:bottom w:val="none" w:sz="0" w:space="0" w:color="auto"/>
                        <w:right w:val="none" w:sz="0" w:space="0" w:color="auto"/>
                      </w:divBdr>
                      <w:divsChild>
                        <w:div w:id="1504541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797703">
                  <w:marLeft w:val="0"/>
                  <w:marRight w:val="0"/>
                  <w:marTop w:val="0"/>
                  <w:marBottom w:val="0"/>
                  <w:divBdr>
                    <w:top w:val="none" w:sz="0" w:space="0" w:color="auto"/>
                    <w:left w:val="none" w:sz="0" w:space="0" w:color="auto"/>
                    <w:bottom w:val="none" w:sz="0" w:space="0" w:color="auto"/>
                    <w:right w:val="none" w:sz="0" w:space="0" w:color="auto"/>
                  </w:divBdr>
                  <w:divsChild>
                    <w:div w:id="153035385">
                      <w:marLeft w:val="0"/>
                      <w:marRight w:val="0"/>
                      <w:marTop w:val="0"/>
                      <w:marBottom w:val="0"/>
                      <w:divBdr>
                        <w:top w:val="none" w:sz="0" w:space="0" w:color="auto"/>
                        <w:left w:val="none" w:sz="0" w:space="0" w:color="auto"/>
                        <w:bottom w:val="none" w:sz="0" w:space="0" w:color="auto"/>
                        <w:right w:val="none" w:sz="0" w:space="0" w:color="auto"/>
                      </w:divBdr>
                      <w:divsChild>
                        <w:div w:id="173959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0567923">
                  <w:marLeft w:val="0"/>
                  <w:marRight w:val="0"/>
                  <w:marTop w:val="0"/>
                  <w:marBottom w:val="0"/>
                  <w:divBdr>
                    <w:top w:val="none" w:sz="0" w:space="0" w:color="auto"/>
                    <w:left w:val="none" w:sz="0" w:space="0" w:color="auto"/>
                    <w:bottom w:val="none" w:sz="0" w:space="0" w:color="auto"/>
                    <w:right w:val="none" w:sz="0" w:space="0" w:color="auto"/>
                  </w:divBdr>
                  <w:divsChild>
                    <w:div w:id="1015350099">
                      <w:marLeft w:val="0"/>
                      <w:marRight w:val="0"/>
                      <w:marTop w:val="0"/>
                      <w:marBottom w:val="0"/>
                      <w:divBdr>
                        <w:top w:val="none" w:sz="0" w:space="0" w:color="auto"/>
                        <w:left w:val="none" w:sz="0" w:space="0" w:color="auto"/>
                        <w:bottom w:val="none" w:sz="0" w:space="0" w:color="auto"/>
                        <w:right w:val="none" w:sz="0" w:space="0" w:color="auto"/>
                      </w:divBdr>
                      <w:divsChild>
                        <w:div w:id="1075057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9053984">
                  <w:marLeft w:val="0"/>
                  <w:marRight w:val="0"/>
                  <w:marTop w:val="0"/>
                  <w:marBottom w:val="0"/>
                  <w:divBdr>
                    <w:top w:val="none" w:sz="0" w:space="0" w:color="auto"/>
                    <w:left w:val="none" w:sz="0" w:space="0" w:color="auto"/>
                    <w:bottom w:val="none" w:sz="0" w:space="0" w:color="auto"/>
                    <w:right w:val="none" w:sz="0" w:space="0" w:color="auto"/>
                  </w:divBdr>
                  <w:divsChild>
                    <w:div w:id="716247776">
                      <w:marLeft w:val="0"/>
                      <w:marRight w:val="0"/>
                      <w:marTop w:val="0"/>
                      <w:marBottom w:val="0"/>
                      <w:divBdr>
                        <w:top w:val="none" w:sz="0" w:space="0" w:color="auto"/>
                        <w:left w:val="none" w:sz="0" w:space="0" w:color="auto"/>
                        <w:bottom w:val="none" w:sz="0" w:space="0" w:color="auto"/>
                        <w:right w:val="none" w:sz="0" w:space="0" w:color="auto"/>
                      </w:divBdr>
                      <w:divsChild>
                        <w:div w:id="960963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427076">
                  <w:marLeft w:val="0"/>
                  <w:marRight w:val="0"/>
                  <w:marTop w:val="0"/>
                  <w:marBottom w:val="0"/>
                  <w:divBdr>
                    <w:top w:val="none" w:sz="0" w:space="0" w:color="auto"/>
                    <w:left w:val="none" w:sz="0" w:space="0" w:color="auto"/>
                    <w:bottom w:val="none" w:sz="0" w:space="0" w:color="auto"/>
                    <w:right w:val="none" w:sz="0" w:space="0" w:color="auto"/>
                  </w:divBdr>
                  <w:divsChild>
                    <w:div w:id="744841006">
                      <w:marLeft w:val="0"/>
                      <w:marRight w:val="0"/>
                      <w:marTop w:val="0"/>
                      <w:marBottom w:val="0"/>
                      <w:divBdr>
                        <w:top w:val="none" w:sz="0" w:space="0" w:color="auto"/>
                        <w:left w:val="none" w:sz="0" w:space="0" w:color="auto"/>
                        <w:bottom w:val="none" w:sz="0" w:space="0" w:color="auto"/>
                        <w:right w:val="none" w:sz="0" w:space="0" w:color="auto"/>
                      </w:divBdr>
                      <w:divsChild>
                        <w:div w:id="1103769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6675756">
                  <w:marLeft w:val="0"/>
                  <w:marRight w:val="0"/>
                  <w:marTop w:val="0"/>
                  <w:marBottom w:val="0"/>
                  <w:divBdr>
                    <w:top w:val="none" w:sz="0" w:space="0" w:color="auto"/>
                    <w:left w:val="none" w:sz="0" w:space="0" w:color="auto"/>
                    <w:bottom w:val="none" w:sz="0" w:space="0" w:color="auto"/>
                    <w:right w:val="none" w:sz="0" w:space="0" w:color="auto"/>
                  </w:divBdr>
                  <w:divsChild>
                    <w:div w:id="1378503936">
                      <w:marLeft w:val="0"/>
                      <w:marRight w:val="0"/>
                      <w:marTop w:val="0"/>
                      <w:marBottom w:val="0"/>
                      <w:divBdr>
                        <w:top w:val="none" w:sz="0" w:space="0" w:color="auto"/>
                        <w:left w:val="none" w:sz="0" w:space="0" w:color="auto"/>
                        <w:bottom w:val="none" w:sz="0" w:space="0" w:color="auto"/>
                        <w:right w:val="none" w:sz="0" w:space="0" w:color="auto"/>
                      </w:divBdr>
                      <w:divsChild>
                        <w:div w:id="1191795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3006752">
                  <w:marLeft w:val="0"/>
                  <w:marRight w:val="0"/>
                  <w:marTop w:val="0"/>
                  <w:marBottom w:val="0"/>
                  <w:divBdr>
                    <w:top w:val="none" w:sz="0" w:space="0" w:color="auto"/>
                    <w:left w:val="none" w:sz="0" w:space="0" w:color="auto"/>
                    <w:bottom w:val="none" w:sz="0" w:space="0" w:color="auto"/>
                    <w:right w:val="none" w:sz="0" w:space="0" w:color="auto"/>
                  </w:divBdr>
                  <w:divsChild>
                    <w:div w:id="1528833915">
                      <w:marLeft w:val="0"/>
                      <w:marRight w:val="0"/>
                      <w:marTop w:val="0"/>
                      <w:marBottom w:val="0"/>
                      <w:divBdr>
                        <w:top w:val="none" w:sz="0" w:space="0" w:color="auto"/>
                        <w:left w:val="none" w:sz="0" w:space="0" w:color="auto"/>
                        <w:bottom w:val="none" w:sz="0" w:space="0" w:color="auto"/>
                        <w:right w:val="none" w:sz="0" w:space="0" w:color="auto"/>
                      </w:divBdr>
                      <w:divsChild>
                        <w:div w:id="193366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742228">
                  <w:marLeft w:val="0"/>
                  <w:marRight w:val="0"/>
                  <w:marTop w:val="0"/>
                  <w:marBottom w:val="0"/>
                  <w:divBdr>
                    <w:top w:val="none" w:sz="0" w:space="0" w:color="auto"/>
                    <w:left w:val="none" w:sz="0" w:space="0" w:color="auto"/>
                    <w:bottom w:val="none" w:sz="0" w:space="0" w:color="auto"/>
                    <w:right w:val="none" w:sz="0" w:space="0" w:color="auto"/>
                  </w:divBdr>
                  <w:divsChild>
                    <w:div w:id="1651598167">
                      <w:marLeft w:val="0"/>
                      <w:marRight w:val="0"/>
                      <w:marTop w:val="0"/>
                      <w:marBottom w:val="0"/>
                      <w:divBdr>
                        <w:top w:val="none" w:sz="0" w:space="0" w:color="auto"/>
                        <w:left w:val="none" w:sz="0" w:space="0" w:color="auto"/>
                        <w:bottom w:val="none" w:sz="0" w:space="0" w:color="auto"/>
                        <w:right w:val="none" w:sz="0" w:space="0" w:color="auto"/>
                      </w:divBdr>
                      <w:divsChild>
                        <w:div w:id="1705717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3414198">
                  <w:marLeft w:val="0"/>
                  <w:marRight w:val="0"/>
                  <w:marTop w:val="0"/>
                  <w:marBottom w:val="0"/>
                  <w:divBdr>
                    <w:top w:val="none" w:sz="0" w:space="0" w:color="auto"/>
                    <w:left w:val="none" w:sz="0" w:space="0" w:color="auto"/>
                    <w:bottom w:val="none" w:sz="0" w:space="0" w:color="auto"/>
                    <w:right w:val="none" w:sz="0" w:space="0" w:color="auto"/>
                  </w:divBdr>
                  <w:divsChild>
                    <w:div w:id="1770153745">
                      <w:marLeft w:val="0"/>
                      <w:marRight w:val="0"/>
                      <w:marTop w:val="0"/>
                      <w:marBottom w:val="0"/>
                      <w:divBdr>
                        <w:top w:val="none" w:sz="0" w:space="0" w:color="auto"/>
                        <w:left w:val="none" w:sz="0" w:space="0" w:color="auto"/>
                        <w:bottom w:val="none" w:sz="0" w:space="0" w:color="auto"/>
                        <w:right w:val="none" w:sz="0" w:space="0" w:color="auto"/>
                      </w:divBdr>
                      <w:divsChild>
                        <w:div w:id="2054765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5398491">
                  <w:marLeft w:val="0"/>
                  <w:marRight w:val="0"/>
                  <w:marTop w:val="0"/>
                  <w:marBottom w:val="0"/>
                  <w:divBdr>
                    <w:top w:val="none" w:sz="0" w:space="0" w:color="auto"/>
                    <w:left w:val="none" w:sz="0" w:space="0" w:color="auto"/>
                    <w:bottom w:val="none" w:sz="0" w:space="0" w:color="auto"/>
                    <w:right w:val="none" w:sz="0" w:space="0" w:color="auto"/>
                  </w:divBdr>
                  <w:divsChild>
                    <w:div w:id="743456053">
                      <w:marLeft w:val="0"/>
                      <w:marRight w:val="0"/>
                      <w:marTop w:val="0"/>
                      <w:marBottom w:val="0"/>
                      <w:divBdr>
                        <w:top w:val="none" w:sz="0" w:space="0" w:color="auto"/>
                        <w:left w:val="none" w:sz="0" w:space="0" w:color="auto"/>
                        <w:bottom w:val="none" w:sz="0" w:space="0" w:color="auto"/>
                        <w:right w:val="none" w:sz="0" w:space="0" w:color="auto"/>
                      </w:divBdr>
                      <w:divsChild>
                        <w:div w:id="473453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638283">
                  <w:marLeft w:val="0"/>
                  <w:marRight w:val="0"/>
                  <w:marTop w:val="0"/>
                  <w:marBottom w:val="0"/>
                  <w:divBdr>
                    <w:top w:val="none" w:sz="0" w:space="0" w:color="auto"/>
                    <w:left w:val="none" w:sz="0" w:space="0" w:color="auto"/>
                    <w:bottom w:val="none" w:sz="0" w:space="0" w:color="auto"/>
                    <w:right w:val="none" w:sz="0" w:space="0" w:color="auto"/>
                  </w:divBdr>
                  <w:divsChild>
                    <w:div w:id="674307252">
                      <w:marLeft w:val="0"/>
                      <w:marRight w:val="0"/>
                      <w:marTop w:val="0"/>
                      <w:marBottom w:val="0"/>
                      <w:divBdr>
                        <w:top w:val="none" w:sz="0" w:space="0" w:color="auto"/>
                        <w:left w:val="none" w:sz="0" w:space="0" w:color="auto"/>
                        <w:bottom w:val="none" w:sz="0" w:space="0" w:color="auto"/>
                        <w:right w:val="none" w:sz="0" w:space="0" w:color="auto"/>
                      </w:divBdr>
                      <w:divsChild>
                        <w:div w:id="150084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124121">
                  <w:marLeft w:val="0"/>
                  <w:marRight w:val="0"/>
                  <w:marTop w:val="0"/>
                  <w:marBottom w:val="0"/>
                  <w:divBdr>
                    <w:top w:val="none" w:sz="0" w:space="0" w:color="auto"/>
                    <w:left w:val="none" w:sz="0" w:space="0" w:color="auto"/>
                    <w:bottom w:val="none" w:sz="0" w:space="0" w:color="auto"/>
                    <w:right w:val="none" w:sz="0" w:space="0" w:color="auto"/>
                  </w:divBdr>
                  <w:divsChild>
                    <w:div w:id="672073606">
                      <w:marLeft w:val="0"/>
                      <w:marRight w:val="0"/>
                      <w:marTop w:val="0"/>
                      <w:marBottom w:val="0"/>
                      <w:divBdr>
                        <w:top w:val="none" w:sz="0" w:space="0" w:color="auto"/>
                        <w:left w:val="none" w:sz="0" w:space="0" w:color="auto"/>
                        <w:bottom w:val="none" w:sz="0" w:space="0" w:color="auto"/>
                        <w:right w:val="none" w:sz="0" w:space="0" w:color="auto"/>
                      </w:divBdr>
                      <w:divsChild>
                        <w:div w:id="1955866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228559">
                  <w:marLeft w:val="0"/>
                  <w:marRight w:val="0"/>
                  <w:marTop w:val="0"/>
                  <w:marBottom w:val="0"/>
                  <w:divBdr>
                    <w:top w:val="none" w:sz="0" w:space="0" w:color="auto"/>
                    <w:left w:val="none" w:sz="0" w:space="0" w:color="auto"/>
                    <w:bottom w:val="none" w:sz="0" w:space="0" w:color="auto"/>
                    <w:right w:val="none" w:sz="0" w:space="0" w:color="auto"/>
                  </w:divBdr>
                  <w:divsChild>
                    <w:div w:id="526411404">
                      <w:marLeft w:val="0"/>
                      <w:marRight w:val="0"/>
                      <w:marTop w:val="0"/>
                      <w:marBottom w:val="0"/>
                      <w:divBdr>
                        <w:top w:val="none" w:sz="0" w:space="0" w:color="auto"/>
                        <w:left w:val="none" w:sz="0" w:space="0" w:color="auto"/>
                        <w:bottom w:val="none" w:sz="0" w:space="0" w:color="auto"/>
                        <w:right w:val="none" w:sz="0" w:space="0" w:color="auto"/>
                      </w:divBdr>
                      <w:divsChild>
                        <w:div w:id="103549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667028">
                  <w:marLeft w:val="0"/>
                  <w:marRight w:val="0"/>
                  <w:marTop w:val="0"/>
                  <w:marBottom w:val="0"/>
                  <w:divBdr>
                    <w:top w:val="none" w:sz="0" w:space="0" w:color="auto"/>
                    <w:left w:val="none" w:sz="0" w:space="0" w:color="auto"/>
                    <w:bottom w:val="none" w:sz="0" w:space="0" w:color="auto"/>
                    <w:right w:val="none" w:sz="0" w:space="0" w:color="auto"/>
                  </w:divBdr>
                  <w:divsChild>
                    <w:div w:id="500703966">
                      <w:marLeft w:val="0"/>
                      <w:marRight w:val="0"/>
                      <w:marTop w:val="0"/>
                      <w:marBottom w:val="0"/>
                      <w:divBdr>
                        <w:top w:val="none" w:sz="0" w:space="0" w:color="auto"/>
                        <w:left w:val="none" w:sz="0" w:space="0" w:color="auto"/>
                        <w:bottom w:val="none" w:sz="0" w:space="0" w:color="auto"/>
                        <w:right w:val="none" w:sz="0" w:space="0" w:color="auto"/>
                      </w:divBdr>
                      <w:divsChild>
                        <w:div w:id="667899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576562">
                  <w:marLeft w:val="0"/>
                  <w:marRight w:val="0"/>
                  <w:marTop w:val="0"/>
                  <w:marBottom w:val="0"/>
                  <w:divBdr>
                    <w:top w:val="none" w:sz="0" w:space="0" w:color="auto"/>
                    <w:left w:val="none" w:sz="0" w:space="0" w:color="auto"/>
                    <w:bottom w:val="none" w:sz="0" w:space="0" w:color="auto"/>
                    <w:right w:val="none" w:sz="0" w:space="0" w:color="auto"/>
                  </w:divBdr>
                  <w:divsChild>
                    <w:div w:id="924190668">
                      <w:marLeft w:val="0"/>
                      <w:marRight w:val="0"/>
                      <w:marTop w:val="0"/>
                      <w:marBottom w:val="0"/>
                      <w:divBdr>
                        <w:top w:val="none" w:sz="0" w:space="0" w:color="auto"/>
                        <w:left w:val="none" w:sz="0" w:space="0" w:color="auto"/>
                        <w:bottom w:val="none" w:sz="0" w:space="0" w:color="auto"/>
                        <w:right w:val="none" w:sz="0" w:space="0" w:color="auto"/>
                      </w:divBdr>
                      <w:divsChild>
                        <w:div w:id="1604456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211290">
                  <w:marLeft w:val="0"/>
                  <w:marRight w:val="0"/>
                  <w:marTop w:val="0"/>
                  <w:marBottom w:val="0"/>
                  <w:divBdr>
                    <w:top w:val="none" w:sz="0" w:space="0" w:color="auto"/>
                    <w:left w:val="none" w:sz="0" w:space="0" w:color="auto"/>
                    <w:bottom w:val="none" w:sz="0" w:space="0" w:color="auto"/>
                    <w:right w:val="none" w:sz="0" w:space="0" w:color="auto"/>
                  </w:divBdr>
                  <w:divsChild>
                    <w:div w:id="1520849907">
                      <w:marLeft w:val="0"/>
                      <w:marRight w:val="0"/>
                      <w:marTop w:val="0"/>
                      <w:marBottom w:val="0"/>
                      <w:divBdr>
                        <w:top w:val="none" w:sz="0" w:space="0" w:color="auto"/>
                        <w:left w:val="none" w:sz="0" w:space="0" w:color="auto"/>
                        <w:bottom w:val="none" w:sz="0" w:space="0" w:color="auto"/>
                        <w:right w:val="none" w:sz="0" w:space="0" w:color="auto"/>
                      </w:divBdr>
                      <w:divsChild>
                        <w:div w:id="196098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7959414">
                  <w:marLeft w:val="0"/>
                  <w:marRight w:val="0"/>
                  <w:marTop w:val="0"/>
                  <w:marBottom w:val="0"/>
                  <w:divBdr>
                    <w:top w:val="none" w:sz="0" w:space="0" w:color="auto"/>
                    <w:left w:val="none" w:sz="0" w:space="0" w:color="auto"/>
                    <w:bottom w:val="none" w:sz="0" w:space="0" w:color="auto"/>
                    <w:right w:val="none" w:sz="0" w:space="0" w:color="auto"/>
                  </w:divBdr>
                  <w:divsChild>
                    <w:div w:id="1785999084">
                      <w:marLeft w:val="0"/>
                      <w:marRight w:val="0"/>
                      <w:marTop w:val="0"/>
                      <w:marBottom w:val="0"/>
                      <w:divBdr>
                        <w:top w:val="none" w:sz="0" w:space="0" w:color="auto"/>
                        <w:left w:val="none" w:sz="0" w:space="0" w:color="auto"/>
                        <w:bottom w:val="none" w:sz="0" w:space="0" w:color="auto"/>
                        <w:right w:val="none" w:sz="0" w:space="0" w:color="auto"/>
                      </w:divBdr>
                      <w:divsChild>
                        <w:div w:id="1052771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6737397">
                  <w:marLeft w:val="0"/>
                  <w:marRight w:val="0"/>
                  <w:marTop w:val="0"/>
                  <w:marBottom w:val="0"/>
                  <w:divBdr>
                    <w:top w:val="none" w:sz="0" w:space="0" w:color="auto"/>
                    <w:left w:val="none" w:sz="0" w:space="0" w:color="auto"/>
                    <w:bottom w:val="none" w:sz="0" w:space="0" w:color="auto"/>
                    <w:right w:val="none" w:sz="0" w:space="0" w:color="auto"/>
                  </w:divBdr>
                  <w:divsChild>
                    <w:div w:id="1878081709">
                      <w:marLeft w:val="0"/>
                      <w:marRight w:val="0"/>
                      <w:marTop w:val="0"/>
                      <w:marBottom w:val="0"/>
                      <w:divBdr>
                        <w:top w:val="none" w:sz="0" w:space="0" w:color="auto"/>
                        <w:left w:val="none" w:sz="0" w:space="0" w:color="auto"/>
                        <w:bottom w:val="none" w:sz="0" w:space="0" w:color="auto"/>
                        <w:right w:val="none" w:sz="0" w:space="0" w:color="auto"/>
                      </w:divBdr>
                      <w:divsChild>
                        <w:div w:id="1346176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887501">
                  <w:marLeft w:val="0"/>
                  <w:marRight w:val="0"/>
                  <w:marTop w:val="0"/>
                  <w:marBottom w:val="0"/>
                  <w:divBdr>
                    <w:top w:val="none" w:sz="0" w:space="0" w:color="auto"/>
                    <w:left w:val="none" w:sz="0" w:space="0" w:color="auto"/>
                    <w:bottom w:val="none" w:sz="0" w:space="0" w:color="auto"/>
                    <w:right w:val="none" w:sz="0" w:space="0" w:color="auto"/>
                  </w:divBdr>
                  <w:divsChild>
                    <w:div w:id="576406718">
                      <w:marLeft w:val="0"/>
                      <w:marRight w:val="0"/>
                      <w:marTop w:val="0"/>
                      <w:marBottom w:val="0"/>
                      <w:divBdr>
                        <w:top w:val="none" w:sz="0" w:space="0" w:color="auto"/>
                        <w:left w:val="none" w:sz="0" w:space="0" w:color="auto"/>
                        <w:bottom w:val="none" w:sz="0" w:space="0" w:color="auto"/>
                        <w:right w:val="none" w:sz="0" w:space="0" w:color="auto"/>
                      </w:divBdr>
                      <w:divsChild>
                        <w:div w:id="371999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270523">
                  <w:marLeft w:val="0"/>
                  <w:marRight w:val="0"/>
                  <w:marTop w:val="0"/>
                  <w:marBottom w:val="0"/>
                  <w:divBdr>
                    <w:top w:val="none" w:sz="0" w:space="0" w:color="auto"/>
                    <w:left w:val="none" w:sz="0" w:space="0" w:color="auto"/>
                    <w:bottom w:val="none" w:sz="0" w:space="0" w:color="auto"/>
                    <w:right w:val="none" w:sz="0" w:space="0" w:color="auto"/>
                  </w:divBdr>
                  <w:divsChild>
                    <w:div w:id="493297491">
                      <w:marLeft w:val="0"/>
                      <w:marRight w:val="0"/>
                      <w:marTop w:val="0"/>
                      <w:marBottom w:val="0"/>
                      <w:divBdr>
                        <w:top w:val="none" w:sz="0" w:space="0" w:color="auto"/>
                        <w:left w:val="none" w:sz="0" w:space="0" w:color="auto"/>
                        <w:bottom w:val="none" w:sz="0" w:space="0" w:color="auto"/>
                        <w:right w:val="none" w:sz="0" w:space="0" w:color="auto"/>
                      </w:divBdr>
                      <w:divsChild>
                        <w:div w:id="282663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205259">
                  <w:marLeft w:val="0"/>
                  <w:marRight w:val="0"/>
                  <w:marTop w:val="0"/>
                  <w:marBottom w:val="0"/>
                  <w:divBdr>
                    <w:top w:val="none" w:sz="0" w:space="0" w:color="auto"/>
                    <w:left w:val="none" w:sz="0" w:space="0" w:color="auto"/>
                    <w:bottom w:val="none" w:sz="0" w:space="0" w:color="auto"/>
                    <w:right w:val="none" w:sz="0" w:space="0" w:color="auto"/>
                  </w:divBdr>
                  <w:divsChild>
                    <w:div w:id="1565869536">
                      <w:marLeft w:val="0"/>
                      <w:marRight w:val="0"/>
                      <w:marTop w:val="0"/>
                      <w:marBottom w:val="0"/>
                      <w:divBdr>
                        <w:top w:val="none" w:sz="0" w:space="0" w:color="auto"/>
                        <w:left w:val="none" w:sz="0" w:space="0" w:color="auto"/>
                        <w:bottom w:val="none" w:sz="0" w:space="0" w:color="auto"/>
                        <w:right w:val="none" w:sz="0" w:space="0" w:color="auto"/>
                      </w:divBdr>
                      <w:divsChild>
                        <w:div w:id="943147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7715992">
                  <w:marLeft w:val="0"/>
                  <w:marRight w:val="0"/>
                  <w:marTop w:val="0"/>
                  <w:marBottom w:val="0"/>
                  <w:divBdr>
                    <w:top w:val="none" w:sz="0" w:space="0" w:color="auto"/>
                    <w:left w:val="none" w:sz="0" w:space="0" w:color="auto"/>
                    <w:bottom w:val="none" w:sz="0" w:space="0" w:color="auto"/>
                    <w:right w:val="none" w:sz="0" w:space="0" w:color="auto"/>
                  </w:divBdr>
                  <w:divsChild>
                    <w:div w:id="677468515">
                      <w:marLeft w:val="0"/>
                      <w:marRight w:val="0"/>
                      <w:marTop w:val="0"/>
                      <w:marBottom w:val="0"/>
                      <w:divBdr>
                        <w:top w:val="none" w:sz="0" w:space="0" w:color="auto"/>
                        <w:left w:val="none" w:sz="0" w:space="0" w:color="auto"/>
                        <w:bottom w:val="none" w:sz="0" w:space="0" w:color="auto"/>
                        <w:right w:val="none" w:sz="0" w:space="0" w:color="auto"/>
                      </w:divBdr>
                      <w:divsChild>
                        <w:div w:id="813640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8222600">
                  <w:marLeft w:val="0"/>
                  <w:marRight w:val="0"/>
                  <w:marTop w:val="0"/>
                  <w:marBottom w:val="0"/>
                  <w:divBdr>
                    <w:top w:val="none" w:sz="0" w:space="0" w:color="auto"/>
                    <w:left w:val="none" w:sz="0" w:space="0" w:color="auto"/>
                    <w:bottom w:val="none" w:sz="0" w:space="0" w:color="auto"/>
                    <w:right w:val="none" w:sz="0" w:space="0" w:color="auto"/>
                  </w:divBdr>
                  <w:divsChild>
                    <w:div w:id="126513225">
                      <w:marLeft w:val="0"/>
                      <w:marRight w:val="0"/>
                      <w:marTop w:val="0"/>
                      <w:marBottom w:val="0"/>
                      <w:divBdr>
                        <w:top w:val="none" w:sz="0" w:space="0" w:color="auto"/>
                        <w:left w:val="none" w:sz="0" w:space="0" w:color="auto"/>
                        <w:bottom w:val="none" w:sz="0" w:space="0" w:color="auto"/>
                        <w:right w:val="none" w:sz="0" w:space="0" w:color="auto"/>
                      </w:divBdr>
                      <w:divsChild>
                        <w:div w:id="1836262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624224">
                  <w:marLeft w:val="0"/>
                  <w:marRight w:val="0"/>
                  <w:marTop w:val="0"/>
                  <w:marBottom w:val="0"/>
                  <w:divBdr>
                    <w:top w:val="none" w:sz="0" w:space="0" w:color="auto"/>
                    <w:left w:val="none" w:sz="0" w:space="0" w:color="auto"/>
                    <w:bottom w:val="none" w:sz="0" w:space="0" w:color="auto"/>
                    <w:right w:val="none" w:sz="0" w:space="0" w:color="auto"/>
                  </w:divBdr>
                  <w:divsChild>
                    <w:div w:id="890120010">
                      <w:marLeft w:val="0"/>
                      <w:marRight w:val="0"/>
                      <w:marTop w:val="0"/>
                      <w:marBottom w:val="0"/>
                      <w:divBdr>
                        <w:top w:val="none" w:sz="0" w:space="0" w:color="auto"/>
                        <w:left w:val="none" w:sz="0" w:space="0" w:color="auto"/>
                        <w:bottom w:val="none" w:sz="0" w:space="0" w:color="auto"/>
                        <w:right w:val="none" w:sz="0" w:space="0" w:color="auto"/>
                      </w:divBdr>
                      <w:divsChild>
                        <w:div w:id="1790392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7088465">
                  <w:marLeft w:val="0"/>
                  <w:marRight w:val="0"/>
                  <w:marTop w:val="0"/>
                  <w:marBottom w:val="0"/>
                  <w:divBdr>
                    <w:top w:val="none" w:sz="0" w:space="0" w:color="auto"/>
                    <w:left w:val="none" w:sz="0" w:space="0" w:color="auto"/>
                    <w:bottom w:val="none" w:sz="0" w:space="0" w:color="auto"/>
                    <w:right w:val="none" w:sz="0" w:space="0" w:color="auto"/>
                  </w:divBdr>
                  <w:divsChild>
                    <w:div w:id="1089236214">
                      <w:marLeft w:val="0"/>
                      <w:marRight w:val="0"/>
                      <w:marTop w:val="0"/>
                      <w:marBottom w:val="0"/>
                      <w:divBdr>
                        <w:top w:val="none" w:sz="0" w:space="0" w:color="auto"/>
                        <w:left w:val="none" w:sz="0" w:space="0" w:color="auto"/>
                        <w:bottom w:val="none" w:sz="0" w:space="0" w:color="auto"/>
                        <w:right w:val="none" w:sz="0" w:space="0" w:color="auto"/>
                      </w:divBdr>
                      <w:divsChild>
                        <w:div w:id="1067458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6397597">
                  <w:marLeft w:val="0"/>
                  <w:marRight w:val="0"/>
                  <w:marTop w:val="0"/>
                  <w:marBottom w:val="0"/>
                  <w:divBdr>
                    <w:top w:val="none" w:sz="0" w:space="0" w:color="auto"/>
                    <w:left w:val="none" w:sz="0" w:space="0" w:color="auto"/>
                    <w:bottom w:val="none" w:sz="0" w:space="0" w:color="auto"/>
                    <w:right w:val="none" w:sz="0" w:space="0" w:color="auto"/>
                  </w:divBdr>
                  <w:divsChild>
                    <w:div w:id="554632748">
                      <w:marLeft w:val="0"/>
                      <w:marRight w:val="0"/>
                      <w:marTop w:val="0"/>
                      <w:marBottom w:val="0"/>
                      <w:divBdr>
                        <w:top w:val="none" w:sz="0" w:space="0" w:color="auto"/>
                        <w:left w:val="none" w:sz="0" w:space="0" w:color="auto"/>
                        <w:bottom w:val="none" w:sz="0" w:space="0" w:color="auto"/>
                        <w:right w:val="none" w:sz="0" w:space="0" w:color="auto"/>
                      </w:divBdr>
                      <w:divsChild>
                        <w:div w:id="1326545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8954768">
                  <w:marLeft w:val="0"/>
                  <w:marRight w:val="0"/>
                  <w:marTop w:val="0"/>
                  <w:marBottom w:val="0"/>
                  <w:divBdr>
                    <w:top w:val="none" w:sz="0" w:space="0" w:color="auto"/>
                    <w:left w:val="none" w:sz="0" w:space="0" w:color="auto"/>
                    <w:bottom w:val="none" w:sz="0" w:space="0" w:color="auto"/>
                    <w:right w:val="none" w:sz="0" w:space="0" w:color="auto"/>
                  </w:divBdr>
                  <w:divsChild>
                    <w:div w:id="2007980153">
                      <w:marLeft w:val="0"/>
                      <w:marRight w:val="0"/>
                      <w:marTop w:val="0"/>
                      <w:marBottom w:val="0"/>
                      <w:divBdr>
                        <w:top w:val="none" w:sz="0" w:space="0" w:color="auto"/>
                        <w:left w:val="none" w:sz="0" w:space="0" w:color="auto"/>
                        <w:bottom w:val="none" w:sz="0" w:space="0" w:color="auto"/>
                        <w:right w:val="none" w:sz="0" w:space="0" w:color="auto"/>
                      </w:divBdr>
                      <w:divsChild>
                        <w:div w:id="1651865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069836">
                  <w:marLeft w:val="0"/>
                  <w:marRight w:val="0"/>
                  <w:marTop w:val="0"/>
                  <w:marBottom w:val="0"/>
                  <w:divBdr>
                    <w:top w:val="none" w:sz="0" w:space="0" w:color="auto"/>
                    <w:left w:val="none" w:sz="0" w:space="0" w:color="auto"/>
                    <w:bottom w:val="none" w:sz="0" w:space="0" w:color="auto"/>
                    <w:right w:val="none" w:sz="0" w:space="0" w:color="auto"/>
                  </w:divBdr>
                  <w:divsChild>
                    <w:div w:id="695155041">
                      <w:marLeft w:val="0"/>
                      <w:marRight w:val="0"/>
                      <w:marTop w:val="0"/>
                      <w:marBottom w:val="0"/>
                      <w:divBdr>
                        <w:top w:val="none" w:sz="0" w:space="0" w:color="auto"/>
                        <w:left w:val="none" w:sz="0" w:space="0" w:color="auto"/>
                        <w:bottom w:val="none" w:sz="0" w:space="0" w:color="auto"/>
                        <w:right w:val="none" w:sz="0" w:space="0" w:color="auto"/>
                      </w:divBdr>
                      <w:divsChild>
                        <w:div w:id="1870337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385030">
                  <w:marLeft w:val="0"/>
                  <w:marRight w:val="0"/>
                  <w:marTop w:val="0"/>
                  <w:marBottom w:val="0"/>
                  <w:divBdr>
                    <w:top w:val="none" w:sz="0" w:space="0" w:color="auto"/>
                    <w:left w:val="none" w:sz="0" w:space="0" w:color="auto"/>
                    <w:bottom w:val="none" w:sz="0" w:space="0" w:color="auto"/>
                    <w:right w:val="none" w:sz="0" w:space="0" w:color="auto"/>
                  </w:divBdr>
                  <w:divsChild>
                    <w:div w:id="1352606327">
                      <w:marLeft w:val="0"/>
                      <w:marRight w:val="0"/>
                      <w:marTop w:val="0"/>
                      <w:marBottom w:val="0"/>
                      <w:divBdr>
                        <w:top w:val="none" w:sz="0" w:space="0" w:color="auto"/>
                        <w:left w:val="none" w:sz="0" w:space="0" w:color="auto"/>
                        <w:bottom w:val="none" w:sz="0" w:space="0" w:color="auto"/>
                        <w:right w:val="none" w:sz="0" w:space="0" w:color="auto"/>
                      </w:divBdr>
                      <w:divsChild>
                        <w:div w:id="1182469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544316">
                  <w:marLeft w:val="0"/>
                  <w:marRight w:val="0"/>
                  <w:marTop w:val="0"/>
                  <w:marBottom w:val="0"/>
                  <w:divBdr>
                    <w:top w:val="none" w:sz="0" w:space="0" w:color="auto"/>
                    <w:left w:val="none" w:sz="0" w:space="0" w:color="auto"/>
                    <w:bottom w:val="none" w:sz="0" w:space="0" w:color="auto"/>
                    <w:right w:val="none" w:sz="0" w:space="0" w:color="auto"/>
                  </w:divBdr>
                  <w:divsChild>
                    <w:div w:id="958143232">
                      <w:marLeft w:val="0"/>
                      <w:marRight w:val="0"/>
                      <w:marTop w:val="0"/>
                      <w:marBottom w:val="0"/>
                      <w:divBdr>
                        <w:top w:val="none" w:sz="0" w:space="0" w:color="auto"/>
                        <w:left w:val="none" w:sz="0" w:space="0" w:color="auto"/>
                        <w:bottom w:val="none" w:sz="0" w:space="0" w:color="auto"/>
                        <w:right w:val="none" w:sz="0" w:space="0" w:color="auto"/>
                      </w:divBdr>
                      <w:divsChild>
                        <w:div w:id="1322734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0301467">
                  <w:marLeft w:val="0"/>
                  <w:marRight w:val="0"/>
                  <w:marTop w:val="0"/>
                  <w:marBottom w:val="0"/>
                  <w:divBdr>
                    <w:top w:val="none" w:sz="0" w:space="0" w:color="auto"/>
                    <w:left w:val="none" w:sz="0" w:space="0" w:color="auto"/>
                    <w:bottom w:val="none" w:sz="0" w:space="0" w:color="auto"/>
                    <w:right w:val="none" w:sz="0" w:space="0" w:color="auto"/>
                  </w:divBdr>
                  <w:divsChild>
                    <w:div w:id="140004710">
                      <w:marLeft w:val="0"/>
                      <w:marRight w:val="0"/>
                      <w:marTop w:val="0"/>
                      <w:marBottom w:val="0"/>
                      <w:divBdr>
                        <w:top w:val="none" w:sz="0" w:space="0" w:color="auto"/>
                        <w:left w:val="none" w:sz="0" w:space="0" w:color="auto"/>
                        <w:bottom w:val="none" w:sz="0" w:space="0" w:color="auto"/>
                        <w:right w:val="none" w:sz="0" w:space="0" w:color="auto"/>
                      </w:divBdr>
                      <w:divsChild>
                        <w:div w:id="141658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3789862">
                  <w:marLeft w:val="0"/>
                  <w:marRight w:val="0"/>
                  <w:marTop w:val="0"/>
                  <w:marBottom w:val="0"/>
                  <w:divBdr>
                    <w:top w:val="none" w:sz="0" w:space="0" w:color="auto"/>
                    <w:left w:val="none" w:sz="0" w:space="0" w:color="auto"/>
                    <w:bottom w:val="none" w:sz="0" w:space="0" w:color="auto"/>
                    <w:right w:val="none" w:sz="0" w:space="0" w:color="auto"/>
                  </w:divBdr>
                  <w:divsChild>
                    <w:div w:id="1976987568">
                      <w:marLeft w:val="0"/>
                      <w:marRight w:val="0"/>
                      <w:marTop w:val="0"/>
                      <w:marBottom w:val="0"/>
                      <w:divBdr>
                        <w:top w:val="none" w:sz="0" w:space="0" w:color="auto"/>
                        <w:left w:val="none" w:sz="0" w:space="0" w:color="auto"/>
                        <w:bottom w:val="none" w:sz="0" w:space="0" w:color="auto"/>
                        <w:right w:val="none" w:sz="0" w:space="0" w:color="auto"/>
                      </w:divBdr>
                      <w:divsChild>
                        <w:div w:id="2013796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9132992">
                  <w:marLeft w:val="0"/>
                  <w:marRight w:val="0"/>
                  <w:marTop w:val="0"/>
                  <w:marBottom w:val="0"/>
                  <w:divBdr>
                    <w:top w:val="none" w:sz="0" w:space="0" w:color="auto"/>
                    <w:left w:val="none" w:sz="0" w:space="0" w:color="auto"/>
                    <w:bottom w:val="none" w:sz="0" w:space="0" w:color="auto"/>
                    <w:right w:val="none" w:sz="0" w:space="0" w:color="auto"/>
                  </w:divBdr>
                  <w:divsChild>
                    <w:div w:id="1584604732">
                      <w:marLeft w:val="0"/>
                      <w:marRight w:val="0"/>
                      <w:marTop w:val="0"/>
                      <w:marBottom w:val="0"/>
                      <w:divBdr>
                        <w:top w:val="none" w:sz="0" w:space="0" w:color="auto"/>
                        <w:left w:val="none" w:sz="0" w:space="0" w:color="auto"/>
                        <w:bottom w:val="none" w:sz="0" w:space="0" w:color="auto"/>
                        <w:right w:val="none" w:sz="0" w:space="0" w:color="auto"/>
                      </w:divBdr>
                      <w:divsChild>
                        <w:div w:id="206058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0979039">
                  <w:marLeft w:val="0"/>
                  <w:marRight w:val="0"/>
                  <w:marTop w:val="0"/>
                  <w:marBottom w:val="0"/>
                  <w:divBdr>
                    <w:top w:val="none" w:sz="0" w:space="0" w:color="auto"/>
                    <w:left w:val="none" w:sz="0" w:space="0" w:color="auto"/>
                    <w:bottom w:val="none" w:sz="0" w:space="0" w:color="auto"/>
                    <w:right w:val="none" w:sz="0" w:space="0" w:color="auto"/>
                  </w:divBdr>
                  <w:divsChild>
                    <w:div w:id="400060880">
                      <w:marLeft w:val="0"/>
                      <w:marRight w:val="0"/>
                      <w:marTop w:val="0"/>
                      <w:marBottom w:val="0"/>
                      <w:divBdr>
                        <w:top w:val="none" w:sz="0" w:space="0" w:color="auto"/>
                        <w:left w:val="none" w:sz="0" w:space="0" w:color="auto"/>
                        <w:bottom w:val="none" w:sz="0" w:space="0" w:color="auto"/>
                        <w:right w:val="none" w:sz="0" w:space="0" w:color="auto"/>
                      </w:divBdr>
                      <w:divsChild>
                        <w:div w:id="8981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9569237">
                  <w:marLeft w:val="0"/>
                  <w:marRight w:val="0"/>
                  <w:marTop w:val="0"/>
                  <w:marBottom w:val="0"/>
                  <w:divBdr>
                    <w:top w:val="none" w:sz="0" w:space="0" w:color="auto"/>
                    <w:left w:val="none" w:sz="0" w:space="0" w:color="auto"/>
                    <w:bottom w:val="none" w:sz="0" w:space="0" w:color="auto"/>
                    <w:right w:val="none" w:sz="0" w:space="0" w:color="auto"/>
                  </w:divBdr>
                  <w:divsChild>
                    <w:div w:id="2083482273">
                      <w:marLeft w:val="0"/>
                      <w:marRight w:val="0"/>
                      <w:marTop w:val="0"/>
                      <w:marBottom w:val="0"/>
                      <w:divBdr>
                        <w:top w:val="none" w:sz="0" w:space="0" w:color="auto"/>
                        <w:left w:val="none" w:sz="0" w:space="0" w:color="auto"/>
                        <w:bottom w:val="none" w:sz="0" w:space="0" w:color="auto"/>
                        <w:right w:val="none" w:sz="0" w:space="0" w:color="auto"/>
                      </w:divBdr>
                      <w:divsChild>
                        <w:div w:id="149754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3032381">
                  <w:marLeft w:val="0"/>
                  <w:marRight w:val="0"/>
                  <w:marTop w:val="0"/>
                  <w:marBottom w:val="0"/>
                  <w:divBdr>
                    <w:top w:val="none" w:sz="0" w:space="0" w:color="auto"/>
                    <w:left w:val="none" w:sz="0" w:space="0" w:color="auto"/>
                    <w:bottom w:val="none" w:sz="0" w:space="0" w:color="auto"/>
                    <w:right w:val="none" w:sz="0" w:space="0" w:color="auto"/>
                  </w:divBdr>
                  <w:divsChild>
                    <w:div w:id="1177499901">
                      <w:marLeft w:val="0"/>
                      <w:marRight w:val="0"/>
                      <w:marTop w:val="0"/>
                      <w:marBottom w:val="0"/>
                      <w:divBdr>
                        <w:top w:val="none" w:sz="0" w:space="0" w:color="auto"/>
                        <w:left w:val="none" w:sz="0" w:space="0" w:color="auto"/>
                        <w:bottom w:val="none" w:sz="0" w:space="0" w:color="auto"/>
                        <w:right w:val="none" w:sz="0" w:space="0" w:color="auto"/>
                      </w:divBdr>
                      <w:divsChild>
                        <w:div w:id="1649506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443606">
                  <w:marLeft w:val="0"/>
                  <w:marRight w:val="0"/>
                  <w:marTop w:val="0"/>
                  <w:marBottom w:val="0"/>
                  <w:divBdr>
                    <w:top w:val="none" w:sz="0" w:space="0" w:color="auto"/>
                    <w:left w:val="none" w:sz="0" w:space="0" w:color="auto"/>
                    <w:bottom w:val="none" w:sz="0" w:space="0" w:color="auto"/>
                    <w:right w:val="none" w:sz="0" w:space="0" w:color="auto"/>
                  </w:divBdr>
                  <w:divsChild>
                    <w:div w:id="1334382872">
                      <w:marLeft w:val="0"/>
                      <w:marRight w:val="0"/>
                      <w:marTop w:val="0"/>
                      <w:marBottom w:val="0"/>
                      <w:divBdr>
                        <w:top w:val="none" w:sz="0" w:space="0" w:color="auto"/>
                        <w:left w:val="none" w:sz="0" w:space="0" w:color="auto"/>
                        <w:bottom w:val="none" w:sz="0" w:space="0" w:color="auto"/>
                        <w:right w:val="none" w:sz="0" w:space="0" w:color="auto"/>
                      </w:divBdr>
                      <w:divsChild>
                        <w:div w:id="327103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6910426">
                  <w:marLeft w:val="0"/>
                  <w:marRight w:val="0"/>
                  <w:marTop w:val="0"/>
                  <w:marBottom w:val="0"/>
                  <w:divBdr>
                    <w:top w:val="none" w:sz="0" w:space="0" w:color="auto"/>
                    <w:left w:val="none" w:sz="0" w:space="0" w:color="auto"/>
                    <w:bottom w:val="none" w:sz="0" w:space="0" w:color="auto"/>
                    <w:right w:val="none" w:sz="0" w:space="0" w:color="auto"/>
                  </w:divBdr>
                  <w:divsChild>
                    <w:div w:id="872309199">
                      <w:marLeft w:val="0"/>
                      <w:marRight w:val="0"/>
                      <w:marTop w:val="0"/>
                      <w:marBottom w:val="0"/>
                      <w:divBdr>
                        <w:top w:val="none" w:sz="0" w:space="0" w:color="auto"/>
                        <w:left w:val="none" w:sz="0" w:space="0" w:color="auto"/>
                        <w:bottom w:val="none" w:sz="0" w:space="0" w:color="auto"/>
                        <w:right w:val="none" w:sz="0" w:space="0" w:color="auto"/>
                      </w:divBdr>
                      <w:divsChild>
                        <w:div w:id="1587029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7273205">
                  <w:marLeft w:val="0"/>
                  <w:marRight w:val="0"/>
                  <w:marTop w:val="0"/>
                  <w:marBottom w:val="0"/>
                  <w:divBdr>
                    <w:top w:val="none" w:sz="0" w:space="0" w:color="auto"/>
                    <w:left w:val="none" w:sz="0" w:space="0" w:color="auto"/>
                    <w:bottom w:val="none" w:sz="0" w:space="0" w:color="auto"/>
                    <w:right w:val="none" w:sz="0" w:space="0" w:color="auto"/>
                  </w:divBdr>
                  <w:divsChild>
                    <w:div w:id="507253554">
                      <w:marLeft w:val="0"/>
                      <w:marRight w:val="0"/>
                      <w:marTop w:val="0"/>
                      <w:marBottom w:val="0"/>
                      <w:divBdr>
                        <w:top w:val="none" w:sz="0" w:space="0" w:color="auto"/>
                        <w:left w:val="none" w:sz="0" w:space="0" w:color="auto"/>
                        <w:bottom w:val="none" w:sz="0" w:space="0" w:color="auto"/>
                        <w:right w:val="none" w:sz="0" w:space="0" w:color="auto"/>
                      </w:divBdr>
                      <w:divsChild>
                        <w:div w:id="38175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9160633">
                  <w:marLeft w:val="0"/>
                  <w:marRight w:val="0"/>
                  <w:marTop w:val="0"/>
                  <w:marBottom w:val="0"/>
                  <w:divBdr>
                    <w:top w:val="none" w:sz="0" w:space="0" w:color="auto"/>
                    <w:left w:val="none" w:sz="0" w:space="0" w:color="auto"/>
                    <w:bottom w:val="none" w:sz="0" w:space="0" w:color="auto"/>
                    <w:right w:val="none" w:sz="0" w:space="0" w:color="auto"/>
                  </w:divBdr>
                  <w:divsChild>
                    <w:div w:id="116681785">
                      <w:marLeft w:val="0"/>
                      <w:marRight w:val="0"/>
                      <w:marTop w:val="0"/>
                      <w:marBottom w:val="0"/>
                      <w:divBdr>
                        <w:top w:val="none" w:sz="0" w:space="0" w:color="auto"/>
                        <w:left w:val="none" w:sz="0" w:space="0" w:color="auto"/>
                        <w:bottom w:val="none" w:sz="0" w:space="0" w:color="auto"/>
                        <w:right w:val="none" w:sz="0" w:space="0" w:color="auto"/>
                      </w:divBdr>
                      <w:divsChild>
                        <w:div w:id="1909998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277976">
                  <w:marLeft w:val="0"/>
                  <w:marRight w:val="0"/>
                  <w:marTop w:val="0"/>
                  <w:marBottom w:val="0"/>
                  <w:divBdr>
                    <w:top w:val="none" w:sz="0" w:space="0" w:color="auto"/>
                    <w:left w:val="none" w:sz="0" w:space="0" w:color="auto"/>
                    <w:bottom w:val="none" w:sz="0" w:space="0" w:color="auto"/>
                    <w:right w:val="none" w:sz="0" w:space="0" w:color="auto"/>
                  </w:divBdr>
                  <w:divsChild>
                    <w:div w:id="675301637">
                      <w:marLeft w:val="0"/>
                      <w:marRight w:val="0"/>
                      <w:marTop w:val="0"/>
                      <w:marBottom w:val="0"/>
                      <w:divBdr>
                        <w:top w:val="none" w:sz="0" w:space="0" w:color="auto"/>
                        <w:left w:val="none" w:sz="0" w:space="0" w:color="auto"/>
                        <w:bottom w:val="none" w:sz="0" w:space="0" w:color="auto"/>
                        <w:right w:val="none" w:sz="0" w:space="0" w:color="auto"/>
                      </w:divBdr>
                      <w:divsChild>
                        <w:div w:id="291792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749343">
                  <w:marLeft w:val="0"/>
                  <w:marRight w:val="0"/>
                  <w:marTop w:val="0"/>
                  <w:marBottom w:val="0"/>
                  <w:divBdr>
                    <w:top w:val="none" w:sz="0" w:space="0" w:color="auto"/>
                    <w:left w:val="none" w:sz="0" w:space="0" w:color="auto"/>
                    <w:bottom w:val="none" w:sz="0" w:space="0" w:color="auto"/>
                    <w:right w:val="none" w:sz="0" w:space="0" w:color="auto"/>
                  </w:divBdr>
                  <w:divsChild>
                    <w:div w:id="237790815">
                      <w:marLeft w:val="0"/>
                      <w:marRight w:val="0"/>
                      <w:marTop w:val="0"/>
                      <w:marBottom w:val="0"/>
                      <w:divBdr>
                        <w:top w:val="none" w:sz="0" w:space="0" w:color="auto"/>
                        <w:left w:val="none" w:sz="0" w:space="0" w:color="auto"/>
                        <w:bottom w:val="none" w:sz="0" w:space="0" w:color="auto"/>
                        <w:right w:val="none" w:sz="0" w:space="0" w:color="auto"/>
                      </w:divBdr>
                      <w:divsChild>
                        <w:div w:id="1378429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243984">
                  <w:marLeft w:val="0"/>
                  <w:marRight w:val="0"/>
                  <w:marTop w:val="0"/>
                  <w:marBottom w:val="0"/>
                  <w:divBdr>
                    <w:top w:val="none" w:sz="0" w:space="0" w:color="auto"/>
                    <w:left w:val="none" w:sz="0" w:space="0" w:color="auto"/>
                    <w:bottom w:val="none" w:sz="0" w:space="0" w:color="auto"/>
                    <w:right w:val="none" w:sz="0" w:space="0" w:color="auto"/>
                  </w:divBdr>
                  <w:divsChild>
                    <w:div w:id="177013179">
                      <w:marLeft w:val="0"/>
                      <w:marRight w:val="0"/>
                      <w:marTop w:val="0"/>
                      <w:marBottom w:val="0"/>
                      <w:divBdr>
                        <w:top w:val="none" w:sz="0" w:space="0" w:color="auto"/>
                        <w:left w:val="none" w:sz="0" w:space="0" w:color="auto"/>
                        <w:bottom w:val="none" w:sz="0" w:space="0" w:color="auto"/>
                        <w:right w:val="none" w:sz="0" w:space="0" w:color="auto"/>
                      </w:divBdr>
                      <w:divsChild>
                        <w:div w:id="1381783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9797983">
                  <w:marLeft w:val="0"/>
                  <w:marRight w:val="0"/>
                  <w:marTop w:val="0"/>
                  <w:marBottom w:val="0"/>
                  <w:divBdr>
                    <w:top w:val="none" w:sz="0" w:space="0" w:color="auto"/>
                    <w:left w:val="none" w:sz="0" w:space="0" w:color="auto"/>
                    <w:bottom w:val="none" w:sz="0" w:space="0" w:color="auto"/>
                    <w:right w:val="none" w:sz="0" w:space="0" w:color="auto"/>
                  </w:divBdr>
                  <w:divsChild>
                    <w:div w:id="1802066369">
                      <w:marLeft w:val="0"/>
                      <w:marRight w:val="0"/>
                      <w:marTop w:val="0"/>
                      <w:marBottom w:val="0"/>
                      <w:divBdr>
                        <w:top w:val="none" w:sz="0" w:space="0" w:color="auto"/>
                        <w:left w:val="none" w:sz="0" w:space="0" w:color="auto"/>
                        <w:bottom w:val="none" w:sz="0" w:space="0" w:color="auto"/>
                        <w:right w:val="none" w:sz="0" w:space="0" w:color="auto"/>
                      </w:divBdr>
                      <w:divsChild>
                        <w:div w:id="821192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280727">
                  <w:marLeft w:val="0"/>
                  <w:marRight w:val="0"/>
                  <w:marTop w:val="0"/>
                  <w:marBottom w:val="0"/>
                  <w:divBdr>
                    <w:top w:val="none" w:sz="0" w:space="0" w:color="auto"/>
                    <w:left w:val="none" w:sz="0" w:space="0" w:color="auto"/>
                    <w:bottom w:val="none" w:sz="0" w:space="0" w:color="auto"/>
                    <w:right w:val="none" w:sz="0" w:space="0" w:color="auto"/>
                  </w:divBdr>
                  <w:divsChild>
                    <w:div w:id="1958444414">
                      <w:marLeft w:val="0"/>
                      <w:marRight w:val="0"/>
                      <w:marTop w:val="0"/>
                      <w:marBottom w:val="0"/>
                      <w:divBdr>
                        <w:top w:val="none" w:sz="0" w:space="0" w:color="auto"/>
                        <w:left w:val="none" w:sz="0" w:space="0" w:color="auto"/>
                        <w:bottom w:val="none" w:sz="0" w:space="0" w:color="auto"/>
                        <w:right w:val="none" w:sz="0" w:space="0" w:color="auto"/>
                      </w:divBdr>
                      <w:divsChild>
                        <w:div w:id="669409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5980910">
                  <w:marLeft w:val="0"/>
                  <w:marRight w:val="0"/>
                  <w:marTop w:val="0"/>
                  <w:marBottom w:val="0"/>
                  <w:divBdr>
                    <w:top w:val="none" w:sz="0" w:space="0" w:color="auto"/>
                    <w:left w:val="none" w:sz="0" w:space="0" w:color="auto"/>
                    <w:bottom w:val="none" w:sz="0" w:space="0" w:color="auto"/>
                    <w:right w:val="none" w:sz="0" w:space="0" w:color="auto"/>
                  </w:divBdr>
                  <w:divsChild>
                    <w:div w:id="1567491315">
                      <w:marLeft w:val="0"/>
                      <w:marRight w:val="0"/>
                      <w:marTop w:val="0"/>
                      <w:marBottom w:val="0"/>
                      <w:divBdr>
                        <w:top w:val="none" w:sz="0" w:space="0" w:color="auto"/>
                        <w:left w:val="none" w:sz="0" w:space="0" w:color="auto"/>
                        <w:bottom w:val="none" w:sz="0" w:space="0" w:color="auto"/>
                        <w:right w:val="none" w:sz="0" w:space="0" w:color="auto"/>
                      </w:divBdr>
                      <w:divsChild>
                        <w:div w:id="1765420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9015718">
                  <w:marLeft w:val="0"/>
                  <w:marRight w:val="0"/>
                  <w:marTop w:val="0"/>
                  <w:marBottom w:val="0"/>
                  <w:divBdr>
                    <w:top w:val="none" w:sz="0" w:space="0" w:color="auto"/>
                    <w:left w:val="none" w:sz="0" w:space="0" w:color="auto"/>
                    <w:bottom w:val="none" w:sz="0" w:space="0" w:color="auto"/>
                    <w:right w:val="none" w:sz="0" w:space="0" w:color="auto"/>
                  </w:divBdr>
                  <w:divsChild>
                    <w:div w:id="1629243053">
                      <w:marLeft w:val="0"/>
                      <w:marRight w:val="0"/>
                      <w:marTop w:val="0"/>
                      <w:marBottom w:val="0"/>
                      <w:divBdr>
                        <w:top w:val="none" w:sz="0" w:space="0" w:color="auto"/>
                        <w:left w:val="none" w:sz="0" w:space="0" w:color="auto"/>
                        <w:bottom w:val="none" w:sz="0" w:space="0" w:color="auto"/>
                        <w:right w:val="none" w:sz="0" w:space="0" w:color="auto"/>
                      </w:divBdr>
                      <w:divsChild>
                        <w:div w:id="21994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3787190">
                  <w:marLeft w:val="0"/>
                  <w:marRight w:val="0"/>
                  <w:marTop w:val="0"/>
                  <w:marBottom w:val="0"/>
                  <w:divBdr>
                    <w:top w:val="none" w:sz="0" w:space="0" w:color="auto"/>
                    <w:left w:val="none" w:sz="0" w:space="0" w:color="auto"/>
                    <w:bottom w:val="none" w:sz="0" w:space="0" w:color="auto"/>
                    <w:right w:val="none" w:sz="0" w:space="0" w:color="auto"/>
                  </w:divBdr>
                  <w:divsChild>
                    <w:div w:id="117381422">
                      <w:marLeft w:val="0"/>
                      <w:marRight w:val="0"/>
                      <w:marTop w:val="0"/>
                      <w:marBottom w:val="0"/>
                      <w:divBdr>
                        <w:top w:val="none" w:sz="0" w:space="0" w:color="auto"/>
                        <w:left w:val="none" w:sz="0" w:space="0" w:color="auto"/>
                        <w:bottom w:val="none" w:sz="0" w:space="0" w:color="auto"/>
                        <w:right w:val="none" w:sz="0" w:space="0" w:color="auto"/>
                      </w:divBdr>
                      <w:divsChild>
                        <w:div w:id="1695224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5716633">
          <w:marLeft w:val="0"/>
          <w:marRight w:val="0"/>
          <w:marTop w:val="0"/>
          <w:marBottom w:val="0"/>
          <w:divBdr>
            <w:top w:val="none" w:sz="0" w:space="0" w:color="auto"/>
            <w:left w:val="none" w:sz="0" w:space="0" w:color="auto"/>
            <w:bottom w:val="none" w:sz="0" w:space="0" w:color="auto"/>
            <w:right w:val="none" w:sz="0" w:space="0" w:color="auto"/>
          </w:divBdr>
        </w:div>
        <w:div w:id="2087070174">
          <w:marLeft w:val="0"/>
          <w:marRight w:val="0"/>
          <w:marTop w:val="0"/>
          <w:marBottom w:val="0"/>
          <w:divBdr>
            <w:top w:val="none" w:sz="0" w:space="0" w:color="auto"/>
            <w:left w:val="none" w:sz="0" w:space="0" w:color="auto"/>
            <w:bottom w:val="none" w:sz="0" w:space="0" w:color="auto"/>
            <w:right w:val="none" w:sz="0" w:space="0" w:color="auto"/>
          </w:divBdr>
        </w:div>
        <w:div w:id="2113932666">
          <w:marLeft w:val="0"/>
          <w:marRight w:val="0"/>
          <w:marTop w:val="0"/>
          <w:marBottom w:val="0"/>
          <w:divBdr>
            <w:top w:val="none" w:sz="0" w:space="0" w:color="auto"/>
            <w:left w:val="none" w:sz="0" w:space="0" w:color="auto"/>
            <w:bottom w:val="none" w:sz="0" w:space="0" w:color="auto"/>
            <w:right w:val="none" w:sz="0" w:space="0" w:color="auto"/>
          </w:divBdr>
        </w:div>
      </w:divsChild>
    </w:div>
    <w:div w:id="245381047">
      <w:bodyDiv w:val="1"/>
      <w:marLeft w:val="0"/>
      <w:marRight w:val="0"/>
      <w:marTop w:val="0"/>
      <w:marBottom w:val="0"/>
      <w:divBdr>
        <w:top w:val="none" w:sz="0" w:space="0" w:color="auto"/>
        <w:left w:val="none" w:sz="0" w:space="0" w:color="auto"/>
        <w:bottom w:val="none" w:sz="0" w:space="0" w:color="auto"/>
        <w:right w:val="none" w:sz="0" w:space="0" w:color="auto"/>
      </w:divBdr>
      <w:divsChild>
        <w:div w:id="1417020473">
          <w:marLeft w:val="0"/>
          <w:marRight w:val="0"/>
          <w:marTop w:val="0"/>
          <w:marBottom w:val="0"/>
          <w:divBdr>
            <w:top w:val="none" w:sz="0" w:space="0" w:color="auto"/>
            <w:left w:val="none" w:sz="0" w:space="0" w:color="auto"/>
            <w:bottom w:val="none" w:sz="0" w:space="0" w:color="auto"/>
            <w:right w:val="none" w:sz="0" w:space="0" w:color="auto"/>
          </w:divBdr>
          <w:divsChild>
            <w:div w:id="1405641310">
              <w:marLeft w:val="0"/>
              <w:marRight w:val="0"/>
              <w:marTop w:val="0"/>
              <w:marBottom w:val="0"/>
              <w:divBdr>
                <w:top w:val="none" w:sz="0" w:space="0" w:color="auto"/>
                <w:left w:val="none" w:sz="0" w:space="0" w:color="auto"/>
                <w:bottom w:val="none" w:sz="0" w:space="0" w:color="auto"/>
                <w:right w:val="none" w:sz="0" w:space="0" w:color="auto"/>
              </w:divBdr>
              <w:divsChild>
                <w:div w:id="589392061">
                  <w:marLeft w:val="0"/>
                  <w:marRight w:val="0"/>
                  <w:marTop w:val="0"/>
                  <w:marBottom w:val="0"/>
                  <w:divBdr>
                    <w:top w:val="none" w:sz="0" w:space="0" w:color="auto"/>
                    <w:left w:val="none" w:sz="0" w:space="0" w:color="auto"/>
                    <w:bottom w:val="none" w:sz="0" w:space="0" w:color="auto"/>
                    <w:right w:val="none" w:sz="0" w:space="0" w:color="auto"/>
                  </w:divBdr>
                  <w:divsChild>
                    <w:div w:id="218131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7195429">
          <w:marLeft w:val="0"/>
          <w:marRight w:val="0"/>
          <w:marTop w:val="0"/>
          <w:marBottom w:val="0"/>
          <w:divBdr>
            <w:top w:val="none" w:sz="0" w:space="0" w:color="auto"/>
            <w:left w:val="none" w:sz="0" w:space="0" w:color="auto"/>
            <w:bottom w:val="none" w:sz="0" w:space="0" w:color="auto"/>
            <w:right w:val="none" w:sz="0" w:space="0" w:color="auto"/>
          </w:divBdr>
          <w:divsChild>
            <w:div w:id="617181501">
              <w:marLeft w:val="0"/>
              <w:marRight w:val="0"/>
              <w:marTop w:val="0"/>
              <w:marBottom w:val="0"/>
              <w:divBdr>
                <w:top w:val="none" w:sz="0" w:space="0" w:color="auto"/>
                <w:left w:val="none" w:sz="0" w:space="0" w:color="auto"/>
                <w:bottom w:val="none" w:sz="0" w:space="0" w:color="auto"/>
                <w:right w:val="none" w:sz="0" w:space="0" w:color="auto"/>
              </w:divBdr>
              <w:divsChild>
                <w:div w:id="1364676501">
                  <w:marLeft w:val="0"/>
                  <w:marRight w:val="0"/>
                  <w:marTop w:val="0"/>
                  <w:marBottom w:val="0"/>
                  <w:divBdr>
                    <w:top w:val="none" w:sz="0" w:space="0" w:color="auto"/>
                    <w:left w:val="none" w:sz="0" w:space="0" w:color="auto"/>
                    <w:bottom w:val="none" w:sz="0" w:space="0" w:color="auto"/>
                    <w:right w:val="none" w:sz="0" w:space="0" w:color="auto"/>
                  </w:divBdr>
                  <w:divsChild>
                    <w:div w:id="1948073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0254591">
      <w:bodyDiv w:val="1"/>
      <w:marLeft w:val="0"/>
      <w:marRight w:val="0"/>
      <w:marTop w:val="0"/>
      <w:marBottom w:val="0"/>
      <w:divBdr>
        <w:top w:val="none" w:sz="0" w:space="0" w:color="auto"/>
        <w:left w:val="none" w:sz="0" w:space="0" w:color="auto"/>
        <w:bottom w:val="none" w:sz="0" w:space="0" w:color="auto"/>
        <w:right w:val="none" w:sz="0" w:space="0" w:color="auto"/>
      </w:divBdr>
    </w:div>
    <w:div w:id="330257576">
      <w:bodyDiv w:val="1"/>
      <w:marLeft w:val="0"/>
      <w:marRight w:val="0"/>
      <w:marTop w:val="0"/>
      <w:marBottom w:val="0"/>
      <w:divBdr>
        <w:top w:val="none" w:sz="0" w:space="0" w:color="auto"/>
        <w:left w:val="none" w:sz="0" w:space="0" w:color="auto"/>
        <w:bottom w:val="none" w:sz="0" w:space="0" w:color="auto"/>
        <w:right w:val="none" w:sz="0" w:space="0" w:color="auto"/>
      </w:divBdr>
    </w:div>
    <w:div w:id="330911614">
      <w:bodyDiv w:val="1"/>
      <w:marLeft w:val="0"/>
      <w:marRight w:val="0"/>
      <w:marTop w:val="0"/>
      <w:marBottom w:val="0"/>
      <w:divBdr>
        <w:top w:val="none" w:sz="0" w:space="0" w:color="auto"/>
        <w:left w:val="none" w:sz="0" w:space="0" w:color="auto"/>
        <w:bottom w:val="none" w:sz="0" w:space="0" w:color="auto"/>
        <w:right w:val="none" w:sz="0" w:space="0" w:color="auto"/>
      </w:divBdr>
    </w:div>
    <w:div w:id="368335732">
      <w:bodyDiv w:val="1"/>
      <w:marLeft w:val="0"/>
      <w:marRight w:val="0"/>
      <w:marTop w:val="0"/>
      <w:marBottom w:val="0"/>
      <w:divBdr>
        <w:top w:val="none" w:sz="0" w:space="0" w:color="auto"/>
        <w:left w:val="none" w:sz="0" w:space="0" w:color="auto"/>
        <w:bottom w:val="none" w:sz="0" w:space="0" w:color="auto"/>
        <w:right w:val="none" w:sz="0" w:space="0" w:color="auto"/>
      </w:divBdr>
    </w:div>
    <w:div w:id="380787082">
      <w:bodyDiv w:val="1"/>
      <w:marLeft w:val="0"/>
      <w:marRight w:val="0"/>
      <w:marTop w:val="0"/>
      <w:marBottom w:val="0"/>
      <w:divBdr>
        <w:top w:val="none" w:sz="0" w:space="0" w:color="auto"/>
        <w:left w:val="none" w:sz="0" w:space="0" w:color="auto"/>
        <w:bottom w:val="none" w:sz="0" w:space="0" w:color="auto"/>
        <w:right w:val="none" w:sz="0" w:space="0" w:color="auto"/>
      </w:divBdr>
    </w:div>
    <w:div w:id="388501127">
      <w:bodyDiv w:val="1"/>
      <w:marLeft w:val="0"/>
      <w:marRight w:val="0"/>
      <w:marTop w:val="0"/>
      <w:marBottom w:val="0"/>
      <w:divBdr>
        <w:top w:val="none" w:sz="0" w:space="0" w:color="auto"/>
        <w:left w:val="none" w:sz="0" w:space="0" w:color="auto"/>
        <w:bottom w:val="none" w:sz="0" w:space="0" w:color="auto"/>
        <w:right w:val="none" w:sz="0" w:space="0" w:color="auto"/>
      </w:divBdr>
    </w:div>
    <w:div w:id="400561220">
      <w:bodyDiv w:val="1"/>
      <w:marLeft w:val="0"/>
      <w:marRight w:val="0"/>
      <w:marTop w:val="0"/>
      <w:marBottom w:val="0"/>
      <w:divBdr>
        <w:top w:val="none" w:sz="0" w:space="0" w:color="auto"/>
        <w:left w:val="none" w:sz="0" w:space="0" w:color="auto"/>
        <w:bottom w:val="none" w:sz="0" w:space="0" w:color="auto"/>
        <w:right w:val="none" w:sz="0" w:space="0" w:color="auto"/>
      </w:divBdr>
    </w:div>
    <w:div w:id="419914601">
      <w:bodyDiv w:val="1"/>
      <w:marLeft w:val="0"/>
      <w:marRight w:val="0"/>
      <w:marTop w:val="0"/>
      <w:marBottom w:val="0"/>
      <w:divBdr>
        <w:top w:val="none" w:sz="0" w:space="0" w:color="auto"/>
        <w:left w:val="none" w:sz="0" w:space="0" w:color="auto"/>
        <w:bottom w:val="none" w:sz="0" w:space="0" w:color="auto"/>
        <w:right w:val="none" w:sz="0" w:space="0" w:color="auto"/>
      </w:divBdr>
    </w:div>
    <w:div w:id="460802895">
      <w:bodyDiv w:val="1"/>
      <w:marLeft w:val="0"/>
      <w:marRight w:val="0"/>
      <w:marTop w:val="0"/>
      <w:marBottom w:val="0"/>
      <w:divBdr>
        <w:top w:val="none" w:sz="0" w:space="0" w:color="auto"/>
        <w:left w:val="none" w:sz="0" w:space="0" w:color="auto"/>
        <w:bottom w:val="none" w:sz="0" w:space="0" w:color="auto"/>
        <w:right w:val="none" w:sz="0" w:space="0" w:color="auto"/>
      </w:divBdr>
    </w:div>
    <w:div w:id="476724946">
      <w:bodyDiv w:val="1"/>
      <w:marLeft w:val="0"/>
      <w:marRight w:val="0"/>
      <w:marTop w:val="0"/>
      <w:marBottom w:val="0"/>
      <w:divBdr>
        <w:top w:val="none" w:sz="0" w:space="0" w:color="auto"/>
        <w:left w:val="none" w:sz="0" w:space="0" w:color="auto"/>
        <w:bottom w:val="none" w:sz="0" w:space="0" w:color="auto"/>
        <w:right w:val="none" w:sz="0" w:space="0" w:color="auto"/>
      </w:divBdr>
    </w:div>
    <w:div w:id="514996043">
      <w:bodyDiv w:val="1"/>
      <w:marLeft w:val="0"/>
      <w:marRight w:val="0"/>
      <w:marTop w:val="0"/>
      <w:marBottom w:val="0"/>
      <w:divBdr>
        <w:top w:val="none" w:sz="0" w:space="0" w:color="auto"/>
        <w:left w:val="none" w:sz="0" w:space="0" w:color="auto"/>
        <w:bottom w:val="none" w:sz="0" w:space="0" w:color="auto"/>
        <w:right w:val="none" w:sz="0" w:space="0" w:color="auto"/>
      </w:divBdr>
    </w:div>
    <w:div w:id="523059103">
      <w:bodyDiv w:val="1"/>
      <w:marLeft w:val="0"/>
      <w:marRight w:val="0"/>
      <w:marTop w:val="0"/>
      <w:marBottom w:val="0"/>
      <w:divBdr>
        <w:top w:val="none" w:sz="0" w:space="0" w:color="auto"/>
        <w:left w:val="none" w:sz="0" w:space="0" w:color="auto"/>
        <w:bottom w:val="none" w:sz="0" w:space="0" w:color="auto"/>
        <w:right w:val="none" w:sz="0" w:space="0" w:color="auto"/>
      </w:divBdr>
    </w:div>
    <w:div w:id="539128883">
      <w:bodyDiv w:val="1"/>
      <w:marLeft w:val="0"/>
      <w:marRight w:val="0"/>
      <w:marTop w:val="0"/>
      <w:marBottom w:val="0"/>
      <w:divBdr>
        <w:top w:val="none" w:sz="0" w:space="0" w:color="auto"/>
        <w:left w:val="none" w:sz="0" w:space="0" w:color="auto"/>
        <w:bottom w:val="none" w:sz="0" w:space="0" w:color="auto"/>
        <w:right w:val="none" w:sz="0" w:space="0" w:color="auto"/>
      </w:divBdr>
    </w:div>
    <w:div w:id="547647057">
      <w:bodyDiv w:val="1"/>
      <w:marLeft w:val="0"/>
      <w:marRight w:val="0"/>
      <w:marTop w:val="0"/>
      <w:marBottom w:val="0"/>
      <w:divBdr>
        <w:top w:val="none" w:sz="0" w:space="0" w:color="auto"/>
        <w:left w:val="none" w:sz="0" w:space="0" w:color="auto"/>
        <w:bottom w:val="none" w:sz="0" w:space="0" w:color="auto"/>
        <w:right w:val="none" w:sz="0" w:space="0" w:color="auto"/>
      </w:divBdr>
      <w:divsChild>
        <w:div w:id="414523379">
          <w:marLeft w:val="1800"/>
          <w:marRight w:val="0"/>
          <w:marTop w:val="115"/>
          <w:marBottom w:val="0"/>
          <w:divBdr>
            <w:top w:val="none" w:sz="0" w:space="0" w:color="auto"/>
            <w:left w:val="none" w:sz="0" w:space="0" w:color="auto"/>
            <w:bottom w:val="none" w:sz="0" w:space="0" w:color="auto"/>
            <w:right w:val="none" w:sz="0" w:space="0" w:color="auto"/>
          </w:divBdr>
        </w:div>
        <w:div w:id="480461570">
          <w:marLeft w:val="1800"/>
          <w:marRight w:val="0"/>
          <w:marTop w:val="115"/>
          <w:marBottom w:val="0"/>
          <w:divBdr>
            <w:top w:val="none" w:sz="0" w:space="0" w:color="auto"/>
            <w:left w:val="none" w:sz="0" w:space="0" w:color="auto"/>
            <w:bottom w:val="none" w:sz="0" w:space="0" w:color="auto"/>
            <w:right w:val="none" w:sz="0" w:space="0" w:color="auto"/>
          </w:divBdr>
        </w:div>
        <w:div w:id="501554147">
          <w:marLeft w:val="1800"/>
          <w:marRight w:val="0"/>
          <w:marTop w:val="115"/>
          <w:marBottom w:val="0"/>
          <w:divBdr>
            <w:top w:val="none" w:sz="0" w:space="0" w:color="auto"/>
            <w:left w:val="none" w:sz="0" w:space="0" w:color="auto"/>
            <w:bottom w:val="none" w:sz="0" w:space="0" w:color="auto"/>
            <w:right w:val="none" w:sz="0" w:space="0" w:color="auto"/>
          </w:divBdr>
        </w:div>
        <w:div w:id="784078768">
          <w:marLeft w:val="1800"/>
          <w:marRight w:val="0"/>
          <w:marTop w:val="115"/>
          <w:marBottom w:val="0"/>
          <w:divBdr>
            <w:top w:val="none" w:sz="0" w:space="0" w:color="auto"/>
            <w:left w:val="none" w:sz="0" w:space="0" w:color="auto"/>
            <w:bottom w:val="none" w:sz="0" w:space="0" w:color="auto"/>
            <w:right w:val="none" w:sz="0" w:space="0" w:color="auto"/>
          </w:divBdr>
        </w:div>
        <w:div w:id="1134560840">
          <w:marLeft w:val="1800"/>
          <w:marRight w:val="0"/>
          <w:marTop w:val="115"/>
          <w:marBottom w:val="0"/>
          <w:divBdr>
            <w:top w:val="none" w:sz="0" w:space="0" w:color="auto"/>
            <w:left w:val="none" w:sz="0" w:space="0" w:color="auto"/>
            <w:bottom w:val="none" w:sz="0" w:space="0" w:color="auto"/>
            <w:right w:val="none" w:sz="0" w:space="0" w:color="auto"/>
          </w:divBdr>
        </w:div>
        <w:div w:id="1283540594">
          <w:marLeft w:val="1800"/>
          <w:marRight w:val="0"/>
          <w:marTop w:val="115"/>
          <w:marBottom w:val="0"/>
          <w:divBdr>
            <w:top w:val="none" w:sz="0" w:space="0" w:color="auto"/>
            <w:left w:val="none" w:sz="0" w:space="0" w:color="auto"/>
            <w:bottom w:val="none" w:sz="0" w:space="0" w:color="auto"/>
            <w:right w:val="none" w:sz="0" w:space="0" w:color="auto"/>
          </w:divBdr>
        </w:div>
        <w:div w:id="1830318948">
          <w:marLeft w:val="1800"/>
          <w:marRight w:val="0"/>
          <w:marTop w:val="115"/>
          <w:marBottom w:val="0"/>
          <w:divBdr>
            <w:top w:val="none" w:sz="0" w:space="0" w:color="auto"/>
            <w:left w:val="none" w:sz="0" w:space="0" w:color="auto"/>
            <w:bottom w:val="none" w:sz="0" w:space="0" w:color="auto"/>
            <w:right w:val="none" w:sz="0" w:space="0" w:color="auto"/>
          </w:divBdr>
        </w:div>
      </w:divsChild>
    </w:div>
    <w:div w:id="557592321">
      <w:bodyDiv w:val="1"/>
      <w:marLeft w:val="0"/>
      <w:marRight w:val="0"/>
      <w:marTop w:val="0"/>
      <w:marBottom w:val="0"/>
      <w:divBdr>
        <w:top w:val="none" w:sz="0" w:space="0" w:color="auto"/>
        <w:left w:val="none" w:sz="0" w:space="0" w:color="auto"/>
        <w:bottom w:val="none" w:sz="0" w:space="0" w:color="auto"/>
        <w:right w:val="none" w:sz="0" w:space="0" w:color="auto"/>
      </w:divBdr>
    </w:div>
    <w:div w:id="566258189">
      <w:bodyDiv w:val="1"/>
      <w:marLeft w:val="0"/>
      <w:marRight w:val="0"/>
      <w:marTop w:val="0"/>
      <w:marBottom w:val="0"/>
      <w:divBdr>
        <w:top w:val="none" w:sz="0" w:space="0" w:color="auto"/>
        <w:left w:val="none" w:sz="0" w:space="0" w:color="auto"/>
        <w:bottom w:val="none" w:sz="0" w:space="0" w:color="auto"/>
        <w:right w:val="none" w:sz="0" w:space="0" w:color="auto"/>
      </w:divBdr>
    </w:div>
    <w:div w:id="581718097">
      <w:bodyDiv w:val="1"/>
      <w:marLeft w:val="0"/>
      <w:marRight w:val="0"/>
      <w:marTop w:val="0"/>
      <w:marBottom w:val="0"/>
      <w:divBdr>
        <w:top w:val="none" w:sz="0" w:space="0" w:color="auto"/>
        <w:left w:val="none" w:sz="0" w:space="0" w:color="auto"/>
        <w:bottom w:val="none" w:sz="0" w:space="0" w:color="auto"/>
        <w:right w:val="none" w:sz="0" w:space="0" w:color="auto"/>
      </w:divBdr>
    </w:div>
    <w:div w:id="625626042">
      <w:bodyDiv w:val="1"/>
      <w:marLeft w:val="0"/>
      <w:marRight w:val="0"/>
      <w:marTop w:val="0"/>
      <w:marBottom w:val="0"/>
      <w:divBdr>
        <w:top w:val="none" w:sz="0" w:space="0" w:color="auto"/>
        <w:left w:val="none" w:sz="0" w:space="0" w:color="auto"/>
        <w:bottom w:val="none" w:sz="0" w:space="0" w:color="auto"/>
        <w:right w:val="none" w:sz="0" w:space="0" w:color="auto"/>
      </w:divBdr>
    </w:div>
    <w:div w:id="678045427">
      <w:bodyDiv w:val="1"/>
      <w:marLeft w:val="0"/>
      <w:marRight w:val="0"/>
      <w:marTop w:val="0"/>
      <w:marBottom w:val="0"/>
      <w:divBdr>
        <w:top w:val="none" w:sz="0" w:space="0" w:color="auto"/>
        <w:left w:val="none" w:sz="0" w:space="0" w:color="auto"/>
        <w:bottom w:val="none" w:sz="0" w:space="0" w:color="auto"/>
        <w:right w:val="none" w:sz="0" w:space="0" w:color="auto"/>
      </w:divBdr>
      <w:divsChild>
        <w:div w:id="870654189">
          <w:marLeft w:val="0"/>
          <w:marRight w:val="0"/>
          <w:marTop w:val="0"/>
          <w:marBottom w:val="0"/>
          <w:divBdr>
            <w:top w:val="none" w:sz="0" w:space="0" w:color="auto"/>
            <w:left w:val="none" w:sz="0" w:space="0" w:color="auto"/>
            <w:bottom w:val="none" w:sz="0" w:space="0" w:color="auto"/>
            <w:right w:val="none" w:sz="0" w:space="0" w:color="auto"/>
          </w:divBdr>
          <w:divsChild>
            <w:div w:id="282811887">
              <w:marLeft w:val="0"/>
              <w:marRight w:val="0"/>
              <w:marTop w:val="0"/>
              <w:marBottom w:val="0"/>
              <w:divBdr>
                <w:top w:val="none" w:sz="0" w:space="0" w:color="auto"/>
                <w:left w:val="none" w:sz="0" w:space="0" w:color="auto"/>
                <w:bottom w:val="none" w:sz="0" w:space="0" w:color="auto"/>
                <w:right w:val="none" w:sz="0" w:space="0" w:color="auto"/>
              </w:divBdr>
              <w:divsChild>
                <w:div w:id="246576370">
                  <w:marLeft w:val="0"/>
                  <w:marRight w:val="0"/>
                  <w:marTop w:val="0"/>
                  <w:marBottom w:val="0"/>
                  <w:divBdr>
                    <w:top w:val="none" w:sz="0" w:space="0" w:color="auto"/>
                    <w:left w:val="none" w:sz="0" w:space="0" w:color="auto"/>
                    <w:bottom w:val="none" w:sz="0" w:space="0" w:color="auto"/>
                    <w:right w:val="none" w:sz="0" w:space="0" w:color="auto"/>
                  </w:divBdr>
                  <w:divsChild>
                    <w:div w:id="2084255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9406959">
      <w:bodyDiv w:val="1"/>
      <w:marLeft w:val="0"/>
      <w:marRight w:val="0"/>
      <w:marTop w:val="0"/>
      <w:marBottom w:val="0"/>
      <w:divBdr>
        <w:top w:val="none" w:sz="0" w:space="0" w:color="auto"/>
        <w:left w:val="none" w:sz="0" w:space="0" w:color="auto"/>
        <w:bottom w:val="none" w:sz="0" w:space="0" w:color="auto"/>
        <w:right w:val="none" w:sz="0" w:space="0" w:color="auto"/>
      </w:divBdr>
    </w:div>
    <w:div w:id="740178939">
      <w:bodyDiv w:val="1"/>
      <w:marLeft w:val="0"/>
      <w:marRight w:val="0"/>
      <w:marTop w:val="0"/>
      <w:marBottom w:val="0"/>
      <w:divBdr>
        <w:top w:val="none" w:sz="0" w:space="0" w:color="auto"/>
        <w:left w:val="none" w:sz="0" w:space="0" w:color="auto"/>
        <w:bottom w:val="none" w:sz="0" w:space="0" w:color="auto"/>
        <w:right w:val="none" w:sz="0" w:space="0" w:color="auto"/>
      </w:divBdr>
    </w:div>
    <w:div w:id="757866294">
      <w:bodyDiv w:val="1"/>
      <w:marLeft w:val="0"/>
      <w:marRight w:val="0"/>
      <w:marTop w:val="0"/>
      <w:marBottom w:val="0"/>
      <w:divBdr>
        <w:top w:val="none" w:sz="0" w:space="0" w:color="auto"/>
        <w:left w:val="none" w:sz="0" w:space="0" w:color="auto"/>
        <w:bottom w:val="none" w:sz="0" w:space="0" w:color="auto"/>
        <w:right w:val="none" w:sz="0" w:space="0" w:color="auto"/>
      </w:divBdr>
    </w:div>
    <w:div w:id="835077536">
      <w:bodyDiv w:val="1"/>
      <w:marLeft w:val="0"/>
      <w:marRight w:val="0"/>
      <w:marTop w:val="0"/>
      <w:marBottom w:val="0"/>
      <w:divBdr>
        <w:top w:val="none" w:sz="0" w:space="0" w:color="auto"/>
        <w:left w:val="none" w:sz="0" w:space="0" w:color="auto"/>
        <w:bottom w:val="none" w:sz="0" w:space="0" w:color="auto"/>
        <w:right w:val="none" w:sz="0" w:space="0" w:color="auto"/>
      </w:divBdr>
    </w:div>
    <w:div w:id="846209115">
      <w:bodyDiv w:val="1"/>
      <w:marLeft w:val="0"/>
      <w:marRight w:val="0"/>
      <w:marTop w:val="0"/>
      <w:marBottom w:val="0"/>
      <w:divBdr>
        <w:top w:val="none" w:sz="0" w:space="0" w:color="auto"/>
        <w:left w:val="none" w:sz="0" w:space="0" w:color="auto"/>
        <w:bottom w:val="none" w:sz="0" w:space="0" w:color="auto"/>
        <w:right w:val="none" w:sz="0" w:space="0" w:color="auto"/>
      </w:divBdr>
      <w:divsChild>
        <w:div w:id="115293285">
          <w:marLeft w:val="0"/>
          <w:marRight w:val="0"/>
          <w:marTop w:val="0"/>
          <w:marBottom w:val="0"/>
          <w:divBdr>
            <w:top w:val="none" w:sz="0" w:space="0" w:color="auto"/>
            <w:left w:val="none" w:sz="0" w:space="0" w:color="auto"/>
            <w:bottom w:val="none" w:sz="0" w:space="0" w:color="auto"/>
            <w:right w:val="none" w:sz="0" w:space="0" w:color="auto"/>
          </w:divBdr>
        </w:div>
        <w:div w:id="281958441">
          <w:marLeft w:val="0"/>
          <w:marRight w:val="0"/>
          <w:marTop w:val="0"/>
          <w:marBottom w:val="0"/>
          <w:divBdr>
            <w:top w:val="none" w:sz="0" w:space="0" w:color="auto"/>
            <w:left w:val="none" w:sz="0" w:space="0" w:color="auto"/>
            <w:bottom w:val="none" w:sz="0" w:space="0" w:color="auto"/>
            <w:right w:val="none" w:sz="0" w:space="0" w:color="auto"/>
          </w:divBdr>
        </w:div>
        <w:div w:id="700473434">
          <w:marLeft w:val="0"/>
          <w:marRight w:val="0"/>
          <w:marTop w:val="0"/>
          <w:marBottom w:val="0"/>
          <w:divBdr>
            <w:top w:val="none" w:sz="0" w:space="0" w:color="auto"/>
            <w:left w:val="none" w:sz="0" w:space="0" w:color="auto"/>
            <w:bottom w:val="none" w:sz="0" w:space="0" w:color="auto"/>
            <w:right w:val="none" w:sz="0" w:space="0" w:color="auto"/>
          </w:divBdr>
        </w:div>
        <w:div w:id="1016540661">
          <w:marLeft w:val="0"/>
          <w:marRight w:val="0"/>
          <w:marTop w:val="0"/>
          <w:marBottom w:val="0"/>
          <w:divBdr>
            <w:top w:val="none" w:sz="0" w:space="0" w:color="auto"/>
            <w:left w:val="none" w:sz="0" w:space="0" w:color="auto"/>
            <w:bottom w:val="none" w:sz="0" w:space="0" w:color="auto"/>
            <w:right w:val="none" w:sz="0" w:space="0" w:color="auto"/>
          </w:divBdr>
        </w:div>
        <w:div w:id="1997218506">
          <w:marLeft w:val="0"/>
          <w:marRight w:val="0"/>
          <w:marTop w:val="0"/>
          <w:marBottom w:val="0"/>
          <w:divBdr>
            <w:top w:val="none" w:sz="0" w:space="0" w:color="auto"/>
            <w:left w:val="none" w:sz="0" w:space="0" w:color="auto"/>
            <w:bottom w:val="none" w:sz="0" w:space="0" w:color="auto"/>
            <w:right w:val="none" w:sz="0" w:space="0" w:color="auto"/>
          </w:divBdr>
        </w:div>
      </w:divsChild>
    </w:div>
    <w:div w:id="935138230">
      <w:bodyDiv w:val="1"/>
      <w:marLeft w:val="0"/>
      <w:marRight w:val="0"/>
      <w:marTop w:val="0"/>
      <w:marBottom w:val="0"/>
      <w:divBdr>
        <w:top w:val="none" w:sz="0" w:space="0" w:color="auto"/>
        <w:left w:val="none" w:sz="0" w:space="0" w:color="auto"/>
        <w:bottom w:val="none" w:sz="0" w:space="0" w:color="auto"/>
        <w:right w:val="none" w:sz="0" w:space="0" w:color="auto"/>
      </w:divBdr>
    </w:div>
    <w:div w:id="959259082">
      <w:bodyDiv w:val="1"/>
      <w:marLeft w:val="0"/>
      <w:marRight w:val="0"/>
      <w:marTop w:val="0"/>
      <w:marBottom w:val="0"/>
      <w:divBdr>
        <w:top w:val="none" w:sz="0" w:space="0" w:color="auto"/>
        <w:left w:val="none" w:sz="0" w:space="0" w:color="auto"/>
        <w:bottom w:val="none" w:sz="0" w:space="0" w:color="auto"/>
        <w:right w:val="none" w:sz="0" w:space="0" w:color="auto"/>
      </w:divBdr>
      <w:divsChild>
        <w:div w:id="782384457">
          <w:marLeft w:val="0"/>
          <w:marRight w:val="0"/>
          <w:marTop w:val="0"/>
          <w:marBottom w:val="0"/>
          <w:divBdr>
            <w:top w:val="none" w:sz="0" w:space="0" w:color="auto"/>
            <w:left w:val="none" w:sz="0" w:space="0" w:color="auto"/>
            <w:bottom w:val="none" w:sz="0" w:space="0" w:color="auto"/>
            <w:right w:val="none" w:sz="0" w:space="0" w:color="auto"/>
          </w:divBdr>
          <w:divsChild>
            <w:div w:id="783039443">
              <w:marLeft w:val="0"/>
              <w:marRight w:val="0"/>
              <w:marTop w:val="0"/>
              <w:marBottom w:val="0"/>
              <w:divBdr>
                <w:top w:val="none" w:sz="0" w:space="0" w:color="auto"/>
                <w:left w:val="none" w:sz="0" w:space="0" w:color="auto"/>
                <w:bottom w:val="none" w:sz="0" w:space="0" w:color="auto"/>
                <w:right w:val="none" w:sz="0" w:space="0" w:color="auto"/>
              </w:divBdr>
              <w:divsChild>
                <w:div w:id="916204184">
                  <w:marLeft w:val="0"/>
                  <w:marRight w:val="0"/>
                  <w:marTop w:val="0"/>
                  <w:marBottom w:val="0"/>
                  <w:divBdr>
                    <w:top w:val="none" w:sz="0" w:space="0" w:color="auto"/>
                    <w:left w:val="none" w:sz="0" w:space="0" w:color="auto"/>
                    <w:bottom w:val="none" w:sz="0" w:space="0" w:color="auto"/>
                    <w:right w:val="none" w:sz="0" w:space="0" w:color="auto"/>
                  </w:divBdr>
                  <w:divsChild>
                    <w:div w:id="756487848">
                      <w:marLeft w:val="0"/>
                      <w:marRight w:val="0"/>
                      <w:marTop w:val="0"/>
                      <w:marBottom w:val="0"/>
                      <w:divBdr>
                        <w:top w:val="none" w:sz="0" w:space="0" w:color="auto"/>
                        <w:left w:val="none" w:sz="0" w:space="0" w:color="auto"/>
                        <w:bottom w:val="none" w:sz="0" w:space="0" w:color="auto"/>
                        <w:right w:val="none" w:sz="0" w:space="0" w:color="auto"/>
                      </w:divBdr>
                      <w:divsChild>
                        <w:div w:id="1964725712">
                          <w:marLeft w:val="0"/>
                          <w:marRight w:val="0"/>
                          <w:marTop w:val="0"/>
                          <w:marBottom w:val="0"/>
                          <w:divBdr>
                            <w:top w:val="none" w:sz="0" w:space="0" w:color="auto"/>
                            <w:left w:val="none" w:sz="0" w:space="0" w:color="auto"/>
                            <w:bottom w:val="none" w:sz="0" w:space="0" w:color="auto"/>
                            <w:right w:val="none" w:sz="0" w:space="0" w:color="auto"/>
                          </w:divBdr>
                          <w:divsChild>
                            <w:div w:id="398094006">
                              <w:marLeft w:val="0"/>
                              <w:marRight w:val="0"/>
                              <w:marTop w:val="0"/>
                              <w:marBottom w:val="0"/>
                              <w:divBdr>
                                <w:top w:val="none" w:sz="0" w:space="0" w:color="auto"/>
                                <w:left w:val="none" w:sz="0" w:space="0" w:color="auto"/>
                                <w:bottom w:val="none" w:sz="0" w:space="0" w:color="auto"/>
                                <w:right w:val="none" w:sz="0" w:space="0" w:color="auto"/>
                              </w:divBdr>
                              <w:divsChild>
                                <w:div w:id="667635591">
                                  <w:marLeft w:val="0"/>
                                  <w:marRight w:val="0"/>
                                  <w:marTop w:val="0"/>
                                  <w:marBottom w:val="0"/>
                                  <w:divBdr>
                                    <w:top w:val="none" w:sz="0" w:space="0" w:color="auto"/>
                                    <w:left w:val="none" w:sz="0" w:space="0" w:color="auto"/>
                                    <w:bottom w:val="none" w:sz="0" w:space="0" w:color="auto"/>
                                    <w:right w:val="none" w:sz="0" w:space="0" w:color="auto"/>
                                  </w:divBdr>
                                  <w:divsChild>
                                    <w:div w:id="536434455">
                                      <w:marLeft w:val="0"/>
                                      <w:marRight w:val="0"/>
                                      <w:marTop w:val="0"/>
                                      <w:marBottom w:val="0"/>
                                      <w:divBdr>
                                        <w:top w:val="none" w:sz="0" w:space="0" w:color="auto"/>
                                        <w:left w:val="none" w:sz="0" w:space="0" w:color="auto"/>
                                        <w:bottom w:val="none" w:sz="0" w:space="0" w:color="auto"/>
                                        <w:right w:val="none" w:sz="0" w:space="0" w:color="auto"/>
                                      </w:divBdr>
                                      <w:divsChild>
                                        <w:div w:id="584388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3732413">
      <w:bodyDiv w:val="1"/>
      <w:marLeft w:val="0"/>
      <w:marRight w:val="0"/>
      <w:marTop w:val="0"/>
      <w:marBottom w:val="0"/>
      <w:divBdr>
        <w:top w:val="none" w:sz="0" w:space="0" w:color="auto"/>
        <w:left w:val="none" w:sz="0" w:space="0" w:color="auto"/>
        <w:bottom w:val="none" w:sz="0" w:space="0" w:color="auto"/>
        <w:right w:val="none" w:sz="0" w:space="0" w:color="auto"/>
      </w:divBdr>
    </w:div>
    <w:div w:id="1002313091">
      <w:bodyDiv w:val="1"/>
      <w:marLeft w:val="0"/>
      <w:marRight w:val="0"/>
      <w:marTop w:val="0"/>
      <w:marBottom w:val="0"/>
      <w:divBdr>
        <w:top w:val="none" w:sz="0" w:space="0" w:color="auto"/>
        <w:left w:val="none" w:sz="0" w:space="0" w:color="auto"/>
        <w:bottom w:val="none" w:sz="0" w:space="0" w:color="auto"/>
        <w:right w:val="none" w:sz="0" w:space="0" w:color="auto"/>
      </w:divBdr>
    </w:div>
    <w:div w:id="1061832904">
      <w:bodyDiv w:val="1"/>
      <w:marLeft w:val="0"/>
      <w:marRight w:val="0"/>
      <w:marTop w:val="0"/>
      <w:marBottom w:val="0"/>
      <w:divBdr>
        <w:top w:val="none" w:sz="0" w:space="0" w:color="auto"/>
        <w:left w:val="none" w:sz="0" w:space="0" w:color="auto"/>
        <w:bottom w:val="none" w:sz="0" w:space="0" w:color="auto"/>
        <w:right w:val="none" w:sz="0" w:space="0" w:color="auto"/>
      </w:divBdr>
    </w:div>
    <w:div w:id="1137913417">
      <w:bodyDiv w:val="1"/>
      <w:marLeft w:val="0"/>
      <w:marRight w:val="0"/>
      <w:marTop w:val="0"/>
      <w:marBottom w:val="0"/>
      <w:divBdr>
        <w:top w:val="none" w:sz="0" w:space="0" w:color="auto"/>
        <w:left w:val="none" w:sz="0" w:space="0" w:color="auto"/>
        <w:bottom w:val="none" w:sz="0" w:space="0" w:color="auto"/>
        <w:right w:val="none" w:sz="0" w:space="0" w:color="auto"/>
      </w:divBdr>
    </w:div>
    <w:div w:id="1182090034">
      <w:bodyDiv w:val="1"/>
      <w:marLeft w:val="0"/>
      <w:marRight w:val="0"/>
      <w:marTop w:val="0"/>
      <w:marBottom w:val="0"/>
      <w:divBdr>
        <w:top w:val="none" w:sz="0" w:space="0" w:color="auto"/>
        <w:left w:val="none" w:sz="0" w:space="0" w:color="auto"/>
        <w:bottom w:val="none" w:sz="0" w:space="0" w:color="auto"/>
        <w:right w:val="none" w:sz="0" w:space="0" w:color="auto"/>
      </w:divBdr>
    </w:div>
    <w:div w:id="1209954949">
      <w:bodyDiv w:val="1"/>
      <w:marLeft w:val="0"/>
      <w:marRight w:val="0"/>
      <w:marTop w:val="0"/>
      <w:marBottom w:val="0"/>
      <w:divBdr>
        <w:top w:val="none" w:sz="0" w:space="0" w:color="auto"/>
        <w:left w:val="none" w:sz="0" w:space="0" w:color="auto"/>
        <w:bottom w:val="none" w:sz="0" w:space="0" w:color="auto"/>
        <w:right w:val="none" w:sz="0" w:space="0" w:color="auto"/>
      </w:divBdr>
      <w:divsChild>
        <w:div w:id="85422447">
          <w:marLeft w:val="0"/>
          <w:marRight w:val="0"/>
          <w:marTop w:val="0"/>
          <w:marBottom w:val="0"/>
          <w:divBdr>
            <w:top w:val="none" w:sz="0" w:space="0" w:color="auto"/>
            <w:left w:val="none" w:sz="0" w:space="0" w:color="auto"/>
            <w:bottom w:val="none" w:sz="0" w:space="0" w:color="auto"/>
            <w:right w:val="none" w:sz="0" w:space="0" w:color="auto"/>
          </w:divBdr>
        </w:div>
        <w:div w:id="857934582">
          <w:marLeft w:val="0"/>
          <w:marRight w:val="0"/>
          <w:marTop w:val="0"/>
          <w:marBottom w:val="0"/>
          <w:divBdr>
            <w:top w:val="none" w:sz="0" w:space="0" w:color="auto"/>
            <w:left w:val="none" w:sz="0" w:space="0" w:color="auto"/>
            <w:bottom w:val="none" w:sz="0" w:space="0" w:color="auto"/>
            <w:right w:val="none" w:sz="0" w:space="0" w:color="auto"/>
          </w:divBdr>
        </w:div>
      </w:divsChild>
    </w:div>
    <w:div w:id="1218977086">
      <w:bodyDiv w:val="1"/>
      <w:marLeft w:val="0"/>
      <w:marRight w:val="0"/>
      <w:marTop w:val="0"/>
      <w:marBottom w:val="0"/>
      <w:divBdr>
        <w:top w:val="none" w:sz="0" w:space="0" w:color="auto"/>
        <w:left w:val="none" w:sz="0" w:space="0" w:color="auto"/>
        <w:bottom w:val="none" w:sz="0" w:space="0" w:color="auto"/>
        <w:right w:val="none" w:sz="0" w:space="0" w:color="auto"/>
      </w:divBdr>
    </w:div>
    <w:div w:id="1232934057">
      <w:bodyDiv w:val="1"/>
      <w:marLeft w:val="0"/>
      <w:marRight w:val="0"/>
      <w:marTop w:val="0"/>
      <w:marBottom w:val="0"/>
      <w:divBdr>
        <w:top w:val="none" w:sz="0" w:space="0" w:color="auto"/>
        <w:left w:val="none" w:sz="0" w:space="0" w:color="auto"/>
        <w:bottom w:val="none" w:sz="0" w:space="0" w:color="auto"/>
        <w:right w:val="none" w:sz="0" w:space="0" w:color="auto"/>
      </w:divBdr>
    </w:div>
    <w:div w:id="1272586501">
      <w:bodyDiv w:val="1"/>
      <w:marLeft w:val="0"/>
      <w:marRight w:val="0"/>
      <w:marTop w:val="0"/>
      <w:marBottom w:val="0"/>
      <w:divBdr>
        <w:top w:val="none" w:sz="0" w:space="0" w:color="auto"/>
        <w:left w:val="none" w:sz="0" w:space="0" w:color="auto"/>
        <w:bottom w:val="none" w:sz="0" w:space="0" w:color="auto"/>
        <w:right w:val="none" w:sz="0" w:space="0" w:color="auto"/>
      </w:divBdr>
    </w:div>
    <w:div w:id="1365323222">
      <w:bodyDiv w:val="1"/>
      <w:marLeft w:val="0"/>
      <w:marRight w:val="0"/>
      <w:marTop w:val="0"/>
      <w:marBottom w:val="0"/>
      <w:divBdr>
        <w:top w:val="none" w:sz="0" w:space="0" w:color="auto"/>
        <w:left w:val="none" w:sz="0" w:space="0" w:color="auto"/>
        <w:bottom w:val="none" w:sz="0" w:space="0" w:color="auto"/>
        <w:right w:val="none" w:sz="0" w:space="0" w:color="auto"/>
      </w:divBdr>
      <w:divsChild>
        <w:div w:id="102968856">
          <w:marLeft w:val="0"/>
          <w:marRight w:val="0"/>
          <w:marTop w:val="0"/>
          <w:marBottom w:val="0"/>
          <w:divBdr>
            <w:top w:val="none" w:sz="0" w:space="0" w:color="auto"/>
            <w:left w:val="none" w:sz="0" w:space="0" w:color="auto"/>
            <w:bottom w:val="none" w:sz="0" w:space="0" w:color="auto"/>
            <w:right w:val="none" w:sz="0" w:space="0" w:color="auto"/>
          </w:divBdr>
        </w:div>
        <w:div w:id="216741081">
          <w:marLeft w:val="0"/>
          <w:marRight w:val="0"/>
          <w:marTop w:val="0"/>
          <w:marBottom w:val="0"/>
          <w:divBdr>
            <w:top w:val="none" w:sz="0" w:space="0" w:color="auto"/>
            <w:left w:val="none" w:sz="0" w:space="0" w:color="auto"/>
            <w:bottom w:val="none" w:sz="0" w:space="0" w:color="auto"/>
            <w:right w:val="none" w:sz="0" w:space="0" w:color="auto"/>
          </w:divBdr>
        </w:div>
        <w:div w:id="361787893">
          <w:marLeft w:val="0"/>
          <w:marRight w:val="0"/>
          <w:marTop w:val="0"/>
          <w:marBottom w:val="0"/>
          <w:divBdr>
            <w:top w:val="none" w:sz="0" w:space="0" w:color="auto"/>
            <w:left w:val="none" w:sz="0" w:space="0" w:color="auto"/>
            <w:bottom w:val="none" w:sz="0" w:space="0" w:color="auto"/>
            <w:right w:val="none" w:sz="0" w:space="0" w:color="auto"/>
          </w:divBdr>
        </w:div>
        <w:div w:id="528377460">
          <w:marLeft w:val="0"/>
          <w:marRight w:val="0"/>
          <w:marTop w:val="0"/>
          <w:marBottom w:val="0"/>
          <w:divBdr>
            <w:top w:val="none" w:sz="0" w:space="0" w:color="auto"/>
            <w:left w:val="none" w:sz="0" w:space="0" w:color="auto"/>
            <w:bottom w:val="none" w:sz="0" w:space="0" w:color="auto"/>
            <w:right w:val="none" w:sz="0" w:space="0" w:color="auto"/>
          </w:divBdr>
        </w:div>
        <w:div w:id="2062971546">
          <w:marLeft w:val="0"/>
          <w:marRight w:val="0"/>
          <w:marTop w:val="0"/>
          <w:marBottom w:val="0"/>
          <w:divBdr>
            <w:top w:val="none" w:sz="0" w:space="0" w:color="auto"/>
            <w:left w:val="none" w:sz="0" w:space="0" w:color="auto"/>
            <w:bottom w:val="none" w:sz="0" w:space="0" w:color="auto"/>
            <w:right w:val="none" w:sz="0" w:space="0" w:color="auto"/>
          </w:divBdr>
        </w:div>
      </w:divsChild>
    </w:div>
    <w:div w:id="1382289973">
      <w:bodyDiv w:val="1"/>
      <w:marLeft w:val="0"/>
      <w:marRight w:val="0"/>
      <w:marTop w:val="0"/>
      <w:marBottom w:val="0"/>
      <w:divBdr>
        <w:top w:val="none" w:sz="0" w:space="0" w:color="auto"/>
        <w:left w:val="none" w:sz="0" w:space="0" w:color="auto"/>
        <w:bottom w:val="none" w:sz="0" w:space="0" w:color="auto"/>
        <w:right w:val="none" w:sz="0" w:space="0" w:color="auto"/>
      </w:divBdr>
    </w:div>
    <w:div w:id="1452944363">
      <w:bodyDiv w:val="1"/>
      <w:marLeft w:val="0"/>
      <w:marRight w:val="0"/>
      <w:marTop w:val="0"/>
      <w:marBottom w:val="0"/>
      <w:divBdr>
        <w:top w:val="none" w:sz="0" w:space="0" w:color="auto"/>
        <w:left w:val="none" w:sz="0" w:space="0" w:color="auto"/>
        <w:bottom w:val="none" w:sz="0" w:space="0" w:color="auto"/>
        <w:right w:val="none" w:sz="0" w:space="0" w:color="auto"/>
      </w:divBdr>
    </w:div>
    <w:div w:id="1456370415">
      <w:bodyDiv w:val="1"/>
      <w:marLeft w:val="0"/>
      <w:marRight w:val="0"/>
      <w:marTop w:val="0"/>
      <w:marBottom w:val="0"/>
      <w:divBdr>
        <w:top w:val="none" w:sz="0" w:space="0" w:color="auto"/>
        <w:left w:val="none" w:sz="0" w:space="0" w:color="auto"/>
        <w:bottom w:val="none" w:sz="0" w:space="0" w:color="auto"/>
        <w:right w:val="none" w:sz="0" w:space="0" w:color="auto"/>
      </w:divBdr>
    </w:div>
    <w:div w:id="1495953938">
      <w:bodyDiv w:val="1"/>
      <w:marLeft w:val="0"/>
      <w:marRight w:val="0"/>
      <w:marTop w:val="0"/>
      <w:marBottom w:val="0"/>
      <w:divBdr>
        <w:top w:val="none" w:sz="0" w:space="0" w:color="auto"/>
        <w:left w:val="none" w:sz="0" w:space="0" w:color="auto"/>
        <w:bottom w:val="none" w:sz="0" w:space="0" w:color="auto"/>
        <w:right w:val="none" w:sz="0" w:space="0" w:color="auto"/>
      </w:divBdr>
    </w:div>
    <w:div w:id="1631473806">
      <w:bodyDiv w:val="1"/>
      <w:marLeft w:val="0"/>
      <w:marRight w:val="0"/>
      <w:marTop w:val="0"/>
      <w:marBottom w:val="0"/>
      <w:divBdr>
        <w:top w:val="none" w:sz="0" w:space="0" w:color="auto"/>
        <w:left w:val="none" w:sz="0" w:space="0" w:color="auto"/>
        <w:bottom w:val="none" w:sz="0" w:space="0" w:color="auto"/>
        <w:right w:val="none" w:sz="0" w:space="0" w:color="auto"/>
      </w:divBdr>
    </w:div>
    <w:div w:id="1651592721">
      <w:bodyDiv w:val="1"/>
      <w:marLeft w:val="0"/>
      <w:marRight w:val="0"/>
      <w:marTop w:val="0"/>
      <w:marBottom w:val="0"/>
      <w:divBdr>
        <w:top w:val="none" w:sz="0" w:space="0" w:color="auto"/>
        <w:left w:val="none" w:sz="0" w:space="0" w:color="auto"/>
        <w:bottom w:val="none" w:sz="0" w:space="0" w:color="auto"/>
        <w:right w:val="none" w:sz="0" w:space="0" w:color="auto"/>
      </w:divBdr>
    </w:div>
    <w:div w:id="1731270426">
      <w:bodyDiv w:val="1"/>
      <w:marLeft w:val="0"/>
      <w:marRight w:val="0"/>
      <w:marTop w:val="0"/>
      <w:marBottom w:val="0"/>
      <w:divBdr>
        <w:top w:val="none" w:sz="0" w:space="0" w:color="auto"/>
        <w:left w:val="none" w:sz="0" w:space="0" w:color="auto"/>
        <w:bottom w:val="none" w:sz="0" w:space="0" w:color="auto"/>
        <w:right w:val="none" w:sz="0" w:space="0" w:color="auto"/>
      </w:divBdr>
    </w:div>
    <w:div w:id="1789541959">
      <w:bodyDiv w:val="1"/>
      <w:marLeft w:val="0"/>
      <w:marRight w:val="0"/>
      <w:marTop w:val="0"/>
      <w:marBottom w:val="0"/>
      <w:divBdr>
        <w:top w:val="none" w:sz="0" w:space="0" w:color="auto"/>
        <w:left w:val="none" w:sz="0" w:space="0" w:color="auto"/>
        <w:bottom w:val="none" w:sz="0" w:space="0" w:color="auto"/>
        <w:right w:val="none" w:sz="0" w:space="0" w:color="auto"/>
      </w:divBdr>
    </w:div>
    <w:div w:id="1800683897">
      <w:bodyDiv w:val="1"/>
      <w:marLeft w:val="0"/>
      <w:marRight w:val="0"/>
      <w:marTop w:val="0"/>
      <w:marBottom w:val="0"/>
      <w:divBdr>
        <w:top w:val="none" w:sz="0" w:space="0" w:color="auto"/>
        <w:left w:val="none" w:sz="0" w:space="0" w:color="auto"/>
        <w:bottom w:val="none" w:sz="0" w:space="0" w:color="auto"/>
        <w:right w:val="none" w:sz="0" w:space="0" w:color="auto"/>
      </w:divBdr>
    </w:div>
    <w:div w:id="1840609239">
      <w:bodyDiv w:val="1"/>
      <w:marLeft w:val="0"/>
      <w:marRight w:val="0"/>
      <w:marTop w:val="0"/>
      <w:marBottom w:val="0"/>
      <w:divBdr>
        <w:top w:val="none" w:sz="0" w:space="0" w:color="auto"/>
        <w:left w:val="none" w:sz="0" w:space="0" w:color="auto"/>
        <w:bottom w:val="none" w:sz="0" w:space="0" w:color="auto"/>
        <w:right w:val="none" w:sz="0" w:space="0" w:color="auto"/>
      </w:divBdr>
    </w:div>
    <w:div w:id="1896817908">
      <w:bodyDiv w:val="1"/>
      <w:marLeft w:val="0"/>
      <w:marRight w:val="0"/>
      <w:marTop w:val="0"/>
      <w:marBottom w:val="0"/>
      <w:divBdr>
        <w:top w:val="none" w:sz="0" w:space="0" w:color="auto"/>
        <w:left w:val="none" w:sz="0" w:space="0" w:color="auto"/>
        <w:bottom w:val="none" w:sz="0" w:space="0" w:color="auto"/>
        <w:right w:val="none" w:sz="0" w:space="0" w:color="auto"/>
      </w:divBdr>
    </w:div>
    <w:div w:id="1899852661">
      <w:bodyDiv w:val="1"/>
      <w:marLeft w:val="0"/>
      <w:marRight w:val="0"/>
      <w:marTop w:val="0"/>
      <w:marBottom w:val="0"/>
      <w:divBdr>
        <w:top w:val="none" w:sz="0" w:space="0" w:color="auto"/>
        <w:left w:val="none" w:sz="0" w:space="0" w:color="auto"/>
        <w:bottom w:val="none" w:sz="0" w:space="0" w:color="auto"/>
        <w:right w:val="none" w:sz="0" w:space="0" w:color="auto"/>
      </w:divBdr>
    </w:div>
    <w:div w:id="1956790753">
      <w:bodyDiv w:val="1"/>
      <w:marLeft w:val="0"/>
      <w:marRight w:val="0"/>
      <w:marTop w:val="0"/>
      <w:marBottom w:val="0"/>
      <w:divBdr>
        <w:top w:val="none" w:sz="0" w:space="0" w:color="auto"/>
        <w:left w:val="none" w:sz="0" w:space="0" w:color="auto"/>
        <w:bottom w:val="none" w:sz="0" w:space="0" w:color="auto"/>
        <w:right w:val="none" w:sz="0" w:space="0" w:color="auto"/>
      </w:divBdr>
      <w:divsChild>
        <w:div w:id="250745260">
          <w:marLeft w:val="0"/>
          <w:marRight w:val="0"/>
          <w:marTop w:val="0"/>
          <w:marBottom w:val="0"/>
          <w:divBdr>
            <w:top w:val="none" w:sz="0" w:space="0" w:color="auto"/>
            <w:left w:val="none" w:sz="0" w:space="0" w:color="auto"/>
            <w:bottom w:val="none" w:sz="0" w:space="0" w:color="auto"/>
            <w:right w:val="none" w:sz="0" w:space="0" w:color="auto"/>
          </w:divBdr>
          <w:divsChild>
            <w:div w:id="1785878371">
              <w:marLeft w:val="0"/>
              <w:marRight w:val="0"/>
              <w:marTop w:val="0"/>
              <w:marBottom w:val="0"/>
              <w:divBdr>
                <w:top w:val="none" w:sz="0" w:space="0" w:color="auto"/>
                <w:left w:val="none" w:sz="0" w:space="0" w:color="auto"/>
                <w:bottom w:val="none" w:sz="0" w:space="0" w:color="auto"/>
                <w:right w:val="none" w:sz="0" w:space="0" w:color="auto"/>
              </w:divBdr>
              <w:divsChild>
                <w:div w:id="1856580323">
                  <w:marLeft w:val="0"/>
                  <w:marRight w:val="0"/>
                  <w:marTop w:val="0"/>
                  <w:marBottom w:val="0"/>
                  <w:divBdr>
                    <w:top w:val="none" w:sz="0" w:space="0" w:color="auto"/>
                    <w:left w:val="none" w:sz="0" w:space="0" w:color="auto"/>
                    <w:bottom w:val="none" w:sz="0" w:space="0" w:color="auto"/>
                    <w:right w:val="none" w:sz="0" w:space="0" w:color="auto"/>
                  </w:divBdr>
                  <w:divsChild>
                    <w:div w:id="360784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3635902">
      <w:bodyDiv w:val="1"/>
      <w:marLeft w:val="0"/>
      <w:marRight w:val="0"/>
      <w:marTop w:val="0"/>
      <w:marBottom w:val="0"/>
      <w:divBdr>
        <w:top w:val="none" w:sz="0" w:space="0" w:color="auto"/>
        <w:left w:val="none" w:sz="0" w:space="0" w:color="auto"/>
        <w:bottom w:val="none" w:sz="0" w:space="0" w:color="auto"/>
        <w:right w:val="none" w:sz="0" w:space="0" w:color="auto"/>
      </w:divBdr>
    </w:div>
    <w:div w:id="2018581952">
      <w:bodyDiv w:val="1"/>
      <w:marLeft w:val="0"/>
      <w:marRight w:val="0"/>
      <w:marTop w:val="0"/>
      <w:marBottom w:val="0"/>
      <w:divBdr>
        <w:top w:val="none" w:sz="0" w:space="0" w:color="auto"/>
        <w:left w:val="none" w:sz="0" w:space="0" w:color="auto"/>
        <w:bottom w:val="none" w:sz="0" w:space="0" w:color="auto"/>
        <w:right w:val="none" w:sz="0" w:space="0" w:color="auto"/>
      </w:divBdr>
    </w:div>
    <w:div w:id="2038579049">
      <w:bodyDiv w:val="1"/>
      <w:marLeft w:val="0"/>
      <w:marRight w:val="0"/>
      <w:marTop w:val="0"/>
      <w:marBottom w:val="0"/>
      <w:divBdr>
        <w:top w:val="none" w:sz="0" w:space="0" w:color="auto"/>
        <w:left w:val="none" w:sz="0" w:space="0" w:color="auto"/>
        <w:bottom w:val="none" w:sz="0" w:space="0" w:color="auto"/>
        <w:right w:val="none" w:sz="0" w:space="0" w:color="auto"/>
      </w:divBdr>
    </w:div>
    <w:div w:id="2108455780">
      <w:bodyDiv w:val="1"/>
      <w:marLeft w:val="0"/>
      <w:marRight w:val="0"/>
      <w:marTop w:val="0"/>
      <w:marBottom w:val="0"/>
      <w:divBdr>
        <w:top w:val="none" w:sz="0" w:space="0" w:color="auto"/>
        <w:left w:val="none" w:sz="0" w:space="0" w:color="auto"/>
        <w:bottom w:val="none" w:sz="0" w:space="0" w:color="auto"/>
        <w:right w:val="none" w:sz="0" w:space="0" w:color="auto"/>
      </w:divBdr>
    </w:div>
    <w:div w:id="2117290814">
      <w:bodyDiv w:val="1"/>
      <w:marLeft w:val="0"/>
      <w:marRight w:val="0"/>
      <w:marTop w:val="0"/>
      <w:marBottom w:val="0"/>
      <w:divBdr>
        <w:top w:val="none" w:sz="0" w:space="0" w:color="auto"/>
        <w:left w:val="none" w:sz="0" w:space="0" w:color="auto"/>
        <w:bottom w:val="none" w:sz="0" w:space="0" w:color="auto"/>
        <w:right w:val="none" w:sz="0" w:space="0" w:color="auto"/>
      </w:divBdr>
    </w:div>
    <w:div w:id="2130515269">
      <w:bodyDiv w:val="1"/>
      <w:marLeft w:val="0"/>
      <w:marRight w:val="0"/>
      <w:marTop w:val="0"/>
      <w:marBottom w:val="0"/>
      <w:divBdr>
        <w:top w:val="none" w:sz="0" w:space="0" w:color="auto"/>
        <w:left w:val="none" w:sz="0" w:space="0" w:color="auto"/>
        <w:bottom w:val="none" w:sz="0" w:space="0" w:color="auto"/>
        <w:right w:val="none" w:sz="0" w:space="0" w:color="auto"/>
      </w:divBdr>
    </w:div>
    <w:div w:id="2133862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hart" Target="charts/chart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shua.stocco\Documents\Templates\Frontiers_Word_Templates\Frontiers_template.dot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Carlos%20Poblete\AppData\Local\Microsoft\Windows\INetCache\IE\SFLHOYJ6\tables%5b1%5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'Figure 1 (corrected)'!$B$1</c:f>
              <c:strCache>
                <c:ptCount val="1"/>
                <c:pt idx="0">
                  <c:v>Age Discriminartion</c:v>
                </c:pt>
              </c:strCache>
            </c:strRef>
          </c:tx>
          <c:spPr>
            <a:solidFill>
              <a:schemeClr val="accent6">
                <a:lumMod val="20000"/>
                <a:lumOff val="80000"/>
                <a:alpha val="90000"/>
              </a:schemeClr>
            </a:solidFill>
            <a:ln>
              <a:noFill/>
            </a:ln>
            <a:effectLst/>
          </c:spPr>
          <c:invertIfNegative val="0"/>
          <c:dPt>
            <c:idx val="0"/>
            <c:invertIfNegative val="0"/>
            <c:bubble3D val="0"/>
            <c:spPr>
              <a:solidFill>
                <a:schemeClr val="accent1">
                  <a:alpha val="90000"/>
                </a:schemeClr>
              </a:solidFill>
              <a:ln>
                <a:noFill/>
              </a:ln>
              <a:effectLst/>
            </c:spPr>
            <c:extLst xmlns:c16r2="http://schemas.microsoft.com/office/drawing/2015/06/chart">
              <c:ext xmlns:c16="http://schemas.microsoft.com/office/drawing/2014/chart" uri="{C3380CC4-5D6E-409C-BE32-E72D297353CC}">
                <c16:uniqueId val="{00000001-659C-4B6C-AEDE-CDBF58C9751B}"/>
              </c:ext>
            </c:extLst>
          </c:dPt>
          <c:dPt>
            <c:idx val="1"/>
            <c:invertIfNegative val="0"/>
            <c:bubble3D val="0"/>
            <c:spPr>
              <a:solidFill>
                <a:schemeClr val="accent1">
                  <a:alpha val="90000"/>
                </a:schemeClr>
              </a:solidFill>
              <a:ln>
                <a:noFill/>
              </a:ln>
              <a:effectLst/>
            </c:spPr>
            <c:extLst xmlns:c16r2="http://schemas.microsoft.com/office/drawing/2015/06/chart">
              <c:ext xmlns:c16="http://schemas.microsoft.com/office/drawing/2014/chart" uri="{C3380CC4-5D6E-409C-BE32-E72D297353CC}">
                <c16:uniqueId val="{00000003-659C-4B6C-AEDE-CDBF58C9751B}"/>
              </c:ext>
            </c:extLst>
          </c:dPt>
          <c:dPt>
            <c:idx val="2"/>
            <c:invertIfNegative val="0"/>
            <c:bubble3D val="0"/>
            <c:spPr>
              <a:solidFill>
                <a:schemeClr val="accent1">
                  <a:alpha val="90000"/>
                </a:schemeClr>
              </a:solidFill>
              <a:ln>
                <a:noFill/>
              </a:ln>
              <a:effectLst/>
            </c:spPr>
            <c:extLst xmlns:c16r2="http://schemas.microsoft.com/office/drawing/2015/06/chart">
              <c:ext xmlns:c16="http://schemas.microsoft.com/office/drawing/2014/chart" uri="{C3380CC4-5D6E-409C-BE32-E72D297353CC}">
                <c16:uniqueId val="{00000005-659C-4B6C-AEDE-CDBF58C9751B}"/>
              </c:ext>
            </c:extLst>
          </c:dPt>
          <c:dPt>
            <c:idx val="6"/>
            <c:invertIfNegative val="0"/>
            <c:bubble3D val="0"/>
            <c:spPr>
              <a:solidFill>
                <a:srgbClr val="C00000">
                  <a:alpha val="68000"/>
                </a:srgbClr>
              </a:solidFill>
              <a:ln>
                <a:noFill/>
              </a:ln>
              <a:effectLst/>
            </c:spPr>
            <c:extLst xmlns:c16r2="http://schemas.microsoft.com/office/drawing/2015/06/chart">
              <c:ext xmlns:c16="http://schemas.microsoft.com/office/drawing/2014/chart" uri="{C3380CC4-5D6E-409C-BE32-E72D297353CC}">
                <c16:uniqueId val="{00000007-659C-4B6C-AEDE-CDBF58C9751B}"/>
              </c:ext>
            </c:extLst>
          </c:dPt>
          <c:dPt>
            <c:idx val="7"/>
            <c:invertIfNegative val="0"/>
            <c:bubble3D val="0"/>
            <c:spPr>
              <a:solidFill>
                <a:srgbClr val="C00000">
                  <a:alpha val="68000"/>
                </a:srgbClr>
              </a:solidFill>
              <a:ln>
                <a:noFill/>
              </a:ln>
              <a:effectLst/>
            </c:spPr>
            <c:extLst xmlns:c16r2="http://schemas.microsoft.com/office/drawing/2015/06/chart">
              <c:ext xmlns:c16="http://schemas.microsoft.com/office/drawing/2014/chart" uri="{C3380CC4-5D6E-409C-BE32-E72D297353CC}">
                <c16:uniqueId val="{00000009-659C-4B6C-AEDE-CDBF58C9751B}"/>
              </c:ext>
            </c:extLst>
          </c:dPt>
          <c:dPt>
            <c:idx val="8"/>
            <c:invertIfNegative val="0"/>
            <c:bubble3D val="0"/>
            <c:spPr>
              <a:solidFill>
                <a:srgbClr val="C00000">
                  <a:alpha val="68000"/>
                </a:srgbClr>
              </a:solidFill>
              <a:ln>
                <a:noFill/>
              </a:ln>
              <a:effectLst/>
            </c:spPr>
            <c:extLst xmlns:c16r2="http://schemas.microsoft.com/office/drawing/2015/06/chart">
              <c:ext xmlns:c16="http://schemas.microsoft.com/office/drawing/2014/chart" uri="{C3380CC4-5D6E-409C-BE32-E72D297353CC}">
                <c16:uniqueId val="{0000000B-659C-4B6C-AEDE-CDBF58C9751B}"/>
              </c:ext>
            </c:extLst>
          </c:dPt>
          <c:dLbls>
            <c:dLbl>
              <c:idx val="3"/>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inBase"/>
              <c:showLegendKey val="0"/>
              <c:showVal val="1"/>
              <c:showCatName val="0"/>
              <c:showSerName val="0"/>
              <c:showPercent val="0"/>
              <c:showBubbleSize val="0"/>
            </c:dLbl>
            <c:dLbl>
              <c:idx val="4"/>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inBase"/>
              <c:showLegendKey val="0"/>
              <c:showVal val="1"/>
              <c:showCatName val="0"/>
              <c:showSerName val="0"/>
              <c:showPercent val="0"/>
              <c:showBubbleSize val="0"/>
            </c:dLbl>
            <c:dLbl>
              <c:idx val="5"/>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inBase"/>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dLblPos val="inBase"/>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cust"/>
            <c:noEndCap val="0"/>
            <c:plus>
              <c:numRef>
                <c:f>'Figure 1 (corrected)'!$E$2:$E$10</c:f>
                <c:numCache>
                  <c:formatCode>General</c:formatCode>
                  <c:ptCount val="9"/>
                  <c:pt idx="0">
                    <c:v>9.2928000000000038E-3</c:v>
                  </c:pt>
                  <c:pt idx="1">
                    <c:v>1.6985800000000002E-2</c:v>
                  </c:pt>
                  <c:pt idx="2">
                    <c:v>6.2071100000000004E-2</c:v>
                  </c:pt>
                  <c:pt idx="3">
                    <c:v>5.7142999999999985E-3</c:v>
                  </c:pt>
                  <c:pt idx="4">
                    <c:v>8.3335000000000006E-3</c:v>
                  </c:pt>
                  <c:pt idx="5">
                    <c:v>1.3403600000000002E-2</c:v>
                  </c:pt>
                  <c:pt idx="6">
                    <c:v>7.7811999999999985E-3</c:v>
                  </c:pt>
                  <c:pt idx="7">
                    <c:v>1.0334399999999999E-2</c:v>
                  </c:pt>
                  <c:pt idx="8">
                    <c:v>8.3365999999999996E-3</c:v>
                  </c:pt>
                </c:numCache>
              </c:numRef>
            </c:plus>
            <c:minus>
              <c:numRef>
                <c:f>'Figure 1 (corrected)'!$E$2:$E$10</c:f>
                <c:numCache>
                  <c:formatCode>General</c:formatCode>
                  <c:ptCount val="9"/>
                  <c:pt idx="0">
                    <c:v>9.2928000000000038E-3</c:v>
                  </c:pt>
                  <c:pt idx="1">
                    <c:v>1.6985800000000002E-2</c:v>
                  </c:pt>
                  <c:pt idx="2">
                    <c:v>6.2071100000000004E-2</c:v>
                  </c:pt>
                  <c:pt idx="3">
                    <c:v>5.7142999999999985E-3</c:v>
                  </c:pt>
                  <c:pt idx="4">
                    <c:v>8.3335000000000006E-3</c:v>
                  </c:pt>
                  <c:pt idx="5">
                    <c:v>1.3403600000000002E-2</c:v>
                  </c:pt>
                  <c:pt idx="6">
                    <c:v>7.7811999999999985E-3</c:v>
                  </c:pt>
                  <c:pt idx="7">
                    <c:v>1.0334399999999999E-2</c:v>
                  </c:pt>
                  <c:pt idx="8">
                    <c:v>8.3365999999999996E-3</c:v>
                  </c:pt>
                </c:numCache>
              </c:numRef>
            </c:minus>
            <c:spPr>
              <a:noFill/>
              <a:ln w="9525" cap="flat" cmpd="sng" algn="ctr">
                <a:solidFill>
                  <a:schemeClr val="tx1">
                    <a:alpha val="88000"/>
                  </a:schemeClr>
                </a:solidFill>
                <a:round/>
              </a:ln>
              <a:effectLst/>
            </c:spPr>
          </c:errBars>
          <c:cat>
            <c:strRef>
              <c:f>'Figure 1 (corrected)'!$A$2:$A$10</c:f>
              <c:strCache>
                <c:ptCount val="9"/>
                <c:pt idx="0">
                  <c:v>Aged 60-69</c:v>
                </c:pt>
                <c:pt idx="1">
                  <c:v>Aged 70-79</c:v>
                </c:pt>
                <c:pt idx="2">
                  <c:v>Aged 80 and more</c:v>
                </c:pt>
                <c:pt idx="3">
                  <c:v>Inactive or Unemployed</c:v>
                </c:pt>
                <c:pt idx="4">
                  <c:v>Employed</c:v>
                </c:pt>
                <c:pt idx="5">
                  <c:v>Emplyed in non entrepreneurial activities</c:v>
                </c:pt>
                <c:pt idx="6">
                  <c:v>Emtrepreneur</c:v>
                </c:pt>
                <c:pt idx="7">
                  <c:v>Employer </c:v>
                </c:pt>
                <c:pt idx="8">
                  <c:v>Self employed </c:v>
                </c:pt>
              </c:strCache>
            </c:strRef>
          </c:cat>
          <c:val>
            <c:numRef>
              <c:f>'Figure 1 (corrected)'!$B$2:$B$10</c:f>
              <c:numCache>
                <c:formatCode>0.0%</c:formatCode>
                <c:ptCount val="9"/>
                <c:pt idx="0">
                  <c:v>4.0862200000000001E-2</c:v>
                </c:pt>
                <c:pt idx="1">
                  <c:v>4.5888100000000001E-2</c:v>
                </c:pt>
                <c:pt idx="2">
                  <c:v>8.8908200000000007E-2</c:v>
                </c:pt>
                <c:pt idx="3">
                  <c:v>5.1714099999999999E-2</c:v>
                </c:pt>
                <c:pt idx="4">
                  <c:v>4.2737200000000003E-2</c:v>
                </c:pt>
                <c:pt idx="5">
                  <c:v>5.38842E-2</c:v>
                </c:pt>
                <c:pt idx="6">
                  <c:v>3.0887399999999999E-2</c:v>
                </c:pt>
                <c:pt idx="7">
                  <c:v>1.2231199999999999E-2</c:v>
                </c:pt>
                <c:pt idx="8">
                  <c:v>3.2830999999999999E-2</c:v>
                </c:pt>
              </c:numCache>
            </c:numRef>
          </c:val>
          <c:extLst xmlns:c16r2="http://schemas.microsoft.com/office/drawing/2015/06/chart">
            <c:ext xmlns:c16="http://schemas.microsoft.com/office/drawing/2014/chart" uri="{C3380CC4-5D6E-409C-BE32-E72D297353CC}">
              <c16:uniqueId val="{0000000F-659C-4B6C-AEDE-CDBF58C9751B}"/>
            </c:ext>
          </c:extLst>
        </c:ser>
        <c:dLbls>
          <c:showLegendKey val="0"/>
          <c:showVal val="0"/>
          <c:showCatName val="0"/>
          <c:showSerName val="0"/>
          <c:showPercent val="0"/>
          <c:showBubbleSize val="0"/>
        </c:dLbls>
        <c:gapWidth val="37"/>
        <c:overlap val="-44"/>
        <c:axId val="375485184"/>
        <c:axId val="375486720"/>
      </c:barChart>
      <c:catAx>
        <c:axId val="375485184"/>
        <c:scaling>
          <c:orientation val="minMax"/>
        </c:scaling>
        <c:delete val="0"/>
        <c:axPos val="b"/>
        <c:majorGridlines>
          <c:spPr>
            <a:ln w="9525" cap="flat" cmpd="sng" algn="ctr">
              <a:solidFill>
                <a:schemeClr val="tx1">
                  <a:lumMod val="15000"/>
                  <a:lumOff val="85000"/>
                </a:schemeClr>
              </a:solidFill>
              <a:prstDash val="dash"/>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486720"/>
        <c:crosses val="autoZero"/>
        <c:auto val="1"/>
        <c:lblAlgn val="ctr"/>
        <c:lblOffset val="100"/>
        <c:noMultiLvlLbl val="0"/>
      </c:catAx>
      <c:valAx>
        <c:axId val="375486720"/>
        <c:scaling>
          <c:orientation val="minMax"/>
        </c:scaling>
        <c:delete val="0"/>
        <c:axPos val="l"/>
        <c:majorGridlines>
          <c:spPr>
            <a:ln w="9525" cap="flat" cmpd="sng" algn="ctr">
              <a:solidFill>
                <a:schemeClr val="tx1">
                  <a:lumMod val="15000"/>
                  <a:lumOff val="85000"/>
                </a:schemeClr>
              </a:solidFill>
              <a:prstDash val="dash"/>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48518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0285B646-90C2-44BE-8BA0-B5D8013974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Frontiers_template</Template>
  <TotalTime>0</TotalTime>
  <Pages>44</Pages>
  <Words>60395</Words>
  <Characters>344252</Characters>
  <Application>Microsoft Office Word</Application>
  <DocSecurity>0</DocSecurity>
  <Lines>2868</Lines>
  <Paragraphs>807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403840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Carlos Poblete</cp:lastModifiedBy>
  <cp:revision>2</cp:revision>
  <cp:lastPrinted>2024-12-02T16:11:00Z</cp:lastPrinted>
  <dcterms:created xsi:type="dcterms:W3CDTF">2025-05-01T13:16:00Z</dcterms:created>
  <dcterms:modified xsi:type="dcterms:W3CDTF">2025-05-01T13:16:00Z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http://www.zotero.org/styles/harvard-cite-them-right</vt:lpwstr>
  </property>
  <property fmtid="{D5CDD505-2E9C-101B-9397-08002B2CF9AE}" pid="3" name="Mendeley Recent Style Name 0_1">
    <vt:lpwstr>Cite Them Right 12th edition - Harvard</vt:lpwstr>
  </property>
  <property fmtid="{D5CDD505-2E9C-101B-9397-08002B2CF9AE}" pid="4" name="Mendeley Recent Style Id 1_1">
    <vt:lpwstr>http://www.zotero.org/styles/entrepreneurship-and-regional-development</vt:lpwstr>
  </property>
  <property fmtid="{D5CDD505-2E9C-101B-9397-08002B2CF9AE}" pid="5" name="Mendeley Recent Style Name 1_1">
    <vt:lpwstr>Entrepreneurship &amp; Regional Development</vt:lpwstr>
  </property>
  <property fmtid="{D5CDD505-2E9C-101B-9397-08002B2CF9AE}" pid="6" name="Mendeley Recent Style Id 2_1">
    <vt:lpwstr>http://www.zotero.org/styles/ieee</vt:lpwstr>
  </property>
  <property fmtid="{D5CDD505-2E9C-101B-9397-08002B2CF9AE}" pid="7" name="Mendeley Recent Style Name 2_1">
    <vt:lpwstr>IEEE</vt:lpwstr>
  </property>
  <property fmtid="{D5CDD505-2E9C-101B-9397-08002B2CF9AE}" pid="8" name="Mendeley Recent Style Id 3_1">
    <vt:lpwstr>http://www.zotero.org/styles/journal-of-business-ethics</vt:lpwstr>
  </property>
  <property fmtid="{D5CDD505-2E9C-101B-9397-08002B2CF9AE}" pid="9" name="Mendeley Recent Style Name 3_1">
    <vt:lpwstr>Journal of Business Ethics</vt:lpwstr>
  </property>
  <property fmtid="{D5CDD505-2E9C-101B-9397-08002B2CF9AE}" pid="10" name="Mendeley Recent Style Id 4_1">
    <vt:lpwstr>http://www.zotero.org/styles/journal-of-business-venturing</vt:lpwstr>
  </property>
  <property fmtid="{D5CDD505-2E9C-101B-9397-08002B2CF9AE}" pid="11" name="Mendeley Recent Style Name 4_1">
    <vt:lpwstr>Journal of Business Venturing</vt:lpwstr>
  </property>
  <property fmtid="{D5CDD505-2E9C-101B-9397-08002B2CF9AE}" pid="12" name="Mendeley Recent Style Id 5_1">
    <vt:lpwstr>http://www.zotero.org/styles/journal-of-international-entrepreneurship</vt:lpwstr>
  </property>
  <property fmtid="{D5CDD505-2E9C-101B-9397-08002B2CF9AE}" pid="13" name="Mendeley Recent Style Name 5_1">
    <vt:lpwstr>Journal of International Entrepreneurship</vt:lpwstr>
  </property>
  <property fmtid="{D5CDD505-2E9C-101B-9397-08002B2CF9AE}" pid="14" name="Mendeley Recent Style Id 6_1">
    <vt:lpwstr>http://www.zotero.org/styles/journal-of-managerial-psychology</vt:lpwstr>
  </property>
  <property fmtid="{D5CDD505-2E9C-101B-9397-08002B2CF9AE}" pid="15" name="Mendeley Recent Style Name 6_1">
    <vt:lpwstr>Journal of Managerial Psychology</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4th edition (note with bibliography)</vt:lpwstr>
  </property>
  <property fmtid="{D5CDD505-2E9C-101B-9397-08002B2CF9AE}" pid="18" name="Mendeley Recent Style Id 8_1">
    <vt:lpwstr>http://www.zotero.org/styles/organizational-behavior-and-human-decision-processes</vt:lpwstr>
  </property>
  <property fmtid="{D5CDD505-2E9C-101B-9397-08002B2CF9AE}" pid="19" name="Mendeley Recent Style Name 8_1">
    <vt:lpwstr>Organizational Behavior and Human Decision Processes</vt:lpwstr>
  </property>
  <property fmtid="{D5CDD505-2E9C-101B-9397-08002B2CF9AE}" pid="20" name="Mendeley Recent Style Id 9_1">
    <vt:lpwstr>http://www.zotero.org/styles/small-business-economics</vt:lpwstr>
  </property>
  <property fmtid="{D5CDD505-2E9C-101B-9397-08002B2CF9AE}" pid="21" name="Mendeley Recent Style Name 9_1">
    <vt:lpwstr>Small Business Economics</vt:lpwstr>
  </property>
  <property fmtid="{D5CDD505-2E9C-101B-9397-08002B2CF9AE}" pid="22" name="Mendeley Document_1">
    <vt:lpwstr>True</vt:lpwstr>
  </property>
  <property fmtid="{D5CDD505-2E9C-101B-9397-08002B2CF9AE}" pid="23" name="Mendeley Unique User Id_1">
    <vt:lpwstr>a310c881-3376-3898-bf07-b970c7a0bb29</vt:lpwstr>
  </property>
  <property fmtid="{D5CDD505-2E9C-101B-9397-08002B2CF9AE}" pid="24" name="Mendeley Citation Style_1">
    <vt:lpwstr>http://www.zotero.org/styles/journal-of-managerial-psychology</vt:lpwstr>
  </property>
</Properties>
</file>