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9762C4" w14:textId="77777777" w:rsidR="00CB2214" w:rsidRDefault="00CB2214" w:rsidP="00CB2214">
      <w:pPr>
        <w:pStyle w:val="Sinespaciado"/>
        <w:spacing w:line="360" w:lineRule="auto"/>
        <w:rPr>
          <w:caps/>
          <w:noProof/>
          <w:lang w:eastAsia="es-CL"/>
        </w:rPr>
      </w:pPr>
    </w:p>
    <w:p w14:paraId="38B4D238" w14:textId="77777777" w:rsidR="00CB2214" w:rsidRPr="006524D0" w:rsidRDefault="00CB2214" w:rsidP="00CB2214">
      <w:pPr>
        <w:pStyle w:val="Sinespaciado"/>
        <w:spacing w:line="360" w:lineRule="auto"/>
        <w:rPr>
          <w:rFonts w:asciiTheme="majorHAnsi" w:hAnsiTheme="majorHAnsi" w:cstheme="minorHAnsi"/>
          <w:b/>
        </w:rPr>
      </w:pPr>
      <w:r w:rsidRPr="006524D0">
        <w:rPr>
          <w:caps/>
          <w:noProof/>
          <w:lang w:eastAsia="es-CL"/>
        </w:rPr>
        <w:drawing>
          <wp:inline distT="0" distB="0" distL="0" distR="0" wp14:anchorId="23DE2C23" wp14:editId="1D4FFF20">
            <wp:extent cx="2190750" cy="800100"/>
            <wp:effectExtent l="0" t="0" r="0" b="0"/>
            <wp:docPr id="1" name="Imagen 1" descr="logo UDD Fac Ingenieria 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UDD Fac Ingenieria 200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90750" cy="800100"/>
                    </a:xfrm>
                    <a:prstGeom prst="rect">
                      <a:avLst/>
                    </a:prstGeom>
                    <a:noFill/>
                    <a:ln>
                      <a:noFill/>
                    </a:ln>
                  </pic:spPr>
                </pic:pic>
              </a:graphicData>
            </a:graphic>
          </wp:inline>
        </w:drawing>
      </w:r>
    </w:p>
    <w:p w14:paraId="0BF18018" w14:textId="77777777" w:rsidR="00CB2214" w:rsidRPr="006524D0" w:rsidRDefault="00CB2214" w:rsidP="00CB2214">
      <w:pPr>
        <w:pStyle w:val="Sinespaciado"/>
        <w:rPr>
          <w:rFonts w:asciiTheme="majorHAnsi" w:hAnsiTheme="majorHAnsi" w:cstheme="minorHAnsi"/>
          <w:b/>
        </w:rPr>
      </w:pPr>
    </w:p>
    <w:p w14:paraId="4ACBD2B7" w14:textId="77777777" w:rsidR="00CB2214" w:rsidRPr="006524D0" w:rsidRDefault="00CB2214" w:rsidP="00CB2214">
      <w:pPr>
        <w:pStyle w:val="Sinespaciado"/>
        <w:rPr>
          <w:rFonts w:asciiTheme="majorHAnsi" w:hAnsiTheme="majorHAnsi" w:cstheme="minorHAnsi"/>
          <w:b/>
        </w:rPr>
      </w:pPr>
    </w:p>
    <w:p w14:paraId="085F8097" w14:textId="77777777" w:rsidR="00CB2214" w:rsidRPr="006524D0" w:rsidRDefault="00CB2214" w:rsidP="00CB2214">
      <w:pPr>
        <w:pStyle w:val="Sinespaciado"/>
        <w:rPr>
          <w:rFonts w:asciiTheme="majorHAnsi" w:hAnsiTheme="majorHAnsi" w:cstheme="minorHAnsi"/>
          <w:b/>
        </w:rPr>
      </w:pPr>
    </w:p>
    <w:p w14:paraId="52D4C69E" w14:textId="77777777" w:rsidR="00CB2214" w:rsidRPr="006524D0" w:rsidRDefault="00CB2214" w:rsidP="00CB2214">
      <w:pPr>
        <w:pStyle w:val="Sinespaciado"/>
        <w:rPr>
          <w:rFonts w:asciiTheme="majorHAnsi" w:hAnsiTheme="majorHAnsi" w:cstheme="minorHAnsi"/>
          <w:b/>
        </w:rPr>
      </w:pPr>
    </w:p>
    <w:p w14:paraId="47D48A38" w14:textId="77777777" w:rsidR="00CB2214" w:rsidRPr="006524D0" w:rsidRDefault="00CB2214" w:rsidP="00CB2214">
      <w:pPr>
        <w:pStyle w:val="Sinespaciado"/>
        <w:rPr>
          <w:rFonts w:asciiTheme="majorHAnsi" w:hAnsiTheme="majorHAnsi" w:cstheme="minorHAnsi"/>
          <w:b/>
        </w:rPr>
      </w:pPr>
    </w:p>
    <w:p w14:paraId="3FC7529F" w14:textId="77777777" w:rsidR="00CB2214" w:rsidRPr="006524D0" w:rsidRDefault="00CB2214" w:rsidP="00A50F37">
      <w:pPr>
        <w:pStyle w:val="Sinespaciado"/>
        <w:jc w:val="center"/>
        <w:rPr>
          <w:rFonts w:asciiTheme="majorHAnsi" w:hAnsiTheme="majorHAnsi" w:cstheme="minorHAnsi"/>
          <w:b/>
        </w:rPr>
      </w:pPr>
    </w:p>
    <w:p w14:paraId="5CB97427" w14:textId="77777777" w:rsidR="00CB2214" w:rsidRPr="006524D0" w:rsidRDefault="00CB2214" w:rsidP="00A50F37">
      <w:pPr>
        <w:pStyle w:val="Sinespaciado"/>
        <w:jc w:val="center"/>
        <w:rPr>
          <w:rFonts w:asciiTheme="majorHAnsi" w:hAnsiTheme="majorHAnsi" w:cstheme="minorHAnsi"/>
          <w:b/>
        </w:rPr>
      </w:pPr>
    </w:p>
    <w:p w14:paraId="51A9E691" w14:textId="277A33D6" w:rsidR="00CB2214" w:rsidRPr="007D2396" w:rsidRDefault="0033534E" w:rsidP="00A50F37">
      <w:pPr>
        <w:pStyle w:val="Sinespaciado"/>
        <w:jc w:val="center"/>
        <w:rPr>
          <w:rFonts w:ascii="Cambria" w:hAnsi="Cambria" w:cstheme="minorHAnsi"/>
          <w:b/>
        </w:rPr>
      </w:pPr>
      <w:r w:rsidRPr="007D2396">
        <w:rPr>
          <w:rFonts w:ascii="Cambria" w:hAnsi="Cambria" w:cstheme="minorHAnsi"/>
          <w:sz w:val="40"/>
          <w:szCs w:val="40"/>
        </w:rPr>
        <w:t>INTEGRACIÓN DE PR</w:t>
      </w:r>
      <w:r w:rsidR="004D3DB7">
        <w:rPr>
          <w:rFonts w:ascii="Cambria" w:hAnsi="Cambria" w:cstheme="minorHAnsi"/>
          <w:sz w:val="40"/>
          <w:szCs w:val="40"/>
        </w:rPr>
        <w:t>Á</w:t>
      </w:r>
      <w:r w:rsidRPr="007D2396">
        <w:rPr>
          <w:rFonts w:ascii="Cambria" w:hAnsi="Cambria" w:cstheme="minorHAnsi"/>
          <w:sz w:val="40"/>
          <w:szCs w:val="40"/>
        </w:rPr>
        <w:t xml:space="preserve">CTICAS SOSTENIBLES EN </w:t>
      </w:r>
      <w:r w:rsidRPr="00414EBE">
        <w:rPr>
          <w:rFonts w:ascii="Cambria" w:hAnsi="Cambria" w:cstheme="minorHAnsi"/>
          <w:i/>
          <w:iCs/>
          <w:sz w:val="40"/>
          <w:szCs w:val="40"/>
        </w:rPr>
        <w:t>STARTUPS</w:t>
      </w:r>
    </w:p>
    <w:p w14:paraId="7DFF1FD0" w14:textId="77777777" w:rsidR="00CB2214" w:rsidRPr="006524D0" w:rsidRDefault="00CB2214" w:rsidP="00A50F37">
      <w:pPr>
        <w:pStyle w:val="Sinespaciado"/>
        <w:jc w:val="center"/>
        <w:rPr>
          <w:rFonts w:asciiTheme="majorHAnsi" w:hAnsiTheme="majorHAnsi" w:cstheme="minorHAnsi"/>
          <w:b/>
        </w:rPr>
      </w:pPr>
    </w:p>
    <w:p w14:paraId="3F747848" w14:textId="77777777" w:rsidR="00CB2214" w:rsidRPr="006524D0" w:rsidRDefault="00CB2214" w:rsidP="00A50F37">
      <w:pPr>
        <w:pStyle w:val="Sinespaciado"/>
        <w:jc w:val="center"/>
        <w:rPr>
          <w:rFonts w:asciiTheme="majorHAnsi" w:hAnsiTheme="majorHAnsi" w:cstheme="minorHAnsi"/>
          <w:b/>
        </w:rPr>
      </w:pPr>
    </w:p>
    <w:p w14:paraId="72373699" w14:textId="77777777" w:rsidR="00CB2214" w:rsidRPr="006524D0" w:rsidRDefault="00CB2214" w:rsidP="00A50F37">
      <w:pPr>
        <w:pStyle w:val="Sinespaciado"/>
        <w:jc w:val="center"/>
        <w:rPr>
          <w:rFonts w:asciiTheme="majorHAnsi" w:hAnsiTheme="majorHAnsi" w:cstheme="minorHAnsi"/>
          <w:b/>
        </w:rPr>
      </w:pPr>
    </w:p>
    <w:p w14:paraId="4B36809F" w14:textId="4D2028A1" w:rsidR="00CB2214" w:rsidRPr="00FE4E23" w:rsidRDefault="0033534E" w:rsidP="00A50F37">
      <w:pPr>
        <w:pStyle w:val="Sinespaciado"/>
        <w:jc w:val="center"/>
        <w:rPr>
          <w:rFonts w:ascii="Cambria" w:hAnsi="Cambria" w:cstheme="minorHAnsi"/>
          <w:b/>
        </w:rPr>
      </w:pPr>
      <w:r w:rsidRPr="00FE4E23">
        <w:rPr>
          <w:rFonts w:ascii="Cambria" w:hAnsi="Cambria" w:cstheme="minorHAnsi"/>
        </w:rPr>
        <w:t>SEBASTIÁN ENRIQUE ZAVALA CARVAJAL</w:t>
      </w:r>
    </w:p>
    <w:p w14:paraId="04F1231D" w14:textId="77777777" w:rsidR="00CB2214" w:rsidRPr="006524D0" w:rsidRDefault="00CB2214" w:rsidP="00A50F37">
      <w:pPr>
        <w:pStyle w:val="Sinespaciado"/>
        <w:jc w:val="center"/>
        <w:rPr>
          <w:rFonts w:asciiTheme="majorHAnsi" w:hAnsiTheme="majorHAnsi" w:cstheme="minorHAnsi"/>
          <w:b/>
        </w:rPr>
      </w:pPr>
    </w:p>
    <w:p w14:paraId="31DCD0B9" w14:textId="77777777" w:rsidR="00CB2214" w:rsidRPr="0082025F" w:rsidRDefault="00CB2214" w:rsidP="00A50F37">
      <w:pPr>
        <w:pStyle w:val="Sinespaciado"/>
        <w:jc w:val="center"/>
        <w:rPr>
          <w:rFonts w:ascii="Cambria" w:hAnsi="Cambria" w:cstheme="minorHAnsi"/>
          <w:b/>
        </w:rPr>
      </w:pPr>
    </w:p>
    <w:p w14:paraId="5AB59338" w14:textId="2043D5D7" w:rsidR="00CB2214" w:rsidRDefault="00CB2214" w:rsidP="00A50F37">
      <w:pPr>
        <w:pStyle w:val="Sinespaciado"/>
        <w:jc w:val="center"/>
        <w:rPr>
          <w:rFonts w:ascii="Cambria" w:hAnsi="Cambria" w:cstheme="minorHAnsi"/>
        </w:rPr>
      </w:pPr>
      <w:r w:rsidRPr="0082025F">
        <w:rPr>
          <w:rFonts w:ascii="Cambria" w:hAnsi="Cambria" w:cstheme="minorHAnsi"/>
        </w:rPr>
        <w:t>PROFESOR(ES) GUÍA:</w:t>
      </w:r>
    </w:p>
    <w:p w14:paraId="7CBF606E" w14:textId="5D02CDE9" w:rsidR="00CB109D" w:rsidRDefault="00835B35" w:rsidP="00A50F37">
      <w:pPr>
        <w:pStyle w:val="Sinespaciado"/>
        <w:jc w:val="center"/>
        <w:rPr>
          <w:rFonts w:ascii="Cambria" w:hAnsi="Cambria" w:cstheme="minorHAnsi"/>
        </w:rPr>
      </w:pPr>
      <w:r>
        <w:rPr>
          <w:rFonts w:ascii="Cambria" w:hAnsi="Cambria" w:cstheme="minorHAnsi"/>
        </w:rPr>
        <w:t>Dr. Diego Rivera</w:t>
      </w:r>
    </w:p>
    <w:p w14:paraId="2A262C2D" w14:textId="77777777" w:rsidR="00835B35" w:rsidRDefault="00835B35" w:rsidP="00A50F37">
      <w:pPr>
        <w:pStyle w:val="Sinespaciado"/>
        <w:jc w:val="center"/>
        <w:rPr>
          <w:rFonts w:ascii="Cambria" w:hAnsi="Cambria" w:cstheme="minorHAnsi"/>
        </w:rPr>
      </w:pPr>
    </w:p>
    <w:p w14:paraId="7A568380" w14:textId="1F43F98A" w:rsidR="00835B35" w:rsidRDefault="00835B35" w:rsidP="00A50F37">
      <w:pPr>
        <w:pStyle w:val="Sinespaciado"/>
        <w:jc w:val="center"/>
        <w:rPr>
          <w:rFonts w:ascii="Cambria" w:hAnsi="Cambria" w:cstheme="minorHAnsi"/>
        </w:rPr>
      </w:pPr>
      <w:r>
        <w:rPr>
          <w:rFonts w:ascii="Cambria" w:hAnsi="Cambria" w:cstheme="minorHAnsi"/>
        </w:rPr>
        <w:t>COMISIÓN:</w:t>
      </w:r>
    </w:p>
    <w:p w14:paraId="08444DCF" w14:textId="30E353F9" w:rsidR="00835B35" w:rsidRPr="00157C56" w:rsidRDefault="00A71903" w:rsidP="00A50F37">
      <w:pPr>
        <w:pStyle w:val="Sinespaciado"/>
        <w:jc w:val="center"/>
        <w:rPr>
          <w:rFonts w:ascii="Cambria" w:hAnsi="Cambria" w:cstheme="minorHAnsi"/>
        </w:rPr>
      </w:pPr>
      <w:r>
        <w:rPr>
          <w:rFonts w:ascii="Cambria" w:hAnsi="Cambria" w:cstheme="minorHAnsi"/>
        </w:rPr>
        <w:t>D</w:t>
      </w:r>
      <w:r w:rsidR="00835B35">
        <w:rPr>
          <w:rFonts w:ascii="Cambria" w:hAnsi="Cambria" w:cstheme="minorHAnsi"/>
        </w:rPr>
        <w:t>r</w:t>
      </w:r>
      <w:r>
        <w:rPr>
          <w:rFonts w:ascii="Cambria" w:hAnsi="Cambria" w:cstheme="minorHAnsi"/>
        </w:rPr>
        <w:t xml:space="preserve">. </w:t>
      </w:r>
      <w:r w:rsidR="00835B35">
        <w:rPr>
          <w:rFonts w:ascii="Cambria" w:hAnsi="Cambria" w:cstheme="minorHAnsi"/>
        </w:rPr>
        <w:t>Felipe Mora</w:t>
      </w:r>
    </w:p>
    <w:p w14:paraId="02DDB7C5" w14:textId="689A74C4" w:rsidR="00CB2214" w:rsidRPr="0082025F" w:rsidRDefault="00835B35" w:rsidP="00835B35">
      <w:pPr>
        <w:pStyle w:val="Sinespaciado"/>
        <w:jc w:val="center"/>
        <w:rPr>
          <w:rFonts w:ascii="Cambria" w:hAnsi="Cambria" w:cstheme="minorHAnsi"/>
          <w:b/>
        </w:rPr>
      </w:pPr>
      <w:r w:rsidRPr="00157C56">
        <w:rPr>
          <w:rFonts w:ascii="Cambria" w:hAnsi="Cambria" w:cstheme="minorHAnsi"/>
        </w:rPr>
        <w:t>C</w:t>
      </w:r>
      <w:r>
        <w:rPr>
          <w:rFonts w:ascii="Cambria" w:hAnsi="Cambria" w:cstheme="minorHAnsi"/>
        </w:rPr>
        <w:t>armen Contreras, PhD</w:t>
      </w:r>
    </w:p>
    <w:p w14:paraId="0EDFADAD" w14:textId="77777777" w:rsidR="00CB2214" w:rsidRPr="0082025F" w:rsidRDefault="00CB2214" w:rsidP="00A50F37">
      <w:pPr>
        <w:pStyle w:val="Sinespaciado"/>
        <w:jc w:val="center"/>
        <w:rPr>
          <w:rFonts w:ascii="Cambria" w:hAnsi="Cambria" w:cstheme="minorHAnsi"/>
          <w:b/>
        </w:rPr>
      </w:pPr>
    </w:p>
    <w:p w14:paraId="361686AA" w14:textId="77777777" w:rsidR="00CB2214" w:rsidRPr="0082025F" w:rsidRDefault="00CB2214" w:rsidP="00A50F37">
      <w:pPr>
        <w:pStyle w:val="Sinespaciado"/>
        <w:jc w:val="center"/>
        <w:rPr>
          <w:rFonts w:ascii="Cambria" w:hAnsi="Cambria" w:cstheme="minorHAnsi"/>
          <w:b/>
        </w:rPr>
      </w:pPr>
    </w:p>
    <w:p w14:paraId="1938F6CF" w14:textId="77777777" w:rsidR="00CB2214" w:rsidRPr="0082025F" w:rsidRDefault="00CB2214" w:rsidP="00A50F37">
      <w:pPr>
        <w:pStyle w:val="Sinespaciado"/>
        <w:jc w:val="center"/>
        <w:rPr>
          <w:rFonts w:ascii="Cambria" w:hAnsi="Cambria" w:cstheme="minorHAnsi"/>
          <w:b/>
        </w:rPr>
      </w:pPr>
    </w:p>
    <w:p w14:paraId="39612EE1" w14:textId="77777777" w:rsidR="00CB2214" w:rsidRPr="0082025F" w:rsidRDefault="00CB2214" w:rsidP="00A50F37">
      <w:pPr>
        <w:pStyle w:val="Sinespaciado"/>
        <w:jc w:val="center"/>
        <w:rPr>
          <w:rFonts w:ascii="Cambria" w:hAnsi="Cambria" w:cstheme="minorHAnsi"/>
          <w:b/>
        </w:rPr>
      </w:pPr>
    </w:p>
    <w:p w14:paraId="605032BF" w14:textId="74EE22B5" w:rsidR="00CB2214" w:rsidRPr="0082025F" w:rsidRDefault="00CB2214" w:rsidP="00A50F37">
      <w:pPr>
        <w:pStyle w:val="Sinespaciado"/>
        <w:jc w:val="center"/>
        <w:rPr>
          <w:rFonts w:ascii="Cambria" w:hAnsi="Cambria" w:cstheme="minorHAnsi"/>
          <w:b/>
        </w:rPr>
      </w:pPr>
      <w:r w:rsidRPr="0082025F">
        <w:rPr>
          <w:rFonts w:ascii="Cambria" w:hAnsi="Cambria" w:cstheme="minorHAnsi"/>
        </w:rPr>
        <w:t>PROYECTO DE GRADO PRESENTADO A LA FACULTAD DE INGENIERÍA DE LA UNIVERSIDAD DEL DESARROLLO PARA OPTAR AL GRADO ACADÉMICO DE</w:t>
      </w:r>
    </w:p>
    <w:p w14:paraId="7FB7AE63" w14:textId="4D8D931B" w:rsidR="00CB2214" w:rsidRPr="0082025F" w:rsidRDefault="00CB2214" w:rsidP="00A50F37">
      <w:pPr>
        <w:pStyle w:val="Sinespaciado"/>
        <w:jc w:val="center"/>
        <w:rPr>
          <w:rFonts w:ascii="Cambria" w:hAnsi="Cambria" w:cstheme="minorHAnsi"/>
          <w:b/>
        </w:rPr>
      </w:pPr>
      <w:r w:rsidRPr="0082025F">
        <w:rPr>
          <w:rFonts w:ascii="Cambria" w:hAnsi="Cambria" w:cstheme="minorHAnsi"/>
        </w:rPr>
        <w:t>MAG</w:t>
      </w:r>
      <w:r w:rsidR="00DB12C6">
        <w:rPr>
          <w:rFonts w:ascii="Cambria" w:hAnsi="Cambria" w:cstheme="minorHAnsi"/>
        </w:rPr>
        <w:t>Í</w:t>
      </w:r>
      <w:r w:rsidRPr="0082025F">
        <w:rPr>
          <w:rFonts w:ascii="Cambria" w:hAnsi="Cambria" w:cstheme="minorHAnsi"/>
        </w:rPr>
        <w:t>STER EN GESTIÓN DE LA SUSTENTABILIDAD</w:t>
      </w:r>
    </w:p>
    <w:p w14:paraId="49C72932" w14:textId="77777777" w:rsidR="00CB2214" w:rsidRPr="0082025F" w:rsidRDefault="00CB2214" w:rsidP="00A50F37">
      <w:pPr>
        <w:pStyle w:val="Sinespaciado"/>
        <w:jc w:val="center"/>
        <w:rPr>
          <w:rFonts w:ascii="Cambria" w:hAnsi="Cambria" w:cstheme="minorHAnsi"/>
          <w:b/>
        </w:rPr>
      </w:pPr>
    </w:p>
    <w:p w14:paraId="7A7EEBEA" w14:textId="77777777" w:rsidR="00CB2214" w:rsidRPr="0082025F" w:rsidRDefault="00CB2214" w:rsidP="00A50F37">
      <w:pPr>
        <w:pStyle w:val="Sinespaciado"/>
        <w:jc w:val="center"/>
        <w:rPr>
          <w:rFonts w:ascii="Cambria" w:hAnsi="Cambria" w:cstheme="minorHAnsi"/>
          <w:b/>
        </w:rPr>
      </w:pPr>
    </w:p>
    <w:p w14:paraId="788449D0" w14:textId="77777777" w:rsidR="00CB2214" w:rsidRPr="0082025F" w:rsidRDefault="00CB2214" w:rsidP="00A50F37">
      <w:pPr>
        <w:pStyle w:val="Sinespaciado"/>
        <w:jc w:val="center"/>
        <w:rPr>
          <w:rFonts w:ascii="Cambria" w:hAnsi="Cambria" w:cstheme="minorHAnsi"/>
          <w:b/>
        </w:rPr>
      </w:pPr>
    </w:p>
    <w:p w14:paraId="0610AAED" w14:textId="77777777" w:rsidR="00CB2214" w:rsidRPr="0082025F" w:rsidRDefault="00CB2214" w:rsidP="00A50F37">
      <w:pPr>
        <w:pStyle w:val="Sinespaciado"/>
        <w:jc w:val="center"/>
        <w:rPr>
          <w:rFonts w:ascii="Cambria" w:hAnsi="Cambria" w:cstheme="minorHAnsi"/>
          <w:b/>
        </w:rPr>
      </w:pPr>
    </w:p>
    <w:p w14:paraId="4879EB0A" w14:textId="77777777" w:rsidR="00CB2214" w:rsidRPr="0082025F" w:rsidRDefault="00CB2214" w:rsidP="00A50F37">
      <w:pPr>
        <w:pStyle w:val="Sinespaciado"/>
        <w:jc w:val="center"/>
        <w:rPr>
          <w:rFonts w:ascii="Cambria" w:hAnsi="Cambria" w:cstheme="minorHAnsi"/>
          <w:b/>
        </w:rPr>
      </w:pPr>
    </w:p>
    <w:p w14:paraId="083AA72B" w14:textId="77777777" w:rsidR="00CB2214" w:rsidRPr="0082025F" w:rsidRDefault="00CB2214" w:rsidP="00A50F37">
      <w:pPr>
        <w:pStyle w:val="Sinespaciado"/>
        <w:jc w:val="center"/>
        <w:rPr>
          <w:rFonts w:ascii="Cambria" w:hAnsi="Cambria" w:cstheme="minorHAnsi"/>
          <w:b/>
        </w:rPr>
      </w:pPr>
      <w:r w:rsidRPr="0082025F">
        <w:rPr>
          <w:rFonts w:ascii="Cambria" w:hAnsi="Cambria" w:cstheme="minorHAnsi"/>
        </w:rPr>
        <w:t>SANTIAGO – CHILE</w:t>
      </w:r>
    </w:p>
    <w:p w14:paraId="2D96FD86" w14:textId="19FBDFEE" w:rsidR="000144FB" w:rsidRPr="0082025F" w:rsidRDefault="00CB2214" w:rsidP="00A50F37">
      <w:pPr>
        <w:tabs>
          <w:tab w:val="left" w:pos="3030"/>
          <w:tab w:val="left" w:pos="3360"/>
          <w:tab w:val="center" w:pos="4419"/>
        </w:tabs>
        <w:jc w:val="center"/>
        <w:rPr>
          <w:rFonts w:ascii="Cambria" w:hAnsi="Cambria"/>
          <w:b/>
          <w:bCs/>
        </w:rPr>
      </w:pPr>
      <w:r w:rsidRPr="0082025F">
        <w:rPr>
          <w:rFonts w:ascii="Cambria" w:hAnsi="Cambria" w:cstheme="minorHAnsi"/>
        </w:rPr>
        <w:t>2025</w:t>
      </w:r>
    </w:p>
    <w:p w14:paraId="65B602BC" w14:textId="77777777" w:rsidR="000F198C" w:rsidRDefault="000F198C" w:rsidP="000F198C">
      <w:pPr>
        <w:rPr>
          <w:rFonts w:asciiTheme="majorHAnsi" w:hAnsiTheme="majorHAnsi"/>
          <w:sz w:val="36"/>
          <w:szCs w:val="20"/>
        </w:rPr>
      </w:pPr>
    </w:p>
    <w:sdt>
      <w:sdtPr>
        <w:rPr>
          <w:rFonts w:ascii="Bookman Old Style" w:eastAsia="Times New Roman" w:hAnsi="Bookman Old Style" w:cs="Times New Roman"/>
          <w:b w:val="0"/>
          <w:bCs w:val="0"/>
          <w:caps w:val="0"/>
          <w:spacing w:val="0"/>
          <w:sz w:val="24"/>
          <w:szCs w:val="24"/>
          <w:lang w:val="es-ES" w:eastAsia="es-ES"/>
        </w:rPr>
        <w:id w:val="1412580655"/>
        <w:docPartObj>
          <w:docPartGallery w:val="Table of Contents"/>
          <w:docPartUnique/>
        </w:docPartObj>
      </w:sdtPr>
      <w:sdtEndPr>
        <w:rPr>
          <w:rFonts w:asciiTheme="minorHAnsi" w:eastAsiaTheme="minorEastAsia" w:hAnsiTheme="minorHAnsi" w:cstheme="minorBidi"/>
          <w:sz w:val="22"/>
          <w:szCs w:val="22"/>
          <w:lang w:val="es-CL" w:eastAsia="en-US"/>
        </w:rPr>
      </w:sdtEndPr>
      <w:sdtContent>
        <w:p w14:paraId="08E6BF93" w14:textId="7B5C96FC" w:rsidR="00CB2214" w:rsidRPr="00B6751A" w:rsidRDefault="00CB2214" w:rsidP="00DF7409">
          <w:pPr>
            <w:pStyle w:val="TtuloTDC"/>
            <w:tabs>
              <w:tab w:val="left" w:pos="5954"/>
            </w:tabs>
            <w:rPr>
              <w:rFonts w:ascii="Times New Roman" w:hAnsi="Times New Roman" w:cs="Times New Roman"/>
              <w:sz w:val="24"/>
              <w:szCs w:val="24"/>
            </w:rPr>
          </w:pPr>
          <w:r w:rsidRPr="00B6751A">
            <w:rPr>
              <w:rFonts w:ascii="Times New Roman" w:hAnsi="Times New Roman" w:cs="Times New Roman"/>
              <w:sz w:val="24"/>
              <w:szCs w:val="24"/>
              <w:lang w:val="es-ES"/>
            </w:rPr>
            <w:t>Contenido</w:t>
          </w:r>
        </w:p>
        <w:p w14:paraId="7094EEF4" w14:textId="3425A566" w:rsidR="00C42DA2" w:rsidRDefault="00CB2214">
          <w:pPr>
            <w:pStyle w:val="TDC1"/>
            <w:rPr>
              <w:noProof/>
              <w:kern w:val="2"/>
              <w:sz w:val="24"/>
              <w:szCs w:val="24"/>
              <w:lang w:eastAsia="es-CL"/>
              <w14:ligatures w14:val="standardContextual"/>
            </w:rPr>
          </w:pPr>
          <w:r w:rsidRPr="00B6751A">
            <w:rPr>
              <w:rFonts w:ascii="Times New Roman" w:hAnsi="Times New Roman" w:cs="Times New Roman"/>
              <w:sz w:val="24"/>
              <w:szCs w:val="24"/>
            </w:rPr>
            <w:fldChar w:fldCharType="begin"/>
          </w:r>
          <w:r w:rsidRPr="00B6751A">
            <w:rPr>
              <w:rFonts w:ascii="Times New Roman" w:hAnsi="Times New Roman" w:cs="Times New Roman"/>
              <w:sz w:val="24"/>
              <w:szCs w:val="24"/>
            </w:rPr>
            <w:instrText xml:space="preserve"> TOC \o "1-3" \h \z \u </w:instrText>
          </w:r>
          <w:r w:rsidRPr="00B6751A">
            <w:rPr>
              <w:rFonts w:ascii="Times New Roman" w:hAnsi="Times New Roman" w:cs="Times New Roman"/>
              <w:sz w:val="24"/>
              <w:szCs w:val="24"/>
            </w:rPr>
            <w:fldChar w:fldCharType="separate"/>
          </w:r>
          <w:hyperlink w:anchor="_Toc215558629" w:history="1">
            <w:r w:rsidR="00C42DA2" w:rsidRPr="001F5179">
              <w:rPr>
                <w:rStyle w:val="Hipervnculo"/>
                <w:rFonts w:ascii="Times New Roman" w:hAnsi="Times New Roman" w:cs="Times New Roman"/>
                <w:b/>
                <w:noProof/>
                <w:lang w:val="es-MX"/>
              </w:rPr>
              <w:t>1.</w:t>
            </w:r>
            <w:r w:rsidR="00C42DA2">
              <w:rPr>
                <w:noProof/>
                <w:kern w:val="2"/>
                <w:sz w:val="24"/>
                <w:szCs w:val="24"/>
                <w:lang w:eastAsia="es-CL"/>
                <w14:ligatures w14:val="standardContextual"/>
              </w:rPr>
              <w:tab/>
            </w:r>
            <w:r w:rsidR="00C42DA2" w:rsidRPr="001F5179">
              <w:rPr>
                <w:rStyle w:val="Hipervnculo"/>
                <w:rFonts w:ascii="Times New Roman" w:hAnsi="Times New Roman" w:cs="Times New Roman"/>
                <w:b/>
                <w:noProof/>
                <w:lang w:val="es-MX"/>
              </w:rPr>
              <w:t>INTRODUCCIÓN</w:t>
            </w:r>
            <w:r w:rsidR="00C42DA2">
              <w:rPr>
                <w:noProof/>
                <w:webHidden/>
              </w:rPr>
              <w:tab/>
            </w:r>
            <w:r w:rsidR="00C42DA2">
              <w:rPr>
                <w:noProof/>
                <w:webHidden/>
              </w:rPr>
              <w:fldChar w:fldCharType="begin"/>
            </w:r>
            <w:r w:rsidR="00C42DA2">
              <w:rPr>
                <w:noProof/>
                <w:webHidden/>
              </w:rPr>
              <w:instrText xml:space="preserve"> PAGEREF _Toc215558629 \h </w:instrText>
            </w:r>
            <w:r w:rsidR="00C42DA2">
              <w:rPr>
                <w:noProof/>
                <w:webHidden/>
              </w:rPr>
            </w:r>
            <w:r w:rsidR="00C42DA2">
              <w:rPr>
                <w:noProof/>
                <w:webHidden/>
              </w:rPr>
              <w:fldChar w:fldCharType="separate"/>
            </w:r>
            <w:r w:rsidR="00B115B0">
              <w:rPr>
                <w:noProof/>
                <w:webHidden/>
              </w:rPr>
              <w:t>3</w:t>
            </w:r>
            <w:r w:rsidR="00C42DA2">
              <w:rPr>
                <w:noProof/>
                <w:webHidden/>
              </w:rPr>
              <w:fldChar w:fldCharType="end"/>
            </w:r>
          </w:hyperlink>
        </w:p>
        <w:p w14:paraId="1CA00293" w14:textId="6933AACC" w:rsidR="00C42DA2" w:rsidRDefault="00C42DA2">
          <w:pPr>
            <w:pStyle w:val="TDC2"/>
            <w:tabs>
              <w:tab w:val="left" w:pos="960"/>
              <w:tab w:val="right" w:leader="dot" w:pos="8544"/>
            </w:tabs>
            <w:rPr>
              <w:noProof/>
              <w:kern w:val="2"/>
              <w:sz w:val="24"/>
              <w:szCs w:val="24"/>
              <w:lang w:eastAsia="es-CL"/>
              <w14:ligatures w14:val="standardContextual"/>
            </w:rPr>
          </w:pPr>
          <w:hyperlink w:anchor="_Toc215558630" w:history="1">
            <w:r w:rsidRPr="001F5179">
              <w:rPr>
                <w:rStyle w:val="Hipervnculo"/>
                <w:rFonts w:ascii="Times New Roman" w:hAnsi="Times New Roman" w:cs="Times New Roman"/>
                <w:b/>
                <w:bCs/>
                <w:noProof/>
                <w:lang w:val="es-MX"/>
              </w:rPr>
              <w:t>1.1.</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Contribución del trabajo y objetivos</w:t>
            </w:r>
            <w:r>
              <w:rPr>
                <w:noProof/>
                <w:webHidden/>
              </w:rPr>
              <w:tab/>
            </w:r>
            <w:r>
              <w:rPr>
                <w:noProof/>
                <w:webHidden/>
              </w:rPr>
              <w:fldChar w:fldCharType="begin"/>
            </w:r>
            <w:r>
              <w:rPr>
                <w:noProof/>
                <w:webHidden/>
              </w:rPr>
              <w:instrText xml:space="preserve"> PAGEREF _Toc215558630 \h </w:instrText>
            </w:r>
            <w:r>
              <w:rPr>
                <w:noProof/>
                <w:webHidden/>
              </w:rPr>
            </w:r>
            <w:r>
              <w:rPr>
                <w:noProof/>
                <w:webHidden/>
              </w:rPr>
              <w:fldChar w:fldCharType="separate"/>
            </w:r>
            <w:r w:rsidR="00B115B0">
              <w:rPr>
                <w:noProof/>
                <w:webHidden/>
              </w:rPr>
              <w:t>6</w:t>
            </w:r>
            <w:r>
              <w:rPr>
                <w:noProof/>
                <w:webHidden/>
              </w:rPr>
              <w:fldChar w:fldCharType="end"/>
            </w:r>
          </w:hyperlink>
        </w:p>
        <w:p w14:paraId="418F85AA" w14:textId="02F691E8" w:rsidR="00C42DA2" w:rsidRDefault="00C42DA2">
          <w:pPr>
            <w:pStyle w:val="TDC2"/>
            <w:tabs>
              <w:tab w:val="left" w:pos="960"/>
              <w:tab w:val="right" w:leader="dot" w:pos="8544"/>
            </w:tabs>
            <w:rPr>
              <w:noProof/>
              <w:kern w:val="2"/>
              <w:sz w:val="24"/>
              <w:szCs w:val="24"/>
              <w:lang w:eastAsia="es-CL"/>
              <w14:ligatures w14:val="standardContextual"/>
            </w:rPr>
          </w:pPr>
          <w:hyperlink w:anchor="_Toc215558631" w:history="1">
            <w:r w:rsidRPr="001F5179">
              <w:rPr>
                <w:rStyle w:val="Hipervnculo"/>
                <w:rFonts w:ascii="Times New Roman" w:hAnsi="Times New Roman" w:cs="Times New Roman"/>
                <w:b/>
                <w:bCs/>
                <w:noProof/>
                <w:lang w:val="es-MX"/>
              </w:rPr>
              <w:t>1.2.</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Alcance y delimitaciones</w:t>
            </w:r>
            <w:r>
              <w:rPr>
                <w:noProof/>
                <w:webHidden/>
              </w:rPr>
              <w:tab/>
            </w:r>
            <w:r>
              <w:rPr>
                <w:noProof/>
                <w:webHidden/>
              </w:rPr>
              <w:fldChar w:fldCharType="begin"/>
            </w:r>
            <w:r>
              <w:rPr>
                <w:noProof/>
                <w:webHidden/>
              </w:rPr>
              <w:instrText xml:space="preserve"> PAGEREF _Toc215558631 \h </w:instrText>
            </w:r>
            <w:r>
              <w:rPr>
                <w:noProof/>
                <w:webHidden/>
              </w:rPr>
            </w:r>
            <w:r>
              <w:rPr>
                <w:noProof/>
                <w:webHidden/>
              </w:rPr>
              <w:fldChar w:fldCharType="separate"/>
            </w:r>
            <w:r w:rsidR="00B115B0">
              <w:rPr>
                <w:noProof/>
                <w:webHidden/>
              </w:rPr>
              <w:t>8</w:t>
            </w:r>
            <w:r>
              <w:rPr>
                <w:noProof/>
                <w:webHidden/>
              </w:rPr>
              <w:fldChar w:fldCharType="end"/>
            </w:r>
          </w:hyperlink>
        </w:p>
        <w:p w14:paraId="3A079071" w14:textId="1204C02C" w:rsidR="00C42DA2" w:rsidRDefault="00C42DA2">
          <w:pPr>
            <w:pStyle w:val="TDC2"/>
            <w:tabs>
              <w:tab w:val="left" w:pos="960"/>
              <w:tab w:val="right" w:leader="dot" w:pos="8544"/>
            </w:tabs>
            <w:rPr>
              <w:noProof/>
              <w:kern w:val="2"/>
              <w:sz w:val="24"/>
              <w:szCs w:val="24"/>
              <w:lang w:eastAsia="es-CL"/>
              <w14:ligatures w14:val="standardContextual"/>
            </w:rPr>
          </w:pPr>
          <w:hyperlink w:anchor="_Toc215558632" w:history="1">
            <w:r w:rsidRPr="001F5179">
              <w:rPr>
                <w:rStyle w:val="Hipervnculo"/>
                <w:rFonts w:ascii="Times New Roman" w:hAnsi="Times New Roman" w:cs="Times New Roman"/>
                <w:b/>
                <w:bCs/>
                <w:noProof/>
                <w:lang w:val="es-MX"/>
              </w:rPr>
              <w:t>1.3.</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Revisión conceptual</w:t>
            </w:r>
            <w:r>
              <w:rPr>
                <w:noProof/>
                <w:webHidden/>
              </w:rPr>
              <w:tab/>
            </w:r>
            <w:r>
              <w:rPr>
                <w:noProof/>
                <w:webHidden/>
              </w:rPr>
              <w:fldChar w:fldCharType="begin"/>
            </w:r>
            <w:r>
              <w:rPr>
                <w:noProof/>
                <w:webHidden/>
              </w:rPr>
              <w:instrText xml:space="preserve"> PAGEREF _Toc215558632 \h </w:instrText>
            </w:r>
            <w:r>
              <w:rPr>
                <w:noProof/>
                <w:webHidden/>
              </w:rPr>
            </w:r>
            <w:r>
              <w:rPr>
                <w:noProof/>
                <w:webHidden/>
              </w:rPr>
              <w:fldChar w:fldCharType="separate"/>
            </w:r>
            <w:r w:rsidR="00B115B0">
              <w:rPr>
                <w:noProof/>
                <w:webHidden/>
              </w:rPr>
              <w:t>9</w:t>
            </w:r>
            <w:r>
              <w:rPr>
                <w:noProof/>
                <w:webHidden/>
              </w:rPr>
              <w:fldChar w:fldCharType="end"/>
            </w:r>
          </w:hyperlink>
        </w:p>
        <w:p w14:paraId="4F3D160B" w14:textId="372A8F1E" w:rsidR="00C42DA2" w:rsidRDefault="00C42DA2">
          <w:pPr>
            <w:pStyle w:val="TDC3"/>
            <w:tabs>
              <w:tab w:val="left" w:pos="1440"/>
              <w:tab w:val="right" w:leader="dot" w:pos="8544"/>
            </w:tabs>
            <w:rPr>
              <w:noProof/>
              <w:kern w:val="2"/>
              <w:sz w:val="24"/>
              <w:szCs w:val="24"/>
              <w:lang w:eastAsia="es-CL"/>
              <w14:ligatures w14:val="standardContextual"/>
            </w:rPr>
          </w:pPr>
          <w:hyperlink w:anchor="_Toc215558633" w:history="1">
            <w:r w:rsidRPr="001F5179">
              <w:rPr>
                <w:rStyle w:val="Hipervnculo"/>
                <w:rFonts w:ascii="Times New Roman" w:hAnsi="Times New Roman" w:cs="Times New Roman"/>
                <w:b/>
                <w:bCs/>
                <w:noProof/>
              </w:rPr>
              <w:t>1.3.1.</w:t>
            </w:r>
            <w:r>
              <w:rPr>
                <w:noProof/>
                <w:kern w:val="2"/>
                <w:sz w:val="24"/>
                <w:szCs w:val="24"/>
                <w:lang w:eastAsia="es-CL"/>
                <w14:ligatures w14:val="standardContextual"/>
              </w:rPr>
              <w:tab/>
            </w:r>
            <w:r w:rsidRPr="001F5179">
              <w:rPr>
                <w:rStyle w:val="Hipervnculo"/>
                <w:rFonts w:ascii="Times New Roman" w:hAnsi="Times New Roman" w:cs="Times New Roman"/>
                <w:b/>
                <w:i/>
                <w:iCs/>
                <w:noProof/>
                <w:lang w:val="es-MX"/>
              </w:rPr>
              <w:t>Startup</w:t>
            </w:r>
            <w:r w:rsidRPr="001F5179">
              <w:rPr>
                <w:rStyle w:val="Hipervnculo"/>
                <w:rFonts w:ascii="Times New Roman" w:hAnsi="Times New Roman" w:cs="Times New Roman"/>
                <w:b/>
                <w:noProof/>
                <w:lang w:val="es-MX"/>
              </w:rPr>
              <w:t xml:space="preserve"> y sus características</w:t>
            </w:r>
            <w:r>
              <w:rPr>
                <w:noProof/>
                <w:webHidden/>
              </w:rPr>
              <w:tab/>
            </w:r>
            <w:r>
              <w:rPr>
                <w:noProof/>
                <w:webHidden/>
              </w:rPr>
              <w:fldChar w:fldCharType="begin"/>
            </w:r>
            <w:r>
              <w:rPr>
                <w:noProof/>
                <w:webHidden/>
              </w:rPr>
              <w:instrText xml:space="preserve"> PAGEREF _Toc215558633 \h </w:instrText>
            </w:r>
            <w:r>
              <w:rPr>
                <w:noProof/>
                <w:webHidden/>
              </w:rPr>
            </w:r>
            <w:r>
              <w:rPr>
                <w:noProof/>
                <w:webHidden/>
              </w:rPr>
              <w:fldChar w:fldCharType="separate"/>
            </w:r>
            <w:r w:rsidR="00B115B0">
              <w:rPr>
                <w:noProof/>
                <w:webHidden/>
              </w:rPr>
              <w:t>9</w:t>
            </w:r>
            <w:r>
              <w:rPr>
                <w:noProof/>
                <w:webHidden/>
              </w:rPr>
              <w:fldChar w:fldCharType="end"/>
            </w:r>
          </w:hyperlink>
        </w:p>
        <w:p w14:paraId="75837969" w14:textId="6CC06EA7" w:rsidR="00C42DA2" w:rsidRDefault="00C42DA2">
          <w:pPr>
            <w:pStyle w:val="TDC3"/>
            <w:tabs>
              <w:tab w:val="left" w:pos="1440"/>
              <w:tab w:val="right" w:leader="dot" w:pos="8544"/>
            </w:tabs>
            <w:rPr>
              <w:noProof/>
              <w:kern w:val="2"/>
              <w:sz w:val="24"/>
              <w:szCs w:val="24"/>
              <w:lang w:eastAsia="es-CL"/>
              <w14:ligatures w14:val="standardContextual"/>
            </w:rPr>
          </w:pPr>
          <w:hyperlink w:anchor="_Toc215558634" w:history="1">
            <w:r w:rsidRPr="001F5179">
              <w:rPr>
                <w:rStyle w:val="Hipervnculo"/>
                <w:rFonts w:ascii="Times New Roman" w:hAnsi="Times New Roman" w:cs="Times New Roman"/>
                <w:b/>
                <w:noProof/>
                <w:lang w:val="es-MX"/>
              </w:rPr>
              <w:t>1.3.2.</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Sostenibilidad en el ámbito empresarial</w:t>
            </w:r>
            <w:r>
              <w:rPr>
                <w:noProof/>
                <w:webHidden/>
              </w:rPr>
              <w:tab/>
            </w:r>
            <w:r>
              <w:rPr>
                <w:noProof/>
                <w:webHidden/>
              </w:rPr>
              <w:fldChar w:fldCharType="begin"/>
            </w:r>
            <w:r>
              <w:rPr>
                <w:noProof/>
                <w:webHidden/>
              </w:rPr>
              <w:instrText xml:space="preserve"> PAGEREF _Toc215558634 \h </w:instrText>
            </w:r>
            <w:r>
              <w:rPr>
                <w:noProof/>
                <w:webHidden/>
              </w:rPr>
            </w:r>
            <w:r>
              <w:rPr>
                <w:noProof/>
                <w:webHidden/>
              </w:rPr>
              <w:fldChar w:fldCharType="separate"/>
            </w:r>
            <w:r w:rsidR="00B115B0">
              <w:rPr>
                <w:noProof/>
                <w:webHidden/>
              </w:rPr>
              <w:t>11</w:t>
            </w:r>
            <w:r>
              <w:rPr>
                <w:noProof/>
                <w:webHidden/>
              </w:rPr>
              <w:fldChar w:fldCharType="end"/>
            </w:r>
          </w:hyperlink>
        </w:p>
        <w:p w14:paraId="4FD5B40B" w14:textId="230C4A50" w:rsidR="00C42DA2" w:rsidRDefault="00C42DA2">
          <w:pPr>
            <w:pStyle w:val="TDC3"/>
            <w:tabs>
              <w:tab w:val="left" w:pos="1440"/>
              <w:tab w:val="right" w:leader="dot" w:pos="8544"/>
            </w:tabs>
            <w:rPr>
              <w:noProof/>
              <w:kern w:val="2"/>
              <w:sz w:val="24"/>
              <w:szCs w:val="24"/>
              <w:lang w:eastAsia="es-CL"/>
              <w14:ligatures w14:val="standardContextual"/>
            </w:rPr>
          </w:pPr>
          <w:hyperlink w:anchor="_Toc215558635" w:history="1">
            <w:r w:rsidRPr="001F5179">
              <w:rPr>
                <w:rStyle w:val="Hipervnculo"/>
                <w:rFonts w:ascii="Times New Roman" w:hAnsi="Times New Roman" w:cs="Times New Roman"/>
                <w:b/>
                <w:noProof/>
                <w:lang w:val="es-MX"/>
              </w:rPr>
              <w:t>1.3.3.</w:t>
            </w:r>
            <w:r>
              <w:rPr>
                <w:noProof/>
                <w:kern w:val="2"/>
                <w:sz w:val="24"/>
                <w:szCs w:val="24"/>
                <w:lang w:eastAsia="es-CL"/>
                <w14:ligatures w14:val="standardContextual"/>
              </w:rPr>
              <w:tab/>
            </w:r>
            <w:r w:rsidRPr="001F5179">
              <w:rPr>
                <w:rStyle w:val="Hipervnculo"/>
                <w:rFonts w:ascii="Times New Roman" w:hAnsi="Times New Roman" w:cs="Times New Roman"/>
                <w:b/>
                <w:i/>
                <w:noProof/>
                <w:lang w:val="es-MX"/>
              </w:rPr>
              <w:t>Startups</w:t>
            </w:r>
            <w:r w:rsidRPr="001F5179">
              <w:rPr>
                <w:rStyle w:val="Hipervnculo"/>
                <w:rFonts w:ascii="Times New Roman" w:hAnsi="Times New Roman" w:cs="Times New Roman"/>
                <w:b/>
                <w:noProof/>
                <w:lang w:val="es-MX"/>
              </w:rPr>
              <w:t xml:space="preserve"> y emprendimientos sostenibles</w:t>
            </w:r>
            <w:r>
              <w:rPr>
                <w:noProof/>
                <w:webHidden/>
              </w:rPr>
              <w:tab/>
            </w:r>
            <w:r>
              <w:rPr>
                <w:noProof/>
                <w:webHidden/>
              </w:rPr>
              <w:fldChar w:fldCharType="begin"/>
            </w:r>
            <w:r>
              <w:rPr>
                <w:noProof/>
                <w:webHidden/>
              </w:rPr>
              <w:instrText xml:space="preserve"> PAGEREF _Toc215558635 \h </w:instrText>
            </w:r>
            <w:r>
              <w:rPr>
                <w:noProof/>
                <w:webHidden/>
              </w:rPr>
            </w:r>
            <w:r>
              <w:rPr>
                <w:noProof/>
                <w:webHidden/>
              </w:rPr>
              <w:fldChar w:fldCharType="separate"/>
            </w:r>
            <w:r w:rsidR="00B115B0">
              <w:rPr>
                <w:noProof/>
                <w:webHidden/>
              </w:rPr>
              <w:t>12</w:t>
            </w:r>
            <w:r>
              <w:rPr>
                <w:noProof/>
                <w:webHidden/>
              </w:rPr>
              <w:fldChar w:fldCharType="end"/>
            </w:r>
          </w:hyperlink>
        </w:p>
        <w:p w14:paraId="5468F06C" w14:textId="6D250B69" w:rsidR="00C42DA2" w:rsidRDefault="00C42DA2">
          <w:pPr>
            <w:pStyle w:val="TDC3"/>
            <w:tabs>
              <w:tab w:val="left" w:pos="1440"/>
              <w:tab w:val="right" w:leader="dot" w:pos="8544"/>
            </w:tabs>
            <w:rPr>
              <w:noProof/>
              <w:kern w:val="2"/>
              <w:sz w:val="24"/>
              <w:szCs w:val="24"/>
              <w:lang w:eastAsia="es-CL"/>
              <w14:ligatures w14:val="standardContextual"/>
            </w:rPr>
          </w:pPr>
          <w:hyperlink w:anchor="_Toc215558636" w:history="1">
            <w:r w:rsidRPr="001F5179">
              <w:rPr>
                <w:rStyle w:val="Hipervnculo"/>
                <w:rFonts w:ascii="Times New Roman" w:hAnsi="Times New Roman" w:cs="Times New Roman"/>
                <w:b/>
                <w:noProof/>
                <w:lang w:val="es-MX"/>
              </w:rPr>
              <w:t>1.3.4.</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Integración de prácticas sostenibles</w:t>
            </w:r>
            <w:r>
              <w:rPr>
                <w:noProof/>
                <w:webHidden/>
              </w:rPr>
              <w:tab/>
            </w:r>
            <w:r>
              <w:rPr>
                <w:noProof/>
                <w:webHidden/>
              </w:rPr>
              <w:fldChar w:fldCharType="begin"/>
            </w:r>
            <w:r>
              <w:rPr>
                <w:noProof/>
                <w:webHidden/>
              </w:rPr>
              <w:instrText xml:space="preserve"> PAGEREF _Toc215558636 \h </w:instrText>
            </w:r>
            <w:r>
              <w:rPr>
                <w:noProof/>
                <w:webHidden/>
              </w:rPr>
            </w:r>
            <w:r>
              <w:rPr>
                <w:noProof/>
                <w:webHidden/>
              </w:rPr>
              <w:fldChar w:fldCharType="separate"/>
            </w:r>
            <w:r w:rsidR="00B115B0">
              <w:rPr>
                <w:noProof/>
                <w:webHidden/>
              </w:rPr>
              <w:t>14</w:t>
            </w:r>
            <w:r>
              <w:rPr>
                <w:noProof/>
                <w:webHidden/>
              </w:rPr>
              <w:fldChar w:fldCharType="end"/>
            </w:r>
          </w:hyperlink>
        </w:p>
        <w:p w14:paraId="58DC44B0" w14:textId="772E87F1" w:rsidR="00C42DA2" w:rsidRDefault="00C42DA2">
          <w:pPr>
            <w:pStyle w:val="TDC3"/>
            <w:tabs>
              <w:tab w:val="left" w:pos="1440"/>
              <w:tab w:val="right" w:leader="dot" w:pos="8544"/>
            </w:tabs>
            <w:rPr>
              <w:noProof/>
              <w:kern w:val="2"/>
              <w:sz w:val="24"/>
              <w:szCs w:val="24"/>
              <w:lang w:eastAsia="es-CL"/>
              <w14:ligatures w14:val="standardContextual"/>
            </w:rPr>
          </w:pPr>
          <w:hyperlink w:anchor="_Toc215558637" w:history="1">
            <w:r w:rsidRPr="001F5179">
              <w:rPr>
                <w:rStyle w:val="Hipervnculo"/>
                <w:rFonts w:ascii="Times New Roman" w:hAnsi="Times New Roman" w:cs="Times New Roman"/>
                <w:b/>
                <w:noProof/>
                <w:lang w:val="es-MX"/>
              </w:rPr>
              <w:t>1.3.5.</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Ecosistema emprendedor sostenible</w:t>
            </w:r>
            <w:r>
              <w:rPr>
                <w:noProof/>
                <w:webHidden/>
              </w:rPr>
              <w:tab/>
            </w:r>
            <w:r>
              <w:rPr>
                <w:noProof/>
                <w:webHidden/>
              </w:rPr>
              <w:fldChar w:fldCharType="begin"/>
            </w:r>
            <w:r>
              <w:rPr>
                <w:noProof/>
                <w:webHidden/>
              </w:rPr>
              <w:instrText xml:space="preserve"> PAGEREF _Toc215558637 \h </w:instrText>
            </w:r>
            <w:r>
              <w:rPr>
                <w:noProof/>
                <w:webHidden/>
              </w:rPr>
            </w:r>
            <w:r>
              <w:rPr>
                <w:noProof/>
                <w:webHidden/>
              </w:rPr>
              <w:fldChar w:fldCharType="separate"/>
            </w:r>
            <w:r w:rsidR="00B115B0">
              <w:rPr>
                <w:noProof/>
                <w:webHidden/>
              </w:rPr>
              <w:t>16</w:t>
            </w:r>
            <w:r>
              <w:rPr>
                <w:noProof/>
                <w:webHidden/>
              </w:rPr>
              <w:fldChar w:fldCharType="end"/>
            </w:r>
          </w:hyperlink>
        </w:p>
        <w:p w14:paraId="1543EB88" w14:textId="6CDB61EC" w:rsidR="00C42DA2" w:rsidRDefault="00C42DA2">
          <w:pPr>
            <w:pStyle w:val="TDC3"/>
            <w:tabs>
              <w:tab w:val="left" w:pos="1440"/>
              <w:tab w:val="right" w:leader="dot" w:pos="8544"/>
            </w:tabs>
            <w:rPr>
              <w:noProof/>
              <w:kern w:val="2"/>
              <w:sz w:val="24"/>
              <w:szCs w:val="24"/>
              <w:lang w:eastAsia="es-CL"/>
              <w14:ligatures w14:val="standardContextual"/>
            </w:rPr>
          </w:pPr>
          <w:hyperlink w:anchor="_Toc215558638" w:history="1">
            <w:r w:rsidRPr="001F5179">
              <w:rPr>
                <w:rStyle w:val="Hipervnculo"/>
                <w:rFonts w:ascii="Times New Roman" w:hAnsi="Times New Roman" w:cs="Times New Roman"/>
                <w:b/>
                <w:i/>
                <w:iCs/>
                <w:noProof/>
              </w:rPr>
              <w:t>1.3.6.</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 xml:space="preserve">Barreras y capacidades para la sostenibilidad en </w:t>
            </w:r>
            <w:r w:rsidRPr="001F5179">
              <w:rPr>
                <w:rStyle w:val="Hipervnculo"/>
                <w:rFonts w:ascii="Times New Roman" w:hAnsi="Times New Roman" w:cs="Times New Roman"/>
                <w:b/>
                <w:i/>
                <w:iCs/>
                <w:noProof/>
                <w:lang w:val="es-MX"/>
              </w:rPr>
              <w:t>startups</w:t>
            </w:r>
            <w:r>
              <w:rPr>
                <w:noProof/>
                <w:webHidden/>
              </w:rPr>
              <w:tab/>
            </w:r>
            <w:r>
              <w:rPr>
                <w:noProof/>
                <w:webHidden/>
              </w:rPr>
              <w:fldChar w:fldCharType="begin"/>
            </w:r>
            <w:r>
              <w:rPr>
                <w:noProof/>
                <w:webHidden/>
              </w:rPr>
              <w:instrText xml:space="preserve"> PAGEREF _Toc215558638 \h </w:instrText>
            </w:r>
            <w:r>
              <w:rPr>
                <w:noProof/>
                <w:webHidden/>
              </w:rPr>
            </w:r>
            <w:r>
              <w:rPr>
                <w:noProof/>
                <w:webHidden/>
              </w:rPr>
              <w:fldChar w:fldCharType="separate"/>
            </w:r>
            <w:r w:rsidR="00B115B0">
              <w:rPr>
                <w:noProof/>
                <w:webHidden/>
              </w:rPr>
              <w:t>18</w:t>
            </w:r>
            <w:r>
              <w:rPr>
                <w:noProof/>
                <w:webHidden/>
              </w:rPr>
              <w:fldChar w:fldCharType="end"/>
            </w:r>
          </w:hyperlink>
        </w:p>
        <w:p w14:paraId="69AF80D8" w14:textId="778C5995" w:rsidR="00C42DA2" w:rsidRDefault="00C42DA2">
          <w:pPr>
            <w:pStyle w:val="TDC3"/>
            <w:tabs>
              <w:tab w:val="left" w:pos="1440"/>
              <w:tab w:val="right" w:leader="dot" w:pos="8544"/>
            </w:tabs>
            <w:rPr>
              <w:noProof/>
              <w:kern w:val="2"/>
              <w:sz w:val="24"/>
              <w:szCs w:val="24"/>
              <w:lang w:eastAsia="es-CL"/>
              <w14:ligatures w14:val="standardContextual"/>
            </w:rPr>
          </w:pPr>
          <w:hyperlink w:anchor="_Toc215558639" w:history="1">
            <w:r w:rsidRPr="001F5179">
              <w:rPr>
                <w:rStyle w:val="Hipervnculo"/>
                <w:rFonts w:ascii="Times New Roman" w:hAnsi="Times New Roman" w:cs="Times New Roman"/>
                <w:b/>
                <w:noProof/>
                <w:lang w:val="es-MX"/>
              </w:rPr>
              <w:t>1.3.7.</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Herramientas e instrumentos existentes para la sostenibilidad</w:t>
            </w:r>
            <w:r>
              <w:rPr>
                <w:noProof/>
                <w:webHidden/>
              </w:rPr>
              <w:tab/>
            </w:r>
            <w:r>
              <w:rPr>
                <w:noProof/>
                <w:webHidden/>
              </w:rPr>
              <w:fldChar w:fldCharType="begin"/>
            </w:r>
            <w:r>
              <w:rPr>
                <w:noProof/>
                <w:webHidden/>
              </w:rPr>
              <w:instrText xml:space="preserve"> PAGEREF _Toc215558639 \h </w:instrText>
            </w:r>
            <w:r>
              <w:rPr>
                <w:noProof/>
                <w:webHidden/>
              </w:rPr>
            </w:r>
            <w:r>
              <w:rPr>
                <w:noProof/>
                <w:webHidden/>
              </w:rPr>
              <w:fldChar w:fldCharType="separate"/>
            </w:r>
            <w:r w:rsidR="00B115B0">
              <w:rPr>
                <w:noProof/>
                <w:webHidden/>
              </w:rPr>
              <w:t>20</w:t>
            </w:r>
            <w:r>
              <w:rPr>
                <w:noProof/>
                <w:webHidden/>
              </w:rPr>
              <w:fldChar w:fldCharType="end"/>
            </w:r>
          </w:hyperlink>
        </w:p>
        <w:p w14:paraId="0CEEC067" w14:textId="18480874" w:rsidR="00C42DA2" w:rsidRDefault="00C42DA2">
          <w:pPr>
            <w:pStyle w:val="TDC2"/>
            <w:tabs>
              <w:tab w:val="left" w:pos="960"/>
              <w:tab w:val="right" w:leader="dot" w:pos="8544"/>
            </w:tabs>
            <w:rPr>
              <w:noProof/>
              <w:kern w:val="2"/>
              <w:sz w:val="24"/>
              <w:szCs w:val="24"/>
              <w:lang w:eastAsia="es-CL"/>
              <w14:ligatures w14:val="standardContextual"/>
            </w:rPr>
          </w:pPr>
          <w:hyperlink w:anchor="_Toc215558640" w:history="1">
            <w:r w:rsidRPr="001F5179">
              <w:rPr>
                <w:rStyle w:val="Hipervnculo"/>
                <w:rFonts w:ascii="Times New Roman" w:hAnsi="Times New Roman" w:cs="Times New Roman"/>
                <w:b/>
                <w:bCs/>
                <w:noProof/>
                <w:lang w:val="es-MX"/>
              </w:rPr>
              <w:t>1.4.</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Síntesis final de la revisión conceptual</w:t>
            </w:r>
            <w:r>
              <w:rPr>
                <w:noProof/>
                <w:webHidden/>
              </w:rPr>
              <w:tab/>
            </w:r>
            <w:r>
              <w:rPr>
                <w:noProof/>
                <w:webHidden/>
              </w:rPr>
              <w:fldChar w:fldCharType="begin"/>
            </w:r>
            <w:r>
              <w:rPr>
                <w:noProof/>
                <w:webHidden/>
              </w:rPr>
              <w:instrText xml:space="preserve"> PAGEREF _Toc215558640 \h </w:instrText>
            </w:r>
            <w:r>
              <w:rPr>
                <w:noProof/>
                <w:webHidden/>
              </w:rPr>
            </w:r>
            <w:r>
              <w:rPr>
                <w:noProof/>
                <w:webHidden/>
              </w:rPr>
              <w:fldChar w:fldCharType="separate"/>
            </w:r>
            <w:r w:rsidR="00B115B0">
              <w:rPr>
                <w:noProof/>
                <w:webHidden/>
              </w:rPr>
              <w:t>22</w:t>
            </w:r>
            <w:r>
              <w:rPr>
                <w:noProof/>
                <w:webHidden/>
              </w:rPr>
              <w:fldChar w:fldCharType="end"/>
            </w:r>
          </w:hyperlink>
        </w:p>
        <w:p w14:paraId="3E57F267" w14:textId="22AF07AF" w:rsidR="00C42DA2" w:rsidRDefault="00C42DA2">
          <w:pPr>
            <w:pStyle w:val="TDC1"/>
            <w:rPr>
              <w:noProof/>
              <w:kern w:val="2"/>
              <w:sz w:val="24"/>
              <w:szCs w:val="24"/>
              <w:lang w:eastAsia="es-CL"/>
              <w14:ligatures w14:val="standardContextual"/>
            </w:rPr>
          </w:pPr>
          <w:hyperlink w:anchor="_Toc215558641" w:history="1">
            <w:r w:rsidRPr="001F5179">
              <w:rPr>
                <w:rStyle w:val="Hipervnculo"/>
                <w:rFonts w:ascii="Times New Roman" w:hAnsi="Times New Roman" w:cs="Times New Roman"/>
                <w:b/>
                <w:bCs/>
                <w:noProof/>
                <w:lang w:val="es-MX"/>
              </w:rPr>
              <w:t>2.</w:t>
            </w:r>
            <w:r>
              <w:rPr>
                <w:noProof/>
                <w:kern w:val="2"/>
                <w:sz w:val="24"/>
                <w:szCs w:val="24"/>
                <w:lang w:eastAsia="es-CL"/>
                <w14:ligatures w14:val="standardContextual"/>
              </w:rPr>
              <w:tab/>
            </w:r>
            <w:r w:rsidRPr="001F5179">
              <w:rPr>
                <w:rStyle w:val="Hipervnculo"/>
                <w:rFonts w:ascii="Times New Roman" w:hAnsi="Times New Roman" w:cs="Times New Roman"/>
                <w:b/>
                <w:bCs/>
                <w:noProof/>
                <w:lang w:val="es-MX"/>
              </w:rPr>
              <w:t>METODOLOGÍA DE INVESTIGACIÓN</w:t>
            </w:r>
            <w:r>
              <w:rPr>
                <w:noProof/>
                <w:webHidden/>
              </w:rPr>
              <w:tab/>
            </w:r>
            <w:r>
              <w:rPr>
                <w:noProof/>
                <w:webHidden/>
              </w:rPr>
              <w:fldChar w:fldCharType="begin"/>
            </w:r>
            <w:r>
              <w:rPr>
                <w:noProof/>
                <w:webHidden/>
              </w:rPr>
              <w:instrText xml:space="preserve"> PAGEREF _Toc215558641 \h </w:instrText>
            </w:r>
            <w:r>
              <w:rPr>
                <w:noProof/>
                <w:webHidden/>
              </w:rPr>
            </w:r>
            <w:r>
              <w:rPr>
                <w:noProof/>
                <w:webHidden/>
              </w:rPr>
              <w:fldChar w:fldCharType="separate"/>
            </w:r>
            <w:r w:rsidR="00B115B0">
              <w:rPr>
                <w:noProof/>
                <w:webHidden/>
              </w:rPr>
              <w:t>24</w:t>
            </w:r>
            <w:r>
              <w:rPr>
                <w:noProof/>
                <w:webHidden/>
              </w:rPr>
              <w:fldChar w:fldCharType="end"/>
            </w:r>
          </w:hyperlink>
        </w:p>
        <w:p w14:paraId="4EFB4218" w14:textId="6FCC904B" w:rsidR="00C42DA2" w:rsidRDefault="00C42DA2">
          <w:pPr>
            <w:pStyle w:val="TDC2"/>
            <w:tabs>
              <w:tab w:val="left" w:pos="960"/>
              <w:tab w:val="right" w:leader="dot" w:pos="8544"/>
            </w:tabs>
            <w:rPr>
              <w:noProof/>
              <w:kern w:val="2"/>
              <w:sz w:val="24"/>
              <w:szCs w:val="24"/>
              <w:lang w:eastAsia="es-CL"/>
              <w14:ligatures w14:val="standardContextual"/>
            </w:rPr>
          </w:pPr>
          <w:hyperlink w:anchor="_Toc215558642" w:history="1">
            <w:r w:rsidRPr="001F5179">
              <w:rPr>
                <w:rStyle w:val="Hipervnculo"/>
                <w:rFonts w:ascii="Times New Roman" w:hAnsi="Times New Roman" w:cs="Times New Roman"/>
                <w:b/>
                <w:bCs/>
                <w:noProof/>
                <w:lang w:val="es-MX"/>
              </w:rPr>
              <w:t>2.1.</w:t>
            </w:r>
            <w:r>
              <w:rPr>
                <w:noProof/>
                <w:kern w:val="2"/>
                <w:sz w:val="24"/>
                <w:szCs w:val="24"/>
                <w:lang w:eastAsia="es-CL"/>
                <w14:ligatures w14:val="standardContextual"/>
              </w:rPr>
              <w:tab/>
            </w:r>
            <w:r w:rsidRPr="001F5179">
              <w:rPr>
                <w:rStyle w:val="Hipervnculo"/>
                <w:rFonts w:ascii="Times New Roman" w:hAnsi="Times New Roman" w:cs="Times New Roman"/>
                <w:b/>
                <w:bCs/>
                <w:noProof/>
                <w:lang w:val="es-MX"/>
              </w:rPr>
              <w:t>Búsqueda y aplicación de filtros</w:t>
            </w:r>
            <w:r>
              <w:rPr>
                <w:noProof/>
                <w:webHidden/>
              </w:rPr>
              <w:tab/>
            </w:r>
            <w:r>
              <w:rPr>
                <w:noProof/>
                <w:webHidden/>
              </w:rPr>
              <w:fldChar w:fldCharType="begin"/>
            </w:r>
            <w:r>
              <w:rPr>
                <w:noProof/>
                <w:webHidden/>
              </w:rPr>
              <w:instrText xml:space="preserve"> PAGEREF _Toc215558642 \h </w:instrText>
            </w:r>
            <w:r>
              <w:rPr>
                <w:noProof/>
                <w:webHidden/>
              </w:rPr>
            </w:r>
            <w:r>
              <w:rPr>
                <w:noProof/>
                <w:webHidden/>
              </w:rPr>
              <w:fldChar w:fldCharType="separate"/>
            </w:r>
            <w:r w:rsidR="00B115B0">
              <w:rPr>
                <w:noProof/>
                <w:webHidden/>
              </w:rPr>
              <w:t>27</w:t>
            </w:r>
            <w:r>
              <w:rPr>
                <w:noProof/>
                <w:webHidden/>
              </w:rPr>
              <w:fldChar w:fldCharType="end"/>
            </w:r>
          </w:hyperlink>
        </w:p>
        <w:p w14:paraId="1823630B" w14:textId="46359126" w:rsidR="00C42DA2" w:rsidRDefault="00C42DA2">
          <w:pPr>
            <w:pStyle w:val="TDC1"/>
            <w:rPr>
              <w:noProof/>
              <w:kern w:val="2"/>
              <w:sz w:val="24"/>
              <w:szCs w:val="24"/>
              <w:lang w:eastAsia="es-CL"/>
              <w14:ligatures w14:val="standardContextual"/>
            </w:rPr>
          </w:pPr>
          <w:hyperlink w:anchor="_Toc215558643" w:history="1">
            <w:r w:rsidRPr="001F5179">
              <w:rPr>
                <w:rStyle w:val="Hipervnculo"/>
                <w:rFonts w:ascii="Times New Roman" w:hAnsi="Times New Roman" w:cs="Times New Roman"/>
                <w:b/>
                <w:noProof/>
                <w:lang w:val="es-MX"/>
              </w:rPr>
              <w:t>3.</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REVISIÓN INTEGRATIVA</w:t>
            </w:r>
            <w:r>
              <w:rPr>
                <w:noProof/>
                <w:webHidden/>
              </w:rPr>
              <w:tab/>
            </w:r>
            <w:r>
              <w:rPr>
                <w:noProof/>
                <w:webHidden/>
              </w:rPr>
              <w:fldChar w:fldCharType="begin"/>
            </w:r>
            <w:r>
              <w:rPr>
                <w:noProof/>
                <w:webHidden/>
              </w:rPr>
              <w:instrText xml:space="preserve"> PAGEREF _Toc215558643 \h </w:instrText>
            </w:r>
            <w:r>
              <w:rPr>
                <w:noProof/>
                <w:webHidden/>
              </w:rPr>
            </w:r>
            <w:r>
              <w:rPr>
                <w:noProof/>
                <w:webHidden/>
              </w:rPr>
              <w:fldChar w:fldCharType="separate"/>
            </w:r>
            <w:r w:rsidR="00B115B0">
              <w:rPr>
                <w:noProof/>
                <w:webHidden/>
              </w:rPr>
              <w:t>27</w:t>
            </w:r>
            <w:r>
              <w:rPr>
                <w:noProof/>
                <w:webHidden/>
              </w:rPr>
              <w:fldChar w:fldCharType="end"/>
            </w:r>
          </w:hyperlink>
        </w:p>
        <w:p w14:paraId="209B6C0C" w14:textId="0ADC97EC" w:rsidR="00C42DA2" w:rsidRDefault="00C42DA2">
          <w:pPr>
            <w:pStyle w:val="TDC2"/>
            <w:tabs>
              <w:tab w:val="left" w:pos="960"/>
              <w:tab w:val="right" w:leader="dot" w:pos="8544"/>
            </w:tabs>
            <w:rPr>
              <w:noProof/>
              <w:kern w:val="2"/>
              <w:sz w:val="24"/>
              <w:szCs w:val="24"/>
              <w:lang w:eastAsia="es-CL"/>
              <w14:ligatures w14:val="standardContextual"/>
            </w:rPr>
          </w:pPr>
          <w:hyperlink w:anchor="_Toc215558644" w:history="1">
            <w:r w:rsidRPr="001F5179">
              <w:rPr>
                <w:rStyle w:val="Hipervnculo"/>
                <w:rFonts w:ascii="Times New Roman" w:hAnsi="Times New Roman" w:cs="Times New Roman"/>
                <w:b/>
                <w:bCs/>
                <w:noProof/>
                <w:lang w:val="es-MX"/>
              </w:rPr>
              <w:t>3.1.</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Síntesis de patrones comunes</w:t>
            </w:r>
            <w:r>
              <w:rPr>
                <w:noProof/>
                <w:webHidden/>
              </w:rPr>
              <w:tab/>
            </w:r>
            <w:r>
              <w:rPr>
                <w:noProof/>
                <w:webHidden/>
              </w:rPr>
              <w:fldChar w:fldCharType="begin"/>
            </w:r>
            <w:r>
              <w:rPr>
                <w:noProof/>
                <w:webHidden/>
              </w:rPr>
              <w:instrText xml:space="preserve"> PAGEREF _Toc215558644 \h </w:instrText>
            </w:r>
            <w:r>
              <w:rPr>
                <w:noProof/>
                <w:webHidden/>
              </w:rPr>
            </w:r>
            <w:r>
              <w:rPr>
                <w:noProof/>
                <w:webHidden/>
              </w:rPr>
              <w:fldChar w:fldCharType="separate"/>
            </w:r>
            <w:r w:rsidR="00B115B0">
              <w:rPr>
                <w:noProof/>
                <w:webHidden/>
              </w:rPr>
              <w:t>31</w:t>
            </w:r>
            <w:r>
              <w:rPr>
                <w:noProof/>
                <w:webHidden/>
              </w:rPr>
              <w:fldChar w:fldCharType="end"/>
            </w:r>
          </w:hyperlink>
        </w:p>
        <w:p w14:paraId="058CD40A" w14:textId="28E70EFD" w:rsidR="00C42DA2" w:rsidRDefault="00C42DA2">
          <w:pPr>
            <w:pStyle w:val="TDC2"/>
            <w:tabs>
              <w:tab w:val="left" w:pos="960"/>
              <w:tab w:val="right" w:leader="dot" w:pos="8544"/>
            </w:tabs>
            <w:rPr>
              <w:noProof/>
              <w:kern w:val="2"/>
              <w:sz w:val="24"/>
              <w:szCs w:val="24"/>
              <w:lang w:eastAsia="es-CL"/>
              <w14:ligatures w14:val="standardContextual"/>
            </w:rPr>
          </w:pPr>
          <w:hyperlink w:anchor="_Toc215558645" w:history="1">
            <w:r w:rsidRPr="001F5179">
              <w:rPr>
                <w:rStyle w:val="Hipervnculo"/>
                <w:rFonts w:ascii="Times New Roman" w:hAnsi="Times New Roman" w:cs="Times New Roman"/>
                <w:b/>
                <w:bCs/>
                <w:noProof/>
                <w:lang w:val="es-MX"/>
              </w:rPr>
              <w:t>3.2.</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Vacíos o brechas detectadas</w:t>
            </w:r>
            <w:r>
              <w:rPr>
                <w:noProof/>
                <w:webHidden/>
              </w:rPr>
              <w:tab/>
            </w:r>
            <w:r>
              <w:rPr>
                <w:noProof/>
                <w:webHidden/>
              </w:rPr>
              <w:fldChar w:fldCharType="begin"/>
            </w:r>
            <w:r>
              <w:rPr>
                <w:noProof/>
                <w:webHidden/>
              </w:rPr>
              <w:instrText xml:space="preserve"> PAGEREF _Toc215558645 \h </w:instrText>
            </w:r>
            <w:r>
              <w:rPr>
                <w:noProof/>
                <w:webHidden/>
              </w:rPr>
            </w:r>
            <w:r>
              <w:rPr>
                <w:noProof/>
                <w:webHidden/>
              </w:rPr>
              <w:fldChar w:fldCharType="separate"/>
            </w:r>
            <w:r w:rsidR="00B115B0">
              <w:rPr>
                <w:noProof/>
                <w:webHidden/>
              </w:rPr>
              <w:t>33</w:t>
            </w:r>
            <w:r>
              <w:rPr>
                <w:noProof/>
                <w:webHidden/>
              </w:rPr>
              <w:fldChar w:fldCharType="end"/>
            </w:r>
          </w:hyperlink>
        </w:p>
        <w:p w14:paraId="06AF48A5" w14:textId="2A8E8973" w:rsidR="00C42DA2" w:rsidRDefault="00C42DA2">
          <w:pPr>
            <w:pStyle w:val="TDC1"/>
            <w:rPr>
              <w:noProof/>
              <w:kern w:val="2"/>
              <w:sz w:val="24"/>
              <w:szCs w:val="24"/>
              <w:lang w:eastAsia="es-CL"/>
              <w14:ligatures w14:val="standardContextual"/>
            </w:rPr>
          </w:pPr>
          <w:hyperlink w:anchor="_Toc215558646" w:history="1">
            <w:r w:rsidRPr="001F5179">
              <w:rPr>
                <w:rStyle w:val="Hipervnculo"/>
                <w:rFonts w:ascii="Times New Roman" w:hAnsi="Times New Roman" w:cs="Times New Roman"/>
                <w:b/>
                <w:noProof/>
              </w:rPr>
              <w:t>4.</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 xml:space="preserve">PROPUESTA METODOLÓGICA PARA LA INTEGRACIÓN DE PRÁCTICAS SOSTENIBLES EN </w:t>
            </w:r>
            <w:r w:rsidRPr="001F5179">
              <w:rPr>
                <w:rStyle w:val="Hipervnculo"/>
                <w:rFonts w:ascii="Times New Roman" w:hAnsi="Times New Roman" w:cs="Times New Roman"/>
                <w:b/>
                <w:i/>
                <w:iCs/>
                <w:noProof/>
                <w:lang w:val="es-MX"/>
              </w:rPr>
              <w:t>STARTUPS</w:t>
            </w:r>
            <w:r>
              <w:rPr>
                <w:noProof/>
                <w:webHidden/>
              </w:rPr>
              <w:tab/>
            </w:r>
            <w:r>
              <w:rPr>
                <w:noProof/>
                <w:webHidden/>
              </w:rPr>
              <w:fldChar w:fldCharType="begin"/>
            </w:r>
            <w:r>
              <w:rPr>
                <w:noProof/>
                <w:webHidden/>
              </w:rPr>
              <w:instrText xml:space="preserve"> PAGEREF _Toc215558646 \h </w:instrText>
            </w:r>
            <w:r>
              <w:rPr>
                <w:noProof/>
                <w:webHidden/>
              </w:rPr>
            </w:r>
            <w:r>
              <w:rPr>
                <w:noProof/>
                <w:webHidden/>
              </w:rPr>
              <w:fldChar w:fldCharType="separate"/>
            </w:r>
            <w:r w:rsidR="00B115B0">
              <w:rPr>
                <w:noProof/>
                <w:webHidden/>
              </w:rPr>
              <w:t>36</w:t>
            </w:r>
            <w:r>
              <w:rPr>
                <w:noProof/>
                <w:webHidden/>
              </w:rPr>
              <w:fldChar w:fldCharType="end"/>
            </w:r>
          </w:hyperlink>
        </w:p>
        <w:p w14:paraId="0D82A096" w14:textId="4578B104" w:rsidR="00C42DA2" w:rsidRDefault="00C42DA2">
          <w:pPr>
            <w:pStyle w:val="TDC2"/>
            <w:tabs>
              <w:tab w:val="left" w:pos="960"/>
              <w:tab w:val="right" w:leader="dot" w:pos="8544"/>
            </w:tabs>
            <w:rPr>
              <w:noProof/>
              <w:kern w:val="2"/>
              <w:sz w:val="24"/>
              <w:szCs w:val="24"/>
              <w:lang w:eastAsia="es-CL"/>
              <w14:ligatures w14:val="standardContextual"/>
            </w:rPr>
          </w:pPr>
          <w:hyperlink w:anchor="_Toc215558647" w:history="1">
            <w:r w:rsidRPr="001F5179">
              <w:rPr>
                <w:rStyle w:val="Hipervnculo"/>
                <w:rFonts w:ascii="Times New Roman" w:hAnsi="Times New Roman" w:cs="Times New Roman"/>
                <w:b/>
                <w:bCs/>
                <w:noProof/>
                <w:lang w:val="es-MX"/>
              </w:rPr>
              <w:t>4.1.</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Fundamentación y propósito</w:t>
            </w:r>
            <w:r>
              <w:rPr>
                <w:noProof/>
                <w:webHidden/>
              </w:rPr>
              <w:tab/>
            </w:r>
            <w:r>
              <w:rPr>
                <w:noProof/>
                <w:webHidden/>
              </w:rPr>
              <w:fldChar w:fldCharType="begin"/>
            </w:r>
            <w:r>
              <w:rPr>
                <w:noProof/>
                <w:webHidden/>
              </w:rPr>
              <w:instrText xml:space="preserve"> PAGEREF _Toc215558647 \h </w:instrText>
            </w:r>
            <w:r>
              <w:rPr>
                <w:noProof/>
                <w:webHidden/>
              </w:rPr>
            </w:r>
            <w:r>
              <w:rPr>
                <w:noProof/>
                <w:webHidden/>
              </w:rPr>
              <w:fldChar w:fldCharType="separate"/>
            </w:r>
            <w:r w:rsidR="00B115B0">
              <w:rPr>
                <w:noProof/>
                <w:webHidden/>
              </w:rPr>
              <w:t>37</w:t>
            </w:r>
            <w:r>
              <w:rPr>
                <w:noProof/>
                <w:webHidden/>
              </w:rPr>
              <w:fldChar w:fldCharType="end"/>
            </w:r>
          </w:hyperlink>
        </w:p>
        <w:p w14:paraId="67574845" w14:textId="20BC8E9B" w:rsidR="00C42DA2" w:rsidRDefault="00C42DA2">
          <w:pPr>
            <w:pStyle w:val="TDC2"/>
            <w:tabs>
              <w:tab w:val="left" w:pos="960"/>
              <w:tab w:val="right" w:leader="dot" w:pos="8544"/>
            </w:tabs>
            <w:rPr>
              <w:noProof/>
              <w:kern w:val="2"/>
              <w:sz w:val="24"/>
              <w:szCs w:val="24"/>
              <w:lang w:eastAsia="es-CL"/>
              <w14:ligatures w14:val="standardContextual"/>
            </w:rPr>
          </w:pPr>
          <w:hyperlink w:anchor="_Toc215558648" w:history="1">
            <w:r w:rsidRPr="001F5179">
              <w:rPr>
                <w:rStyle w:val="Hipervnculo"/>
                <w:rFonts w:ascii="Times New Roman" w:hAnsi="Times New Roman" w:cs="Times New Roman"/>
                <w:b/>
                <w:bCs/>
                <w:noProof/>
                <w:lang w:val="es-MX"/>
              </w:rPr>
              <w:t>4.2.</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Enfoque general y principios</w:t>
            </w:r>
            <w:r>
              <w:rPr>
                <w:noProof/>
                <w:webHidden/>
              </w:rPr>
              <w:tab/>
            </w:r>
            <w:r>
              <w:rPr>
                <w:noProof/>
                <w:webHidden/>
              </w:rPr>
              <w:fldChar w:fldCharType="begin"/>
            </w:r>
            <w:r>
              <w:rPr>
                <w:noProof/>
                <w:webHidden/>
              </w:rPr>
              <w:instrText xml:space="preserve"> PAGEREF _Toc215558648 \h </w:instrText>
            </w:r>
            <w:r>
              <w:rPr>
                <w:noProof/>
                <w:webHidden/>
              </w:rPr>
            </w:r>
            <w:r>
              <w:rPr>
                <w:noProof/>
                <w:webHidden/>
              </w:rPr>
              <w:fldChar w:fldCharType="separate"/>
            </w:r>
            <w:r w:rsidR="00B115B0">
              <w:rPr>
                <w:noProof/>
                <w:webHidden/>
              </w:rPr>
              <w:t>37</w:t>
            </w:r>
            <w:r>
              <w:rPr>
                <w:noProof/>
                <w:webHidden/>
              </w:rPr>
              <w:fldChar w:fldCharType="end"/>
            </w:r>
          </w:hyperlink>
        </w:p>
        <w:p w14:paraId="1A7C7E99" w14:textId="290AD364" w:rsidR="00C42DA2" w:rsidRDefault="00C42DA2">
          <w:pPr>
            <w:pStyle w:val="TDC2"/>
            <w:tabs>
              <w:tab w:val="left" w:pos="960"/>
              <w:tab w:val="right" w:leader="dot" w:pos="8544"/>
            </w:tabs>
            <w:rPr>
              <w:noProof/>
              <w:kern w:val="2"/>
              <w:sz w:val="24"/>
              <w:szCs w:val="24"/>
              <w:lang w:eastAsia="es-CL"/>
              <w14:ligatures w14:val="standardContextual"/>
            </w:rPr>
          </w:pPr>
          <w:hyperlink w:anchor="_Toc215558649" w:history="1">
            <w:r w:rsidRPr="001F5179">
              <w:rPr>
                <w:rStyle w:val="Hipervnculo"/>
                <w:rFonts w:ascii="Times New Roman" w:hAnsi="Times New Roman" w:cs="Times New Roman"/>
                <w:b/>
                <w:bCs/>
                <w:noProof/>
                <w:lang w:val="es-MX"/>
              </w:rPr>
              <w:t>4.3.</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Estructura y fases</w:t>
            </w:r>
            <w:r>
              <w:rPr>
                <w:noProof/>
                <w:webHidden/>
              </w:rPr>
              <w:tab/>
            </w:r>
            <w:r>
              <w:rPr>
                <w:noProof/>
                <w:webHidden/>
              </w:rPr>
              <w:fldChar w:fldCharType="begin"/>
            </w:r>
            <w:r>
              <w:rPr>
                <w:noProof/>
                <w:webHidden/>
              </w:rPr>
              <w:instrText xml:space="preserve"> PAGEREF _Toc215558649 \h </w:instrText>
            </w:r>
            <w:r>
              <w:rPr>
                <w:noProof/>
                <w:webHidden/>
              </w:rPr>
            </w:r>
            <w:r>
              <w:rPr>
                <w:noProof/>
                <w:webHidden/>
              </w:rPr>
              <w:fldChar w:fldCharType="separate"/>
            </w:r>
            <w:r w:rsidR="00B115B0">
              <w:rPr>
                <w:noProof/>
                <w:webHidden/>
              </w:rPr>
              <w:t>38</w:t>
            </w:r>
            <w:r>
              <w:rPr>
                <w:noProof/>
                <w:webHidden/>
              </w:rPr>
              <w:fldChar w:fldCharType="end"/>
            </w:r>
          </w:hyperlink>
        </w:p>
        <w:p w14:paraId="35116CE7" w14:textId="3532E63B" w:rsidR="00C42DA2" w:rsidRDefault="00C42DA2">
          <w:pPr>
            <w:pStyle w:val="TDC2"/>
            <w:tabs>
              <w:tab w:val="left" w:pos="960"/>
              <w:tab w:val="right" w:leader="dot" w:pos="8544"/>
            </w:tabs>
            <w:rPr>
              <w:noProof/>
              <w:kern w:val="2"/>
              <w:sz w:val="24"/>
              <w:szCs w:val="24"/>
              <w:lang w:eastAsia="es-CL"/>
              <w14:ligatures w14:val="standardContextual"/>
            </w:rPr>
          </w:pPr>
          <w:hyperlink w:anchor="_Toc215558650" w:history="1">
            <w:r w:rsidRPr="001F5179">
              <w:rPr>
                <w:rStyle w:val="Hipervnculo"/>
                <w:rFonts w:ascii="Times New Roman" w:hAnsi="Times New Roman" w:cs="Times New Roman"/>
                <w:b/>
                <w:bCs/>
                <w:noProof/>
                <w:lang w:val="es-MX"/>
              </w:rPr>
              <w:t>4.4.</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Alcance y proyección</w:t>
            </w:r>
            <w:r>
              <w:rPr>
                <w:noProof/>
                <w:webHidden/>
              </w:rPr>
              <w:tab/>
            </w:r>
            <w:r>
              <w:rPr>
                <w:noProof/>
                <w:webHidden/>
              </w:rPr>
              <w:fldChar w:fldCharType="begin"/>
            </w:r>
            <w:r>
              <w:rPr>
                <w:noProof/>
                <w:webHidden/>
              </w:rPr>
              <w:instrText xml:space="preserve"> PAGEREF _Toc215558650 \h </w:instrText>
            </w:r>
            <w:r>
              <w:rPr>
                <w:noProof/>
                <w:webHidden/>
              </w:rPr>
            </w:r>
            <w:r>
              <w:rPr>
                <w:noProof/>
                <w:webHidden/>
              </w:rPr>
              <w:fldChar w:fldCharType="separate"/>
            </w:r>
            <w:r w:rsidR="00B115B0">
              <w:rPr>
                <w:noProof/>
                <w:webHidden/>
              </w:rPr>
              <w:t>42</w:t>
            </w:r>
            <w:r>
              <w:rPr>
                <w:noProof/>
                <w:webHidden/>
              </w:rPr>
              <w:fldChar w:fldCharType="end"/>
            </w:r>
          </w:hyperlink>
        </w:p>
        <w:p w14:paraId="788BB208" w14:textId="1DA9EA9A" w:rsidR="00C42DA2" w:rsidRDefault="00C42DA2">
          <w:pPr>
            <w:pStyle w:val="TDC2"/>
            <w:tabs>
              <w:tab w:val="left" w:pos="960"/>
              <w:tab w:val="right" w:leader="dot" w:pos="8544"/>
            </w:tabs>
            <w:rPr>
              <w:noProof/>
              <w:kern w:val="2"/>
              <w:sz w:val="24"/>
              <w:szCs w:val="24"/>
              <w:lang w:eastAsia="es-CL"/>
              <w14:ligatures w14:val="standardContextual"/>
            </w:rPr>
          </w:pPr>
          <w:hyperlink w:anchor="_Toc215558651" w:history="1">
            <w:r w:rsidRPr="001F5179">
              <w:rPr>
                <w:rStyle w:val="Hipervnculo"/>
                <w:rFonts w:ascii="Times New Roman" w:hAnsi="Times New Roman" w:cs="Times New Roman"/>
                <w:b/>
                <w:bCs/>
                <w:noProof/>
                <w:lang w:val="es-MX"/>
              </w:rPr>
              <w:t>4.5.</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Síntesis del diseño propuesto</w:t>
            </w:r>
            <w:r>
              <w:rPr>
                <w:noProof/>
                <w:webHidden/>
              </w:rPr>
              <w:tab/>
            </w:r>
            <w:r>
              <w:rPr>
                <w:noProof/>
                <w:webHidden/>
              </w:rPr>
              <w:fldChar w:fldCharType="begin"/>
            </w:r>
            <w:r>
              <w:rPr>
                <w:noProof/>
                <w:webHidden/>
              </w:rPr>
              <w:instrText xml:space="preserve"> PAGEREF _Toc215558651 \h </w:instrText>
            </w:r>
            <w:r>
              <w:rPr>
                <w:noProof/>
                <w:webHidden/>
              </w:rPr>
            </w:r>
            <w:r>
              <w:rPr>
                <w:noProof/>
                <w:webHidden/>
              </w:rPr>
              <w:fldChar w:fldCharType="separate"/>
            </w:r>
            <w:r w:rsidR="00B115B0">
              <w:rPr>
                <w:noProof/>
                <w:webHidden/>
              </w:rPr>
              <w:t>42</w:t>
            </w:r>
            <w:r>
              <w:rPr>
                <w:noProof/>
                <w:webHidden/>
              </w:rPr>
              <w:fldChar w:fldCharType="end"/>
            </w:r>
          </w:hyperlink>
        </w:p>
        <w:p w14:paraId="2239CE20" w14:textId="1D2C53BB" w:rsidR="00C42DA2" w:rsidRDefault="00C42DA2">
          <w:pPr>
            <w:pStyle w:val="TDC1"/>
            <w:rPr>
              <w:noProof/>
              <w:kern w:val="2"/>
              <w:sz w:val="24"/>
              <w:szCs w:val="24"/>
              <w:lang w:eastAsia="es-CL"/>
              <w14:ligatures w14:val="standardContextual"/>
            </w:rPr>
          </w:pPr>
          <w:hyperlink w:anchor="_Toc215558652" w:history="1">
            <w:r w:rsidRPr="001F5179">
              <w:rPr>
                <w:rStyle w:val="Hipervnculo"/>
                <w:rFonts w:ascii="Times New Roman" w:hAnsi="Times New Roman" w:cs="Times New Roman"/>
                <w:b/>
                <w:noProof/>
              </w:rPr>
              <w:t>5.</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DISCUSIÓN DE RESULTADOS</w:t>
            </w:r>
            <w:r>
              <w:rPr>
                <w:noProof/>
                <w:webHidden/>
              </w:rPr>
              <w:tab/>
            </w:r>
            <w:r>
              <w:rPr>
                <w:noProof/>
                <w:webHidden/>
              </w:rPr>
              <w:fldChar w:fldCharType="begin"/>
            </w:r>
            <w:r>
              <w:rPr>
                <w:noProof/>
                <w:webHidden/>
              </w:rPr>
              <w:instrText xml:space="preserve"> PAGEREF _Toc215558652 \h </w:instrText>
            </w:r>
            <w:r>
              <w:rPr>
                <w:noProof/>
                <w:webHidden/>
              </w:rPr>
            </w:r>
            <w:r>
              <w:rPr>
                <w:noProof/>
                <w:webHidden/>
              </w:rPr>
              <w:fldChar w:fldCharType="separate"/>
            </w:r>
            <w:r w:rsidR="00B115B0">
              <w:rPr>
                <w:noProof/>
                <w:webHidden/>
              </w:rPr>
              <w:t>43</w:t>
            </w:r>
            <w:r>
              <w:rPr>
                <w:noProof/>
                <w:webHidden/>
              </w:rPr>
              <w:fldChar w:fldCharType="end"/>
            </w:r>
          </w:hyperlink>
        </w:p>
        <w:p w14:paraId="1EA566C9" w14:textId="14381963" w:rsidR="00C42DA2" w:rsidRDefault="00C42DA2">
          <w:pPr>
            <w:pStyle w:val="TDC1"/>
            <w:rPr>
              <w:noProof/>
              <w:kern w:val="2"/>
              <w:sz w:val="24"/>
              <w:szCs w:val="24"/>
              <w:lang w:eastAsia="es-CL"/>
              <w14:ligatures w14:val="standardContextual"/>
            </w:rPr>
          </w:pPr>
          <w:hyperlink w:anchor="_Toc215558653" w:history="1">
            <w:r w:rsidRPr="001F5179">
              <w:rPr>
                <w:rStyle w:val="Hipervnculo"/>
                <w:rFonts w:ascii="Times New Roman" w:hAnsi="Times New Roman" w:cs="Times New Roman"/>
                <w:b/>
                <w:noProof/>
              </w:rPr>
              <w:t>6.</w:t>
            </w:r>
            <w:r>
              <w:rPr>
                <w:noProof/>
                <w:kern w:val="2"/>
                <w:sz w:val="24"/>
                <w:szCs w:val="24"/>
                <w:lang w:eastAsia="es-CL"/>
                <w14:ligatures w14:val="standardContextual"/>
              </w:rPr>
              <w:tab/>
            </w:r>
            <w:r w:rsidRPr="001F5179">
              <w:rPr>
                <w:rStyle w:val="Hipervnculo"/>
                <w:rFonts w:ascii="Times New Roman" w:hAnsi="Times New Roman" w:cs="Times New Roman"/>
                <w:b/>
                <w:noProof/>
                <w:lang w:val="es-MX"/>
              </w:rPr>
              <w:t>CONCLUSIONES</w:t>
            </w:r>
            <w:r>
              <w:rPr>
                <w:noProof/>
                <w:webHidden/>
              </w:rPr>
              <w:tab/>
            </w:r>
            <w:r>
              <w:rPr>
                <w:noProof/>
                <w:webHidden/>
              </w:rPr>
              <w:fldChar w:fldCharType="begin"/>
            </w:r>
            <w:r>
              <w:rPr>
                <w:noProof/>
                <w:webHidden/>
              </w:rPr>
              <w:instrText xml:space="preserve"> PAGEREF _Toc215558653 \h </w:instrText>
            </w:r>
            <w:r>
              <w:rPr>
                <w:noProof/>
                <w:webHidden/>
              </w:rPr>
            </w:r>
            <w:r>
              <w:rPr>
                <w:noProof/>
                <w:webHidden/>
              </w:rPr>
              <w:fldChar w:fldCharType="separate"/>
            </w:r>
            <w:r w:rsidR="00B115B0">
              <w:rPr>
                <w:noProof/>
                <w:webHidden/>
              </w:rPr>
              <w:t>44</w:t>
            </w:r>
            <w:r>
              <w:rPr>
                <w:noProof/>
                <w:webHidden/>
              </w:rPr>
              <w:fldChar w:fldCharType="end"/>
            </w:r>
          </w:hyperlink>
        </w:p>
        <w:p w14:paraId="4A64F999" w14:textId="7C0C25AF" w:rsidR="00C42DA2" w:rsidRDefault="00C42DA2">
          <w:pPr>
            <w:pStyle w:val="TDC1"/>
            <w:rPr>
              <w:noProof/>
              <w:kern w:val="2"/>
              <w:sz w:val="24"/>
              <w:szCs w:val="24"/>
              <w:lang w:eastAsia="es-CL"/>
              <w14:ligatures w14:val="standardContextual"/>
            </w:rPr>
          </w:pPr>
          <w:hyperlink w:anchor="_Toc215558654" w:history="1">
            <w:r w:rsidRPr="001F5179">
              <w:rPr>
                <w:rStyle w:val="Hipervnculo"/>
                <w:rFonts w:ascii="Times New Roman" w:hAnsi="Times New Roman" w:cs="Times New Roman"/>
                <w:b/>
                <w:noProof/>
                <w:lang w:val="es-MX"/>
              </w:rPr>
              <w:t>REFERENCIAS</w:t>
            </w:r>
            <w:r>
              <w:rPr>
                <w:noProof/>
                <w:webHidden/>
              </w:rPr>
              <w:tab/>
            </w:r>
            <w:r>
              <w:rPr>
                <w:noProof/>
                <w:webHidden/>
              </w:rPr>
              <w:fldChar w:fldCharType="begin"/>
            </w:r>
            <w:r>
              <w:rPr>
                <w:noProof/>
                <w:webHidden/>
              </w:rPr>
              <w:instrText xml:space="preserve"> PAGEREF _Toc215558654 \h </w:instrText>
            </w:r>
            <w:r>
              <w:rPr>
                <w:noProof/>
                <w:webHidden/>
              </w:rPr>
            </w:r>
            <w:r>
              <w:rPr>
                <w:noProof/>
                <w:webHidden/>
              </w:rPr>
              <w:fldChar w:fldCharType="separate"/>
            </w:r>
            <w:r w:rsidR="00B115B0">
              <w:rPr>
                <w:noProof/>
                <w:webHidden/>
              </w:rPr>
              <w:t>50</w:t>
            </w:r>
            <w:r>
              <w:rPr>
                <w:noProof/>
                <w:webHidden/>
              </w:rPr>
              <w:fldChar w:fldCharType="end"/>
            </w:r>
          </w:hyperlink>
        </w:p>
        <w:p w14:paraId="1EC82E7D" w14:textId="43781D81" w:rsidR="00C42DA2" w:rsidRDefault="00C42DA2">
          <w:pPr>
            <w:pStyle w:val="TDC1"/>
            <w:rPr>
              <w:noProof/>
              <w:kern w:val="2"/>
              <w:sz w:val="24"/>
              <w:szCs w:val="24"/>
              <w:lang w:eastAsia="es-CL"/>
              <w14:ligatures w14:val="standardContextual"/>
            </w:rPr>
          </w:pPr>
          <w:hyperlink w:anchor="_Toc215558655" w:history="1">
            <w:r w:rsidRPr="001F5179">
              <w:rPr>
                <w:rStyle w:val="Hipervnculo"/>
                <w:rFonts w:ascii="Times New Roman" w:hAnsi="Times New Roman" w:cs="Times New Roman"/>
                <w:b/>
                <w:noProof/>
                <w:lang w:val="en-US"/>
              </w:rPr>
              <w:t>ANEXOS</w:t>
            </w:r>
            <w:r>
              <w:rPr>
                <w:noProof/>
                <w:webHidden/>
              </w:rPr>
              <w:tab/>
            </w:r>
            <w:r>
              <w:rPr>
                <w:noProof/>
                <w:webHidden/>
              </w:rPr>
              <w:fldChar w:fldCharType="begin"/>
            </w:r>
            <w:r>
              <w:rPr>
                <w:noProof/>
                <w:webHidden/>
              </w:rPr>
              <w:instrText xml:space="preserve"> PAGEREF _Toc215558655 \h </w:instrText>
            </w:r>
            <w:r>
              <w:rPr>
                <w:noProof/>
                <w:webHidden/>
              </w:rPr>
            </w:r>
            <w:r>
              <w:rPr>
                <w:noProof/>
                <w:webHidden/>
              </w:rPr>
              <w:fldChar w:fldCharType="separate"/>
            </w:r>
            <w:r w:rsidR="00B115B0">
              <w:rPr>
                <w:noProof/>
                <w:webHidden/>
              </w:rPr>
              <w:t>58</w:t>
            </w:r>
            <w:r>
              <w:rPr>
                <w:noProof/>
                <w:webHidden/>
              </w:rPr>
              <w:fldChar w:fldCharType="end"/>
            </w:r>
          </w:hyperlink>
        </w:p>
        <w:p w14:paraId="0937CA71" w14:textId="00AC24F7" w:rsidR="000F198C" w:rsidRPr="00E64C8D" w:rsidRDefault="00CB2214" w:rsidP="000F198C">
          <w:pPr>
            <w:sectPr w:rsidR="000F198C" w:rsidRPr="00E64C8D" w:rsidSect="000144FB">
              <w:footerReference w:type="default" r:id="rId12"/>
              <w:pgSz w:w="12240" w:h="15840" w:code="1"/>
              <w:pgMar w:top="2268" w:right="1418" w:bottom="1418" w:left="2268" w:header="709" w:footer="397" w:gutter="0"/>
              <w:pgNumType w:start="1"/>
              <w:cols w:space="708"/>
              <w:titlePg/>
              <w:docGrid w:linePitch="360"/>
            </w:sectPr>
          </w:pPr>
          <w:r w:rsidRPr="00B6751A">
            <w:rPr>
              <w:rFonts w:ascii="Times New Roman" w:hAnsi="Times New Roman" w:cs="Times New Roman"/>
              <w:b/>
              <w:bCs/>
              <w:sz w:val="24"/>
              <w:szCs w:val="24"/>
            </w:rPr>
            <w:fldChar w:fldCharType="end"/>
          </w:r>
        </w:p>
      </w:sdtContent>
    </w:sdt>
    <w:p w14:paraId="2B7D5C6B" w14:textId="40A4FDC0" w:rsidR="00AD2A9C" w:rsidRPr="009F1856" w:rsidRDefault="008C708D" w:rsidP="009F1856">
      <w:pPr>
        <w:pStyle w:val="Prrafodelista"/>
        <w:numPr>
          <w:ilvl w:val="0"/>
          <w:numId w:val="14"/>
        </w:numPr>
        <w:spacing w:line="360" w:lineRule="auto"/>
        <w:jc w:val="left"/>
        <w:outlineLvl w:val="0"/>
        <w:rPr>
          <w:rFonts w:ascii="Times New Roman" w:hAnsi="Times New Roman" w:cs="Times New Roman"/>
          <w:b/>
          <w:sz w:val="24"/>
          <w:szCs w:val="24"/>
          <w:lang w:val="es-MX"/>
        </w:rPr>
      </w:pPr>
      <w:bookmarkStart w:id="0" w:name="_Toc215558629"/>
      <w:r w:rsidRPr="009F1856">
        <w:rPr>
          <w:rFonts w:ascii="Times New Roman" w:hAnsi="Times New Roman" w:cs="Times New Roman"/>
          <w:b/>
          <w:sz w:val="24"/>
          <w:szCs w:val="24"/>
          <w:lang w:val="es-MX"/>
        </w:rPr>
        <w:lastRenderedPageBreak/>
        <w:t>INTRODUCCIÓN</w:t>
      </w:r>
      <w:bookmarkEnd w:id="0"/>
    </w:p>
    <w:p w14:paraId="081F3BA5" w14:textId="0077A22D" w:rsidR="00A429A6" w:rsidRPr="00ED404A" w:rsidRDefault="00A429A6" w:rsidP="009F1856">
      <w:pPr>
        <w:spacing w:line="360" w:lineRule="auto"/>
        <w:rPr>
          <w:rFonts w:ascii="Times New Roman" w:hAnsi="Times New Roman" w:cs="Times New Roman"/>
          <w:bCs/>
          <w:sz w:val="24"/>
          <w:szCs w:val="24"/>
        </w:rPr>
      </w:pPr>
      <w:r w:rsidRPr="00ED404A">
        <w:rPr>
          <w:rFonts w:ascii="Times New Roman" w:hAnsi="Times New Roman" w:cs="Times New Roman"/>
          <w:bCs/>
          <w:sz w:val="24"/>
          <w:szCs w:val="24"/>
        </w:rPr>
        <w:t xml:space="preserve">En el panorama empresarial actual, las empresas, incluidas las </w:t>
      </w:r>
      <w:r w:rsidRPr="00ED404A">
        <w:rPr>
          <w:rFonts w:ascii="Times New Roman" w:hAnsi="Times New Roman" w:cs="Times New Roman"/>
          <w:bCs/>
          <w:i/>
          <w:iCs/>
          <w:sz w:val="24"/>
          <w:szCs w:val="24"/>
        </w:rPr>
        <w:t>startups</w:t>
      </w:r>
      <w:r w:rsidR="00D10D87" w:rsidRPr="007A248C">
        <w:rPr>
          <w:rStyle w:val="Refdenotaalpie"/>
        </w:rPr>
        <w:footnoteReference w:id="1"/>
      </w:r>
      <w:r w:rsidRPr="00ED404A">
        <w:rPr>
          <w:rFonts w:ascii="Times New Roman" w:hAnsi="Times New Roman" w:cs="Times New Roman"/>
          <w:bCs/>
          <w:sz w:val="24"/>
          <w:szCs w:val="24"/>
        </w:rPr>
        <w:t xml:space="preserve">, enfrentan una creciente presión para adoptar prácticas sostenibles y responsables como condición esencial para asegurar su éxito a largo plazo </w:t>
      </w:r>
      <w:r w:rsidR="006D5584" w:rsidRPr="00ED404A">
        <w:rPr>
          <w:rFonts w:ascii="Times New Roman" w:hAnsi="Times New Roman" w:cs="Times New Roman"/>
          <w:bCs/>
          <w:sz w:val="24"/>
          <w:szCs w:val="24"/>
        </w:rPr>
        <w:fldChar w:fldCharType="begin"/>
      </w:r>
      <w:r w:rsidR="006D5584" w:rsidRPr="00ED404A">
        <w:rPr>
          <w:rFonts w:ascii="Times New Roman" w:hAnsi="Times New Roman" w:cs="Times New Roman"/>
          <w:bCs/>
          <w:sz w:val="24"/>
          <w:szCs w:val="24"/>
        </w:rPr>
        <w:instrText xml:space="preserve"> ADDIN ZOTERO_ITEM CSL_CITATION {"citationID":"H9U4V1Ke","properties":{"formattedCitation":"(Audretsch et\\uc0\\u160{}al., 2024)","plainCitation":"(Audretsch et al., 2024)","noteIndex":0},"citationItems":[{"id":4,"uris":["http://zotero.org/users/local/hUhMp7nw/items/ZL8V7GVA"],"itemData":{"id":4,"type":"article-journal","container-title":"International Entrepreneurship and Management Journal","DOI":"10.1007/s11365-023-00916-8","ISSN":"1554-7191, 1555-1938","issue":"1","journalAbbreviation":"Int Entrep Manag J","language":"en","license":"https://www.springernature.com/gp/researchers/text-and-data-mining","note":"publisher: Springer Science and Business Media LLC","page":"1-37","source":"Crossref","title":"Do entrepreneurial ecosystems foster sustainable development?","URL":"https://link.springer.com/10.1007/s11365-023-00916-8","volume":"20","author":[{"family":"Audretsch","given":"David B."},{"family":"Rocha","given":"Hector"},{"family":"Aggarwal","given":"Sourabh"},{"family":"Bramanti","given":"Agustin"}],"accessed":{"date-parts":[["2025",7,16]]},"issued":{"date-parts":[["2024",3]]}}}],"schema":"https://github.com/citation-style-language/schema/raw/master/csl-citation.json"} </w:instrText>
      </w:r>
      <w:r w:rsidR="006D5584" w:rsidRPr="00ED404A">
        <w:rPr>
          <w:rFonts w:ascii="Times New Roman" w:hAnsi="Times New Roman" w:cs="Times New Roman"/>
          <w:bCs/>
          <w:sz w:val="24"/>
          <w:szCs w:val="24"/>
        </w:rPr>
        <w:fldChar w:fldCharType="separate"/>
      </w:r>
      <w:r w:rsidR="006D5584" w:rsidRPr="00ED404A">
        <w:rPr>
          <w:rFonts w:ascii="Times New Roman" w:hAnsi="Times New Roman" w:cs="Times New Roman"/>
          <w:sz w:val="24"/>
          <w:szCs w:val="24"/>
        </w:rPr>
        <w:t>(Audretsch et al., 2024)</w:t>
      </w:r>
      <w:r w:rsidR="006D5584" w:rsidRPr="00ED404A">
        <w:rPr>
          <w:rFonts w:ascii="Times New Roman" w:hAnsi="Times New Roman" w:cs="Times New Roman"/>
          <w:bCs/>
          <w:sz w:val="24"/>
          <w:szCs w:val="24"/>
        </w:rPr>
        <w:fldChar w:fldCharType="end"/>
      </w:r>
      <w:r w:rsidRPr="00ED404A">
        <w:rPr>
          <w:rFonts w:ascii="Times New Roman" w:hAnsi="Times New Roman" w:cs="Times New Roman"/>
          <w:bCs/>
          <w:sz w:val="24"/>
          <w:szCs w:val="24"/>
        </w:rPr>
        <w:t xml:space="preserve">. La sostenibilidad ha adquirido un rol estratégico en el mundo empresarial, </w:t>
      </w:r>
      <w:r w:rsidR="00D27664" w:rsidRPr="00ED404A">
        <w:rPr>
          <w:rFonts w:ascii="Times New Roman" w:hAnsi="Times New Roman" w:cs="Times New Roman"/>
          <w:bCs/>
          <w:sz w:val="24"/>
          <w:szCs w:val="24"/>
        </w:rPr>
        <w:t xml:space="preserve">que responde </w:t>
      </w:r>
      <w:r w:rsidRPr="00ED404A">
        <w:rPr>
          <w:rFonts w:ascii="Times New Roman" w:hAnsi="Times New Roman" w:cs="Times New Roman"/>
          <w:bCs/>
          <w:sz w:val="24"/>
          <w:szCs w:val="24"/>
        </w:rPr>
        <w:t>a un conjunto de factores convergentes: presiones regulatorias, transformación de los mercados, cambios culturales y expectativas crecientes por parte de inversionistas, consumidores y otros grupos de interés. Este escenario ha llevado a que cada vez más empresas adopten criterios ambientales, sociales y de gobernanza (ASG) como parte integral de sus decisiones corporativas</w:t>
      </w:r>
      <w:r w:rsidR="006D5584" w:rsidRPr="00ED404A">
        <w:rPr>
          <w:rFonts w:ascii="Times New Roman" w:hAnsi="Times New Roman" w:cs="Times New Roman"/>
          <w:bCs/>
          <w:sz w:val="24"/>
          <w:szCs w:val="24"/>
        </w:rPr>
        <w:t xml:space="preserve"> </w:t>
      </w:r>
      <w:r w:rsidR="006D5584" w:rsidRPr="00ED404A">
        <w:rPr>
          <w:rFonts w:ascii="Times New Roman" w:hAnsi="Times New Roman" w:cs="Times New Roman"/>
          <w:bCs/>
          <w:sz w:val="24"/>
          <w:szCs w:val="24"/>
        </w:rPr>
        <w:fldChar w:fldCharType="begin"/>
      </w:r>
      <w:r w:rsidR="006D5584" w:rsidRPr="00ED404A">
        <w:rPr>
          <w:rFonts w:ascii="Times New Roman" w:hAnsi="Times New Roman" w:cs="Times New Roman"/>
          <w:bCs/>
          <w:sz w:val="24"/>
          <w:szCs w:val="24"/>
        </w:rPr>
        <w:instrText xml:space="preserve"> ADDIN ZOTERO_ITEM CSL_CITATION {"citationID":"YWPVpIE3","properties":{"formattedCitation":"(Eccles et\\uc0\\u160{}al., 2011)","plainCitation":"(Eccles et al., 2011)","noteIndex":0},"citationItems":[{"id":11,"uris":["http://zotero.org/users/local/hUhMp7nw/items/8LXLDIWT"],"itemData":{"id":11,"type":"article-journal","container-title":"SSRN Electronic Journal","DOI":"10.2139/ssrn.1964011","ISSN":"1556-5068","journalAbbreviation":"SSRN Journal","language":"en","note":"publisher: Elsevier BV","source":"Crossref","title":"The Impact of a Corporate Culture of Sustainability on Corporate Behavior and Performance","URL":"http://www.ssrn.com/abstract=1964011","author":[{"family":"Eccles","given":"Robert G."},{"family":"Ioannou","given":"Ioannis"},{"family":"Serafeim","given":"George"}],"accessed":{"date-parts":[["2025",7,19]]},"issued":{"date-parts":[["2011"]]}}}],"schema":"https://github.com/citation-style-language/schema/raw/master/csl-citation.json"} </w:instrText>
      </w:r>
      <w:r w:rsidR="006D5584" w:rsidRPr="00ED404A">
        <w:rPr>
          <w:rFonts w:ascii="Times New Roman" w:hAnsi="Times New Roman" w:cs="Times New Roman"/>
          <w:bCs/>
          <w:sz w:val="24"/>
          <w:szCs w:val="24"/>
        </w:rPr>
        <w:fldChar w:fldCharType="separate"/>
      </w:r>
      <w:r w:rsidR="006D5584" w:rsidRPr="00ED404A">
        <w:rPr>
          <w:rFonts w:ascii="Times New Roman" w:hAnsi="Times New Roman" w:cs="Times New Roman"/>
          <w:sz w:val="24"/>
          <w:szCs w:val="24"/>
        </w:rPr>
        <w:t>(Eccles et al., 2011)</w:t>
      </w:r>
      <w:r w:rsidR="006D5584" w:rsidRPr="00ED404A">
        <w:rPr>
          <w:rFonts w:ascii="Times New Roman" w:hAnsi="Times New Roman" w:cs="Times New Roman"/>
          <w:bCs/>
          <w:sz w:val="24"/>
          <w:szCs w:val="24"/>
        </w:rPr>
        <w:fldChar w:fldCharType="end"/>
      </w:r>
      <w:r w:rsidRPr="00ED404A">
        <w:rPr>
          <w:rFonts w:ascii="Times New Roman" w:hAnsi="Times New Roman" w:cs="Times New Roman"/>
          <w:bCs/>
          <w:sz w:val="24"/>
          <w:szCs w:val="24"/>
        </w:rPr>
        <w:t>.</w:t>
      </w:r>
    </w:p>
    <w:p w14:paraId="77AD60EC" w14:textId="31949990" w:rsidR="00A429A6" w:rsidRPr="00ED404A" w:rsidRDefault="00D27664" w:rsidP="00D73ABF">
      <w:pPr>
        <w:spacing w:before="240" w:line="360" w:lineRule="auto"/>
        <w:rPr>
          <w:rFonts w:ascii="Times New Roman" w:hAnsi="Times New Roman" w:cs="Times New Roman"/>
          <w:bCs/>
          <w:sz w:val="24"/>
          <w:szCs w:val="24"/>
        </w:rPr>
      </w:pPr>
      <w:r w:rsidRPr="00ED404A">
        <w:rPr>
          <w:rFonts w:ascii="Times New Roman" w:hAnsi="Times New Roman" w:cs="Times New Roman"/>
          <w:bCs/>
          <w:sz w:val="24"/>
          <w:szCs w:val="24"/>
        </w:rPr>
        <w:t xml:space="preserve">El desarrollo empresarial sostenible </w:t>
      </w:r>
      <w:r w:rsidR="00A429A6" w:rsidRPr="00ED404A">
        <w:rPr>
          <w:rFonts w:ascii="Times New Roman" w:hAnsi="Times New Roman" w:cs="Times New Roman"/>
          <w:bCs/>
          <w:sz w:val="24"/>
          <w:szCs w:val="24"/>
        </w:rPr>
        <w:t xml:space="preserve">implica considerar simultáneamente </w:t>
      </w:r>
      <w:r w:rsidRPr="00ED404A">
        <w:rPr>
          <w:rFonts w:ascii="Times New Roman" w:hAnsi="Times New Roman" w:cs="Times New Roman"/>
          <w:bCs/>
          <w:sz w:val="24"/>
          <w:szCs w:val="24"/>
        </w:rPr>
        <w:t xml:space="preserve">las dimensiones </w:t>
      </w:r>
      <w:r w:rsidR="00A429A6" w:rsidRPr="00ED404A">
        <w:rPr>
          <w:rFonts w:ascii="Times New Roman" w:hAnsi="Times New Roman" w:cs="Times New Roman"/>
          <w:bCs/>
          <w:sz w:val="24"/>
          <w:szCs w:val="24"/>
        </w:rPr>
        <w:t>ambiental, social y económica como pilares interdependiente</w:t>
      </w:r>
      <w:r w:rsidRPr="00ED404A">
        <w:rPr>
          <w:rFonts w:ascii="Times New Roman" w:hAnsi="Times New Roman" w:cs="Times New Roman"/>
          <w:bCs/>
          <w:sz w:val="24"/>
          <w:szCs w:val="24"/>
        </w:rPr>
        <w:t>s</w:t>
      </w:r>
      <w:r w:rsidR="00A429A6" w:rsidRPr="00ED404A">
        <w:rPr>
          <w:rFonts w:ascii="Times New Roman" w:hAnsi="Times New Roman" w:cs="Times New Roman"/>
          <w:bCs/>
          <w:sz w:val="24"/>
          <w:szCs w:val="24"/>
        </w:rPr>
        <w:t xml:space="preserve"> (Aninat et al., 2022). En esta línea, se ha observado un aumento sostenido en el número de empresas que reportan bajo estándares ASG</w:t>
      </w:r>
      <w:r w:rsidR="00D832CD" w:rsidRPr="00ED404A">
        <w:rPr>
          <w:rFonts w:ascii="Times New Roman" w:hAnsi="Times New Roman" w:cs="Times New Roman"/>
          <w:bCs/>
          <w:sz w:val="24"/>
          <w:szCs w:val="24"/>
        </w:rPr>
        <w:t xml:space="preserve">, </w:t>
      </w:r>
      <w:r w:rsidR="00430126" w:rsidRPr="00ED404A">
        <w:rPr>
          <w:rFonts w:ascii="Times New Roman" w:hAnsi="Times New Roman" w:cs="Times New Roman"/>
          <w:bCs/>
          <w:sz w:val="24"/>
          <w:szCs w:val="24"/>
        </w:rPr>
        <w:t xml:space="preserve">criterios que </w:t>
      </w:r>
      <w:r w:rsidR="005D56C8">
        <w:rPr>
          <w:rFonts w:ascii="Times New Roman" w:hAnsi="Times New Roman" w:cs="Times New Roman"/>
          <w:bCs/>
          <w:sz w:val="24"/>
          <w:szCs w:val="24"/>
        </w:rPr>
        <w:t>relacionan</w:t>
      </w:r>
      <w:r w:rsidR="00430126" w:rsidRPr="00ED404A">
        <w:rPr>
          <w:rFonts w:ascii="Times New Roman" w:hAnsi="Times New Roman" w:cs="Times New Roman"/>
          <w:bCs/>
          <w:sz w:val="24"/>
          <w:szCs w:val="24"/>
        </w:rPr>
        <w:t xml:space="preserve"> con la sostenibilidad </w:t>
      </w:r>
      <w:r w:rsidR="00F35C32" w:rsidRPr="00ED404A">
        <w:rPr>
          <w:rFonts w:ascii="Times New Roman" w:hAnsi="Times New Roman" w:cs="Times New Roman"/>
          <w:bCs/>
          <w:sz w:val="24"/>
          <w:szCs w:val="24"/>
        </w:rPr>
        <w:t xml:space="preserve">al permitir operacionalizar y </w:t>
      </w:r>
      <w:r w:rsidR="003C0753" w:rsidRPr="00ED404A">
        <w:rPr>
          <w:rFonts w:ascii="Times New Roman" w:hAnsi="Times New Roman" w:cs="Times New Roman"/>
          <w:bCs/>
          <w:sz w:val="24"/>
          <w:szCs w:val="24"/>
        </w:rPr>
        <w:t xml:space="preserve">evaluar </w:t>
      </w:r>
      <w:r w:rsidR="00B145E0" w:rsidRPr="00ED404A">
        <w:rPr>
          <w:rFonts w:ascii="Times New Roman" w:hAnsi="Times New Roman" w:cs="Times New Roman"/>
          <w:bCs/>
          <w:sz w:val="24"/>
          <w:szCs w:val="24"/>
        </w:rPr>
        <w:t xml:space="preserve">desempeño empresarial </w:t>
      </w:r>
      <w:r w:rsidR="00DB2BD7" w:rsidRPr="00ED404A">
        <w:rPr>
          <w:rFonts w:ascii="Times New Roman" w:hAnsi="Times New Roman" w:cs="Times New Roman"/>
          <w:bCs/>
          <w:sz w:val="24"/>
          <w:szCs w:val="24"/>
        </w:rPr>
        <w:t xml:space="preserve">en materia </w:t>
      </w:r>
      <w:r w:rsidR="00F35C32" w:rsidRPr="00ED404A">
        <w:rPr>
          <w:rFonts w:ascii="Times New Roman" w:hAnsi="Times New Roman" w:cs="Times New Roman"/>
          <w:bCs/>
          <w:sz w:val="24"/>
          <w:szCs w:val="24"/>
        </w:rPr>
        <w:t>ambiental, social y de gobernanza</w:t>
      </w:r>
      <w:r w:rsidR="00A429A6" w:rsidRPr="00ED404A">
        <w:rPr>
          <w:rFonts w:ascii="Times New Roman" w:hAnsi="Times New Roman" w:cs="Times New Roman"/>
          <w:bCs/>
          <w:sz w:val="24"/>
          <w:szCs w:val="24"/>
        </w:rPr>
        <w:t>. De acuerdo con Aninat et al. (2022), más del 90% de las compañías que conforman el índice S&amp;P 500 incorporan actualmente estos criterios en sus informes, en contraste con el 20% registrado en 2011.</w:t>
      </w:r>
      <w:r w:rsidRPr="00ED404A">
        <w:rPr>
          <w:rFonts w:ascii="Times New Roman" w:hAnsi="Times New Roman" w:cs="Times New Roman"/>
          <w:bCs/>
          <w:sz w:val="24"/>
          <w:szCs w:val="24"/>
        </w:rPr>
        <w:t xml:space="preserve"> </w:t>
      </w:r>
      <w:r w:rsidR="00A429A6" w:rsidRPr="00ED404A">
        <w:rPr>
          <w:rFonts w:ascii="Times New Roman" w:hAnsi="Times New Roman" w:cs="Times New Roman"/>
          <w:bCs/>
          <w:sz w:val="24"/>
          <w:szCs w:val="24"/>
        </w:rPr>
        <w:t xml:space="preserve">Esta transformación ha sido impulsada no solo por cambios en la cultura empresarial, sino también por la aparición de múltiples marcos de acción y herramientas que facilitan la adopción de prácticas sostenibles, tales como el </w:t>
      </w:r>
      <w:r w:rsidR="00A429A6" w:rsidRPr="00ED404A">
        <w:rPr>
          <w:rFonts w:ascii="Times New Roman" w:hAnsi="Times New Roman" w:cs="Times New Roman"/>
          <w:bCs/>
          <w:i/>
          <w:iCs/>
          <w:sz w:val="24"/>
          <w:szCs w:val="24"/>
        </w:rPr>
        <w:t xml:space="preserve">Global </w:t>
      </w:r>
      <w:proofErr w:type="spellStart"/>
      <w:r w:rsidR="00A429A6" w:rsidRPr="00ED404A">
        <w:rPr>
          <w:rFonts w:ascii="Times New Roman" w:hAnsi="Times New Roman" w:cs="Times New Roman"/>
          <w:bCs/>
          <w:i/>
          <w:iCs/>
          <w:sz w:val="24"/>
          <w:szCs w:val="24"/>
        </w:rPr>
        <w:t>Reporting</w:t>
      </w:r>
      <w:proofErr w:type="spellEnd"/>
      <w:r w:rsidR="00A429A6" w:rsidRPr="00ED404A">
        <w:rPr>
          <w:rFonts w:ascii="Times New Roman" w:hAnsi="Times New Roman" w:cs="Times New Roman"/>
          <w:bCs/>
          <w:i/>
          <w:iCs/>
          <w:sz w:val="24"/>
          <w:szCs w:val="24"/>
        </w:rPr>
        <w:t xml:space="preserve"> </w:t>
      </w:r>
      <w:proofErr w:type="spellStart"/>
      <w:r w:rsidR="00A429A6" w:rsidRPr="00ED404A">
        <w:rPr>
          <w:rFonts w:ascii="Times New Roman" w:hAnsi="Times New Roman" w:cs="Times New Roman"/>
          <w:bCs/>
          <w:i/>
          <w:iCs/>
          <w:sz w:val="24"/>
          <w:szCs w:val="24"/>
        </w:rPr>
        <w:t>Initiative</w:t>
      </w:r>
      <w:proofErr w:type="spellEnd"/>
      <w:r w:rsidR="00A429A6" w:rsidRPr="00ED404A">
        <w:rPr>
          <w:rFonts w:ascii="Times New Roman" w:hAnsi="Times New Roman" w:cs="Times New Roman"/>
          <w:bCs/>
          <w:sz w:val="24"/>
          <w:szCs w:val="24"/>
        </w:rPr>
        <w:t xml:space="preserve"> (GRI), el </w:t>
      </w:r>
      <w:r w:rsidR="00A429A6" w:rsidRPr="00ED404A">
        <w:rPr>
          <w:rFonts w:ascii="Times New Roman" w:hAnsi="Times New Roman" w:cs="Times New Roman"/>
          <w:bCs/>
          <w:i/>
          <w:iCs/>
          <w:sz w:val="24"/>
          <w:szCs w:val="24"/>
        </w:rPr>
        <w:t xml:space="preserve">SDG </w:t>
      </w:r>
      <w:proofErr w:type="spellStart"/>
      <w:r w:rsidR="00A429A6" w:rsidRPr="00ED404A">
        <w:rPr>
          <w:rFonts w:ascii="Times New Roman" w:hAnsi="Times New Roman" w:cs="Times New Roman"/>
          <w:bCs/>
          <w:i/>
          <w:iCs/>
          <w:sz w:val="24"/>
          <w:szCs w:val="24"/>
        </w:rPr>
        <w:t>Compass</w:t>
      </w:r>
      <w:proofErr w:type="spellEnd"/>
      <w:r w:rsidR="00A429A6" w:rsidRPr="00ED404A">
        <w:rPr>
          <w:rFonts w:ascii="Times New Roman" w:hAnsi="Times New Roman" w:cs="Times New Roman"/>
          <w:bCs/>
          <w:sz w:val="24"/>
          <w:szCs w:val="24"/>
        </w:rPr>
        <w:t xml:space="preserve">, el </w:t>
      </w:r>
      <w:proofErr w:type="spellStart"/>
      <w:r w:rsidR="00A429A6" w:rsidRPr="00ED404A">
        <w:rPr>
          <w:rFonts w:ascii="Times New Roman" w:hAnsi="Times New Roman" w:cs="Times New Roman"/>
          <w:bCs/>
          <w:i/>
          <w:iCs/>
          <w:sz w:val="24"/>
          <w:szCs w:val="24"/>
        </w:rPr>
        <w:t>Impact</w:t>
      </w:r>
      <w:proofErr w:type="spellEnd"/>
      <w:r w:rsidR="00A429A6" w:rsidRPr="00ED404A">
        <w:rPr>
          <w:rFonts w:ascii="Times New Roman" w:hAnsi="Times New Roman" w:cs="Times New Roman"/>
          <w:bCs/>
          <w:i/>
          <w:iCs/>
          <w:sz w:val="24"/>
          <w:szCs w:val="24"/>
        </w:rPr>
        <w:t xml:space="preserve"> Lab</w:t>
      </w:r>
      <w:r w:rsidR="00A429A6" w:rsidRPr="00ED404A">
        <w:rPr>
          <w:rFonts w:ascii="Times New Roman" w:hAnsi="Times New Roman" w:cs="Times New Roman"/>
          <w:bCs/>
          <w:sz w:val="24"/>
          <w:szCs w:val="24"/>
        </w:rPr>
        <w:t xml:space="preserve"> y el estándar ISO 26000. A ello se suman regulaciones relevantes, como la Directiva de Informes de Sostenibilidad Corporativa (CSRD) en la Unión Europea</w:t>
      </w:r>
      <w:r w:rsidR="00877FCE" w:rsidRPr="00ED404A">
        <w:rPr>
          <w:rFonts w:ascii="Times New Roman" w:hAnsi="Times New Roman" w:cs="Times New Roman"/>
          <w:bCs/>
          <w:sz w:val="24"/>
          <w:szCs w:val="24"/>
        </w:rPr>
        <w:t xml:space="preserve"> </w:t>
      </w:r>
      <w:r w:rsidR="004521C2" w:rsidRPr="00ED404A">
        <w:rPr>
          <w:rFonts w:ascii="Times New Roman" w:hAnsi="Times New Roman" w:cs="Times New Roman"/>
          <w:bCs/>
          <w:sz w:val="24"/>
          <w:szCs w:val="24"/>
        </w:rPr>
        <w:fldChar w:fldCharType="begin"/>
      </w:r>
      <w:r w:rsidR="004521C2" w:rsidRPr="00ED404A">
        <w:rPr>
          <w:rFonts w:ascii="Times New Roman" w:hAnsi="Times New Roman" w:cs="Times New Roman"/>
          <w:bCs/>
          <w:sz w:val="24"/>
          <w:szCs w:val="24"/>
        </w:rPr>
        <w:instrText xml:space="preserve"> ADDIN ZOTERO_ITEM CSL_CITATION {"citationID":"f7Oy88UE","properties":{"formattedCitation":"(PwC, 2023)","plainCitation":"(PwC, 2023)","noteIndex":0},"citationItems":[{"id":47,"uris":["http://zotero.org/users/local/hUhMp7nw/items/JPZYK8SY"],"itemData":{"id":47,"type":"article-journal","language":"es","source":"Zotero","title":"Sostenibilidad corporativa en la Unión Europea: Oportunidades y riesgos para las empresas mexicanas","URL":"https://www.pwc.com/mx/es/soluciones/esg/sostenibilidad-corporativa-en-la-union-europea.html","author":[{"family":"PwC","given":""}],"issued":{"date-parts":[["2023"]]}}}],"schema":"https://github.com/citation-style-language/schema/raw/master/csl-citation.json"} </w:instrText>
      </w:r>
      <w:r w:rsidR="004521C2" w:rsidRPr="00ED404A">
        <w:rPr>
          <w:rFonts w:ascii="Times New Roman" w:hAnsi="Times New Roman" w:cs="Times New Roman"/>
          <w:bCs/>
          <w:sz w:val="24"/>
          <w:szCs w:val="24"/>
        </w:rPr>
        <w:fldChar w:fldCharType="separate"/>
      </w:r>
      <w:r w:rsidR="00D14F3E" w:rsidRPr="00ED404A">
        <w:rPr>
          <w:rFonts w:ascii="Times New Roman" w:hAnsi="Times New Roman" w:cs="Times New Roman"/>
          <w:bCs/>
          <w:sz w:val="24"/>
          <w:szCs w:val="24"/>
        </w:rPr>
        <w:t>(PwC, 2023)</w:t>
      </w:r>
      <w:r w:rsidR="004521C2" w:rsidRPr="00ED404A">
        <w:rPr>
          <w:rFonts w:ascii="Times New Roman" w:hAnsi="Times New Roman" w:cs="Times New Roman"/>
          <w:bCs/>
          <w:sz w:val="24"/>
          <w:szCs w:val="24"/>
        </w:rPr>
        <w:fldChar w:fldCharType="end"/>
      </w:r>
      <w:r w:rsidR="00877FCE" w:rsidRPr="00ED404A">
        <w:rPr>
          <w:rFonts w:ascii="Times New Roman" w:hAnsi="Times New Roman" w:cs="Times New Roman"/>
          <w:bCs/>
          <w:sz w:val="24"/>
          <w:szCs w:val="24"/>
        </w:rPr>
        <w:t xml:space="preserve"> </w:t>
      </w:r>
      <w:r w:rsidR="00A429A6" w:rsidRPr="00ED404A">
        <w:rPr>
          <w:rFonts w:ascii="Times New Roman" w:hAnsi="Times New Roman" w:cs="Times New Roman"/>
          <w:bCs/>
          <w:sz w:val="24"/>
          <w:szCs w:val="24"/>
        </w:rPr>
        <w:t>y la Norma N.º 461 en Chile, emitida por la Comisión para el</w:t>
      </w:r>
      <w:r w:rsidR="004C3251" w:rsidRPr="00ED404A">
        <w:rPr>
          <w:rFonts w:ascii="Times New Roman" w:hAnsi="Times New Roman" w:cs="Times New Roman"/>
          <w:bCs/>
          <w:sz w:val="24"/>
          <w:szCs w:val="24"/>
        </w:rPr>
        <w:t xml:space="preserve"> </w:t>
      </w:r>
      <w:r w:rsidR="00A429A6" w:rsidRPr="00ED404A">
        <w:rPr>
          <w:rFonts w:ascii="Times New Roman" w:hAnsi="Times New Roman" w:cs="Times New Roman"/>
          <w:bCs/>
          <w:sz w:val="24"/>
          <w:szCs w:val="24"/>
        </w:rPr>
        <w:t>Mercado Financiero</w:t>
      </w:r>
      <w:r w:rsidR="00877FCE" w:rsidRPr="00ED404A">
        <w:rPr>
          <w:rFonts w:ascii="Times New Roman" w:hAnsi="Times New Roman" w:cs="Times New Roman"/>
          <w:bCs/>
          <w:sz w:val="24"/>
          <w:szCs w:val="24"/>
        </w:rPr>
        <w:t xml:space="preserve"> </w:t>
      </w:r>
      <w:r w:rsidR="00877FCE" w:rsidRPr="00ED404A">
        <w:rPr>
          <w:rFonts w:ascii="Times New Roman" w:hAnsi="Times New Roman" w:cs="Times New Roman"/>
          <w:bCs/>
          <w:sz w:val="24"/>
          <w:szCs w:val="24"/>
        </w:rPr>
        <w:fldChar w:fldCharType="begin"/>
      </w:r>
      <w:r w:rsidR="00877FCE" w:rsidRPr="00ED404A">
        <w:rPr>
          <w:rFonts w:ascii="Times New Roman" w:hAnsi="Times New Roman" w:cs="Times New Roman"/>
          <w:bCs/>
          <w:sz w:val="24"/>
          <w:szCs w:val="24"/>
        </w:rPr>
        <w:instrText xml:space="preserve"> ADDIN ZOTERO_ITEM CSL_CITATION {"citationID":"paqimDoB","properties":{"formattedCitation":"(Larra\\uc0\\u237{}n, 2023)","plainCitation":"(Larraín, 2023)","noteIndex":0},"citationItems":[{"id":3,"uris":["http://zotero.org/users/local/hUhMp7nw/items/A3U855VH"],"itemData":{"id":3,"type":"document","title":"Memorias anuales y desafíos de la norma Nº461","title-short":"Memorias anuales y desafíos de la norma Nº461","URL":"https://cmfchile.cl/portal/principal/613/articles-68092_doc_pdf.pdf","author":[{"family":"Larraín","given":"Mauricio"}],"issued":{"date-parts":[["2023"]]}}}],"schema":"https://github.com/citation-style-language/schema/raw/master/csl-citation.json"} </w:instrText>
      </w:r>
      <w:r w:rsidR="00877FCE" w:rsidRPr="00ED404A">
        <w:rPr>
          <w:rFonts w:ascii="Times New Roman" w:hAnsi="Times New Roman" w:cs="Times New Roman"/>
          <w:bCs/>
          <w:sz w:val="24"/>
          <w:szCs w:val="24"/>
        </w:rPr>
        <w:fldChar w:fldCharType="separate"/>
      </w:r>
      <w:r w:rsidR="00877FCE" w:rsidRPr="00ED404A">
        <w:rPr>
          <w:rFonts w:ascii="Times New Roman" w:hAnsi="Times New Roman" w:cs="Times New Roman"/>
          <w:sz w:val="24"/>
          <w:szCs w:val="24"/>
        </w:rPr>
        <w:t>(Larraín, 2023)</w:t>
      </w:r>
      <w:r w:rsidR="00877FCE" w:rsidRPr="00ED404A">
        <w:rPr>
          <w:rFonts w:ascii="Times New Roman" w:hAnsi="Times New Roman" w:cs="Times New Roman"/>
          <w:bCs/>
          <w:sz w:val="24"/>
          <w:szCs w:val="24"/>
        </w:rPr>
        <w:fldChar w:fldCharType="end"/>
      </w:r>
      <w:r w:rsidR="00A429A6" w:rsidRPr="00ED404A">
        <w:rPr>
          <w:rFonts w:ascii="Times New Roman" w:hAnsi="Times New Roman" w:cs="Times New Roman"/>
          <w:bCs/>
          <w:sz w:val="24"/>
          <w:szCs w:val="24"/>
        </w:rPr>
        <w:t xml:space="preserve">, que exigen </w:t>
      </w:r>
      <w:r w:rsidR="00A429A6" w:rsidRPr="00ED404A">
        <w:rPr>
          <w:rFonts w:ascii="Times New Roman" w:hAnsi="Times New Roman" w:cs="Times New Roman"/>
          <w:bCs/>
          <w:sz w:val="24"/>
          <w:szCs w:val="24"/>
        </w:rPr>
        <w:lastRenderedPageBreak/>
        <w:t>a las empresas divulgar sistemáticamente información sobre sus impactos sociales y ambientales.</w:t>
      </w:r>
    </w:p>
    <w:p w14:paraId="516C3A31" w14:textId="5299D480" w:rsidR="00A429A6" w:rsidRPr="00ED404A" w:rsidRDefault="00A429A6" w:rsidP="00D73ABF">
      <w:pPr>
        <w:spacing w:before="240" w:line="360" w:lineRule="auto"/>
        <w:rPr>
          <w:rFonts w:ascii="Times New Roman" w:hAnsi="Times New Roman" w:cs="Times New Roman"/>
          <w:bCs/>
          <w:sz w:val="24"/>
          <w:szCs w:val="24"/>
        </w:rPr>
      </w:pPr>
      <w:r w:rsidRPr="00ED404A">
        <w:rPr>
          <w:rFonts w:ascii="Times New Roman" w:hAnsi="Times New Roman" w:cs="Times New Roman"/>
          <w:bCs/>
          <w:sz w:val="24"/>
          <w:szCs w:val="24"/>
        </w:rPr>
        <w:t xml:space="preserve">Desde el lado de la demanda, los consumidores también han aumentado su sensibilidad frente a prácticas responsables. Una encuesta global de </w:t>
      </w:r>
      <w:r w:rsidR="00935260" w:rsidRPr="00ED404A">
        <w:rPr>
          <w:rFonts w:ascii="Times New Roman" w:hAnsi="Times New Roman" w:cs="Times New Roman"/>
          <w:bCs/>
          <w:sz w:val="24"/>
          <w:szCs w:val="24"/>
        </w:rPr>
        <w:fldChar w:fldCharType="begin"/>
      </w:r>
      <w:r w:rsidR="00D14F3E" w:rsidRPr="00ED404A">
        <w:rPr>
          <w:rFonts w:ascii="Times New Roman" w:hAnsi="Times New Roman" w:cs="Times New Roman"/>
          <w:bCs/>
          <w:sz w:val="24"/>
          <w:szCs w:val="24"/>
        </w:rPr>
        <w:instrText xml:space="preserve"> ADDIN ZOTERO_ITEM CSL_CITATION {"citationID":"5e8kVy1k","properties":{"formattedCitation":"(PwC, 2025)","plainCitation":"(PwC, 2025)","dontUpdate":true,"noteIndex":0},"citationItems":[{"id":52,"uris":["http://zotero.org/users/local/hUhMp7nw/items/C7ALDJWS"],"itemData":{"id":52,"type":"post-weblog","title":"La Voz del Consumidor 2025 de PwC","URL":"https://www.pwc.com/gx/en/issues/c-suite-insights/voice-of-the-consumer-survey.html","author":[{"family":"PwC","given":""}],"issued":{"date-parts":[["2025"]]}}}],"schema":"https://github.com/citation-style-language/schema/raw/master/csl-citation.json"} </w:instrText>
      </w:r>
      <w:r w:rsidR="00935260" w:rsidRPr="00ED404A">
        <w:rPr>
          <w:rFonts w:ascii="Times New Roman" w:hAnsi="Times New Roman" w:cs="Times New Roman"/>
          <w:bCs/>
          <w:sz w:val="24"/>
          <w:szCs w:val="24"/>
        </w:rPr>
        <w:fldChar w:fldCharType="separate"/>
      </w:r>
      <w:r w:rsidR="00935260" w:rsidRPr="00ED404A">
        <w:rPr>
          <w:rFonts w:ascii="Times New Roman" w:hAnsi="Times New Roman" w:cs="Times New Roman"/>
          <w:sz w:val="24"/>
          <w:szCs w:val="24"/>
        </w:rPr>
        <w:t xml:space="preserve">PwC </w:t>
      </w:r>
      <w:r w:rsidR="007B3587" w:rsidRPr="00ED404A">
        <w:rPr>
          <w:rFonts w:ascii="Times New Roman" w:hAnsi="Times New Roman" w:cs="Times New Roman"/>
          <w:sz w:val="24"/>
          <w:szCs w:val="24"/>
        </w:rPr>
        <w:t>(</w:t>
      </w:r>
      <w:r w:rsidR="00935260" w:rsidRPr="00ED404A">
        <w:rPr>
          <w:rFonts w:ascii="Times New Roman" w:hAnsi="Times New Roman" w:cs="Times New Roman"/>
          <w:sz w:val="24"/>
          <w:szCs w:val="24"/>
        </w:rPr>
        <w:t>2025)</w:t>
      </w:r>
      <w:r w:rsidR="00935260" w:rsidRPr="00ED404A">
        <w:rPr>
          <w:rFonts w:ascii="Times New Roman" w:hAnsi="Times New Roman" w:cs="Times New Roman"/>
          <w:bCs/>
          <w:sz w:val="24"/>
          <w:szCs w:val="24"/>
        </w:rPr>
        <w:fldChar w:fldCharType="end"/>
      </w:r>
      <w:r w:rsidR="00935260" w:rsidRPr="00ED404A">
        <w:rPr>
          <w:rFonts w:ascii="Times New Roman" w:hAnsi="Times New Roman" w:cs="Times New Roman"/>
          <w:bCs/>
          <w:sz w:val="24"/>
          <w:szCs w:val="24"/>
        </w:rPr>
        <w:t xml:space="preserve"> </w:t>
      </w:r>
      <w:r w:rsidRPr="00ED404A">
        <w:rPr>
          <w:rFonts w:ascii="Times New Roman" w:hAnsi="Times New Roman" w:cs="Times New Roman"/>
          <w:bCs/>
          <w:sz w:val="24"/>
          <w:szCs w:val="24"/>
        </w:rPr>
        <w:t xml:space="preserve">indica que están dispuestos a pagar en promedio un 9,7% más por productos de origen sostenible. En el contexto chileno, el </w:t>
      </w:r>
      <w:r w:rsidR="001A666C" w:rsidRPr="00ED404A">
        <w:rPr>
          <w:rFonts w:ascii="Times New Roman" w:hAnsi="Times New Roman" w:cs="Times New Roman"/>
          <w:bCs/>
          <w:sz w:val="24"/>
          <w:szCs w:val="24"/>
        </w:rPr>
        <w:t xml:space="preserve">Servicio Nacional del Consumidor </w:t>
      </w:r>
      <w:r w:rsidR="00D71E27" w:rsidRPr="00ED404A">
        <w:rPr>
          <w:rFonts w:ascii="Times New Roman" w:hAnsi="Times New Roman" w:cs="Times New Roman"/>
          <w:bCs/>
          <w:sz w:val="24"/>
          <w:szCs w:val="24"/>
        </w:rPr>
        <w:t>(</w:t>
      </w:r>
      <w:r w:rsidR="00935260" w:rsidRPr="00ED404A">
        <w:rPr>
          <w:rFonts w:ascii="Times New Roman" w:hAnsi="Times New Roman" w:cs="Times New Roman"/>
          <w:bCs/>
          <w:sz w:val="24"/>
          <w:szCs w:val="24"/>
        </w:rPr>
        <w:fldChar w:fldCharType="begin"/>
      </w:r>
      <w:r w:rsidR="00D14F3E" w:rsidRPr="00ED404A">
        <w:rPr>
          <w:rFonts w:ascii="Times New Roman" w:hAnsi="Times New Roman" w:cs="Times New Roman"/>
          <w:bCs/>
          <w:sz w:val="24"/>
          <w:szCs w:val="24"/>
        </w:rPr>
        <w:instrText xml:space="preserve"> ADDIN ZOTERO_ITEM CSL_CITATION {"citationID":"FWuhVSU4","properties":{"formattedCitation":"(SERNAC, 2022)","plainCitation":"(SERNAC, 2022)","dontUpdate":true,"noteIndex":0},"citationItems":[{"id":53,"uris":["http://zotero.org/users/local/hUhMp7nw/items/VKKRIWX6"],"itemData":{"id":53,"type":"document","title":"Encuesta de Percepción Sustentabilidad y Consumo","URL":"https://www.sernac.gob.cl/portal/604/articles-70793_archivo_01.pdf","author":[{"family":"SERNAC","given":""}],"issued":{"date-parts":[["2022"]]}}}],"schema":"https://github.com/citation-style-language/schema/raw/master/csl-citation.json"} </w:instrText>
      </w:r>
      <w:r w:rsidR="00935260" w:rsidRPr="00ED404A">
        <w:rPr>
          <w:rFonts w:ascii="Times New Roman" w:hAnsi="Times New Roman" w:cs="Times New Roman"/>
          <w:bCs/>
          <w:sz w:val="24"/>
          <w:szCs w:val="24"/>
        </w:rPr>
        <w:fldChar w:fldCharType="separate"/>
      </w:r>
      <w:r w:rsidR="00935260" w:rsidRPr="00ED404A">
        <w:rPr>
          <w:rFonts w:ascii="Times New Roman" w:hAnsi="Times New Roman" w:cs="Times New Roman"/>
          <w:sz w:val="24"/>
          <w:szCs w:val="24"/>
        </w:rPr>
        <w:t>SERNAC</w:t>
      </w:r>
      <w:r w:rsidR="00D71E27" w:rsidRPr="00ED404A">
        <w:rPr>
          <w:rFonts w:ascii="Times New Roman" w:hAnsi="Times New Roman" w:cs="Times New Roman"/>
          <w:sz w:val="24"/>
          <w:szCs w:val="24"/>
        </w:rPr>
        <w:t xml:space="preserve">, </w:t>
      </w:r>
      <w:r w:rsidR="00935260" w:rsidRPr="00ED404A">
        <w:rPr>
          <w:rFonts w:ascii="Times New Roman" w:hAnsi="Times New Roman" w:cs="Times New Roman"/>
          <w:sz w:val="24"/>
          <w:szCs w:val="24"/>
        </w:rPr>
        <w:t>2022)</w:t>
      </w:r>
      <w:r w:rsidR="00935260" w:rsidRPr="00ED404A">
        <w:rPr>
          <w:rFonts w:ascii="Times New Roman" w:hAnsi="Times New Roman" w:cs="Times New Roman"/>
          <w:bCs/>
          <w:sz w:val="24"/>
          <w:szCs w:val="24"/>
        </w:rPr>
        <w:fldChar w:fldCharType="end"/>
      </w:r>
      <w:r w:rsidRPr="00ED404A">
        <w:rPr>
          <w:rFonts w:ascii="Times New Roman" w:hAnsi="Times New Roman" w:cs="Times New Roman"/>
          <w:bCs/>
          <w:sz w:val="24"/>
          <w:szCs w:val="24"/>
        </w:rPr>
        <w:t xml:space="preserve"> señala que más del 50% de las personas considera la sostenibilidad como un criterio relevante en sus decisiones de compra.</w:t>
      </w:r>
      <w:r w:rsidR="00CB6F54">
        <w:rPr>
          <w:rFonts w:ascii="Times New Roman" w:hAnsi="Times New Roman" w:cs="Times New Roman"/>
          <w:bCs/>
          <w:sz w:val="24"/>
          <w:szCs w:val="24"/>
        </w:rPr>
        <w:t xml:space="preserve"> </w:t>
      </w:r>
      <w:r w:rsidR="00CB6F54" w:rsidRPr="00CB6F54">
        <w:rPr>
          <w:rFonts w:ascii="Times New Roman" w:hAnsi="Times New Roman" w:cs="Times New Roman"/>
          <w:bCs/>
          <w:sz w:val="24"/>
          <w:szCs w:val="24"/>
        </w:rPr>
        <w:t xml:space="preserve">En conjunto, estos antecedentes muestran que la sostenibilidad ha dejado de ser un atributo accesorio para convertirse en un componente estructural de la competitividad y </w:t>
      </w:r>
      <w:r w:rsidR="00DE5B07">
        <w:rPr>
          <w:rFonts w:ascii="Times New Roman" w:hAnsi="Times New Roman" w:cs="Times New Roman"/>
          <w:bCs/>
          <w:sz w:val="24"/>
          <w:szCs w:val="24"/>
        </w:rPr>
        <w:t xml:space="preserve">de </w:t>
      </w:r>
      <w:r w:rsidR="00CB6F54" w:rsidRPr="00CB6F54">
        <w:rPr>
          <w:rFonts w:ascii="Times New Roman" w:hAnsi="Times New Roman" w:cs="Times New Roman"/>
          <w:bCs/>
          <w:sz w:val="24"/>
          <w:szCs w:val="24"/>
        </w:rPr>
        <w:t>la legitimidad empresarial.</w:t>
      </w:r>
    </w:p>
    <w:p w14:paraId="40013867" w14:textId="0227AF2A" w:rsidR="00A429A6" w:rsidRDefault="00A429A6" w:rsidP="00D73ABF">
      <w:pPr>
        <w:spacing w:before="240" w:line="360" w:lineRule="auto"/>
        <w:rPr>
          <w:rFonts w:ascii="Times New Roman" w:hAnsi="Times New Roman" w:cs="Times New Roman"/>
          <w:bCs/>
          <w:sz w:val="24"/>
          <w:szCs w:val="24"/>
        </w:rPr>
      </w:pPr>
      <w:r w:rsidRPr="00ED404A">
        <w:rPr>
          <w:rFonts w:ascii="Times New Roman" w:hAnsi="Times New Roman" w:cs="Times New Roman"/>
          <w:bCs/>
          <w:sz w:val="24"/>
          <w:szCs w:val="24"/>
        </w:rPr>
        <w:t xml:space="preserve">Si bien </w:t>
      </w:r>
      <w:r w:rsidR="00D27664" w:rsidRPr="00ED404A">
        <w:rPr>
          <w:rFonts w:ascii="Times New Roman" w:hAnsi="Times New Roman" w:cs="Times New Roman"/>
          <w:bCs/>
          <w:sz w:val="24"/>
          <w:szCs w:val="24"/>
        </w:rPr>
        <w:t xml:space="preserve">la tendencia a incorporar aspectos de sostenibilidad en las </w:t>
      </w:r>
      <w:r w:rsidR="00DB2BD7" w:rsidRPr="00ED404A">
        <w:rPr>
          <w:rFonts w:ascii="Times New Roman" w:hAnsi="Times New Roman" w:cs="Times New Roman"/>
          <w:bCs/>
          <w:sz w:val="24"/>
          <w:szCs w:val="24"/>
        </w:rPr>
        <w:t>organizaciones</w:t>
      </w:r>
      <w:r w:rsidRPr="00ED404A">
        <w:rPr>
          <w:rFonts w:ascii="Times New Roman" w:hAnsi="Times New Roman" w:cs="Times New Roman"/>
          <w:bCs/>
          <w:sz w:val="24"/>
          <w:szCs w:val="24"/>
        </w:rPr>
        <w:t xml:space="preserve"> ha sido liderada principalmente por grandes corporaciones, las </w:t>
      </w:r>
      <w:r w:rsidRPr="00ED404A">
        <w:rPr>
          <w:rFonts w:ascii="Times New Roman" w:hAnsi="Times New Roman" w:cs="Times New Roman"/>
          <w:bCs/>
          <w:i/>
          <w:iCs/>
          <w:sz w:val="24"/>
          <w:szCs w:val="24"/>
        </w:rPr>
        <w:t>startups</w:t>
      </w:r>
      <w:r w:rsidRPr="00ED404A">
        <w:rPr>
          <w:rFonts w:ascii="Times New Roman" w:hAnsi="Times New Roman" w:cs="Times New Roman"/>
          <w:bCs/>
          <w:sz w:val="24"/>
          <w:szCs w:val="24"/>
        </w:rPr>
        <w:t xml:space="preserve"> también han comenzado a reconocer el valor estratégico de integrar la sostenibilidad desde sus etapas tempranas. </w:t>
      </w:r>
      <w:r w:rsidR="00D27664" w:rsidRPr="00ED404A">
        <w:rPr>
          <w:rFonts w:ascii="Times New Roman" w:hAnsi="Times New Roman" w:cs="Times New Roman"/>
          <w:bCs/>
          <w:sz w:val="24"/>
          <w:szCs w:val="24"/>
        </w:rPr>
        <w:t xml:space="preserve">Las </w:t>
      </w:r>
      <w:r w:rsidR="00D27664" w:rsidRPr="00ED404A">
        <w:rPr>
          <w:rFonts w:ascii="Times New Roman" w:hAnsi="Times New Roman" w:cs="Times New Roman"/>
          <w:bCs/>
          <w:i/>
          <w:iCs/>
          <w:sz w:val="24"/>
          <w:szCs w:val="24"/>
        </w:rPr>
        <w:t>startups</w:t>
      </w:r>
      <w:r w:rsidRPr="00ED404A">
        <w:rPr>
          <w:rFonts w:ascii="Times New Roman" w:hAnsi="Times New Roman" w:cs="Times New Roman"/>
          <w:bCs/>
          <w:sz w:val="24"/>
          <w:szCs w:val="24"/>
        </w:rPr>
        <w:t xml:space="preserve"> </w:t>
      </w:r>
      <w:r w:rsidR="00277D52">
        <w:rPr>
          <w:rFonts w:ascii="Times New Roman" w:hAnsi="Times New Roman" w:cs="Times New Roman"/>
          <w:bCs/>
          <w:sz w:val="24"/>
          <w:szCs w:val="24"/>
        </w:rPr>
        <w:t>(</w:t>
      </w:r>
      <w:r w:rsidRPr="00ED404A">
        <w:rPr>
          <w:rFonts w:ascii="Times New Roman" w:hAnsi="Times New Roman" w:cs="Times New Roman"/>
          <w:bCs/>
          <w:sz w:val="24"/>
          <w:szCs w:val="24"/>
        </w:rPr>
        <w:t xml:space="preserve">por </w:t>
      </w:r>
      <w:r w:rsidR="00DE5B07">
        <w:rPr>
          <w:rFonts w:ascii="Times New Roman" w:hAnsi="Times New Roman" w:cs="Times New Roman"/>
          <w:bCs/>
          <w:sz w:val="24"/>
          <w:szCs w:val="24"/>
        </w:rPr>
        <w:t>definición, ágiles, innovadoras y con alta capacidad de adaptación) enfrentan desafíos particulares para adoptar prácticas sostenibles debido a limitaciones de recursos y conocimiento técnico, así como a la</w:t>
      </w:r>
      <w:r w:rsidR="00DE5B07" w:rsidRPr="00ED404A" w:rsidDel="00DE5B07">
        <w:rPr>
          <w:rFonts w:ascii="Times New Roman" w:hAnsi="Times New Roman" w:cs="Times New Roman"/>
          <w:bCs/>
          <w:sz w:val="24"/>
          <w:szCs w:val="24"/>
        </w:rPr>
        <w:t xml:space="preserve"> </w:t>
      </w:r>
      <w:r w:rsidRPr="00ED404A">
        <w:rPr>
          <w:rFonts w:ascii="Times New Roman" w:hAnsi="Times New Roman" w:cs="Times New Roman"/>
          <w:bCs/>
          <w:sz w:val="24"/>
          <w:szCs w:val="24"/>
        </w:rPr>
        <w:t xml:space="preserve"> presión por escalar rápidamente</w:t>
      </w:r>
      <w:r w:rsidR="0061135D" w:rsidRPr="00ED404A">
        <w:rPr>
          <w:rFonts w:ascii="Times New Roman" w:hAnsi="Times New Roman" w:cs="Times New Roman"/>
          <w:bCs/>
          <w:sz w:val="24"/>
          <w:szCs w:val="24"/>
        </w:rPr>
        <w:t xml:space="preserve"> </w:t>
      </w:r>
      <w:r w:rsidR="0061135D" w:rsidRPr="00ED404A">
        <w:rPr>
          <w:rFonts w:ascii="Times New Roman" w:hAnsi="Times New Roman" w:cs="Times New Roman"/>
          <w:bCs/>
          <w:sz w:val="24"/>
          <w:szCs w:val="24"/>
        </w:rPr>
        <w:fldChar w:fldCharType="begin"/>
      </w:r>
      <w:r w:rsidR="00AA6C50" w:rsidRPr="00ED404A">
        <w:rPr>
          <w:rFonts w:ascii="Times New Roman" w:hAnsi="Times New Roman" w:cs="Times New Roman"/>
          <w:bCs/>
          <w:sz w:val="24"/>
          <w:szCs w:val="24"/>
        </w:rPr>
        <w:instrText xml:space="preserve"> ADDIN ZOTERO_ITEM CSL_CITATION {"citationID":"gkjl4g1x","properties":{"formattedCitation":"(Eckerle &amp; Terzidis, 2024; Van Rijnsoever, 2022)","plainCitation":"(Eckerle &amp; Terzidis, 2024; Van Rijnsoever, 2022)","noteIndex":0},"citationItems":[{"id":10,"uris":["http://zotero.org/users/local/hUhMp7nw/items/DQ45KBEL"],"itemData":{"id":10,"type":"article-journal","container-title":"Journal of Business Venturing Design","DOI":"10.1016/j.jbvd.2024.100020","ISSN":"2667-2774","language":"en","license":"https://www.elsevier.com/tdm/userlicense/1.0/","note":"publisher: Elsevier BV","page":"100020","source":"Crossref","title":"Designing impact due diligence for startups","URL":"https://linkinghub.elsevier.com/retrieve/pii/S266727742400001X","volume":"3","author":[{"family":"Eckerle","given":"Christin"},{"family":"Terzidis","given":"Orestis"}],"accessed":{"date-parts":[["2025",7,16]]},"issued":{"date-parts":[["2024",12]]}}},{"id":73,"uris":["http://zotero.org/users/local/hUhMp7nw/items/GC3MM6KX","http://zotero.org/users/local/hUhMp7nw/items/B5W77ML9"],"itemData":{"id":73,"type":"article-journal","container-title":"Research Policy","DOI":"10.1016/j.respol.2021.104438","ISSN":"00487333","issue":"2","journalAbbreviation":"Research Policy","language":"en","page":"104438","source":"DOI.org (Crossref)","title":"Intermediaries for the greater good: How entrepreneurial support organizations can embed constrained sustainable development startups in entrepreneurial ecosystems","title-short":"Intermediaries for the greater good","URL":"https://linkinghub.elsevier.com/retrieve/pii/S0048733321002316","volume":"51","author":[{"family":"Van Rijnsoever","given":"Frank J."}],"accessed":{"date-parts":[["2025",9,2]]},"issued":{"date-parts":[["2022",3]]}}}],"schema":"https://github.com/citation-style-language/schema/raw/master/csl-citation.json"} </w:instrText>
      </w:r>
      <w:r w:rsidR="0061135D" w:rsidRPr="00ED404A">
        <w:rPr>
          <w:rFonts w:ascii="Times New Roman" w:hAnsi="Times New Roman" w:cs="Times New Roman"/>
          <w:bCs/>
          <w:sz w:val="24"/>
          <w:szCs w:val="24"/>
        </w:rPr>
        <w:fldChar w:fldCharType="separate"/>
      </w:r>
      <w:r w:rsidR="0061135D" w:rsidRPr="00ED404A">
        <w:rPr>
          <w:rFonts w:ascii="Times New Roman" w:hAnsi="Times New Roman" w:cs="Times New Roman"/>
          <w:sz w:val="24"/>
          <w:szCs w:val="24"/>
        </w:rPr>
        <w:t>(Eckerle &amp; Terzidis, 2024; Van Rijnsoever, 2022)</w:t>
      </w:r>
      <w:r w:rsidR="0061135D" w:rsidRPr="00ED404A">
        <w:rPr>
          <w:rFonts w:ascii="Times New Roman" w:hAnsi="Times New Roman" w:cs="Times New Roman"/>
          <w:bCs/>
          <w:sz w:val="24"/>
          <w:szCs w:val="24"/>
        </w:rPr>
        <w:fldChar w:fldCharType="end"/>
      </w:r>
      <w:r w:rsidRPr="00ED404A">
        <w:rPr>
          <w:rFonts w:ascii="Times New Roman" w:hAnsi="Times New Roman" w:cs="Times New Roman"/>
          <w:bCs/>
          <w:sz w:val="24"/>
          <w:szCs w:val="24"/>
        </w:rPr>
        <w:t>. No obstante, su flexibilidad estructural y orientación al cambio también representa una oportunidad para incorporar la sostenibilidad como parte de su propuesta de valor y cultura organizacional desde el inicio.</w:t>
      </w:r>
    </w:p>
    <w:p w14:paraId="63111CDB" w14:textId="5332B25E" w:rsidR="00602BC9" w:rsidRPr="000564DA" w:rsidRDefault="00602BC9" w:rsidP="00D73ABF">
      <w:pPr>
        <w:spacing w:before="240" w:line="360" w:lineRule="auto"/>
        <w:rPr>
          <w:rFonts w:ascii="Times New Roman" w:hAnsi="Times New Roman" w:cs="Times New Roman"/>
          <w:bCs/>
          <w:sz w:val="24"/>
          <w:szCs w:val="24"/>
        </w:rPr>
      </w:pPr>
      <w:r>
        <w:rPr>
          <w:rFonts w:ascii="Times New Roman" w:hAnsi="Times New Roman" w:cs="Times New Roman"/>
          <w:bCs/>
          <w:sz w:val="24"/>
          <w:szCs w:val="24"/>
        </w:rPr>
        <w:t xml:space="preserve">En este </w:t>
      </w:r>
      <w:r w:rsidR="009706B0">
        <w:rPr>
          <w:rFonts w:ascii="Times New Roman" w:hAnsi="Times New Roman" w:cs="Times New Roman"/>
          <w:bCs/>
          <w:sz w:val="24"/>
          <w:szCs w:val="24"/>
        </w:rPr>
        <w:t>contexto,</w:t>
      </w:r>
      <w:r>
        <w:rPr>
          <w:rFonts w:ascii="Times New Roman" w:hAnsi="Times New Roman" w:cs="Times New Roman"/>
          <w:bCs/>
          <w:sz w:val="24"/>
          <w:szCs w:val="24"/>
        </w:rPr>
        <w:t xml:space="preserve"> </w:t>
      </w:r>
      <w:r w:rsidR="00EC2699" w:rsidRPr="00EC2699">
        <w:rPr>
          <w:rFonts w:ascii="Times New Roman" w:hAnsi="Times New Roman" w:cs="Times New Roman"/>
          <w:bCs/>
          <w:sz w:val="24"/>
          <w:szCs w:val="24"/>
        </w:rPr>
        <w:t xml:space="preserve">la incorporación de la sostenibilidad se ve condicionada por las dinámicas propias de las </w:t>
      </w:r>
      <w:r w:rsidR="00EC2699" w:rsidRPr="003525FB">
        <w:rPr>
          <w:rFonts w:ascii="Times New Roman" w:hAnsi="Times New Roman" w:cs="Times New Roman"/>
          <w:bCs/>
          <w:i/>
          <w:iCs/>
          <w:sz w:val="24"/>
          <w:szCs w:val="24"/>
        </w:rPr>
        <w:t>startups</w:t>
      </w:r>
      <w:r w:rsidR="00EC2699" w:rsidRPr="00EC2699">
        <w:rPr>
          <w:rFonts w:ascii="Times New Roman" w:hAnsi="Times New Roman" w:cs="Times New Roman"/>
          <w:bCs/>
          <w:sz w:val="24"/>
          <w:szCs w:val="24"/>
        </w:rPr>
        <w:t xml:space="preserve">, marcadas por la necesidad de avanzar rápidamente en el desarrollo del negocio y gestionar recursos limitados. </w:t>
      </w:r>
      <w:r w:rsidR="00BB2AA7" w:rsidRPr="00BB2AA7">
        <w:rPr>
          <w:rFonts w:ascii="Times New Roman" w:hAnsi="Times New Roman" w:cs="Times New Roman"/>
          <w:bCs/>
          <w:sz w:val="24"/>
          <w:szCs w:val="24"/>
        </w:rPr>
        <w:t xml:space="preserve">Estas condiciones inciden en el ritmo con que pueden integrar prácticas ambientales, sociales y de gobernanza, lo que ayuda a explicar por qué </w:t>
      </w:r>
      <w:r w:rsidR="00BB2AA7">
        <w:rPr>
          <w:rFonts w:ascii="Times New Roman" w:hAnsi="Times New Roman" w:cs="Times New Roman"/>
          <w:bCs/>
          <w:sz w:val="24"/>
          <w:szCs w:val="24"/>
        </w:rPr>
        <w:t>la</w:t>
      </w:r>
      <w:r w:rsidR="00BB2AA7" w:rsidRPr="00BB2AA7">
        <w:rPr>
          <w:rFonts w:ascii="Times New Roman" w:hAnsi="Times New Roman" w:cs="Times New Roman"/>
          <w:bCs/>
          <w:sz w:val="24"/>
          <w:szCs w:val="24"/>
        </w:rPr>
        <w:t xml:space="preserve"> incorporación no siempre coincide con las primeras etapas del emprendimiento.</w:t>
      </w:r>
      <w:r w:rsidR="00297B5E">
        <w:rPr>
          <w:rFonts w:ascii="Times New Roman" w:hAnsi="Times New Roman" w:cs="Times New Roman"/>
          <w:bCs/>
          <w:sz w:val="24"/>
          <w:szCs w:val="24"/>
        </w:rPr>
        <w:t xml:space="preserve"> </w:t>
      </w:r>
    </w:p>
    <w:p w14:paraId="39D7489F" w14:textId="6F9922B4" w:rsidR="00C018E0" w:rsidRPr="00ED404A" w:rsidRDefault="00D27664" w:rsidP="00D73ABF">
      <w:pPr>
        <w:spacing w:before="240" w:line="360" w:lineRule="auto"/>
        <w:rPr>
          <w:rFonts w:ascii="Times New Roman" w:hAnsi="Times New Roman" w:cs="Times New Roman"/>
          <w:bCs/>
          <w:sz w:val="24"/>
          <w:szCs w:val="24"/>
        </w:rPr>
      </w:pPr>
      <w:r w:rsidRPr="00ED404A">
        <w:rPr>
          <w:rFonts w:ascii="Times New Roman" w:hAnsi="Times New Roman" w:cs="Times New Roman"/>
          <w:bCs/>
          <w:sz w:val="24"/>
          <w:szCs w:val="24"/>
        </w:rPr>
        <w:t>Las</w:t>
      </w:r>
      <w:r w:rsidR="00A429A6" w:rsidRPr="00ED404A">
        <w:rPr>
          <w:rFonts w:ascii="Times New Roman" w:hAnsi="Times New Roman" w:cs="Times New Roman"/>
          <w:bCs/>
          <w:sz w:val="24"/>
          <w:szCs w:val="24"/>
        </w:rPr>
        <w:t xml:space="preserve"> </w:t>
      </w:r>
      <w:r w:rsidR="003B252C" w:rsidRPr="00ED404A">
        <w:rPr>
          <w:rFonts w:ascii="Times New Roman" w:hAnsi="Times New Roman" w:cs="Times New Roman"/>
          <w:bCs/>
          <w:i/>
          <w:sz w:val="24"/>
          <w:szCs w:val="24"/>
        </w:rPr>
        <w:t>startups</w:t>
      </w:r>
      <w:r w:rsidR="00A429A6" w:rsidRPr="00ED404A">
        <w:rPr>
          <w:rFonts w:ascii="Times New Roman" w:hAnsi="Times New Roman" w:cs="Times New Roman"/>
          <w:bCs/>
          <w:sz w:val="24"/>
          <w:szCs w:val="24"/>
        </w:rPr>
        <w:t xml:space="preserve"> emergen no solo como agentes de innovación tecnológica, sino también como potenciales catalizadores de nuevas soluciones que articulen lo económico con lo social y </w:t>
      </w:r>
      <w:r w:rsidR="00A429A6" w:rsidRPr="00ED404A">
        <w:rPr>
          <w:rFonts w:ascii="Times New Roman" w:hAnsi="Times New Roman" w:cs="Times New Roman"/>
          <w:bCs/>
          <w:sz w:val="24"/>
          <w:szCs w:val="24"/>
        </w:rPr>
        <w:lastRenderedPageBreak/>
        <w:t xml:space="preserve">ambiental. </w:t>
      </w:r>
      <w:r w:rsidR="00C558F3">
        <w:rPr>
          <w:rFonts w:ascii="Times New Roman" w:hAnsi="Times New Roman" w:cs="Times New Roman"/>
          <w:bCs/>
          <w:sz w:val="24"/>
          <w:szCs w:val="24"/>
        </w:rPr>
        <w:t>La integración en el ecosistema emprendedor</w:t>
      </w:r>
      <w:r w:rsidR="00A429A6" w:rsidRPr="00ED404A">
        <w:rPr>
          <w:rFonts w:ascii="Times New Roman" w:hAnsi="Times New Roman" w:cs="Times New Roman"/>
          <w:bCs/>
          <w:sz w:val="24"/>
          <w:szCs w:val="24"/>
        </w:rPr>
        <w:t xml:space="preserve">, </w:t>
      </w:r>
      <w:r w:rsidR="00483470">
        <w:rPr>
          <w:rFonts w:ascii="Times New Roman" w:hAnsi="Times New Roman" w:cs="Times New Roman"/>
          <w:bCs/>
          <w:sz w:val="24"/>
          <w:szCs w:val="24"/>
        </w:rPr>
        <w:t>la</w:t>
      </w:r>
      <w:r w:rsidR="00A429A6" w:rsidRPr="00ED404A">
        <w:rPr>
          <w:rFonts w:ascii="Times New Roman" w:hAnsi="Times New Roman" w:cs="Times New Roman"/>
          <w:bCs/>
          <w:sz w:val="24"/>
          <w:szCs w:val="24"/>
        </w:rPr>
        <w:t xml:space="preserve"> motivación por resolver problemáticas concretas y </w:t>
      </w:r>
      <w:r w:rsidR="00483470">
        <w:rPr>
          <w:rFonts w:ascii="Times New Roman" w:hAnsi="Times New Roman" w:cs="Times New Roman"/>
          <w:bCs/>
          <w:sz w:val="24"/>
          <w:szCs w:val="24"/>
        </w:rPr>
        <w:t>la</w:t>
      </w:r>
      <w:r w:rsidR="00A429A6" w:rsidRPr="00ED404A">
        <w:rPr>
          <w:rFonts w:ascii="Times New Roman" w:hAnsi="Times New Roman" w:cs="Times New Roman"/>
          <w:bCs/>
          <w:sz w:val="24"/>
          <w:szCs w:val="24"/>
        </w:rPr>
        <w:t xml:space="preserve"> capacidad de crecimiento rápido posiciona</w:t>
      </w:r>
      <w:r w:rsidR="00483470">
        <w:rPr>
          <w:rFonts w:ascii="Times New Roman" w:hAnsi="Times New Roman" w:cs="Times New Roman"/>
          <w:bCs/>
          <w:sz w:val="24"/>
          <w:szCs w:val="24"/>
        </w:rPr>
        <w:t xml:space="preserve"> a </w:t>
      </w:r>
      <w:r w:rsidR="00A429A6" w:rsidRPr="00ED404A">
        <w:rPr>
          <w:rFonts w:ascii="Times New Roman" w:hAnsi="Times New Roman" w:cs="Times New Roman"/>
          <w:bCs/>
          <w:sz w:val="24"/>
          <w:szCs w:val="24"/>
        </w:rPr>
        <w:t xml:space="preserve">las </w:t>
      </w:r>
      <w:r w:rsidR="00483470" w:rsidRPr="00483470">
        <w:rPr>
          <w:rFonts w:ascii="Times New Roman" w:hAnsi="Times New Roman" w:cs="Times New Roman"/>
          <w:bCs/>
          <w:i/>
          <w:iCs/>
          <w:sz w:val="24"/>
          <w:szCs w:val="24"/>
        </w:rPr>
        <w:t>startups</w:t>
      </w:r>
      <w:r w:rsidR="00A429A6" w:rsidRPr="00ED404A">
        <w:rPr>
          <w:rFonts w:ascii="Times New Roman" w:hAnsi="Times New Roman" w:cs="Times New Roman"/>
          <w:bCs/>
          <w:sz w:val="24"/>
          <w:szCs w:val="24"/>
        </w:rPr>
        <w:t xml:space="preserve"> como actores relevantes en la transición hacia modelos de desarrollo más sostenibles </w:t>
      </w:r>
      <w:r w:rsidR="0061135D" w:rsidRPr="00ED404A">
        <w:rPr>
          <w:rFonts w:ascii="Times New Roman" w:hAnsi="Times New Roman" w:cs="Times New Roman"/>
          <w:bCs/>
          <w:sz w:val="24"/>
          <w:szCs w:val="24"/>
        </w:rPr>
        <w:t xml:space="preserve"> </w:t>
      </w:r>
      <w:r w:rsidR="00C07A0F" w:rsidRPr="00ED404A">
        <w:rPr>
          <w:rFonts w:ascii="Times New Roman" w:hAnsi="Times New Roman" w:cs="Times New Roman"/>
          <w:bCs/>
          <w:sz w:val="24"/>
          <w:szCs w:val="24"/>
        </w:rPr>
        <w:fldChar w:fldCharType="begin"/>
      </w:r>
      <w:r w:rsidR="0059092E">
        <w:rPr>
          <w:rFonts w:ascii="Times New Roman" w:hAnsi="Times New Roman" w:cs="Times New Roman"/>
          <w:bCs/>
          <w:sz w:val="24"/>
          <w:szCs w:val="24"/>
        </w:rPr>
        <w:instrText xml:space="preserve"> ADDIN ZOTERO_ITEM CSL_CITATION {"citationID":"1Z607Z6U","properties":{"formattedCitation":"(Filippelli et\\uc0\\u160{}al., 2025)","plainCitation":"(Filippelli et al., 2025)","noteIndex":0},"citationItems":[{"id":"UwZmEjcC/o7JkqixR","uris":["http://zotero.org/users/local/hUhMp7nw/items/QZVJLYGF"],"itemData":{"id":12,"type":"article-journal","container-title":"Technological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schema":"https://github.com/citation-style-language/schema/raw/master/csl-citation.json"} </w:instrText>
      </w:r>
      <w:r w:rsidR="00C07A0F" w:rsidRPr="00ED404A">
        <w:rPr>
          <w:rFonts w:ascii="Times New Roman" w:hAnsi="Times New Roman" w:cs="Times New Roman"/>
          <w:bCs/>
          <w:sz w:val="24"/>
          <w:szCs w:val="24"/>
        </w:rPr>
        <w:fldChar w:fldCharType="separate"/>
      </w:r>
      <w:r w:rsidR="00C07A0F" w:rsidRPr="00ED404A">
        <w:rPr>
          <w:rFonts w:ascii="Times New Roman" w:hAnsi="Times New Roman" w:cs="Times New Roman"/>
          <w:sz w:val="24"/>
          <w:szCs w:val="24"/>
        </w:rPr>
        <w:t>(Filippelli et al., 2025)</w:t>
      </w:r>
      <w:r w:rsidR="00C07A0F" w:rsidRPr="00ED404A">
        <w:rPr>
          <w:rFonts w:ascii="Times New Roman" w:hAnsi="Times New Roman" w:cs="Times New Roman"/>
          <w:bCs/>
          <w:sz w:val="24"/>
          <w:szCs w:val="24"/>
        </w:rPr>
        <w:fldChar w:fldCharType="end"/>
      </w:r>
      <w:r w:rsidR="00C07A0F" w:rsidRPr="00ED404A">
        <w:rPr>
          <w:rFonts w:ascii="Times New Roman" w:hAnsi="Times New Roman" w:cs="Times New Roman"/>
          <w:bCs/>
          <w:sz w:val="24"/>
          <w:szCs w:val="24"/>
        </w:rPr>
        <w:t>.</w:t>
      </w:r>
      <w:r w:rsidRPr="00ED404A">
        <w:rPr>
          <w:rFonts w:ascii="Times New Roman" w:hAnsi="Times New Roman" w:cs="Times New Roman"/>
          <w:bCs/>
          <w:sz w:val="24"/>
          <w:szCs w:val="24"/>
        </w:rPr>
        <w:t xml:space="preserve"> </w:t>
      </w:r>
    </w:p>
    <w:p w14:paraId="2CE636AE" w14:textId="650BC798" w:rsidR="00D27664" w:rsidRPr="00ED404A" w:rsidRDefault="00A429A6" w:rsidP="00D73ABF">
      <w:pPr>
        <w:spacing w:before="240" w:line="360" w:lineRule="auto"/>
        <w:rPr>
          <w:rFonts w:ascii="Times New Roman" w:hAnsi="Times New Roman" w:cs="Times New Roman"/>
          <w:bCs/>
          <w:sz w:val="24"/>
          <w:szCs w:val="24"/>
        </w:rPr>
      </w:pPr>
      <w:r w:rsidRPr="00043566">
        <w:rPr>
          <w:rFonts w:ascii="Times New Roman" w:hAnsi="Times New Roman" w:cs="Times New Roman"/>
          <w:bCs/>
          <w:sz w:val="24"/>
          <w:szCs w:val="24"/>
        </w:rPr>
        <w:t xml:space="preserve">Sin embargo, la integración efectiva de prácticas sostenibles en este tipo de organizaciones enfrenta importantes barreras. La mayoría de los marcos </w:t>
      </w:r>
      <w:r w:rsidR="00D27664" w:rsidRPr="00043566">
        <w:rPr>
          <w:rFonts w:ascii="Times New Roman" w:hAnsi="Times New Roman" w:cs="Times New Roman"/>
          <w:bCs/>
          <w:sz w:val="24"/>
          <w:szCs w:val="24"/>
        </w:rPr>
        <w:t xml:space="preserve">de integración </w:t>
      </w:r>
      <w:r w:rsidRPr="00043566">
        <w:rPr>
          <w:rFonts w:ascii="Times New Roman" w:hAnsi="Times New Roman" w:cs="Times New Roman"/>
          <w:bCs/>
          <w:sz w:val="24"/>
          <w:szCs w:val="24"/>
        </w:rPr>
        <w:t xml:space="preserve">disponibles han sido diseñados para empresas consolidadas, con estructuras formales y mayor disponibilidad de recursos, lo que dificulta su aplicación en contextos emprendedores. Además, no existe un marco metodológico claro que oriente a las </w:t>
      </w:r>
      <w:r w:rsidR="003B252C" w:rsidRPr="00043566">
        <w:rPr>
          <w:rFonts w:ascii="Times New Roman" w:hAnsi="Times New Roman" w:cs="Times New Roman"/>
          <w:bCs/>
          <w:i/>
          <w:sz w:val="24"/>
          <w:szCs w:val="24"/>
        </w:rPr>
        <w:t>startups</w:t>
      </w:r>
      <w:r w:rsidRPr="00043566">
        <w:rPr>
          <w:rFonts w:ascii="Times New Roman" w:hAnsi="Times New Roman" w:cs="Times New Roman"/>
          <w:bCs/>
          <w:sz w:val="24"/>
          <w:szCs w:val="24"/>
        </w:rPr>
        <w:t xml:space="preserve"> sobre cómo incorporar estos criterios de manera coherente con su etapa de desarrollo.</w:t>
      </w:r>
      <w:r w:rsidR="00D27664" w:rsidRPr="00043566">
        <w:rPr>
          <w:rFonts w:ascii="Times New Roman" w:hAnsi="Times New Roman" w:cs="Times New Roman"/>
          <w:bCs/>
          <w:sz w:val="24"/>
          <w:szCs w:val="24"/>
        </w:rPr>
        <w:t xml:space="preserve"> </w:t>
      </w:r>
      <w:r w:rsidRPr="00043566">
        <w:rPr>
          <w:rFonts w:ascii="Times New Roman" w:hAnsi="Times New Roman" w:cs="Times New Roman"/>
          <w:bCs/>
          <w:sz w:val="24"/>
          <w:szCs w:val="24"/>
        </w:rPr>
        <w:t xml:space="preserve">Frente a este escenario, surge la necesidad de contar con enfoques metodológicos adaptados a las características de las </w:t>
      </w:r>
      <w:r w:rsidR="003B252C" w:rsidRPr="00043566">
        <w:rPr>
          <w:rFonts w:ascii="Times New Roman" w:hAnsi="Times New Roman" w:cs="Times New Roman"/>
          <w:bCs/>
          <w:i/>
          <w:sz w:val="24"/>
          <w:szCs w:val="24"/>
        </w:rPr>
        <w:t>startups</w:t>
      </w:r>
      <w:r w:rsidRPr="00043566">
        <w:rPr>
          <w:rFonts w:ascii="Times New Roman" w:hAnsi="Times New Roman" w:cs="Times New Roman"/>
          <w:bCs/>
          <w:sz w:val="24"/>
          <w:szCs w:val="24"/>
        </w:rPr>
        <w:t>: su tamaño reducido, su presión por crecer y validar modelos de negocio, y su limitada disponibilidad de recursos humanos y financieros.</w:t>
      </w:r>
      <w:r w:rsidRPr="00ED404A">
        <w:rPr>
          <w:rFonts w:ascii="Times New Roman" w:hAnsi="Times New Roman" w:cs="Times New Roman"/>
          <w:bCs/>
          <w:sz w:val="24"/>
          <w:szCs w:val="24"/>
        </w:rPr>
        <w:t xml:space="preserve"> </w:t>
      </w:r>
    </w:p>
    <w:p w14:paraId="6010F5CD" w14:textId="6A7FC17D" w:rsidR="00862E79" w:rsidRDefault="00D27664" w:rsidP="00D73ABF">
      <w:pPr>
        <w:spacing w:before="240" w:line="360" w:lineRule="auto"/>
        <w:rPr>
          <w:rFonts w:ascii="Times New Roman" w:hAnsi="Times New Roman" w:cs="Times New Roman"/>
          <w:bCs/>
          <w:sz w:val="24"/>
          <w:szCs w:val="24"/>
        </w:rPr>
      </w:pPr>
      <w:r w:rsidRPr="00ED404A">
        <w:rPr>
          <w:rFonts w:ascii="Times New Roman" w:hAnsi="Times New Roman" w:cs="Times New Roman"/>
          <w:bCs/>
          <w:sz w:val="24"/>
          <w:szCs w:val="24"/>
        </w:rPr>
        <w:t xml:space="preserve">El diseño de </w:t>
      </w:r>
      <w:r w:rsidR="00A429A6" w:rsidRPr="00ED404A">
        <w:rPr>
          <w:rFonts w:ascii="Times New Roman" w:hAnsi="Times New Roman" w:cs="Times New Roman"/>
          <w:bCs/>
          <w:sz w:val="24"/>
          <w:szCs w:val="24"/>
        </w:rPr>
        <w:t xml:space="preserve">herramientas específicas que consideren </w:t>
      </w:r>
      <w:r w:rsidRPr="00ED404A">
        <w:rPr>
          <w:rFonts w:ascii="Times New Roman" w:hAnsi="Times New Roman" w:cs="Times New Roman"/>
          <w:bCs/>
          <w:sz w:val="24"/>
          <w:szCs w:val="24"/>
        </w:rPr>
        <w:t xml:space="preserve">las </w:t>
      </w:r>
      <w:r w:rsidR="00A429A6" w:rsidRPr="00ED404A">
        <w:rPr>
          <w:rFonts w:ascii="Times New Roman" w:hAnsi="Times New Roman" w:cs="Times New Roman"/>
          <w:bCs/>
          <w:sz w:val="24"/>
          <w:szCs w:val="24"/>
        </w:rPr>
        <w:t xml:space="preserve">particularidades </w:t>
      </w:r>
      <w:r w:rsidRPr="00ED404A">
        <w:rPr>
          <w:rFonts w:ascii="Times New Roman" w:hAnsi="Times New Roman" w:cs="Times New Roman"/>
          <w:bCs/>
          <w:sz w:val="24"/>
          <w:szCs w:val="24"/>
        </w:rPr>
        <w:t xml:space="preserve">de las </w:t>
      </w:r>
      <w:r w:rsidRPr="00ED404A">
        <w:rPr>
          <w:rFonts w:ascii="Times New Roman" w:hAnsi="Times New Roman" w:cs="Times New Roman"/>
          <w:bCs/>
          <w:i/>
          <w:iCs/>
          <w:sz w:val="24"/>
          <w:szCs w:val="24"/>
        </w:rPr>
        <w:t xml:space="preserve">startups </w:t>
      </w:r>
      <w:r w:rsidR="00A429A6" w:rsidRPr="00ED404A">
        <w:rPr>
          <w:rFonts w:ascii="Times New Roman" w:hAnsi="Times New Roman" w:cs="Times New Roman"/>
          <w:bCs/>
          <w:sz w:val="24"/>
          <w:szCs w:val="24"/>
        </w:rPr>
        <w:t>es clave para facilitar la integración temprana de la sostenibilidad y evitar que se convierta en un proceso reactivo o marginal dentro del desarrollo del emprendimiento.</w:t>
      </w:r>
      <w:r w:rsidRPr="00ED404A">
        <w:rPr>
          <w:rFonts w:ascii="Times New Roman" w:hAnsi="Times New Roman" w:cs="Times New Roman"/>
          <w:bCs/>
          <w:sz w:val="24"/>
          <w:szCs w:val="24"/>
        </w:rPr>
        <w:t xml:space="preserve"> </w:t>
      </w:r>
      <w:r w:rsidRPr="00E407B5">
        <w:rPr>
          <w:rFonts w:ascii="Times New Roman" w:hAnsi="Times New Roman" w:cs="Times New Roman"/>
          <w:bCs/>
          <w:sz w:val="24"/>
          <w:szCs w:val="24"/>
        </w:rPr>
        <w:t>Por ello, e</w:t>
      </w:r>
      <w:r w:rsidR="00862E79" w:rsidRPr="00E407B5">
        <w:rPr>
          <w:rFonts w:ascii="Times New Roman" w:hAnsi="Times New Roman" w:cs="Times New Roman"/>
          <w:bCs/>
          <w:sz w:val="24"/>
          <w:szCs w:val="24"/>
        </w:rPr>
        <w:t xml:space="preserve">ste trabajo </w:t>
      </w:r>
      <w:r w:rsidR="009820C4">
        <w:rPr>
          <w:rFonts w:ascii="Times New Roman" w:hAnsi="Times New Roman" w:cs="Times New Roman"/>
          <w:bCs/>
          <w:sz w:val="24"/>
          <w:szCs w:val="24"/>
        </w:rPr>
        <w:t>busca</w:t>
      </w:r>
      <w:r w:rsidR="00862E79" w:rsidRPr="00E407B5">
        <w:rPr>
          <w:rFonts w:ascii="Times New Roman" w:hAnsi="Times New Roman" w:cs="Times New Roman"/>
          <w:bCs/>
          <w:sz w:val="24"/>
          <w:szCs w:val="24"/>
        </w:rPr>
        <w:t xml:space="preserve"> contribuir al campo del emprendimiento sostenible mediante </w:t>
      </w:r>
      <w:r w:rsidR="000C1862" w:rsidRPr="00E407B5">
        <w:rPr>
          <w:rFonts w:ascii="Times New Roman" w:hAnsi="Times New Roman" w:cs="Times New Roman"/>
          <w:bCs/>
          <w:sz w:val="24"/>
          <w:szCs w:val="24"/>
        </w:rPr>
        <w:t>la propuesta</w:t>
      </w:r>
      <w:r w:rsidR="0032114A" w:rsidRPr="00E407B5">
        <w:rPr>
          <w:rFonts w:ascii="Times New Roman" w:hAnsi="Times New Roman" w:cs="Times New Roman"/>
          <w:bCs/>
          <w:sz w:val="24"/>
          <w:szCs w:val="24"/>
        </w:rPr>
        <w:t xml:space="preserve"> de </w:t>
      </w:r>
      <w:r w:rsidR="00F807E0" w:rsidRPr="00E407B5">
        <w:rPr>
          <w:rFonts w:ascii="Times New Roman" w:hAnsi="Times New Roman" w:cs="Times New Roman"/>
          <w:bCs/>
          <w:sz w:val="24"/>
          <w:szCs w:val="24"/>
        </w:rPr>
        <w:t>una metodología</w:t>
      </w:r>
      <w:r w:rsidR="00B32CD9" w:rsidRPr="00E407B5">
        <w:rPr>
          <w:rFonts w:ascii="Times New Roman" w:hAnsi="Times New Roman" w:cs="Times New Roman"/>
          <w:bCs/>
          <w:sz w:val="24"/>
          <w:szCs w:val="24"/>
        </w:rPr>
        <w:t>, operacionalizada en una secuencia de fases</w:t>
      </w:r>
      <w:r w:rsidR="000D064A" w:rsidRPr="00E407B5">
        <w:rPr>
          <w:rFonts w:ascii="Times New Roman" w:hAnsi="Times New Roman" w:cs="Times New Roman"/>
          <w:bCs/>
          <w:sz w:val="24"/>
          <w:szCs w:val="24"/>
        </w:rPr>
        <w:t>,</w:t>
      </w:r>
      <w:r w:rsidR="00862E79" w:rsidRPr="00E407B5">
        <w:rPr>
          <w:rFonts w:ascii="Times New Roman" w:hAnsi="Times New Roman" w:cs="Times New Roman"/>
          <w:bCs/>
          <w:sz w:val="24"/>
          <w:szCs w:val="24"/>
        </w:rPr>
        <w:t xml:space="preserve"> que facilite la integración de prácticas sostenibles en </w:t>
      </w:r>
      <w:r w:rsidR="00862E79" w:rsidRPr="00E407B5">
        <w:rPr>
          <w:rFonts w:ascii="Times New Roman" w:hAnsi="Times New Roman" w:cs="Times New Roman"/>
          <w:bCs/>
          <w:i/>
          <w:iCs/>
          <w:sz w:val="24"/>
          <w:szCs w:val="24"/>
        </w:rPr>
        <w:t>startups</w:t>
      </w:r>
      <w:r w:rsidR="00862E79" w:rsidRPr="00E407B5">
        <w:rPr>
          <w:rFonts w:ascii="Times New Roman" w:hAnsi="Times New Roman" w:cs="Times New Roman"/>
          <w:bCs/>
          <w:sz w:val="24"/>
          <w:szCs w:val="24"/>
        </w:rPr>
        <w:t xml:space="preserve"> desde etapas tempranas.</w:t>
      </w:r>
      <w:r w:rsidR="00862E79" w:rsidRPr="00ED404A">
        <w:rPr>
          <w:rFonts w:ascii="Times New Roman" w:hAnsi="Times New Roman" w:cs="Times New Roman"/>
          <w:bCs/>
          <w:sz w:val="24"/>
          <w:szCs w:val="24"/>
        </w:rPr>
        <w:t xml:space="preserve"> </w:t>
      </w:r>
    </w:p>
    <w:p w14:paraId="6AD4F345" w14:textId="7E178C46" w:rsidR="00C71682" w:rsidRPr="00ED404A" w:rsidRDefault="00C71682" w:rsidP="00D73ABF">
      <w:pPr>
        <w:spacing w:before="240" w:line="360" w:lineRule="auto"/>
        <w:rPr>
          <w:rFonts w:ascii="Times New Roman" w:hAnsi="Times New Roman" w:cs="Times New Roman"/>
          <w:bCs/>
          <w:sz w:val="24"/>
          <w:szCs w:val="24"/>
        </w:rPr>
      </w:pPr>
      <w:r w:rsidRPr="00C71682">
        <w:rPr>
          <w:rFonts w:ascii="Times New Roman" w:hAnsi="Times New Roman" w:cs="Times New Roman"/>
          <w:bCs/>
          <w:sz w:val="24"/>
          <w:szCs w:val="24"/>
        </w:rPr>
        <w:t xml:space="preserve">A partir de los elementos expuestos, es posible observar que, </w:t>
      </w:r>
      <w:r w:rsidR="007C5634">
        <w:rPr>
          <w:rFonts w:ascii="Times New Roman" w:hAnsi="Times New Roman" w:cs="Times New Roman"/>
          <w:bCs/>
          <w:sz w:val="24"/>
          <w:szCs w:val="24"/>
        </w:rPr>
        <w:t xml:space="preserve">aunque </w:t>
      </w:r>
      <w:r w:rsidRPr="00C71682">
        <w:rPr>
          <w:rFonts w:ascii="Times New Roman" w:hAnsi="Times New Roman" w:cs="Times New Roman"/>
          <w:bCs/>
          <w:sz w:val="24"/>
          <w:szCs w:val="24"/>
        </w:rPr>
        <w:t xml:space="preserve">existen marcos y herramientas ampliamente desarrollados para orientar la sostenibilidad en empresas consolidadas, estos presentan limitaciones cuando se trasladan a organizaciones que operan bajo condiciones de alta incertidumbre y con capacidades acotadas. En el caso de las </w:t>
      </w:r>
      <w:r w:rsidRPr="00C71682">
        <w:rPr>
          <w:rFonts w:ascii="Times New Roman" w:hAnsi="Times New Roman" w:cs="Times New Roman"/>
          <w:bCs/>
          <w:i/>
          <w:iCs/>
          <w:sz w:val="24"/>
          <w:szCs w:val="24"/>
        </w:rPr>
        <w:t>startups</w:t>
      </w:r>
      <w:r w:rsidRPr="00C71682">
        <w:rPr>
          <w:rFonts w:ascii="Times New Roman" w:hAnsi="Times New Roman" w:cs="Times New Roman"/>
          <w:bCs/>
          <w:sz w:val="24"/>
          <w:szCs w:val="24"/>
        </w:rPr>
        <w:t xml:space="preserve">, la literatura </w:t>
      </w:r>
      <w:r>
        <w:rPr>
          <w:rFonts w:ascii="Times New Roman" w:hAnsi="Times New Roman" w:cs="Times New Roman"/>
          <w:bCs/>
          <w:sz w:val="24"/>
          <w:szCs w:val="24"/>
        </w:rPr>
        <w:t>destaca el</w:t>
      </w:r>
      <w:r w:rsidRPr="00C71682">
        <w:rPr>
          <w:rFonts w:ascii="Times New Roman" w:hAnsi="Times New Roman" w:cs="Times New Roman"/>
          <w:bCs/>
          <w:sz w:val="24"/>
          <w:szCs w:val="24"/>
        </w:rPr>
        <w:t xml:space="preserve"> potencial para incorporar la sostenibilidad desde etapas tempranas como las dificultades prácticas asociadas a llevarla a cabo de manera sistemática. Esta combinación de oportunidades y restricciones evidencia un ámbito escasamente desarrollado desde una perspectiva metodológica, particularmente en lo </w:t>
      </w:r>
      <w:r w:rsidRPr="00C71682">
        <w:rPr>
          <w:rFonts w:ascii="Times New Roman" w:hAnsi="Times New Roman" w:cs="Times New Roman"/>
          <w:bCs/>
          <w:sz w:val="24"/>
          <w:szCs w:val="24"/>
        </w:rPr>
        <w:lastRenderedPageBreak/>
        <w:t>referido a orientar la integración progresiva de prácticas sostenibles en emprendimientos que se encuentran en sus primeras fases de desarrollo. Este trabajo se posiciona precisamente en ese punto, proponiendo una metodología que responda a dichas particularidades.</w:t>
      </w:r>
    </w:p>
    <w:p w14:paraId="4DE15CAD" w14:textId="69D34D05" w:rsidR="0032114A" w:rsidRPr="00ED404A" w:rsidRDefault="0032114A" w:rsidP="009F1856">
      <w:pPr>
        <w:spacing w:before="240" w:after="0" w:line="360" w:lineRule="auto"/>
        <w:rPr>
          <w:rFonts w:ascii="Times New Roman" w:hAnsi="Times New Roman" w:cs="Times New Roman"/>
          <w:bCs/>
          <w:sz w:val="24"/>
          <w:szCs w:val="24"/>
        </w:rPr>
      </w:pPr>
      <w:r w:rsidRPr="00ED404A">
        <w:rPr>
          <w:rFonts w:ascii="Times New Roman" w:hAnsi="Times New Roman" w:cs="Times New Roman"/>
          <w:bCs/>
          <w:sz w:val="24"/>
          <w:szCs w:val="24"/>
        </w:rPr>
        <w:t>Este trabajo de grado busca</w:t>
      </w:r>
      <w:r w:rsidR="003D5BE2" w:rsidRPr="00ED404A">
        <w:rPr>
          <w:rFonts w:ascii="Times New Roman" w:hAnsi="Times New Roman" w:cs="Times New Roman"/>
          <w:bCs/>
          <w:sz w:val="24"/>
          <w:szCs w:val="24"/>
        </w:rPr>
        <w:t xml:space="preserve"> responder la siguiente pregunta central: ¿Qué elementos conceptuales y operativos deben considerarse en el diseño de una metodología que permita a las </w:t>
      </w:r>
      <w:r w:rsidR="003D5BE2" w:rsidRPr="00ED404A">
        <w:rPr>
          <w:rFonts w:ascii="Times New Roman" w:hAnsi="Times New Roman" w:cs="Times New Roman"/>
          <w:bCs/>
          <w:i/>
          <w:iCs/>
          <w:sz w:val="24"/>
          <w:szCs w:val="24"/>
        </w:rPr>
        <w:t>startups</w:t>
      </w:r>
      <w:r w:rsidR="003D5BE2" w:rsidRPr="00ED404A">
        <w:rPr>
          <w:rFonts w:ascii="Times New Roman" w:hAnsi="Times New Roman" w:cs="Times New Roman"/>
          <w:bCs/>
          <w:sz w:val="24"/>
          <w:szCs w:val="24"/>
        </w:rPr>
        <w:t xml:space="preserve"> integrar prácticas sostenibles en etapas </w:t>
      </w:r>
      <w:r w:rsidR="00F807E0" w:rsidRPr="00ED404A">
        <w:rPr>
          <w:rFonts w:ascii="Times New Roman" w:hAnsi="Times New Roman" w:cs="Times New Roman"/>
          <w:bCs/>
          <w:sz w:val="24"/>
          <w:szCs w:val="24"/>
        </w:rPr>
        <w:t>tempranas?</w:t>
      </w:r>
      <w:r w:rsidR="003D5BE2" w:rsidRPr="00ED404A">
        <w:rPr>
          <w:rFonts w:ascii="Times New Roman" w:hAnsi="Times New Roman" w:cs="Times New Roman"/>
          <w:bCs/>
          <w:sz w:val="24"/>
          <w:szCs w:val="24"/>
        </w:rPr>
        <w:t xml:space="preserve"> Esta interrogante se acompaña de tres preguntas complementarias que guían el desarrollo del estudio</w:t>
      </w:r>
      <w:r w:rsidRPr="00ED404A">
        <w:rPr>
          <w:rFonts w:ascii="Times New Roman" w:hAnsi="Times New Roman" w:cs="Times New Roman"/>
          <w:bCs/>
          <w:sz w:val="24"/>
          <w:szCs w:val="24"/>
        </w:rPr>
        <w:t>. E</w:t>
      </w:r>
      <w:r w:rsidR="003D5BE2" w:rsidRPr="00ED404A">
        <w:rPr>
          <w:rFonts w:ascii="Times New Roman" w:hAnsi="Times New Roman" w:cs="Times New Roman"/>
          <w:bCs/>
          <w:sz w:val="24"/>
          <w:szCs w:val="24"/>
        </w:rPr>
        <w:t xml:space="preserve">n primer lugar, se examina qué prácticas sostenibles han sido identificadas en la literatura como relevantes para </w:t>
      </w:r>
      <w:r w:rsidR="003D5BE2" w:rsidRPr="00ED404A">
        <w:rPr>
          <w:rFonts w:ascii="Times New Roman" w:hAnsi="Times New Roman" w:cs="Times New Roman"/>
          <w:bCs/>
          <w:i/>
          <w:iCs/>
          <w:sz w:val="24"/>
          <w:szCs w:val="24"/>
        </w:rPr>
        <w:t>startups</w:t>
      </w:r>
      <w:r w:rsidR="003D5BE2" w:rsidRPr="00ED404A">
        <w:rPr>
          <w:rFonts w:ascii="Times New Roman" w:hAnsi="Times New Roman" w:cs="Times New Roman"/>
          <w:bCs/>
          <w:sz w:val="24"/>
          <w:szCs w:val="24"/>
        </w:rPr>
        <w:t xml:space="preserve"> en etapas tempranas y </w:t>
      </w:r>
      <w:r w:rsidR="00DE5B07">
        <w:rPr>
          <w:rFonts w:ascii="Times New Roman" w:hAnsi="Times New Roman" w:cs="Times New Roman"/>
          <w:bCs/>
          <w:sz w:val="24"/>
          <w:szCs w:val="24"/>
        </w:rPr>
        <w:t>cómo</w:t>
      </w:r>
      <w:r w:rsidR="003D5BE2" w:rsidRPr="00ED404A">
        <w:rPr>
          <w:rFonts w:ascii="Times New Roman" w:hAnsi="Times New Roman" w:cs="Times New Roman"/>
          <w:bCs/>
          <w:sz w:val="24"/>
          <w:szCs w:val="24"/>
        </w:rPr>
        <w:t xml:space="preserve"> pueden incorporarse en sus procesos iniciales</w:t>
      </w:r>
      <w:r w:rsidRPr="00ED404A">
        <w:rPr>
          <w:rFonts w:ascii="Times New Roman" w:hAnsi="Times New Roman" w:cs="Times New Roman"/>
          <w:bCs/>
          <w:sz w:val="24"/>
          <w:szCs w:val="24"/>
        </w:rPr>
        <w:t>. E</w:t>
      </w:r>
      <w:r w:rsidR="003D5BE2" w:rsidRPr="00ED404A">
        <w:rPr>
          <w:rFonts w:ascii="Times New Roman" w:hAnsi="Times New Roman" w:cs="Times New Roman"/>
          <w:bCs/>
          <w:sz w:val="24"/>
          <w:szCs w:val="24"/>
        </w:rPr>
        <w:t>n segundo lugar, se analiza qué elementos conceptuales y operativos emergen de la literatura y resultan fundamentales para orientar la integración de la sostenibilidad en estas organizaciones, considerando</w:t>
      </w:r>
      <w:r w:rsidR="00DE5B07">
        <w:rPr>
          <w:rFonts w:ascii="Times New Roman" w:hAnsi="Times New Roman" w:cs="Times New Roman"/>
          <w:bCs/>
          <w:sz w:val="24"/>
          <w:szCs w:val="24"/>
        </w:rPr>
        <w:t>,</w:t>
      </w:r>
      <w:r w:rsidR="003D5BE2" w:rsidRPr="00ED404A">
        <w:rPr>
          <w:rFonts w:ascii="Times New Roman" w:hAnsi="Times New Roman" w:cs="Times New Roman"/>
          <w:bCs/>
          <w:sz w:val="24"/>
          <w:szCs w:val="24"/>
        </w:rPr>
        <w:t xml:space="preserve"> además</w:t>
      </w:r>
      <w:r w:rsidR="00DE5B07">
        <w:rPr>
          <w:rFonts w:ascii="Times New Roman" w:hAnsi="Times New Roman" w:cs="Times New Roman"/>
          <w:bCs/>
          <w:sz w:val="24"/>
          <w:szCs w:val="24"/>
        </w:rPr>
        <w:t>,</w:t>
      </w:r>
      <w:r w:rsidR="003D5BE2" w:rsidRPr="00ED404A">
        <w:rPr>
          <w:rFonts w:ascii="Times New Roman" w:hAnsi="Times New Roman" w:cs="Times New Roman"/>
          <w:bCs/>
          <w:sz w:val="24"/>
          <w:szCs w:val="24"/>
        </w:rPr>
        <w:t xml:space="preserve"> cómo pueden organizarse de manera sistemática</w:t>
      </w:r>
      <w:r w:rsidRPr="00ED404A">
        <w:rPr>
          <w:rFonts w:ascii="Times New Roman" w:hAnsi="Times New Roman" w:cs="Times New Roman"/>
          <w:bCs/>
          <w:sz w:val="24"/>
          <w:szCs w:val="24"/>
        </w:rPr>
        <w:t>. F</w:t>
      </w:r>
      <w:r w:rsidR="003D5BE2" w:rsidRPr="00ED404A">
        <w:rPr>
          <w:rFonts w:ascii="Times New Roman" w:hAnsi="Times New Roman" w:cs="Times New Roman"/>
          <w:bCs/>
          <w:sz w:val="24"/>
          <w:szCs w:val="24"/>
        </w:rPr>
        <w:t>inalmente, se plantea cómo estructurar una propuesta metodológica que, a partir de los hallazgos previos, sea flexible y aplicable en distintos contextos emprendedores.</w:t>
      </w:r>
    </w:p>
    <w:p w14:paraId="7D05E6E3" w14:textId="77777777" w:rsidR="00C61DF5" w:rsidRPr="009F1856" w:rsidRDefault="00C61DF5" w:rsidP="009F1856">
      <w:pPr>
        <w:spacing w:after="0" w:line="360" w:lineRule="auto"/>
        <w:rPr>
          <w:rFonts w:ascii="Times New Roman" w:hAnsi="Times New Roman" w:cs="Times New Roman"/>
          <w:color w:val="000000"/>
          <w:sz w:val="24"/>
          <w:szCs w:val="24"/>
          <w:shd w:val="clear" w:color="auto" w:fill="FFFFFF"/>
        </w:rPr>
      </w:pPr>
    </w:p>
    <w:p w14:paraId="46D720B6" w14:textId="761AC1AC" w:rsidR="000D27BD" w:rsidRDefault="005B1CCB" w:rsidP="000D27BD">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1" w:name="_Toc215558630"/>
      <w:r w:rsidRPr="009F1856">
        <w:rPr>
          <w:rFonts w:ascii="Times New Roman" w:hAnsi="Times New Roman" w:cs="Times New Roman"/>
          <w:b/>
          <w:sz w:val="24"/>
          <w:szCs w:val="24"/>
          <w:lang w:val="es-MX"/>
        </w:rPr>
        <w:t xml:space="preserve">Contribución del </w:t>
      </w:r>
      <w:r w:rsidR="008B2D5C">
        <w:rPr>
          <w:rFonts w:ascii="Times New Roman" w:hAnsi="Times New Roman" w:cs="Times New Roman"/>
          <w:b/>
          <w:sz w:val="24"/>
          <w:szCs w:val="24"/>
          <w:lang w:val="es-MX"/>
        </w:rPr>
        <w:t>t</w:t>
      </w:r>
      <w:r w:rsidRPr="009F1856">
        <w:rPr>
          <w:rFonts w:ascii="Times New Roman" w:hAnsi="Times New Roman" w:cs="Times New Roman"/>
          <w:b/>
          <w:sz w:val="24"/>
          <w:szCs w:val="24"/>
          <w:lang w:val="es-MX"/>
        </w:rPr>
        <w:t>rabajo</w:t>
      </w:r>
      <w:r>
        <w:rPr>
          <w:rFonts w:ascii="Times New Roman" w:hAnsi="Times New Roman" w:cs="Times New Roman"/>
          <w:b/>
          <w:sz w:val="24"/>
          <w:szCs w:val="24"/>
          <w:lang w:val="es-MX"/>
        </w:rPr>
        <w:t xml:space="preserve"> </w:t>
      </w:r>
      <w:r w:rsidR="00F02CD4">
        <w:rPr>
          <w:rFonts w:ascii="Times New Roman" w:hAnsi="Times New Roman" w:cs="Times New Roman"/>
          <w:b/>
          <w:sz w:val="24"/>
          <w:szCs w:val="24"/>
          <w:lang w:val="es-MX"/>
        </w:rPr>
        <w:t>y</w:t>
      </w:r>
      <w:r>
        <w:rPr>
          <w:rFonts w:ascii="Times New Roman" w:hAnsi="Times New Roman" w:cs="Times New Roman"/>
          <w:b/>
          <w:sz w:val="24"/>
          <w:szCs w:val="24"/>
          <w:lang w:val="es-MX"/>
        </w:rPr>
        <w:t xml:space="preserve"> </w:t>
      </w:r>
      <w:r w:rsidR="008B2D5C">
        <w:rPr>
          <w:rFonts w:ascii="Times New Roman" w:hAnsi="Times New Roman" w:cs="Times New Roman"/>
          <w:b/>
          <w:sz w:val="24"/>
          <w:szCs w:val="24"/>
          <w:lang w:val="es-MX"/>
        </w:rPr>
        <w:t>o</w:t>
      </w:r>
      <w:r>
        <w:rPr>
          <w:rFonts w:ascii="Times New Roman" w:hAnsi="Times New Roman" w:cs="Times New Roman"/>
          <w:b/>
          <w:sz w:val="24"/>
          <w:szCs w:val="24"/>
          <w:lang w:val="es-MX"/>
        </w:rPr>
        <w:t>bjetivos</w:t>
      </w:r>
      <w:bookmarkEnd w:id="1"/>
    </w:p>
    <w:p w14:paraId="29527F0D" w14:textId="4C288C35" w:rsidR="002800DC" w:rsidRPr="009F1856" w:rsidRDefault="002800DC" w:rsidP="00D8048D">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El presente estudio busca aportar de forma concreta al campo del emprendimiento sostenible, enfrentando una brecha metodológica detectada tanto en la literatura como en la práctica: la ausencia de herramientas diseñadas específicamente para acompañar a </w:t>
      </w:r>
      <w:r w:rsidRPr="00B76E38">
        <w:rPr>
          <w:rFonts w:ascii="Times New Roman" w:hAnsi="Times New Roman" w:cs="Times New Roman"/>
          <w:i/>
          <w:iCs/>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 la integración de la sostenibilidad desde sus etapas iniciales de desarrollo. Si bien existen marcos conceptuales generales y estándares internacionales ampliamente difundidos, estos han sido elaborados para empresas consolidadas, con estructuras formales y mayores recursos, lo que dificulta su implementación en organizaciones emergentes caracterizadas por su flexibilidad y limitaciones operativas.</w:t>
      </w:r>
    </w:p>
    <w:p w14:paraId="3A0033C1" w14:textId="04D65A88" w:rsidR="002800DC" w:rsidRDefault="002800DC"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lastRenderedPageBreak/>
        <w:t xml:space="preserve">En particular, la propuesta </w:t>
      </w:r>
      <w:r w:rsidR="0032114A">
        <w:rPr>
          <w:rFonts w:ascii="Times New Roman" w:hAnsi="Times New Roman" w:cs="Times New Roman"/>
          <w:color w:val="000000"/>
          <w:sz w:val="24"/>
          <w:szCs w:val="24"/>
          <w:shd w:val="clear" w:color="auto" w:fill="FFFFFF"/>
        </w:rPr>
        <w:t xml:space="preserve">de </w:t>
      </w:r>
      <w:r w:rsidRPr="009F1856">
        <w:rPr>
          <w:rFonts w:ascii="Times New Roman" w:hAnsi="Times New Roman" w:cs="Times New Roman"/>
          <w:color w:val="000000"/>
          <w:sz w:val="24"/>
          <w:szCs w:val="24"/>
          <w:shd w:val="clear" w:color="auto" w:fill="FFFFFF"/>
        </w:rPr>
        <w:t xml:space="preserve">este trabajo se concibe como una contribución doble. Por un lado, aporta al ámbito académico al sistematizar y articular los principales elementos conceptuales y operativos que </w:t>
      </w:r>
      <w:r w:rsidR="00DE5B07">
        <w:rPr>
          <w:rFonts w:ascii="Times New Roman" w:hAnsi="Times New Roman" w:cs="Times New Roman"/>
          <w:color w:val="000000"/>
          <w:sz w:val="24"/>
          <w:szCs w:val="24"/>
          <w:shd w:val="clear" w:color="auto" w:fill="FFFFFF"/>
        </w:rPr>
        <w:t>orientan</w:t>
      </w:r>
      <w:r w:rsidRPr="009F1856">
        <w:rPr>
          <w:rFonts w:ascii="Times New Roman" w:hAnsi="Times New Roman" w:cs="Times New Roman"/>
          <w:color w:val="000000"/>
          <w:sz w:val="24"/>
          <w:szCs w:val="24"/>
          <w:shd w:val="clear" w:color="auto" w:fill="FFFFFF"/>
        </w:rPr>
        <w:t xml:space="preserve"> la incorporación de prácticas sostenibles en </w:t>
      </w:r>
      <w:r w:rsidRPr="00B76E38">
        <w:rPr>
          <w:rFonts w:ascii="Times New Roman" w:hAnsi="Times New Roman" w:cs="Times New Roman"/>
          <w:i/>
          <w:iCs/>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Por otro</w:t>
      </w:r>
      <w:r w:rsidR="007748C3">
        <w:rPr>
          <w:rFonts w:ascii="Times New Roman" w:hAnsi="Times New Roman" w:cs="Times New Roman"/>
          <w:color w:val="000000"/>
          <w:sz w:val="24"/>
          <w:szCs w:val="24"/>
          <w:shd w:val="clear" w:color="auto" w:fill="FFFFFF"/>
        </w:rPr>
        <w:t xml:space="preserve"> lado</w:t>
      </w:r>
      <w:r w:rsidRPr="009F1856">
        <w:rPr>
          <w:rFonts w:ascii="Times New Roman" w:hAnsi="Times New Roman" w:cs="Times New Roman"/>
          <w:color w:val="000000"/>
          <w:sz w:val="24"/>
          <w:szCs w:val="24"/>
          <w:shd w:val="clear" w:color="auto" w:fill="FFFFFF"/>
        </w:rPr>
        <w:t>, entrega al ecosistema emprendedor una herramienta práctica, aplicable y flexible, que puede ser utilizada por emprendedores, incubadoras, aceleradoras, organismos públicos y otras entidades interesadas en fomentar el desarrollo de emprendimientos sostenibles desde etapas tempranas.</w:t>
      </w:r>
    </w:p>
    <w:p w14:paraId="499AAD8D" w14:textId="08C8FCF3" w:rsidR="0032114A" w:rsidRDefault="0032114A" w:rsidP="00753DB5">
      <w:pPr>
        <w:spacing w:before="240" w:after="0" w:line="360" w:lineRule="auto"/>
        <w:rPr>
          <w:rFonts w:ascii="Times New Roman" w:hAnsi="Times New Roman" w:cs="Times New Roman"/>
          <w:sz w:val="24"/>
          <w:szCs w:val="24"/>
        </w:rPr>
      </w:pPr>
      <w:r>
        <w:rPr>
          <w:rFonts w:ascii="Times New Roman" w:hAnsi="Times New Roman" w:cs="Times New Roman"/>
          <w:sz w:val="24"/>
          <w:szCs w:val="24"/>
        </w:rPr>
        <w:t>El objetivo general de este trabajo es “</w:t>
      </w:r>
      <w:r w:rsidRPr="009F1856">
        <w:rPr>
          <w:rFonts w:ascii="Times New Roman" w:hAnsi="Times New Roman" w:cs="Times New Roman"/>
          <w:sz w:val="24"/>
          <w:szCs w:val="24"/>
        </w:rPr>
        <w:t xml:space="preserve">Diseñar una metodología que permita a las </w:t>
      </w:r>
      <w:r w:rsidRPr="009F1856">
        <w:rPr>
          <w:rFonts w:ascii="Times New Roman" w:hAnsi="Times New Roman" w:cs="Times New Roman"/>
          <w:i/>
          <w:sz w:val="24"/>
          <w:szCs w:val="24"/>
        </w:rPr>
        <w:t>startups</w:t>
      </w:r>
      <w:r w:rsidRPr="009F1856">
        <w:rPr>
          <w:rFonts w:ascii="Times New Roman" w:hAnsi="Times New Roman" w:cs="Times New Roman"/>
          <w:sz w:val="24"/>
          <w:szCs w:val="24"/>
        </w:rPr>
        <w:t xml:space="preserve"> integrar prácticas sostenibles desde etapas tempranas</w:t>
      </w:r>
      <w:r>
        <w:rPr>
          <w:rFonts w:ascii="Times New Roman" w:hAnsi="Times New Roman" w:cs="Times New Roman"/>
          <w:sz w:val="24"/>
          <w:szCs w:val="24"/>
        </w:rPr>
        <w:t>”</w:t>
      </w:r>
      <w:r w:rsidRPr="009F1856">
        <w:rPr>
          <w:rFonts w:ascii="Times New Roman" w:hAnsi="Times New Roman" w:cs="Times New Roman"/>
          <w:sz w:val="24"/>
          <w:szCs w:val="24"/>
        </w:rPr>
        <w:t>.</w:t>
      </w:r>
      <w:r>
        <w:rPr>
          <w:rFonts w:ascii="Times New Roman" w:hAnsi="Times New Roman" w:cs="Times New Roman"/>
          <w:sz w:val="24"/>
          <w:szCs w:val="24"/>
        </w:rPr>
        <w:t xml:space="preserve"> Para ello, se consideran los siguientes objetivos específicos:</w:t>
      </w:r>
    </w:p>
    <w:p w14:paraId="4E00C35A" w14:textId="77777777" w:rsidR="0032114A" w:rsidRPr="009F1856" w:rsidRDefault="0032114A" w:rsidP="00D8048D">
      <w:pPr>
        <w:pStyle w:val="Prrafodelista"/>
        <w:numPr>
          <w:ilvl w:val="0"/>
          <w:numId w:val="21"/>
        </w:numPr>
        <w:spacing w:before="240" w:line="360" w:lineRule="auto"/>
        <w:rPr>
          <w:rFonts w:ascii="Times New Roman" w:hAnsi="Times New Roman" w:cs="Times New Roman"/>
          <w:bCs/>
          <w:sz w:val="24"/>
          <w:szCs w:val="24"/>
        </w:rPr>
      </w:pPr>
      <w:r>
        <w:rPr>
          <w:rFonts w:ascii="Times New Roman" w:hAnsi="Times New Roman" w:cs="Times New Roman"/>
          <w:bCs/>
          <w:sz w:val="24"/>
          <w:szCs w:val="24"/>
        </w:rPr>
        <w:t>Identificar</w:t>
      </w:r>
      <w:r w:rsidRPr="009F1856">
        <w:rPr>
          <w:rFonts w:ascii="Times New Roman" w:hAnsi="Times New Roman" w:cs="Times New Roman"/>
          <w:bCs/>
          <w:sz w:val="24"/>
          <w:szCs w:val="24"/>
        </w:rPr>
        <w:t xml:space="preserve"> prácticas sostenibles y su inclusión dentro de </w:t>
      </w:r>
      <w:proofErr w:type="gramStart"/>
      <w:r w:rsidRPr="009F1856">
        <w:rPr>
          <w:rFonts w:ascii="Times New Roman" w:hAnsi="Times New Roman" w:cs="Times New Roman"/>
          <w:bCs/>
          <w:sz w:val="24"/>
          <w:szCs w:val="24"/>
        </w:rPr>
        <w:t xml:space="preserve">las </w:t>
      </w:r>
      <w:r w:rsidRPr="009F1856">
        <w:rPr>
          <w:rFonts w:ascii="Times New Roman" w:hAnsi="Times New Roman" w:cs="Times New Roman"/>
          <w:bCs/>
          <w:i/>
          <w:sz w:val="24"/>
          <w:szCs w:val="24"/>
        </w:rPr>
        <w:t>startups</w:t>
      </w:r>
      <w:proofErr w:type="gramEnd"/>
      <w:r w:rsidRPr="009F1856">
        <w:rPr>
          <w:rFonts w:ascii="Times New Roman" w:hAnsi="Times New Roman" w:cs="Times New Roman"/>
          <w:bCs/>
          <w:sz w:val="24"/>
          <w:szCs w:val="24"/>
        </w:rPr>
        <w:t xml:space="preserve"> en etapas tempranas</w:t>
      </w:r>
      <w:r>
        <w:rPr>
          <w:rFonts w:ascii="Times New Roman" w:hAnsi="Times New Roman" w:cs="Times New Roman"/>
          <w:bCs/>
          <w:sz w:val="24"/>
          <w:szCs w:val="24"/>
        </w:rPr>
        <w:t>.</w:t>
      </w:r>
    </w:p>
    <w:p w14:paraId="0E533854" w14:textId="77777777" w:rsidR="0032114A" w:rsidRPr="009F1856" w:rsidRDefault="0032114A" w:rsidP="005C3FB2">
      <w:pPr>
        <w:pStyle w:val="Prrafodelista"/>
        <w:numPr>
          <w:ilvl w:val="0"/>
          <w:numId w:val="21"/>
        </w:numPr>
        <w:spacing w:line="360" w:lineRule="auto"/>
        <w:rPr>
          <w:rFonts w:ascii="Times New Roman" w:hAnsi="Times New Roman" w:cs="Times New Roman"/>
          <w:bCs/>
          <w:sz w:val="24"/>
          <w:szCs w:val="24"/>
        </w:rPr>
      </w:pPr>
      <w:r w:rsidRPr="009F1856">
        <w:rPr>
          <w:rFonts w:ascii="Times New Roman" w:hAnsi="Times New Roman" w:cs="Times New Roman"/>
          <w:bCs/>
          <w:sz w:val="24"/>
          <w:szCs w:val="24"/>
        </w:rPr>
        <w:t>Sistematizar los hallazgos teóricos para establecer los principales elementos a considerar en el diseño de la metodología.</w:t>
      </w:r>
    </w:p>
    <w:p w14:paraId="29A49FD2" w14:textId="77777777" w:rsidR="0032114A" w:rsidRPr="009F1856" w:rsidRDefault="0032114A" w:rsidP="005C3FB2">
      <w:pPr>
        <w:pStyle w:val="Prrafodelista"/>
        <w:numPr>
          <w:ilvl w:val="0"/>
          <w:numId w:val="21"/>
        </w:numPr>
        <w:spacing w:line="360" w:lineRule="auto"/>
        <w:rPr>
          <w:rFonts w:ascii="Times New Roman" w:hAnsi="Times New Roman" w:cs="Times New Roman"/>
          <w:bCs/>
          <w:sz w:val="24"/>
          <w:szCs w:val="24"/>
        </w:rPr>
      </w:pPr>
      <w:r w:rsidRPr="009F1856">
        <w:rPr>
          <w:rFonts w:ascii="Times New Roman" w:hAnsi="Times New Roman" w:cs="Times New Roman"/>
          <w:bCs/>
          <w:sz w:val="24"/>
          <w:szCs w:val="24"/>
        </w:rPr>
        <w:t xml:space="preserve">Diseñar una propuesta metodológica que integre los elementos identificados, considerando las características particulares de las </w:t>
      </w:r>
      <w:r w:rsidRPr="009F1856">
        <w:rPr>
          <w:rFonts w:ascii="Times New Roman" w:hAnsi="Times New Roman" w:cs="Times New Roman"/>
          <w:bCs/>
          <w:i/>
          <w:sz w:val="24"/>
          <w:szCs w:val="24"/>
        </w:rPr>
        <w:t>startups</w:t>
      </w:r>
      <w:r w:rsidRPr="009F1856">
        <w:rPr>
          <w:rFonts w:ascii="Times New Roman" w:hAnsi="Times New Roman" w:cs="Times New Roman"/>
          <w:bCs/>
          <w:sz w:val="24"/>
          <w:szCs w:val="24"/>
        </w:rPr>
        <w:t xml:space="preserve"> y su etapa de desarrollo.</w:t>
      </w:r>
    </w:p>
    <w:p w14:paraId="65F935DF" w14:textId="098F06AF" w:rsidR="00D1139F" w:rsidRDefault="003A6F6D" w:rsidP="005B096A">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La</w:t>
      </w:r>
      <w:r w:rsidR="002800DC" w:rsidRPr="009F1856">
        <w:rPr>
          <w:rFonts w:ascii="Times New Roman" w:hAnsi="Times New Roman" w:cs="Times New Roman"/>
          <w:color w:val="000000"/>
          <w:sz w:val="24"/>
          <w:szCs w:val="24"/>
          <w:shd w:val="clear" w:color="auto" w:fill="FFFFFF"/>
        </w:rPr>
        <w:t xml:space="preserve"> investigación </w:t>
      </w:r>
      <w:r w:rsidR="00DE5B07">
        <w:rPr>
          <w:rFonts w:ascii="Times New Roman" w:hAnsi="Times New Roman" w:cs="Times New Roman"/>
          <w:color w:val="000000"/>
          <w:sz w:val="24"/>
          <w:szCs w:val="24"/>
          <w:shd w:val="clear" w:color="auto" w:fill="FFFFFF"/>
        </w:rPr>
        <w:t>busca</w:t>
      </w:r>
      <w:r w:rsidR="002800DC" w:rsidRPr="009F1856">
        <w:rPr>
          <w:rFonts w:ascii="Times New Roman" w:hAnsi="Times New Roman" w:cs="Times New Roman"/>
          <w:color w:val="000000"/>
          <w:sz w:val="24"/>
          <w:szCs w:val="24"/>
          <w:shd w:val="clear" w:color="auto" w:fill="FFFFFF"/>
        </w:rPr>
        <w:t xml:space="preserve"> ampliar la comprensión teórica sobre la relación entre </w:t>
      </w:r>
      <w:r w:rsidR="002800DC" w:rsidRPr="00B76E38">
        <w:rPr>
          <w:rFonts w:ascii="Times New Roman" w:hAnsi="Times New Roman" w:cs="Times New Roman"/>
          <w:i/>
          <w:iCs/>
          <w:color w:val="000000"/>
          <w:sz w:val="24"/>
          <w:szCs w:val="24"/>
          <w:shd w:val="clear" w:color="auto" w:fill="FFFFFF"/>
        </w:rPr>
        <w:t>startups</w:t>
      </w:r>
      <w:r w:rsidR="002800DC" w:rsidRPr="009F1856">
        <w:rPr>
          <w:rFonts w:ascii="Times New Roman" w:hAnsi="Times New Roman" w:cs="Times New Roman"/>
          <w:color w:val="000000"/>
          <w:sz w:val="24"/>
          <w:szCs w:val="24"/>
          <w:shd w:val="clear" w:color="auto" w:fill="FFFFFF"/>
        </w:rPr>
        <w:t xml:space="preserve"> y sostenibilidad, </w:t>
      </w:r>
      <w:r w:rsidR="00DE5B07">
        <w:rPr>
          <w:rFonts w:ascii="Times New Roman" w:hAnsi="Times New Roman" w:cs="Times New Roman"/>
          <w:color w:val="000000"/>
          <w:sz w:val="24"/>
          <w:szCs w:val="24"/>
          <w:shd w:val="clear" w:color="auto" w:fill="FFFFFF"/>
        </w:rPr>
        <w:t>y</w:t>
      </w:r>
      <w:r w:rsidR="002800DC" w:rsidRPr="009F1856">
        <w:rPr>
          <w:rFonts w:ascii="Times New Roman" w:hAnsi="Times New Roman" w:cs="Times New Roman"/>
          <w:color w:val="000000"/>
          <w:sz w:val="24"/>
          <w:szCs w:val="24"/>
          <w:shd w:val="clear" w:color="auto" w:fill="FFFFFF"/>
        </w:rPr>
        <w:t xml:space="preserve"> ofrecer un insumo concreto que facilite la toma de decisiones y la integración de criterios ambientales, sociales y de gobernanza en el diseño y gestión de estos emprendimientos. El carácter exploratorio y constructivo del estudio refuerza este aporte, ya que permite generar una propuesta adaptada a las necesidades y realidades de las </w:t>
      </w:r>
      <w:r w:rsidR="002800DC" w:rsidRPr="00B76E38">
        <w:rPr>
          <w:rFonts w:ascii="Times New Roman" w:hAnsi="Times New Roman" w:cs="Times New Roman"/>
          <w:i/>
          <w:iCs/>
          <w:color w:val="000000"/>
          <w:sz w:val="24"/>
          <w:szCs w:val="24"/>
          <w:shd w:val="clear" w:color="auto" w:fill="FFFFFF"/>
        </w:rPr>
        <w:t>startups</w:t>
      </w:r>
      <w:r w:rsidR="002800DC" w:rsidRPr="009F1856">
        <w:rPr>
          <w:rFonts w:ascii="Times New Roman" w:hAnsi="Times New Roman" w:cs="Times New Roman"/>
          <w:color w:val="000000"/>
          <w:sz w:val="24"/>
          <w:szCs w:val="24"/>
          <w:shd w:val="clear" w:color="auto" w:fill="FFFFFF"/>
        </w:rPr>
        <w:t>, al mismo tiempo que abre la posibilidad de futuras validaciones y ajustes en distintos contextos.</w:t>
      </w:r>
    </w:p>
    <w:p w14:paraId="6742201C" w14:textId="206C8378" w:rsidR="00F12C54" w:rsidRDefault="00F12C54" w:rsidP="00D73ABF">
      <w:pPr>
        <w:spacing w:before="240" w:after="0" w:line="360" w:lineRule="auto"/>
        <w:rPr>
          <w:rFonts w:ascii="Times New Roman" w:hAnsi="Times New Roman" w:cs="Times New Roman"/>
          <w:color w:val="000000"/>
          <w:sz w:val="24"/>
          <w:szCs w:val="24"/>
          <w:shd w:val="clear" w:color="auto" w:fill="FFFFFF"/>
        </w:rPr>
      </w:pPr>
      <w:r w:rsidRPr="00F12C54">
        <w:rPr>
          <w:rFonts w:ascii="Times New Roman" w:hAnsi="Times New Roman" w:cs="Times New Roman"/>
          <w:color w:val="000000"/>
          <w:sz w:val="24"/>
          <w:szCs w:val="24"/>
          <w:shd w:val="clear" w:color="auto" w:fill="FFFFFF"/>
        </w:rPr>
        <w:t xml:space="preserve">Asimismo, aunque existen marcos amplios para orientar la sostenibilidad en empresas consolidadas, persiste </w:t>
      </w:r>
      <w:r w:rsidR="00DE5B07">
        <w:rPr>
          <w:rFonts w:ascii="Times New Roman" w:hAnsi="Times New Roman" w:cs="Times New Roman"/>
          <w:color w:val="000000"/>
          <w:sz w:val="24"/>
          <w:szCs w:val="24"/>
          <w:shd w:val="clear" w:color="auto" w:fill="FFFFFF"/>
        </w:rPr>
        <w:t>l</w:t>
      </w:r>
      <w:r w:rsidR="00DE5B07" w:rsidRPr="00F12C54">
        <w:rPr>
          <w:rFonts w:ascii="Times New Roman" w:hAnsi="Times New Roman" w:cs="Times New Roman"/>
          <w:color w:val="000000"/>
          <w:sz w:val="24"/>
          <w:szCs w:val="24"/>
          <w:shd w:val="clear" w:color="auto" w:fill="FFFFFF"/>
        </w:rPr>
        <w:t xml:space="preserve">a </w:t>
      </w:r>
      <w:r w:rsidRPr="00F12C54">
        <w:rPr>
          <w:rFonts w:ascii="Times New Roman" w:hAnsi="Times New Roman" w:cs="Times New Roman"/>
          <w:color w:val="000000"/>
          <w:sz w:val="24"/>
          <w:szCs w:val="24"/>
          <w:shd w:val="clear" w:color="auto" w:fill="FFFFFF"/>
        </w:rPr>
        <w:t xml:space="preserve">ausencia de orientaciones metodológicas adaptadas a </w:t>
      </w:r>
      <w:r w:rsidRPr="00F12C54">
        <w:rPr>
          <w:rFonts w:ascii="Times New Roman" w:hAnsi="Times New Roman" w:cs="Times New Roman"/>
          <w:i/>
          <w:iCs/>
          <w:color w:val="000000"/>
          <w:sz w:val="24"/>
          <w:szCs w:val="24"/>
          <w:shd w:val="clear" w:color="auto" w:fill="FFFFFF"/>
        </w:rPr>
        <w:t>startups</w:t>
      </w:r>
      <w:r w:rsidRPr="00F12C54">
        <w:rPr>
          <w:rFonts w:ascii="Times New Roman" w:hAnsi="Times New Roman" w:cs="Times New Roman"/>
          <w:color w:val="000000"/>
          <w:sz w:val="24"/>
          <w:szCs w:val="24"/>
          <w:shd w:val="clear" w:color="auto" w:fill="FFFFFF"/>
        </w:rPr>
        <w:t xml:space="preserve"> que operan bajo condiciones de alta incertidumbre y con capacidades acotadas.</w:t>
      </w:r>
      <w:r w:rsidR="00597D87" w:rsidRPr="00597D87">
        <w:t xml:space="preserve"> </w:t>
      </w:r>
      <w:r w:rsidR="00597D87" w:rsidRPr="00597D87">
        <w:rPr>
          <w:rFonts w:ascii="Times New Roman" w:hAnsi="Times New Roman" w:cs="Times New Roman"/>
          <w:color w:val="000000"/>
          <w:sz w:val="24"/>
          <w:szCs w:val="24"/>
          <w:shd w:val="clear" w:color="auto" w:fill="FFFFFF"/>
        </w:rPr>
        <w:t xml:space="preserve">Este vacío </w:t>
      </w:r>
      <w:r w:rsidR="00597D87" w:rsidRPr="00597D87">
        <w:rPr>
          <w:rFonts w:ascii="Times New Roman" w:hAnsi="Times New Roman" w:cs="Times New Roman"/>
          <w:color w:val="000000"/>
          <w:sz w:val="24"/>
          <w:szCs w:val="24"/>
          <w:shd w:val="clear" w:color="auto" w:fill="FFFFFF"/>
        </w:rPr>
        <w:lastRenderedPageBreak/>
        <w:t>en la orientación práctica para etapas tempranas constituye el punto en el que se sitúa este trabajo, cuya contribución radica en proponer una metodología estructurada en fases que responda a las particularidades de estas organizaciones y facilite la integración progresiva de prácticas sostenibles.</w:t>
      </w:r>
    </w:p>
    <w:p w14:paraId="3E322A73" w14:textId="77777777" w:rsidR="004A3FEE" w:rsidRDefault="004A3FEE" w:rsidP="004A3FEE">
      <w:pPr>
        <w:spacing w:after="0" w:line="240" w:lineRule="auto"/>
        <w:rPr>
          <w:rFonts w:ascii="Times New Roman" w:hAnsi="Times New Roman" w:cs="Times New Roman"/>
          <w:color w:val="000000"/>
          <w:sz w:val="24"/>
          <w:szCs w:val="24"/>
          <w:shd w:val="clear" w:color="auto" w:fill="FFFFFF"/>
        </w:rPr>
      </w:pPr>
    </w:p>
    <w:p w14:paraId="1BA69078" w14:textId="7AFB5FDD" w:rsidR="004C6275" w:rsidRPr="009F1856" w:rsidRDefault="005B1CCB" w:rsidP="009F1856">
      <w:pPr>
        <w:pStyle w:val="Prrafodelista"/>
        <w:numPr>
          <w:ilvl w:val="1"/>
          <w:numId w:val="14"/>
        </w:numPr>
        <w:spacing w:line="360" w:lineRule="auto"/>
        <w:jc w:val="left"/>
        <w:outlineLvl w:val="1"/>
        <w:rPr>
          <w:rFonts w:ascii="Times New Roman" w:hAnsi="Times New Roman" w:cs="Times New Roman"/>
          <w:b/>
          <w:sz w:val="24"/>
          <w:szCs w:val="24"/>
          <w:lang w:val="es-MX"/>
        </w:rPr>
      </w:pPr>
      <w:bookmarkStart w:id="2" w:name="_Toc215558631"/>
      <w:r w:rsidRPr="009F1856">
        <w:rPr>
          <w:rFonts w:ascii="Times New Roman" w:hAnsi="Times New Roman" w:cs="Times New Roman"/>
          <w:b/>
          <w:sz w:val="24"/>
          <w:szCs w:val="24"/>
          <w:lang w:val="es-MX"/>
        </w:rPr>
        <w:t xml:space="preserve">Alcance y </w:t>
      </w:r>
      <w:r w:rsidR="008B2D5C">
        <w:rPr>
          <w:rFonts w:ascii="Times New Roman" w:hAnsi="Times New Roman" w:cs="Times New Roman"/>
          <w:b/>
          <w:sz w:val="24"/>
          <w:szCs w:val="24"/>
          <w:lang w:val="es-MX"/>
        </w:rPr>
        <w:t>d</w:t>
      </w:r>
      <w:r w:rsidRPr="009F1856">
        <w:rPr>
          <w:rFonts w:ascii="Times New Roman" w:hAnsi="Times New Roman" w:cs="Times New Roman"/>
          <w:b/>
          <w:sz w:val="24"/>
          <w:szCs w:val="24"/>
          <w:lang w:val="es-MX"/>
        </w:rPr>
        <w:t>elimitaciones</w:t>
      </w:r>
      <w:bookmarkEnd w:id="2"/>
    </w:p>
    <w:p w14:paraId="56CA66E9" w14:textId="2109807A" w:rsidR="004C6275" w:rsidRPr="009F1856" w:rsidRDefault="004C6275" w:rsidP="0041569E">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Este estudio se enmarca en el diseño de una propuesta metodológica dirigida a </w:t>
      </w:r>
      <w:r w:rsidR="003B252C"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 etapas tempranas de desarrollo. El foco está puesto en aquellas organizaciones emergentes que, por su naturaleza, operan en contextos de alta incertidumbre y poseen estructuras flexibles</w:t>
      </w:r>
      <w:r w:rsidR="00DE5B07">
        <w:rPr>
          <w:rFonts w:ascii="Times New Roman" w:hAnsi="Times New Roman" w:cs="Times New Roman"/>
          <w:color w:val="000000"/>
          <w:sz w:val="24"/>
          <w:szCs w:val="24"/>
          <w:shd w:val="clear" w:color="auto" w:fill="FFFFFF"/>
        </w:rPr>
        <w:t>,</w:t>
      </w:r>
      <w:r w:rsidR="00DF3AD1">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pero al mismo tiempo enfrentan dificultades para incorporar criterios de sostenibilidad en sus decisiones estratégicas iniciales.</w:t>
      </w:r>
    </w:p>
    <w:p w14:paraId="2DDAD808" w14:textId="0D142303" w:rsidR="004C6275" w:rsidRPr="009F1856" w:rsidRDefault="004C6275"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El alcance del trabajo es de carácter exploratorio y constructivo. No se busca validar empíricamente la metodología propuesta, sino avanzar en su diseño a partir del análisis teórico y de la sistematización de elementos relevantes extraídos de la literatura especializada. En ese sentido, el estudio no considera la aplicación directa de la metodología en casos reales ni la medición de resultados derivados de </w:t>
      </w:r>
      <w:r w:rsidR="003A6F6D">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implementación.</w:t>
      </w:r>
    </w:p>
    <w:p w14:paraId="3F9E6726" w14:textId="6ABAB072" w:rsidR="004C6275" w:rsidRPr="009F1856" w:rsidRDefault="004C6275"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Asimismo, el análisis se concentra en </w:t>
      </w:r>
      <w:r w:rsidR="003B252C"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entendidas como organizaciones con potencial de escalabilidad y crecimiento, dejando fuera a emprendimientos tradicionales u orientados exclusivamente a </w:t>
      </w:r>
      <w:r w:rsidR="00DE5B07">
        <w:rPr>
          <w:rFonts w:ascii="Times New Roman" w:hAnsi="Times New Roman" w:cs="Times New Roman"/>
          <w:color w:val="000000"/>
          <w:sz w:val="24"/>
          <w:szCs w:val="24"/>
          <w:shd w:val="clear" w:color="auto" w:fill="FFFFFF"/>
        </w:rPr>
        <w:t xml:space="preserve">la </w:t>
      </w:r>
      <w:r w:rsidRPr="009F1856">
        <w:rPr>
          <w:rFonts w:ascii="Times New Roman" w:hAnsi="Times New Roman" w:cs="Times New Roman"/>
          <w:color w:val="000000"/>
          <w:sz w:val="24"/>
          <w:szCs w:val="24"/>
          <w:shd w:val="clear" w:color="auto" w:fill="FFFFFF"/>
        </w:rPr>
        <w:t>subsistencia. La metodología estará orientada a ser aplicable de manera general, sin restringirse a un sector económico específico, aunque reconoc</w:t>
      </w:r>
      <w:r w:rsidR="0032114A">
        <w:rPr>
          <w:rFonts w:ascii="Times New Roman" w:hAnsi="Times New Roman" w:cs="Times New Roman"/>
          <w:color w:val="000000"/>
          <w:sz w:val="24"/>
          <w:szCs w:val="24"/>
          <w:shd w:val="clear" w:color="auto" w:fill="FFFFFF"/>
        </w:rPr>
        <w:t>e</w:t>
      </w:r>
      <w:r w:rsidRPr="009F1856">
        <w:rPr>
          <w:rFonts w:ascii="Times New Roman" w:hAnsi="Times New Roman" w:cs="Times New Roman"/>
          <w:color w:val="000000"/>
          <w:sz w:val="24"/>
          <w:szCs w:val="24"/>
          <w:shd w:val="clear" w:color="auto" w:fill="FFFFFF"/>
        </w:rPr>
        <w:t xml:space="preserve"> que podrían existir adaptaciones posteriores según el contexto productivo o territorial.</w:t>
      </w:r>
    </w:p>
    <w:p w14:paraId="6F89D989" w14:textId="6E85F27D" w:rsidR="006E0905" w:rsidRDefault="00331EBF" w:rsidP="004A3FEE">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El trabajo se delimita también en términos temporales, considerando como marco referencial la literatura académica y especializada disponible hasta mediados del año 2025, sin excluir aportes previos cuya vigencia y relevancia continúan siendo reconocidas en el campo de estudio. </w:t>
      </w:r>
      <w:r w:rsidR="00593EE1" w:rsidRPr="009F1856">
        <w:rPr>
          <w:rFonts w:ascii="Times New Roman" w:hAnsi="Times New Roman" w:cs="Times New Roman"/>
          <w:color w:val="000000"/>
          <w:sz w:val="24"/>
          <w:szCs w:val="24"/>
          <w:shd w:val="clear" w:color="auto" w:fill="FFFFFF"/>
        </w:rPr>
        <w:t xml:space="preserve">Si bien se consideran ciertos elementos del contexto institucional </w:t>
      </w:r>
      <w:r w:rsidR="00593EE1" w:rsidRPr="009F1856">
        <w:rPr>
          <w:rFonts w:ascii="Times New Roman" w:hAnsi="Times New Roman" w:cs="Times New Roman"/>
          <w:color w:val="000000"/>
          <w:sz w:val="24"/>
          <w:szCs w:val="24"/>
          <w:shd w:val="clear" w:color="auto" w:fill="FFFFFF"/>
        </w:rPr>
        <w:lastRenderedPageBreak/>
        <w:t>actual, el estudio no profundiza en marcos normativos específicos ni en aspectos regulatorios formales.</w:t>
      </w:r>
    </w:p>
    <w:p w14:paraId="0136BAE0" w14:textId="77777777" w:rsidR="00E16CB9" w:rsidRDefault="00E16CB9" w:rsidP="005E0959">
      <w:pPr>
        <w:spacing w:after="0" w:line="240" w:lineRule="auto"/>
        <w:rPr>
          <w:rFonts w:ascii="Times New Roman" w:hAnsi="Times New Roman" w:cs="Times New Roman"/>
          <w:color w:val="000000"/>
          <w:sz w:val="24"/>
          <w:szCs w:val="24"/>
          <w:shd w:val="clear" w:color="auto" w:fill="FFFFFF"/>
        </w:rPr>
      </w:pPr>
    </w:p>
    <w:p w14:paraId="53E96EC9" w14:textId="3EE172DD" w:rsidR="00E61463" w:rsidRPr="009F1856" w:rsidRDefault="005B1CCB" w:rsidP="00992D66">
      <w:pPr>
        <w:pStyle w:val="Prrafodelista"/>
        <w:numPr>
          <w:ilvl w:val="1"/>
          <w:numId w:val="14"/>
        </w:numPr>
        <w:spacing w:line="360" w:lineRule="auto"/>
        <w:jc w:val="left"/>
        <w:outlineLvl w:val="1"/>
        <w:rPr>
          <w:rFonts w:ascii="Times New Roman" w:hAnsi="Times New Roman" w:cs="Times New Roman"/>
          <w:b/>
          <w:sz w:val="24"/>
          <w:szCs w:val="24"/>
          <w:lang w:val="es-MX"/>
        </w:rPr>
      </w:pPr>
      <w:bookmarkStart w:id="3" w:name="_Toc215558632"/>
      <w:r w:rsidRPr="009F1856">
        <w:rPr>
          <w:rFonts w:ascii="Times New Roman" w:hAnsi="Times New Roman" w:cs="Times New Roman"/>
          <w:b/>
          <w:sz w:val="24"/>
          <w:szCs w:val="24"/>
          <w:lang w:val="es-MX"/>
        </w:rPr>
        <w:t xml:space="preserve">Revisión </w:t>
      </w:r>
      <w:r w:rsidR="008B2D5C">
        <w:rPr>
          <w:rFonts w:ascii="Times New Roman" w:hAnsi="Times New Roman" w:cs="Times New Roman"/>
          <w:b/>
          <w:sz w:val="24"/>
          <w:szCs w:val="24"/>
          <w:lang w:val="es-MX"/>
        </w:rPr>
        <w:t>c</w:t>
      </w:r>
      <w:r w:rsidRPr="009F1856">
        <w:rPr>
          <w:rFonts w:ascii="Times New Roman" w:hAnsi="Times New Roman" w:cs="Times New Roman"/>
          <w:b/>
          <w:sz w:val="24"/>
          <w:szCs w:val="24"/>
          <w:lang w:val="es-MX"/>
        </w:rPr>
        <w:t>onceptual</w:t>
      </w:r>
      <w:bookmarkEnd w:id="3"/>
    </w:p>
    <w:p w14:paraId="3D4BF813" w14:textId="3AA131FC"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Con el fin de sustentar la propuesta de este estudio, esta sección presenta una revisión conceptual que aborda los principales enfoques y elementos relacionados con la integración de la sostenibilidad en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A partir de literatura académica</w:t>
      </w:r>
      <w:r w:rsidR="00C4281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 xml:space="preserve">se profundiza en el concepto de </w:t>
      </w:r>
      <w:r w:rsidRPr="00B23E09">
        <w:rPr>
          <w:rFonts w:ascii="Times New Roman" w:hAnsi="Times New Roman" w:cs="Times New Roman"/>
          <w:i/>
          <w:iCs/>
          <w:color w:val="000000"/>
          <w:sz w:val="24"/>
          <w:szCs w:val="24"/>
          <w:shd w:val="clear" w:color="auto" w:fill="FFFFFF"/>
        </w:rPr>
        <w:t>startup</w:t>
      </w:r>
      <w:r w:rsidRPr="009F1856">
        <w:rPr>
          <w:rFonts w:ascii="Times New Roman" w:hAnsi="Times New Roman" w:cs="Times New Roman"/>
          <w:color w:val="000000"/>
          <w:sz w:val="24"/>
          <w:szCs w:val="24"/>
          <w:shd w:val="clear" w:color="auto" w:fill="FFFFFF"/>
        </w:rPr>
        <w:t xml:space="preserve">, </w:t>
      </w:r>
      <w:r w:rsidR="0032114A">
        <w:rPr>
          <w:rFonts w:ascii="Times New Roman" w:hAnsi="Times New Roman" w:cs="Times New Roman"/>
          <w:color w:val="000000"/>
          <w:sz w:val="24"/>
          <w:szCs w:val="24"/>
          <w:shd w:val="clear" w:color="auto" w:fill="FFFFFF"/>
        </w:rPr>
        <w:t>las</w:t>
      </w:r>
      <w:r w:rsidR="0032114A" w:rsidRPr="009F185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 xml:space="preserve">particularidades organizacionales y las condiciones que influyen en </w:t>
      </w:r>
      <w:r w:rsidR="0032114A">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capacidad para incorporar prácticas sostenibles desde etapas tempranas.</w:t>
      </w:r>
    </w:p>
    <w:p w14:paraId="03C4642A" w14:textId="77777777" w:rsidR="00E61463" w:rsidRDefault="00E61463" w:rsidP="003738D4">
      <w:pPr>
        <w:spacing w:after="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Asimismo, se exploran los vínculos entre sostenibilidad y modelos de negocio, el papel de los distintos actores del ecosistema emprendedor, las principales barreras y capacidades identificadas en la literatura, y las herramientas existentes para orientar procesos de gestión sostenible. Esta revisión permite identificar elementos clave para orientar el desarrollo de la investigación, al tiempo que evidencia la ausencia de un marco sistemático adaptado a las características propias de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lo que refuerza la necesidad de este trabajo.</w:t>
      </w:r>
    </w:p>
    <w:p w14:paraId="2C670193" w14:textId="77777777" w:rsidR="003738D4" w:rsidRPr="009F1856" w:rsidRDefault="003738D4" w:rsidP="003738D4">
      <w:pPr>
        <w:spacing w:after="0" w:line="360" w:lineRule="auto"/>
        <w:rPr>
          <w:rFonts w:ascii="Times New Roman" w:hAnsi="Times New Roman" w:cs="Times New Roman"/>
          <w:color w:val="000000"/>
          <w:sz w:val="24"/>
          <w:szCs w:val="24"/>
          <w:shd w:val="clear" w:color="auto" w:fill="FFFFFF"/>
        </w:rPr>
      </w:pPr>
    </w:p>
    <w:p w14:paraId="51344EB1" w14:textId="116B069C" w:rsidR="00E61463" w:rsidRPr="009F1856" w:rsidRDefault="00E61463" w:rsidP="009F1856">
      <w:pPr>
        <w:pStyle w:val="Prrafodelista"/>
        <w:numPr>
          <w:ilvl w:val="2"/>
          <w:numId w:val="14"/>
        </w:numPr>
        <w:spacing w:line="360" w:lineRule="auto"/>
        <w:jc w:val="left"/>
        <w:outlineLvl w:val="2"/>
        <w:rPr>
          <w:rFonts w:ascii="Times New Roman" w:hAnsi="Times New Roman" w:cs="Times New Roman"/>
          <w:b/>
          <w:bCs/>
          <w:sz w:val="24"/>
          <w:szCs w:val="24"/>
        </w:rPr>
      </w:pPr>
      <w:bookmarkStart w:id="4" w:name="_Toc215558633"/>
      <w:r w:rsidRPr="009F1856">
        <w:rPr>
          <w:rFonts w:ascii="Times New Roman" w:hAnsi="Times New Roman" w:cs="Times New Roman"/>
          <w:b/>
          <w:i/>
          <w:iCs/>
          <w:sz w:val="24"/>
          <w:szCs w:val="24"/>
          <w:lang w:val="es-MX"/>
        </w:rPr>
        <w:t>Startup</w:t>
      </w:r>
      <w:r w:rsidRPr="009F1856">
        <w:rPr>
          <w:rFonts w:ascii="Times New Roman" w:hAnsi="Times New Roman" w:cs="Times New Roman"/>
          <w:b/>
          <w:sz w:val="24"/>
          <w:szCs w:val="24"/>
          <w:lang w:val="es-MX"/>
        </w:rPr>
        <w:t xml:space="preserve"> y sus </w:t>
      </w:r>
      <w:r w:rsidR="008B2D5C">
        <w:rPr>
          <w:rFonts w:ascii="Times New Roman" w:hAnsi="Times New Roman" w:cs="Times New Roman"/>
          <w:b/>
          <w:sz w:val="24"/>
          <w:szCs w:val="24"/>
          <w:lang w:val="es-MX"/>
        </w:rPr>
        <w:t>c</w:t>
      </w:r>
      <w:r w:rsidRPr="009F1856">
        <w:rPr>
          <w:rFonts w:ascii="Times New Roman" w:hAnsi="Times New Roman" w:cs="Times New Roman"/>
          <w:b/>
          <w:sz w:val="24"/>
          <w:szCs w:val="24"/>
          <w:lang w:val="es-MX"/>
        </w:rPr>
        <w:t>aracterísticas</w:t>
      </w:r>
      <w:bookmarkEnd w:id="4"/>
    </w:p>
    <w:p w14:paraId="5EBBCC2B" w14:textId="75ACA19F"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son organizaciones emergentes caracterizadas por su capacidad de innovación, flexibilidad estructural y alto potencial de crecimiento. A diferencia de las empresas tradicionales, </w:t>
      </w:r>
      <w:r w:rsidR="00DE5B07">
        <w:rPr>
          <w:rFonts w:ascii="Times New Roman" w:hAnsi="Times New Roman" w:cs="Times New Roman"/>
          <w:color w:val="000000"/>
          <w:sz w:val="24"/>
          <w:szCs w:val="24"/>
          <w:shd w:val="clear" w:color="auto" w:fill="FFFFFF"/>
        </w:rPr>
        <w:t xml:space="preserve">las </w:t>
      </w:r>
      <w:r w:rsidR="00DE5B07">
        <w:rPr>
          <w:rFonts w:ascii="Times New Roman" w:hAnsi="Times New Roman" w:cs="Times New Roman"/>
          <w:i/>
          <w:iCs/>
          <w:color w:val="000000"/>
          <w:sz w:val="24"/>
          <w:szCs w:val="24"/>
          <w:shd w:val="clear" w:color="auto" w:fill="FFFFFF"/>
        </w:rPr>
        <w:t>startup</w:t>
      </w:r>
      <w:r w:rsidR="00DE5B07" w:rsidRPr="009F185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 xml:space="preserve">operan bajo condiciones de incertidumbre y buscan modelos de negocio escalables y replicables, orientados generalmente a mercados globales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{"citationID":"4X4xx6tp","properties":{"formattedCitation":"(Blank &amp; Dorf, 2012)","plainCitation":"(Blank &amp; Dorf, 2012)","noteIndex":0},"citationItems":[{"id":13,"uris":["http://zotero.org/users/local/hUhMp7nw/items/6RDASVCE"],"itemData":{"id":13,"type":"book","abstract":"Annotation Power your startup to success with The Startup Owner's Manual. This near-encyclopedic guide unlocks the secrets to startup success - walking you, step-by-step, through the tested and proven Customer Development process created by startup expert Steve Blank. The Startup Owner's Manual lays out the best practices, lessons and tips that have swept the startup world, offering a wealth of proven advice and information for entrepreneurs of all stripes","event-place":"Pescadero, Calif.","ISBN":"978-0-9849993-7-8","language":"eng","note":"OCLC: 824125818","publisher":"K &amp; S Ranch","publisher-place":"Pescadero, Calif.","source":"Open WorldCat","title":"The startup owner's manual: the step-by-step guide for building a great company","title-short":"The startup owner's manual","author":[{"family":"Blank","given":"Steven G."},{"family":"Dorf","given":"Bob"}],"issued":{"date-parts":[["2012"]]}}}],"schema":"https://github.com/citation-style-language/schema/raw/master/csl-citation.json"}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(Blank &amp; Dorf, 2012)</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 xml:space="preserve">. La literatura especializada define a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como entidades temporales que exploran oportunidades a través de un proceso de experimentación continua hasta encontrar un modelo de negocio viable y sostenible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{"citationID":"u0CB8o7j","properties":{"formattedCitation":"(Ries, 2011)","plainCitation":"(Ries, 2011)","noteIndex":0},"citationItems":[{"id":14,"uris":["http://zotero.org/users/local/hUhMp7nw/items/HQY3622I"],"itemData":{"id":14,"type":"book","abstract":"\"Most startups are built to fail. But those failures, according to entrepreneur Eric Ries, are preventable. Startups don't fail because of bad execution, or missed deadlines, or blown budgets. They fail because they are building something nobody wants. Whether they arise from someone's garage or are created within a mature Fortune 500 organization, new ventures, by definition, are designed to create new products or services under conditions of extreme uncertainly. Their primary mission is to find out what customers ultimately will buy. One of the central premises of The Lean Startup movement is what Ries calls \"validated learning\" about the customer. It is a way of getting continuous feedback from customers so that the company can shift directions or alter its plans inch by inch, minute by minute. Rather than creating an elaborate business plan and a product-centric approach, Lean Startup prizes testing your vision continuously with your customers and making constant adjustments\"--","call-number":"HD62.5 .R545 2011","edition":"1st ed","event-place":"New York","ISBN":"978-0-307-88789-4","number-of-pages":"320","publisher":"Crown Business","publisher-place":"New York","source":"Library of Congress ISBN","title":"The lean startup: how today's entrepreneurs use continuous innovation to create radically successful businesses","title-short":"The lean startup","author":[{"family":"Ries","given":"Eric"}],"issued":{"date-parts":[["2011"]]}}}],"schema":"https://github.com/citation-style-language/schema/raw/master/csl-citation.json"}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(Ries, 2011)</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65946EBA" w14:textId="405875F0"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Estas organizaciones tienden a operar en sectores intensivos en conocimiento y tecnología, con una fuerte orientación hacia la innovación disruptiva. Esto las convierte en actores </w:t>
      </w:r>
      <w:r w:rsidRPr="009F1856">
        <w:rPr>
          <w:rFonts w:ascii="Times New Roman" w:hAnsi="Times New Roman" w:cs="Times New Roman"/>
          <w:color w:val="000000"/>
          <w:sz w:val="24"/>
          <w:szCs w:val="24"/>
          <w:shd w:val="clear" w:color="auto" w:fill="FFFFFF"/>
        </w:rPr>
        <w:lastRenderedPageBreak/>
        <w:t xml:space="preserve">relevantes para el desarrollo económico y social, especialmente en contextos donde se promueve el emprendimiento como motor de crecimiento y diversificación productiva </w:t>
      </w:r>
      <w:r w:rsidRPr="009F1856">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{"citationID":"7wNlDMW8","properties":{"formattedCitation":"(Jung et\\uc0\\u160{}al., 2025)","plainCitation":"(Jung et al., 2025)","noteIndex":0},"citationItems":[{"id":"UwZmEjcC/dggeO8Oi","uris":["http://zotero.org/users/local/hUhMp7nw/items/ZMGHBZW7"],"itemData":{"id":15,"type":"article-journal","abstract":"Startups face significant challenges in balancing survival with sustainability, as approximately 90% of them fail. Sustainability is often perceived as a short-term cost, yet turbulent business environments—driven by climate change, environmental regulations, and evolving social expectations—are compelling startups to align their innovations with Environmental, Social, and Governance (ESG) principles. These efforts aim to attract investors, customers, and other stakeholders. Despite resource constraints and the liabilities of smallness and newness, understanding how startups leverage innovation to achieve sustainability performance is of both theoretical and practical importance, particularly within the framework of triple bottom line theory. This study empirically examines the roles of absorptive capacity, appropriability, and openness in mediating and moderating the relationship between innovation activities and sustainability performance in startups. Using data from the Korean Innovation Survey 2018—a structured tool aligned with global standards for tracking innovation activities—we analyze 278 young manufacturing firms. Regression analyses reveal that product innovation and organizational innovation are significantly associated with sustainability performance. Furthermore, absorptive capacity mediates the relationship between these types of innovation and sustainability performance. To explore the contingencies influencing these relationships, we test appropriability (measured by protection mechanisms) and openness (quantified by external partnerships). Moderated mediation analysis indicates that openness strengthens the direct relationship between product innovation and sustainability performance up to a threshold but weakens it beyond this point. Organizational innovation’s impact on sustainability performance is fully mediated by absorptive capacity, while appropriability moderates this mediation by enhancing absorptive capacity’s effectiveness when limited protection mechanisms are used. These findings contribute to sustainability research by highlighting that startups’ sustainability efforts are driven by innovation activities mediated by absorptive capacity and contingent upon specific factors such as appropriability and openness. The study confirms the paradox of openness in startup contexts pursuing triple bottom line objectives. Practically, this research provides actionable insights for corporate leaders and policymakers on fostering absorptive capacity through external knowledge acquisition while carefully managing appropriability mechanisms and collaboration strategies to enhance sustainability outcomes.","container-title":"Sustainability","DOI":"10.3390/su17041693","ISSN":"2071-1050","issue":"4","language":"en","license":"https://creativecommons.org/licenses/by/4.0/","note":"publisher: MDPI AG","page":"1693","source":"Crossref","title":"How Do Startups Drive Innovations Towards Sustainability?","URL":"https://www.mdpi.com/2071-1050/17/4/1693","volume":"17","author":[{"family":"Jung","given":"Jihee"},{"family":"Ko","given":"Haengjin"},{"family":"Kim","given":"Young Jun"}],"accessed":{"date-parts":[["2025",7,19]]},"issued":{"date-parts":[["2025",2,18]]}}}],"schema":"https://github.com/citation-style-language/schema/raw/master/csl-citation.json"}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(Jung et al., 2025)</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0A68BEFF" w14:textId="4357ED6A"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Una de </w:t>
      </w:r>
      <w:r w:rsidR="0032114A">
        <w:rPr>
          <w:rFonts w:ascii="Times New Roman" w:hAnsi="Times New Roman" w:cs="Times New Roman"/>
          <w:color w:val="000000"/>
          <w:sz w:val="24"/>
          <w:szCs w:val="24"/>
          <w:shd w:val="clear" w:color="auto" w:fill="FFFFFF"/>
        </w:rPr>
        <w:t>las</w:t>
      </w:r>
      <w:r w:rsidRPr="009F1856">
        <w:rPr>
          <w:rFonts w:ascii="Times New Roman" w:hAnsi="Times New Roman" w:cs="Times New Roman"/>
          <w:color w:val="000000"/>
          <w:sz w:val="24"/>
          <w:szCs w:val="24"/>
          <w:shd w:val="clear" w:color="auto" w:fill="FFFFFF"/>
        </w:rPr>
        <w:t xml:space="preserve"> principales fortalezas </w:t>
      </w:r>
      <w:r w:rsidR="0032114A">
        <w:rPr>
          <w:rFonts w:ascii="Times New Roman" w:hAnsi="Times New Roman" w:cs="Times New Roman"/>
          <w:color w:val="000000"/>
          <w:sz w:val="24"/>
          <w:szCs w:val="24"/>
          <w:shd w:val="clear" w:color="auto" w:fill="FFFFFF"/>
        </w:rPr>
        <w:t xml:space="preserve">de </w:t>
      </w:r>
      <w:proofErr w:type="gramStart"/>
      <w:r w:rsidR="0032114A">
        <w:rPr>
          <w:rFonts w:ascii="Times New Roman" w:hAnsi="Times New Roman" w:cs="Times New Roman"/>
          <w:color w:val="000000"/>
          <w:sz w:val="24"/>
          <w:szCs w:val="24"/>
          <w:shd w:val="clear" w:color="auto" w:fill="FFFFFF"/>
        </w:rPr>
        <w:t xml:space="preserve">las </w:t>
      </w:r>
      <w:r w:rsidR="0032114A">
        <w:rPr>
          <w:rFonts w:ascii="Times New Roman" w:hAnsi="Times New Roman" w:cs="Times New Roman"/>
          <w:i/>
          <w:iCs/>
          <w:color w:val="000000"/>
          <w:sz w:val="24"/>
          <w:szCs w:val="24"/>
          <w:shd w:val="clear" w:color="auto" w:fill="FFFFFF"/>
        </w:rPr>
        <w:t>startups</w:t>
      </w:r>
      <w:proofErr w:type="gramEnd"/>
      <w:r w:rsidR="0032114A">
        <w:rPr>
          <w:rFonts w:ascii="Times New Roman" w:hAnsi="Times New Roman" w:cs="Times New Roman"/>
          <w:i/>
          <w:iCs/>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es la agilidad para adaptarse a entornos dinámicos y complejos. Gracias a</w:t>
      </w:r>
      <w:r w:rsidR="0032114A">
        <w:rPr>
          <w:rFonts w:ascii="Times New Roman" w:hAnsi="Times New Roman" w:cs="Times New Roman"/>
          <w:color w:val="000000"/>
          <w:sz w:val="24"/>
          <w:szCs w:val="24"/>
          <w:shd w:val="clear" w:color="auto" w:fill="FFFFFF"/>
        </w:rPr>
        <w:t>l</w:t>
      </w:r>
      <w:r w:rsidRPr="009F1856">
        <w:rPr>
          <w:rFonts w:ascii="Times New Roman" w:hAnsi="Times New Roman" w:cs="Times New Roman"/>
          <w:color w:val="000000"/>
          <w:sz w:val="24"/>
          <w:szCs w:val="24"/>
          <w:shd w:val="clear" w:color="auto" w:fill="FFFFFF"/>
        </w:rPr>
        <w:t xml:space="preserve"> tamaño reducido y estructuras planas, </w:t>
      </w:r>
      <w:r w:rsidR="0032114A">
        <w:rPr>
          <w:rFonts w:ascii="Times New Roman" w:hAnsi="Times New Roman" w:cs="Times New Roman"/>
          <w:color w:val="000000"/>
          <w:sz w:val="24"/>
          <w:szCs w:val="24"/>
          <w:shd w:val="clear" w:color="auto" w:fill="FFFFFF"/>
        </w:rPr>
        <w:t xml:space="preserve">se </w:t>
      </w:r>
      <w:r w:rsidRPr="009F1856">
        <w:rPr>
          <w:rFonts w:ascii="Times New Roman" w:hAnsi="Times New Roman" w:cs="Times New Roman"/>
          <w:color w:val="000000"/>
          <w:sz w:val="24"/>
          <w:szCs w:val="24"/>
          <w:shd w:val="clear" w:color="auto" w:fill="FFFFFF"/>
        </w:rPr>
        <w:t xml:space="preserve">pueden probar nuevas ideas con menor riesgo, reaccionar rápidamente ante cambios del entorno y ajustar </w:t>
      </w:r>
      <w:r w:rsidR="0032114A">
        <w:rPr>
          <w:rFonts w:ascii="Times New Roman" w:hAnsi="Times New Roman" w:cs="Times New Roman"/>
          <w:color w:val="000000"/>
          <w:sz w:val="24"/>
          <w:szCs w:val="24"/>
          <w:shd w:val="clear" w:color="auto" w:fill="FFFFFF"/>
        </w:rPr>
        <w:t>las</w:t>
      </w:r>
      <w:r w:rsidR="0032114A" w:rsidRPr="009F185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 xml:space="preserve">estrategias sin las restricciones de organizaciones más grandes </w:t>
      </w:r>
      <w:r w:rsidRPr="009F1856">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{"citationID":"UHiJbuUP","properties":{"formattedCitation":"(Eckerle &amp; Terzidis, 2024; Filippelli et\\uc0\\u160{}al., 2025; Van Rijnsoever, 2022)","plainCitation":"(Eckerle &amp; Terzidis, 2024; Filippelli et al., 2025; Van Rijnsoever, 2022)","noteIndex":0},"citationItems":[{"id":10,"uris":["http://zotero.org/users/local/hUhMp7nw/items/DQ45KBEL"],"itemData":{"id":10,"type":"article-journal","container-title":"Journal of Business Venturing Design","DOI":"10.1016/j.jbvd.2024.100020","ISSN":"2667-2774","language":"en","license":"https://www.elsevier.com/tdm/userlicense/1.0/","note":"publisher: Elsevier BV","page":"100020","source":"Crossref","title":"Designing impact due diligence for startups","URL":"https://linkinghub.elsevier.com/retrieve/pii/S266727742400001X","volume":"3","author":[{"family":"Eckerle","given":"Christin"},{"family":"Terzidis","given":"Orestis"}],"accessed":{"date-parts":[["2025",7,16]]},"issued":{"date-parts":[["2024",12]]}}},{"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id":73,"uris":["http://zotero.org/users/local/hUhMp7nw/items/GC3MM6KX","http://zotero.org/users/local/hUhMp7nw/items/B5W77ML9"],"itemData":{"id":73,"type":"article-journal","container-title":"Research Policy","DOI":"10.1016/j.respol.2021.104438","ISSN":"00487333","issue":"2","journalAbbreviation":"Research Policy","language":"en","page":"104438","source":"DOI.org (Crossref)","title":"Intermediaries for the greater good: How entrepreneurial support organizations can embed constrained sustainable development startups in entrepreneurial ecosystems","title-short":"Intermediaries for the greater good","URL":"https://linkinghub.elsevier.com/retrieve/pii/S0048733321002316","volume":"51","author":[{"family":"Van Rijnsoever","given":"Frank J."}],"accessed":{"date-parts":[["2025",9,2]]},"issued":{"date-parts":[["2022",3]]}}}],"schema":"https://github.com/citation-style-language/schema/raw/master/csl-citation.json"}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(Eckerle &amp; Terzidis, 2024; Filippelli et al., 2025; Van Rijnsoever, 2022)</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5113D493" w14:textId="223A02A0"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No obstante,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enfrentan importantes desafíos. Suelen contar con recursos financieros, humanos y técnicos limitados, lo que condiciona </w:t>
      </w:r>
      <w:r w:rsidR="0032114A">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capacidad para sostenerse en el tiempo y escalar rápidamente. Esta condición estructural obliga a tomar decisiones estratégicas en contextos de alta presión, priorizando muchas veces la supervivencia y el crecimiento sobre otras dimensiones del negocio, como la sostenibilidad </w:t>
      </w:r>
      <w:r w:rsidRPr="009F1856">
        <w:rPr>
          <w:rFonts w:ascii="Times New Roman" w:hAnsi="Times New Roman" w:cs="Times New Roman"/>
          <w:color w:val="000000"/>
          <w:sz w:val="24"/>
          <w:szCs w:val="24"/>
          <w:shd w:val="clear" w:color="auto" w:fill="FFFFFF"/>
        </w:rPr>
        <w:fldChar w:fldCharType="begin"/>
      </w:r>
      <w:r w:rsidR="00AA6C50">
        <w:rPr>
          <w:rFonts w:ascii="Times New Roman" w:hAnsi="Times New Roman" w:cs="Times New Roman"/>
          <w:color w:val="000000"/>
          <w:sz w:val="24"/>
          <w:szCs w:val="24"/>
          <w:shd w:val="clear" w:color="auto" w:fill="FFFFFF"/>
        </w:rPr>
        <w:instrText xml:space="preserve"> ADDIN ZOTERO_ITEM CSL_CITATION {"citationID":"SNM5mYHl","properties":{"formattedCitation":"(Van Rijnsoever, 2022)","plainCitation":"(Van Rijnsoever, 2022)","noteIndex":0},"citationItems":[{"id":73,"uris":["http://zotero.org/users/local/hUhMp7nw/items/GC3MM6KX","http://zotero.org/users/local/hUhMp7nw/items/B5W77ML9"],"itemData":{"id":73,"type":"article-journal","container-title":"Research Policy","DOI":"10.1016/j.respol.2021.104438","ISSN":"00487333","issue":"2","journalAbbreviation":"Research Policy","language":"en","page":"104438","source":"DOI.org (Crossref)","title":"Intermediaries for the greater good: How entrepreneurial support organizations can embed constrained sustainable development startups in entrepreneurial ecosystems","title-short":"Intermediaries for the greater good","URL":"https://linkinghub.elsevier.com/retrieve/pii/S0048733321002316","volume":"51","author":[{"family":"Van Rijnsoever","given":"Frank J."}],"accessed":{"date-parts":[["2025",9,2]]},"issued":{"date-parts":[["2022",3]]}}}],"schema":"https://github.com/citation-style-language/schema/raw/master/csl-citation.json"}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(Van Rijnsoever, 2022)</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00CEDAE8" w14:textId="24E9CF76"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Estas características distintivas son clave para comprender tanto las oportunidades como las limitaciones que enfrentan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al momento de incorporar prácticas sostenibles desde sus etapas iniciales. </w:t>
      </w:r>
      <w:r w:rsidR="0032114A">
        <w:rPr>
          <w:rFonts w:ascii="Times New Roman" w:hAnsi="Times New Roman" w:cs="Times New Roman"/>
          <w:color w:val="000000"/>
          <w:sz w:val="24"/>
          <w:szCs w:val="24"/>
          <w:shd w:val="clear" w:color="auto" w:fill="FFFFFF"/>
        </w:rPr>
        <w:t>El</w:t>
      </w:r>
      <w:r w:rsidRPr="009F1856">
        <w:rPr>
          <w:rFonts w:ascii="Times New Roman" w:hAnsi="Times New Roman" w:cs="Times New Roman"/>
          <w:color w:val="000000"/>
          <w:sz w:val="24"/>
          <w:szCs w:val="24"/>
          <w:shd w:val="clear" w:color="auto" w:fill="FFFFFF"/>
        </w:rPr>
        <w:t xml:space="preserve"> contexto operativo y cultural difiere significativamente del de las grandes empresas, por lo que se requieren aproximaciones metodológicas específicas que se ajusten a su realidad.</w:t>
      </w:r>
    </w:p>
    <w:p w14:paraId="063CA372" w14:textId="77777777" w:rsidR="004866BF" w:rsidRDefault="004866BF" w:rsidP="00D73ABF">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Para efectos de este estudio</w:t>
      </w:r>
      <w:r w:rsidR="00836B04">
        <w:rPr>
          <w:rFonts w:ascii="Times New Roman" w:hAnsi="Times New Roman" w:cs="Times New Roman"/>
          <w:color w:val="000000"/>
          <w:sz w:val="24"/>
          <w:szCs w:val="24"/>
          <w:shd w:val="clear" w:color="auto" w:fill="FFFFFF"/>
        </w:rPr>
        <w:t>,</w:t>
      </w:r>
      <w:r w:rsidR="00186AA6" w:rsidRPr="009F1856">
        <w:rPr>
          <w:rFonts w:ascii="Times New Roman" w:hAnsi="Times New Roman" w:cs="Times New Roman"/>
          <w:color w:val="000000"/>
          <w:sz w:val="24"/>
          <w:szCs w:val="24"/>
          <w:shd w:val="clear" w:color="auto" w:fill="FFFFFF"/>
        </w:rPr>
        <w:t xml:space="preserve"> se entenderá por </w:t>
      </w:r>
      <w:r w:rsidR="00186AA6" w:rsidRPr="009F1856">
        <w:rPr>
          <w:rFonts w:ascii="Times New Roman" w:hAnsi="Times New Roman" w:cs="Times New Roman"/>
          <w:i/>
          <w:iCs/>
          <w:color w:val="000000"/>
          <w:sz w:val="24"/>
          <w:szCs w:val="24"/>
          <w:shd w:val="clear" w:color="auto" w:fill="FFFFFF"/>
        </w:rPr>
        <w:t>startup</w:t>
      </w:r>
      <w:r w:rsidR="00186AA6" w:rsidRPr="009F1856">
        <w:rPr>
          <w:rFonts w:ascii="Times New Roman" w:hAnsi="Times New Roman" w:cs="Times New Roman"/>
          <w:color w:val="000000"/>
          <w:sz w:val="24"/>
          <w:szCs w:val="24"/>
          <w:shd w:val="clear" w:color="auto" w:fill="FFFFFF"/>
        </w:rPr>
        <w:t xml:space="preserve"> una organización emergente con alto potencial de crecimiento y escalabilidad, caracterizada por operar en contextos de incertidumbre, con estructuras flexibles y una fuerte orientación a la innovación, condiciones que influyen directamente en la manera en que estas empresas pueden integrar prácticas sostenibles en su desarrollo.</w:t>
      </w:r>
    </w:p>
    <w:p w14:paraId="310A43F2" w14:textId="3B88B2B5" w:rsidR="004866BF" w:rsidRDefault="004866BF" w:rsidP="00D73ABF">
      <w:pPr>
        <w:spacing w:before="240" w:after="0" w:line="360" w:lineRule="auto"/>
        <w:rPr>
          <w:rFonts w:ascii="Times New Roman" w:hAnsi="Times New Roman" w:cs="Times New Roman"/>
          <w:color w:val="000000"/>
          <w:sz w:val="24"/>
          <w:szCs w:val="24"/>
          <w:shd w:val="clear" w:color="auto" w:fill="FFFFFF"/>
        </w:rPr>
      </w:pPr>
      <w:r w:rsidRPr="004866BF">
        <w:rPr>
          <w:rFonts w:ascii="Times New Roman" w:hAnsi="Times New Roman" w:cs="Times New Roman"/>
          <w:color w:val="000000"/>
          <w:sz w:val="24"/>
          <w:szCs w:val="24"/>
          <w:shd w:val="clear" w:color="auto" w:fill="FFFFFF"/>
        </w:rPr>
        <w:t xml:space="preserve">En este marco, las características analizadas permiten reconocer que cualquier orientación para la integración de la sostenibilidad debe ser coherente con la lógica de funcionamiento </w:t>
      </w:r>
      <w:r w:rsidRPr="004866BF">
        <w:rPr>
          <w:rFonts w:ascii="Times New Roman" w:hAnsi="Times New Roman" w:cs="Times New Roman"/>
          <w:color w:val="000000"/>
          <w:sz w:val="24"/>
          <w:szCs w:val="24"/>
          <w:shd w:val="clear" w:color="auto" w:fill="FFFFFF"/>
        </w:rPr>
        <w:lastRenderedPageBreak/>
        <w:t xml:space="preserve">propia de las </w:t>
      </w:r>
      <w:r w:rsidRPr="004866BF">
        <w:rPr>
          <w:rFonts w:ascii="Times New Roman" w:hAnsi="Times New Roman" w:cs="Times New Roman"/>
          <w:i/>
          <w:iCs/>
          <w:color w:val="000000"/>
          <w:sz w:val="24"/>
          <w:szCs w:val="24"/>
          <w:shd w:val="clear" w:color="auto" w:fill="FFFFFF"/>
        </w:rPr>
        <w:t>startups</w:t>
      </w:r>
      <w:r w:rsidRPr="004866BF">
        <w:rPr>
          <w:rFonts w:ascii="Times New Roman" w:hAnsi="Times New Roman" w:cs="Times New Roman"/>
          <w:color w:val="000000"/>
          <w:sz w:val="24"/>
          <w:szCs w:val="24"/>
          <w:shd w:val="clear" w:color="auto" w:fill="FFFFFF"/>
        </w:rPr>
        <w:t xml:space="preserve">. Su ritmo de </w:t>
      </w:r>
      <w:r>
        <w:rPr>
          <w:rFonts w:ascii="Times New Roman" w:hAnsi="Times New Roman" w:cs="Times New Roman"/>
          <w:color w:val="000000"/>
          <w:sz w:val="24"/>
          <w:szCs w:val="24"/>
          <w:shd w:val="clear" w:color="auto" w:fill="FFFFFF"/>
        </w:rPr>
        <w:t xml:space="preserve">crecimiento </w:t>
      </w:r>
      <w:r w:rsidRPr="004866BF">
        <w:rPr>
          <w:rFonts w:ascii="Times New Roman" w:hAnsi="Times New Roman" w:cs="Times New Roman"/>
          <w:color w:val="000000"/>
          <w:sz w:val="24"/>
          <w:szCs w:val="24"/>
          <w:shd w:val="clear" w:color="auto" w:fill="FFFFFF"/>
        </w:rPr>
        <w:t xml:space="preserve">y sus restricciones de recursos requieren enfoques que sean progresivos, adaptables y compatibles con </w:t>
      </w:r>
      <w:r>
        <w:rPr>
          <w:rFonts w:ascii="Times New Roman" w:hAnsi="Times New Roman" w:cs="Times New Roman"/>
          <w:color w:val="000000"/>
          <w:sz w:val="24"/>
          <w:szCs w:val="24"/>
          <w:shd w:val="clear" w:color="auto" w:fill="FFFFFF"/>
        </w:rPr>
        <w:t>la agilidad de estas organizaciones</w:t>
      </w:r>
      <w:r w:rsidRPr="004866BF">
        <w:rPr>
          <w:rFonts w:ascii="Times New Roman" w:hAnsi="Times New Roman" w:cs="Times New Roman"/>
          <w:color w:val="000000"/>
          <w:sz w:val="24"/>
          <w:szCs w:val="24"/>
          <w:shd w:val="clear" w:color="auto" w:fill="FFFFFF"/>
        </w:rPr>
        <w:t>. Este entendimiento resulta esencial para fundamentar el diseño metodológico que se desarrolla en las secciones posteriores.</w:t>
      </w:r>
    </w:p>
    <w:p w14:paraId="7085EAB0" w14:textId="77777777" w:rsidR="003014FF" w:rsidRDefault="003014FF" w:rsidP="003014FF">
      <w:pPr>
        <w:spacing w:after="0" w:line="360" w:lineRule="auto"/>
        <w:rPr>
          <w:rFonts w:ascii="Times New Roman" w:hAnsi="Times New Roman" w:cs="Times New Roman"/>
          <w:color w:val="000000"/>
          <w:sz w:val="24"/>
          <w:szCs w:val="24"/>
          <w:shd w:val="clear" w:color="auto" w:fill="FFFFFF"/>
        </w:rPr>
      </w:pPr>
    </w:p>
    <w:p w14:paraId="04D23BA6" w14:textId="22BAF527" w:rsidR="00E61463" w:rsidRPr="009F1856" w:rsidRDefault="00E61463" w:rsidP="009F1856">
      <w:pPr>
        <w:pStyle w:val="Prrafodelista"/>
        <w:numPr>
          <w:ilvl w:val="2"/>
          <w:numId w:val="14"/>
        </w:numPr>
        <w:spacing w:line="360" w:lineRule="auto"/>
        <w:jc w:val="left"/>
        <w:outlineLvl w:val="2"/>
        <w:rPr>
          <w:rFonts w:ascii="Times New Roman" w:hAnsi="Times New Roman" w:cs="Times New Roman"/>
          <w:b/>
          <w:sz w:val="24"/>
          <w:szCs w:val="24"/>
          <w:lang w:val="es-MX"/>
        </w:rPr>
      </w:pPr>
      <w:bookmarkStart w:id="5" w:name="_Toc215558634"/>
      <w:r w:rsidRPr="009F1856">
        <w:rPr>
          <w:rFonts w:ascii="Times New Roman" w:hAnsi="Times New Roman" w:cs="Times New Roman"/>
          <w:b/>
          <w:sz w:val="24"/>
          <w:szCs w:val="24"/>
          <w:lang w:val="es-MX"/>
        </w:rPr>
        <w:t xml:space="preserve">Sostenibilidad en el </w:t>
      </w:r>
      <w:r w:rsidR="008B2D5C">
        <w:rPr>
          <w:rFonts w:ascii="Times New Roman" w:hAnsi="Times New Roman" w:cs="Times New Roman"/>
          <w:b/>
          <w:sz w:val="24"/>
          <w:szCs w:val="24"/>
          <w:lang w:val="es-MX"/>
        </w:rPr>
        <w:t>á</w:t>
      </w:r>
      <w:r w:rsidR="00AC5972" w:rsidRPr="009F1856">
        <w:rPr>
          <w:rFonts w:ascii="Times New Roman" w:hAnsi="Times New Roman" w:cs="Times New Roman"/>
          <w:b/>
          <w:sz w:val="24"/>
          <w:szCs w:val="24"/>
          <w:lang w:val="es-MX"/>
        </w:rPr>
        <w:t>mbito</w:t>
      </w:r>
      <w:r w:rsidRPr="009F1856">
        <w:rPr>
          <w:rFonts w:ascii="Times New Roman" w:hAnsi="Times New Roman" w:cs="Times New Roman"/>
          <w:b/>
          <w:sz w:val="24"/>
          <w:szCs w:val="24"/>
          <w:lang w:val="es-MX"/>
        </w:rPr>
        <w:t xml:space="preserve"> </w:t>
      </w:r>
      <w:r w:rsidR="008B2D5C">
        <w:rPr>
          <w:rFonts w:ascii="Times New Roman" w:hAnsi="Times New Roman" w:cs="Times New Roman"/>
          <w:b/>
          <w:sz w:val="24"/>
          <w:szCs w:val="24"/>
          <w:lang w:val="es-MX"/>
        </w:rPr>
        <w:t>e</w:t>
      </w:r>
      <w:r w:rsidRPr="009F1856">
        <w:rPr>
          <w:rFonts w:ascii="Times New Roman" w:hAnsi="Times New Roman" w:cs="Times New Roman"/>
          <w:b/>
          <w:sz w:val="24"/>
          <w:szCs w:val="24"/>
          <w:lang w:val="es-MX"/>
        </w:rPr>
        <w:t>mpresarial</w:t>
      </w:r>
      <w:bookmarkEnd w:id="5"/>
    </w:p>
    <w:p w14:paraId="0D3E8B8C" w14:textId="77777777"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La sostenibilidad ha adquirido un papel central en el ámbito empresarial contemporáneo, impulsada por desafíos globales como el cambio climático, la degradación ambiental, la desigualdad social y la presión sobre los recursos naturales. Este nuevo contexto ha generado un cambio en la forma en que las organizaciones definen su propósito y gestionan sus impactos, promoviendo un enfoque que equilibre el desempeño económico con los objetivos sociales y ambientales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{"citationID":"PDEJ7e0U","properties":{"formattedCitation":"(Eccles et\\uc0\\u160{}al., 2011)","plainCitation":"(Eccles et al., 2011)","noteIndex":0},"citationItems":[{"id":11,"uris":["http://zotero.org/users/local/hUhMp7nw/items/8LXLDIWT"],"itemData":{"id":11,"type":"article-journal","container-title":"SSRN Electronic Journal","DOI":"10.2139/ssrn.1964011","ISSN":"1556-5068","journalAbbreviation":"SSRN Journal","language":"en","note":"publisher: Elsevier BV","source":"Crossref","title":"The Impact of a Corporate Culture of Sustainability on Corporate Behavior and Performance","URL":"http://www.ssrn.com/abstract=1964011","author":[{"family":"Eccles","given":"Robert G."},{"family":"Ioannou","given":"Ioannis"},{"family":"Serafeim","given":"George"}],"accessed":{"date-parts":[["2025",7,19]]},"issued":{"date-parts":[["2011"]]}}}],"schema":"https://github.com/citation-style-language/schema/raw/master/csl-citation.json"}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(Eccles et al., 2011)</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337C2488" w14:textId="02AAF097"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Una de las conceptualizaciones más extendidas es el enfoque del </w:t>
      </w:r>
      <w:r w:rsidRPr="00AE4526">
        <w:rPr>
          <w:rFonts w:ascii="Times New Roman" w:hAnsi="Times New Roman" w:cs="Times New Roman"/>
          <w:i/>
          <w:iCs/>
          <w:color w:val="000000"/>
          <w:sz w:val="24"/>
          <w:szCs w:val="24"/>
          <w:shd w:val="clear" w:color="auto" w:fill="FFFFFF"/>
        </w:rPr>
        <w:t>Triple Bottom Line</w:t>
      </w:r>
      <w:r w:rsidRPr="009F1856">
        <w:rPr>
          <w:rFonts w:ascii="Times New Roman" w:hAnsi="Times New Roman" w:cs="Times New Roman"/>
          <w:color w:val="000000"/>
          <w:sz w:val="24"/>
          <w:szCs w:val="24"/>
          <w:shd w:val="clear" w:color="auto" w:fill="FFFFFF"/>
        </w:rPr>
        <w:t xml:space="preserve">, que propone evaluar el desempeño organizacional a partir de tres dimensiones integradas: económica, social y ambiental. Este enfoque plantea que las empresas deben crear valor no solo para sus accionistas, sino también para la sociedad y el entorno, </w:t>
      </w:r>
      <w:r w:rsidR="00020CC7">
        <w:rPr>
          <w:rFonts w:ascii="Times New Roman" w:hAnsi="Times New Roman" w:cs="Times New Roman"/>
          <w:color w:val="000000"/>
          <w:sz w:val="24"/>
          <w:szCs w:val="24"/>
          <w:shd w:val="clear" w:color="auto" w:fill="FFFFFF"/>
        </w:rPr>
        <w:t xml:space="preserve">al tiempo de </w:t>
      </w:r>
      <w:r w:rsidRPr="009F1856">
        <w:rPr>
          <w:rFonts w:ascii="Times New Roman" w:hAnsi="Times New Roman" w:cs="Times New Roman"/>
          <w:color w:val="000000"/>
          <w:sz w:val="24"/>
          <w:szCs w:val="24"/>
          <w:shd w:val="clear" w:color="auto" w:fill="FFFFFF"/>
        </w:rPr>
        <w:t>promov</w:t>
      </w:r>
      <w:r w:rsidR="00020CC7">
        <w:rPr>
          <w:rFonts w:ascii="Times New Roman" w:hAnsi="Times New Roman" w:cs="Times New Roman"/>
          <w:color w:val="000000"/>
          <w:sz w:val="24"/>
          <w:szCs w:val="24"/>
          <w:shd w:val="clear" w:color="auto" w:fill="FFFFFF"/>
        </w:rPr>
        <w:t>er</w:t>
      </w:r>
      <w:r w:rsidRPr="009F1856">
        <w:rPr>
          <w:rFonts w:ascii="Times New Roman" w:hAnsi="Times New Roman" w:cs="Times New Roman"/>
          <w:color w:val="000000"/>
          <w:sz w:val="24"/>
          <w:szCs w:val="24"/>
          <w:shd w:val="clear" w:color="auto" w:fill="FFFFFF"/>
        </w:rPr>
        <w:t xml:space="preserve"> modelos de negocio que sean financieramente viables, socialmente justos y ambientalmente responsables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{"citationID":"1mPkApUj","properties":{"formattedCitation":"(Elkington, 1998; Salimi &amp; Vrauwdeunt, 2025)","plainCitation":"(Elkington, 1998; Salimi &amp; Vrauwdeunt, 2025)","noteIndex":0},"citationItems":[{"id":18,"uris":["http://zotero.org/users/local/hUhMp7nw/items/XKARK8YF"],"itemData":{"id":18,"type":"book","call-number":"HD30.255 .E45 1998","collection-title":"Conscientious commerce","event-place":"Gabriola Island, BC ; Stony Creek, CT","ISBN":"978-0-86571-392-5","number-of-pages":"407","publisher":"New Society Publishers","publisher-place":"Gabriola Island, BC ; Stony Creek, CT","source":"Library of Congress ISBN","title":"Cannibals with forks: the triple bottom line of 21st century business","title-short":"Cannibals with forks","author":[{"family":"Elkington","given":"John"}],"issued":{"date-parts":[["1998"]]}}},{"id":20,"uris":["http://zotero.org/users/local/hUhMp7nw/items/J5KS8U2V"],"itemData":{"id":20,"type":"article-journal","container-title":"Journal of Environmental Management","DOI":"10.1016/j.jenvman.2024.123454","ISSN":"0301-4797","language":"en","license":"https://www.elsevier.com/tdm/userlicense/1.0/","note":"publisher: Elsevier BV","page":"123454","source":"Crossref","title":"Sustainability: Does it contribute to the survival of entrepreneurship?","title-short":"Sustainability","URL":"https://linkinghub.elsevier.com/retrieve/pii/S0301479724034406","volume":"373","author":[{"family":"Salimi","given":"Negin"},{"family":"Vrauwdeunt","given":"Ton"}],"accessed":{"date-parts":[["2025",7,20]]},"issued":{"date-parts":[["2025",1]]}}}],"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(Elkington, 1998; Salimi &amp; Vrauwdeunt, 2025)</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53A5093E" w14:textId="77777777"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En este marco, la sostenibilidad económica se refiere a la capacidad de la empresa para operar de forma rentable y sostenible en el tiempo; la sostenibilidad ambiental implica reducir los impactos negativos en el entorno natural mediante la gestión eficiente de recursos y la innovación; mientras que la sostenibilidad social considera aspectos como el bienestar de los trabajadores, la equidad, la inclusión y el fortalecimiento del tejido social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{"citationID":"wXaLPKBB","properties":{"formattedCitation":"(Cohen &amp; Winn, 2007)","plainCitation":"(Cohen &amp; Winn, 2007)","noteIndex":0},"citationItems":[{"id":21,"uris":["http://zotero.org/users/local/hUhMp7nw/items/VEM4H47R"],"itemData":{"id":21,"type":"article-journal","container-title":"Journal of Business Venturing","DOI":"10.1016/j.jbusvent.2004.12.001","ISSN":"0883-9026","issue":"1","language":"en","license":"https://www.elsevier.com/tdm/userlicense/1.0/","note":"publisher: Elsevier BV","page":"29-49","source":"Crossref","title":"Market imperfections, opportunity and sustainable entrepreneurship","URL":"https://linkinghub.elsevier.com/retrieve/pii/S0883902605000571","volume":"22","author":[{"family":"Cohen","given":"Boyd"},{"family":"Winn","given":"Monika I."}],"accessed":{"date-parts":[["2025",7,20]]},"issued":{"date-parts":[["2007",1]]}}}],"schema":"https://github.com/citation-style-language/schema/raw/master/csl-citation.json"}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(Cohen &amp; Winn, 2007)</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7D607E6A" w14:textId="6FEC1BE8"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E</w:t>
      </w:r>
      <w:r w:rsidR="00020CC7">
        <w:rPr>
          <w:rFonts w:ascii="Times New Roman" w:hAnsi="Times New Roman" w:cs="Times New Roman"/>
          <w:color w:val="000000"/>
          <w:sz w:val="24"/>
          <w:szCs w:val="24"/>
          <w:shd w:val="clear" w:color="auto" w:fill="FFFFFF"/>
        </w:rPr>
        <w:t>l</w:t>
      </w:r>
      <w:r w:rsidRPr="009F1856">
        <w:rPr>
          <w:rFonts w:ascii="Times New Roman" w:hAnsi="Times New Roman" w:cs="Times New Roman"/>
          <w:color w:val="000000"/>
          <w:sz w:val="24"/>
          <w:szCs w:val="24"/>
          <w:shd w:val="clear" w:color="auto" w:fill="FFFFFF"/>
        </w:rPr>
        <w:t xml:space="preserve"> giro hacia una gestión sostenible ha sido acompañado por nuevas regulaciones, herramientas e instrumentos que orientan a las empresas en esta transición. Según Aninat et al. (2022), más del 90% de las empresas del S&amp;P 500 incorporan actualmente criterios </w:t>
      </w:r>
      <w:r w:rsidRPr="009F1856">
        <w:rPr>
          <w:rFonts w:ascii="Times New Roman" w:hAnsi="Times New Roman" w:cs="Times New Roman"/>
          <w:color w:val="000000"/>
          <w:sz w:val="24"/>
          <w:szCs w:val="24"/>
          <w:shd w:val="clear" w:color="auto" w:fill="FFFFFF"/>
        </w:rPr>
        <w:lastRenderedPageBreak/>
        <w:t>ambientales, sociales y de gobernanza (ASG) en sus reportes, en comparación con solo un 20% en 2011. Este avance refleja no solo una mayor conciencia organizacional, sino también un cambio estructural en la forma en que se mide el éxito empresarial.</w:t>
      </w:r>
    </w:p>
    <w:p w14:paraId="08C1FBCD" w14:textId="77777777" w:rsidR="00842510" w:rsidRDefault="00020CC7" w:rsidP="00D73ABF">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Los</w:t>
      </w:r>
      <w:r w:rsidR="00E61463" w:rsidRPr="009F1856">
        <w:rPr>
          <w:rFonts w:ascii="Times New Roman" w:hAnsi="Times New Roman" w:cs="Times New Roman"/>
          <w:color w:val="000000"/>
          <w:sz w:val="24"/>
          <w:szCs w:val="24"/>
          <w:shd w:val="clear" w:color="auto" w:fill="FFFFFF"/>
        </w:rPr>
        <w:t xml:space="preserve"> estándares internacionales como el </w:t>
      </w:r>
      <w:r w:rsidR="00E61463" w:rsidRPr="003F694D">
        <w:rPr>
          <w:rFonts w:ascii="Times New Roman" w:hAnsi="Times New Roman" w:cs="Times New Roman"/>
          <w:i/>
          <w:iCs/>
          <w:color w:val="000000"/>
          <w:sz w:val="24"/>
          <w:szCs w:val="24"/>
          <w:shd w:val="clear" w:color="auto" w:fill="FFFFFF"/>
        </w:rPr>
        <w:t xml:space="preserve">Global </w:t>
      </w:r>
      <w:proofErr w:type="spellStart"/>
      <w:r w:rsidR="00E61463" w:rsidRPr="003F694D">
        <w:rPr>
          <w:rFonts w:ascii="Times New Roman" w:hAnsi="Times New Roman" w:cs="Times New Roman"/>
          <w:i/>
          <w:iCs/>
          <w:color w:val="000000"/>
          <w:sz w:val="24"/>
          <w:szCs w:val="24"/>
          <w:shd w:val="clear" w:color="auto" w:fill="FFFFFF"/>
        </w:rPr>
        <w:t>Reporting</w:t>
      </w:r>
      <w:proofErr w:type="spellEnd"/>
      <w:r w:rsidR="00E61463" w:rsidRPr="003F694D">
        <w:rPr>
          <w:rFonts w:ascii="Times New Roman" w:hAnsi="Times New Roman" w:cs="Times New Roman"/>
          <w:i/>
          <w:iCs/>
          <w:color w:val="000000"/>
          <w:sz w:val="24"/>
          <w:szCs w:val="24"/>
          <w:shd w:val="clear" w:color="auto" w:fill="FFFFFF"/>
        </w:rPr>
        <w:t xml:space="preserve"> </w:t>
      </w:r>
      <w:proofErr w:type="spellStart"/>
      <w:r w:rsidR="00E61463" w:rsidRPr="003F694D">
        <w:rPr>
          <w:rFonts w:ascii="Times New Roman" w:hAnsi="Times New Roman" w:cs="Times New Roman"/>
          <w:i/>
          <w:iCs/>
          <w:color w:val="000000"/>
          <w:sz w:val="24"/>
          <w:szCs w:val="24"/>
          <w:shd w:val="clear" w:color="auto" w:fill="FFFFFF"/>
        </w:rPr>
        <w:t>Initiative</w:t>
      </w:r>
      <w:proofErr w:type="spellEnd"/>
      <w:r w:rsidR="00E61463" w:rsidRPr="009F1856">
        <w:rPr>
          <w:rFonts w:ascii="Times New Roman" w:hAnsi="Times New Roman" w:cs="Times New Roman"/>
          <w:color w:val="000000"/>
          <w:sz w:val="24"/>
          <w:szCs w:val="24"/>
          <w:shd w:val="clear" w:color="auto" w:fill="FFFFFF"/>
        </w:rPr>
        <w:t xml:space="preserve"> (GRI), el </w:t>
      </w:r>
      <w:r w:rsidR="00E61463" w:rsidRPr="003F694D">
        <w:rPr>
          <w:rFonts w:ascii="Times New Roman" w:hAnsi="Times New Roman" w:cs="Times New Roman"/>
          <w:i/>
          <w:iCs/>
          <w:color w:val="000000"/>
          <w:sz w:val="24"/>
          <w:szCs w:val="24"/>
          <w:shd w:val="clear" w:color="auto" w:fill="FFFFFF"/>
        </w:rPr>
        <w:t xml:space="preserve">SDG </w:t>
      </w:r>
      <w:proofErr w:type="spellStart"/>
      <w:r w:rsidR="00E61463" w:rsidRPr="003F694D">
        <w:rPr>
          <w:rFonts w:ascii="Times New Roman" w:hAnsi="Times New Roman" w:cs="Times New Roman"/>
          <w:i/>
          <w:iCs/>
          <w:color w:val="000000"/>
          <w:sz w:val="24"/>
          <w:szCs w:val="24"/>
          <w:shd w:val="clear" w:color="auto" w:fill="FFFFFF"/>
        </w:rPr>
        <w:t>Compass</w:t>
      </w:r>
      <w:proofErr w:type="spellEnd"/>
      <w:r w:rsidR="00E61463" w:rsidRPr="009F1856">
        <w:rPr>
          <w:rFonts w:ascii="Times New Roman" w:hAnsi="Times New Roman" w:cs="Times New Roman"/>
          <w:color w:val="000000"/>
          <w:sz w:val="24"/>
          <w:szCs w:val="24"/>
          <w:shd w:val="clear" w:color="auto" w:fill="FFFFFF"/>
        </w:rPr>
        <w:t xml:space="preserve"> y otras herramientas que permiten a las empresas alinear sus estrategias con los Objetivos de Desarrollo Sostenible (ODS) y reportar de manera transparente sus avances. Estas iniciativas han sido clave para sistematizar la información sobre sostenibilidad y permitir comparaciones entre organizaciones.</w:t>
      </w:r>
      <w:r>
        <w:rPr>
          <w:rFonts w:ascii="Times New Roman" w:hAnsi="Times New Roman" w:cs="Times New Roman"/>
          <w:color w:val="000000"/>
          <w:sz w:val="24"/>
          <w:szCs w:val="24"/>
          <w:shd w:val="clear" w:color="auto" w:fill="FFFFFF"/>
        </w:rPr>
        <w:t xml:space="preserve"> </w:t>
      </w:r>
    </w:p>
    <w:p w14:paraId="6CFE2B3E" w14:textId="61E3C4C5" w:rsidR="00E61463"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No obstante, la implementación de la sostenibilidad aún enfrenta barreras significativas. La falta de conocimiento técnico, la dificultad para operacionalizar los compromisos, y la limitada disponibilidad de herramientas adaptadas a distintas realidades organizacionales, especialmente en el caso de empresas más pequeñas, limitan el avance efectivo hacia modelos verdaderamente sostenibles</w:t>
      </w:r>
      <w:r w:rsidR="00664531">
        <w:rPr>
          <w:rFonts w:ascii="Times New Roman" w:hAnsi="Times New Roman" w:cs="Times New Roman"/>
          <w:color w:val="000000"/>
          <w:sz w:val="24"/>
          <w:szCs w:val="24"/>
          <w:shd w:val="clear" w:color="auto" w:fill="FFFFFF"/>
        </w:rPr>
        <w:t xml:space="preserve"> </w:t>
      </w:r>
      <w:r w:rsidR="00664531">
        <w:rPr>
          <w:rFonts w:ascii="Times New Roman" w:hAnsi="Times New Roman" w:cs="Times New Roman"/>
          <w:color w:val="000000"/>
          <w:sz w:val="24"/>
          <w:szCs w:val="24"/>
          <w:shd w:val="clear" w:color="auto" w:fill="FFFFFF"/>
        </w:rPr>
        <w:fldChar w:fldCharType="begin"/>
      </w:r>
      <w:r w:rsidR="00664531">
        <w:rPr>
          <w:rFonts w:ascii="Times New Roman" w:hAnsi="Times New Roman" w:cs="Times New Roman"/>
          <w:color w:val="000000"/>
          <w:sz w:val="24"/>
          <w:szCs w:val="24"/>
          <w:shd w:val="clear" w:color="auto" w:fill="FFFFFF"/>
        </w:rPr>
        <w:instrText xml:space="preserve"> ADDIN ZOTERO_ITEM CSL_CITATION {"citationID":"dONXLkCe","properties":{"formattedCitation":"(Horne &amp; Fichter, 2022; Trautwein, 2021)","plainCitation":"(Horne &amp; Fichter, 2022; Trautwein, 2021)","noteIndex":0},"citationItems":[{"id":347,"uris":["http://zotero.org/users/local/hUhMp7nw/items/KC82CBXC"],"itemData":{"id":347,"type":"article-journal","abstract":"Impact startups are innovative new ventures that diffuse solutions at scale that have a sustainability net benefit. They play an important role in the sustainability transition as actors for the introduction and diffusion of sustainability innovation. While the relevance of new entrants and young ventures has been acknowledged in sustainable entrepreneurship and transition research, it remains unclear how individual startups grow and successfully present their sustainability-oriented market innovations and transform markets towards sustainable development. Referring to this research gap, we concentrate on the subset of growth-oriented impact startups that substitute less sustainable practices through new technologies, products, or services and the factors that influence their growth and sustainability benefits. The paper makes three contributions. First, we provide a conceptual framework for explaining how impact startups contribute to sustainability transition through growth. Second, we show how factors of startup growth and sustainability net benefits can be organized in a taxonomy. Third, based on a systematic literature review we provide an overview of current knowledge about empirically verified factors and enablers of startup growth and sustainability net benefits. By this we can show that there has been limited empirical research on external enablers for the growth of startups and that there is hardly empirical research that explains the sustainability contribution of startups.","archive_location":"WOS:000789583500002","container-title":"JOURNAL OF CLEANER PRODUCTION","DOI":"10.1016/j.jclepro.2022.131163","ISSN":"0959-6526","language":"English","title":"Growing for sustainability: Enablers for the growth of impact startups - A conceptual framework, taxonomy, and systematic literature review","volume":"349","author":[{"family":"Horne","given":"J"},{"family":"Fichter","given":"K"}],"issued":{"date-parts":[["2022",5,15]]}}},{"id":425,"uris":["http://zotero.org/users/local/hUhMp7nw/items/DLN2VW55"],"itemData":{"id":425,"type":"article-journal","abstract":"It is widely accepted in research and practice that sustainable entrepreneurship and start-ups play a key role in accelerating the transformation of society and business towards a sustainable development. Nevertheless, decision makers in politics, society and business will not advocate sustainability as an essential part of entrepreneurial actions if proof of a tangible contribution in the form of an assessable sustainability impact is missing. So far, no overview of assessment approaches that would allow for assessing the sustainability impact of start-ups exists. Neither is there common understanding in research of start-up specific assessment challenges. This study applies sustainability impact assessment to the characteristics of start-ups and identifies relevant assessment approaches through an inclusive, systematic literature review. The study contributes to the research domains of sustainable entrepreneurship as well as sustainability accounting and assessment by elaborating assessment challenges specific to start-ups and presenting solutions for dealing with such challenges. Furthermore, future research initiatives in the area of assessing the sustainability impact of start-ups are supported through the identification of research gaps and future research opportunities. Linked to this, practitioners will benefit from the resulting overview of 23 interesting assessment approaches and the detailed presentation of managerial conclusions regarding the sustainability impact assessment of start-ups. (C) 2020 Elsevier Ltd. All rights reserved.","archive_location":"WOS:000609018900004","container-title":"JOURNAL OF CLEANER PRODUCTION","DOI":"10.1016/j.jclepro.2020.125330","ISSN":"0959-6526","language":"English","title":"Sustainability impact assessment of start-ups - Key insights on relevant assessment challenges and approaches based on an inclusive, systematic literature review","volume":"281","author":[{"family":"Trautwein","given":"C"}],"issued":{"date-parts":[["2021",1,25]]}}}],"schema":"https://github.com/citation-style-language/schema/raw/master/csl-citation.json"} </w:instrText>
      </w:r>
      <w:r w:rsidR="00664531">
        <w:rPr>
          <w:rFonts w:ascii="Times New Roman" w:hAnsi="Times New Roman" w:cs="Times New Roman"/>
          <w:color w:val="000000"/>
          <w:sz w:val="24"/>
          <w:szCs w:val="24"/>
          <w:shd w:val="clear" w:color="auto" w:fill="FFFFFF"/>
        </w:rPr>
        <w:fldChar w:fldCharType="separate"/>
      </w:r>
      <w:r w:rsidR="00664531" w:rsidRPr="00664531">
        <w:rPr>
          <w:rFonts w:ascii="Times New Roman" w:hAnsi="Times New Roman" w:cs="Times New Roman"/>
          <w:sz w:val="24"/>
        </w:rPr>
        <w:t>(Horne &amp; Fichter, 2022; Trautwein, 2021)</w:t>
      </w:r>
      <w:r w:rsidR="00664531">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4D0CF361" w14:textId="77777777" w:rsidR="00020CC7" w:rsidRPr="0052504D" w:rsidRDefault="00020CC7" w:rsidP="00D73ABF">
      <w:pPr>
        <w:spacing w:before="240" w:line="360" w:lineRule="auto"/>
        <w:rPr>
          <w:rFonts w:ascii="Times New Roman" w:hAnsi="Times New Roman" w:cs="Times New Roman"/>
          <w:color w:val="000000"/>
          <w:sz w:val="24"/>
          <w:szCs w:val="24"/>
          <w:shd w:val="clear" w:color="auto" w:fill="FFFFFF"/>
        </w:rPr>
      </w:pPr>
      <w:r w:rsidRPr="0052504D">
        <w:rPr>
          <w:rFonts w:ascii="Times New Roman" w:hAnsi="Times New Roman" w:cs="Times New Roman"/>
          <w:color w:val="000000"/>
          <w:sz w:val="24"/>
          <w:szCs w:val="24"/>
          <w:shd w:val="clear" w:color="auto" w:fill="FFFFFF"/>
        </w:rPr>
        <w:t xml:space="preserve">En este estudio se entenderá por sostenibilidad empresarial la integración equilibrada de dimensiones económicas, sociales y ambientales en la estrategia y gestión de las organizaciones, de modo que estas puedan generar valor en el largo plazo, minimizando impactos negativos y potenciando contribuciones positivas hacia la sociedad y el </w:t>
      </w:r>
      <w:r w:rsidRPr="009F1856">
        <w:rPr>
          <w:rFonts w:ascii="Times New Roman" w:hAnsi="Times New Roman" w:cs="Times New Roman"/>
          <w:color w:val="000000"/>
          <w:sz w:val="24"/>
          <w:szCs w:val="24"/>
          <w:shd w:val="clear" w:color="auto" w:fill="FFFFFF"/>
        </w:rPr>
        <w:t>medio ambiente</w:t>
      </w:r>
      <w:r w:rsidRPr="0052504D">
        <w:rPr>
          <w:rFonts w:ascii="Times New Roman" w:hAnsi="Times New Roman" w:cs="Times New Roman"/>
          <w:color w:val="000000"/>
          <w:sz w:val="24"/>
          <w:szCs w:val="24"/>
          <w:shd w:val="clear" w:color="auto" w:fill="FFFFFF"/>
        </w:rPr>
        <w:t>.</w:t>
      </w:r>
    </w:p>
    <w:p w14:paraId="3FA8B0D6" w14:textId="18EF49E3" w:rsidR="0060688E" w:rsidRDefault="00D65BDB" w:rsidP="00D73ABF">
      <w:pPr>
        <w:spacing w:before="240" w:after="0" w:line="360" w:lineRule="auto"/>
        <w:rPr>
          <w:rFonts w:ascii="Times New Roman" w:hAnsi="Times New Roman" w:cs="Times New Roman"/>
          <w:color w:val="000000"/>
          <w:sz w:val="24"/>
          <w:szCs w:val="24"/>
          <w:shd w:val="clear" w:color="auto" w:fill="FFFFFF"/>
        </w:rPr>
      </w:pPr>
      <w:r w:rsidRPr="00D65BDB">
        <w:rPr>
          <w:rFonts w:ascii="Times New Roman" w:hAnsi="Times New Roman" w:cs="Times New Roman"/>
          <w:color w:val="000000"/>
          <w:sz w:val="24"/>
          <w:szCs w:val="24"/>
          <w:shd w:val="clear" w:color="auto" w:fill="FFFFFF"/>
        </w:rPr>
        <w:t xml:space="preserve">En este contexto, comprender la sostenibilidad empresarial permite no solo articular los principios que orientan una gestión responsable, sino también identificar cómo estas dimensiones pueden ser interpretadas y aplicadas en nuevas organizaciones como las </w:t>
      </w:r>
      <w:r w:rsidRPr="00D65BDB">
        <w:rPr>
          <w:rFonts w:ascii="Times New Roman" w:hAnsi="Times New Roman" w:cs="Times New Roman"/>
          <w:i/>
          <w:iCs/>
          <w:color w:val="000000"/>
          <w:sz w:val="24"/>
          <w:szCs w:val="24"/>
          <w:shd w:val="clear" w:color="auto" w:fill="FFFFFF"/>
        </w:rPr>
        <w:t>startups</w:t>
      </w:r>
      <w:r w:rsidRPr="00D65BDB">
        <w:rPr>
          <w:rFonts w:ascii="Times New Roman" w:hAnsi="Times New Roman" w:cs="Times New Roman"/>
          <w:color w:val="000000"/>
          <w:sz w:val="24"/>
          <w:szCs w:val="24"/>
          <w:shd w:val="clear" w:color="auto" w:fill="FFFFFF"/>
        </w:rPr>
        <w:t>. Esta perspectiva facilita analizar de qué manera los conceptos tradicionales de la sostenibilidad se relacionan con las particularidades operativas y estratégicas propias de los emprendimientos en etapas tempranas.</w:t>
      </w:r>
    </w:p>
    <w:p w14:paraId="2A2340EC" w14:textId="77777777" w:rsidR="00D65BDB" w:rsidRPr="0052504D" w:rsidRDefault="00D65BDB" w:rsidP="0060688E">
      <w:pPr>
        <w:spacing w:after="0" w:line="360" w:lineRule="auto"/>
        <w:rPr>
          <w:rFonts w:ascii="Times New Roman" w:hAnsi="Times New Roman" w:cs="Times New Roman"/>
          <w:color w:val="000000"/>
          <w:sz w:val="24"/>
          <w:szCs w:val="24"/>
          <w:shd w:val="clear" w:color="auto" w:fill="FFFFFF"/>
        </w:rPr>
      </w:pPr>
    </w:p>
    <w:p w14:paraId="7FC8240C" w14:textId="3C45F809" w:rsidR="0060688E" w:rsidRPr="0060688E" w:rsidRDefault="00E61463" w:rsidP="0060688E">
      <w:pPr>
        <w:pStyle w:val="Prrafodelista"/>
        <w:numPr>
          <w:ilvl w:val="2"/>
          <w:numId w:val="14"/>
        </w:numPr>
        <w:spacing w:after="0" w:line="360" w:lineRule="auto"/>
        <w:jc w:val="left"/>
        <w:outlineLvl w:val="2"/>
        <w:rPr>
          <w:rFonts w:ascii="Times New Roman" w:hAnsi="Times New Roman" w:cs="Times New Roman"/>
          <w:b/>
          <w:sz w:val="24"/>
          <w:szCs w:val="24"/>
          <w:lang w:val="es-MX"/>
        </w:rPr>
      </w:pPr>
      <w:bookmarkStart w:id="6" w:name="_Toc215558635"/>
      <w:r w:rsidRPr="009F1856">
        <w:rPr>
          <w:rFonts w:ascii="Times New Roman" w:hAnsi="Times New Roman" w:cs="Times New Roman"/>
          <w:b/>
          <w:i/>
          <w:sz w:val="24"/>
          <w:szCs w:val="24"/>
          <w:lang w:val="es-MX"/>
        </w:rPr>
        <w:t>Startups</w:t>
      </w:r>
      <w:r w:rsidRPr="009F1856">
        <w:rPr>
          <w:rFonts w:ascii="Times New Roman" w:hAnsi="Times New Roman" w:cs="Times New Roman"/>
          <w:b/>
          <w:sz w:val="24"/>
          <w:szCs w:val="24"/>
          <w:lang w:val="es-MX"/>
        </w:rPr>
        <w:t xml:space="preserve"> y </w:t>
      </w:r>
      <w:r w:rsidR="008B2D5C">
        <w:rPr>
          <w:rFonts w:ascii="Times New Roman" w:hAnsi="Times New Roman" w:cs="Times New Roman"/>
          <w:b/>
          <w:sz w:val="24"/>
          <w:szCs w:val="24"/>
          <w:lang w:val="es-MX"/>
        </w:rPr>
        <w:t>e</w:t>
      </w:r>
      <w:r w:rsidRPr="009F1856">
        <w:rPr>
          <w:rFonts w:ascii="Times New Roman" w:hAnsi="Times New Roman" w:cs="Times New Roman"/>
          <w:b/>
          <w:sz w:val="24"/>
          <w:szCs w:val="24"/>
          <w:lang w:val="es-MX"/>
        </w:rPr>
        <w:t xml:space="preserve">mprendimientos </w:t>
      </w:r>
      <w:r w:rsidR="008B2D5C">
        <w:rPr>
          <w:rFonts w:ascii="Times New Roman" w:hAnsi="Times New Roman" w:cs="Times New Roman"/>
          <w:b/>
          <w:sz w:val="24"/>
          <w:szCs w:val="24"/>
          <w:lang w:val="es-MX"/>
        </w:rPr>
        <w:t>s</w:t>
      </w:r>
      <w:r w:rsidRPr="009F1856">
        <w:rPr>
          <w:rFonts w:ascii="Times New Roman" w:hAnsi="Times New Roman" w:cs="Times New Roman"/>
          <w:b/>
          <w:sz w:val="24"/>
          <w:szCs w:val="24"/>
          <w:lang w:val="es-MX"/>
        </w:rPr>
        <w:t>ostenibles</w:t>
      </w:r>
      <w:bookmarkEnd w:id="6"/>
    </w:p>
    <w:p w14:paraId="3626EC01" w14:textId="77777777" w:rsidR="00CA43A5" w:rsidRDefault="003C49E1" w:rsidP="00CA43A5">
      <w:pPr>
        <w:spacing w:after="0" w:line="360" w:lineRule="auto"/>
        <w:rPr>
          <w:rFonts w:ascii="Times New Roman" w:hAnsi="Times New Roman" w:cs="Times New Roman"/>
          <w:color w:val="000000"/>
          <w:sz w:val="24"/>
          <w:szCs w:val="24"/>
          <w:shd w:val="clear" w:color="auto" w:fill="FFFFFF"/>
        </w:rPr>
      </w:pPr>
      <w:r w:rsidRPr="0060688E">
        <w:rPr>
          <w:rFonts w:ascii="Times New Roman" w:hAnsi="Times New Roman" w:cs="Times New Roman"/>
          <w:color w:val="000000"/>
          <w:sz w:val="24"/>
          <w:szCs w:val="24"/>
          <w:shd w:val="clear" w:color="auto" w:fill="FFFFFF"/>
        </w:rPr>
        <w:lastRenderedPageBreak/>
        <w:t>La incorporación de la sostenibilidad en el ámbito emprendedor ha dado lugar a distintos enfoques conceptuales</w:t>
      </w:r>
      <w:r w:rsidR="00B12699" w:rsidRPr="007A248C">
        <w:rPr>
          <w:rStyle w:val="Refdenotaalpie"/>
        </w:rPr>
        <w:footnoteReference w:id="2"/>
      </w:r>
      <w:r w:rsidRPr="0060688E">
        <w:rPr>
          <w:rFonts w:ascii="Times New Roman" w:hAnsi="Times New Roman" w:cs="Times New Roman"/>
          <w:color w:val="000000"/>
          <w:sz w:val="24"/>
          <w:szCs w:val="24"/>
          <w:shd w:val="clear" w:color="auto" w:fill="FFFFFF"/>
        </w:rPr>
        <w:t xml:space="preserve">, entre los cuales destacan el emprendimiento sostenible y </w:t>
      </w:r>
      <w:proofErr w:type="gramStart"/>
      <w:r w:rsidRPr="0060688E">
        <w:rPr>
          <w:rFonts w:ascii="Times New Roman" w:hAnsi="Times New Roman" w:cs="Times New Roman"/>
          <w:color w:val="000000"/>
          <w:sz w:val="24"/>
          <w:szCs w:val="24"/>
          <w:shd w:val="clear" w:color="auto" w:fill="FFFFFF"/>
        </w:rPr>
        <w:t xml:space="preserve">las </w:t>
      </w:r>
      <w:r w:rsidRPr="0060688E">
        <w:rPr>
          <w:rFonts w:ascii="Times New Roman" w:hAnsi="Times New Roman" w:cs="Times New Roman"/>
          <w:i/>
          <w:iCs/>
          <w:color w:val="000000"/>
          <w:sz w:val="24"/>
          <w:szCs w:val="24"/>
          <w:shd w:val="clear" w:color="auto" w:fill="FFFFFF"/>
        </w:rPr>
        <w:t>startups</w:t>
      </w:r>
      <w:r w:rsidRPr="0060688E">
        <w:rPr>
          <w:rFonts w:ascii="Times New Roman" w:hAnsi="Times New Roman" w:cs="Times New Roman"/>
          <w:color w:val="000000"/>
          <w:sz w:val="24"/>
          <w:szCs w:val="24"/>
          <w:shd w:val="clear" w:color="auto" w:fill="FFFFFF"/>
        </w:rPr>
        <w:t xml:space="preserve"> sostenibles</w:t>
      </w:r>
      <w:proofErr w:type="gramEnd"/>
      <w:r w:rsidRPr="0060688E">
        <w:rPr>
          <w:rFonts w:ascii="Times New Roman" w:hAnsi="Times New Roman" w:cs="Times New Roman"/>
          <w:color w:val="000000"/>
          <w:sz w:val="24"/>
          <w:szCs w:val="24"/>
          <w:shd w:val="clear" w:color="auto" w:fill="FFFFFF"/>
        </w:rPr>
        <w:t>. Ambos comparten el interés por generar valor económico junto con impacto social y ambiental, pero se diferencian en la manera en que esta se integra a</w:t>
      </w:r>
      <w:r w:rsidR="00020CC7" w:rsidRPr="0060688E">
        <w:rPr>
          <w:rFonts w:ascii="Times New Roman" w:hAnsi="Times New Roman" w:cs="Times New Roman"/>
          <w:color w:val="000000"/>
          <w:sz w:val="24"/>
          <w:szCs w:val="24"/>
          <w:shd w:val="clear" w:color="auto" w:fill="FFFFFF"/>
        </w:rPr>
        <w:t xml:space="preserve"> los</w:t>
      </w:r>
      <w:r w:rsidRPr="0060688E">
        <w:rPr>
          <w:rFonts w:ascii="Times New Roman" w:hAnsi="Times New Roman" w:cs="Times New Roman"/>
          <w:color w:val="000000"/>
          <w:sz w:val="24"/>
          <w:szCs w:val="24"/>
          <w:shd w:val="clear" w:color="auto" w:fill="FFFFFF"/>
        </w:rPr>
        <w:t xml:space="preserve"> modelos de negocio y en el momento en que se incorpora. </w:t>
      </w:r>
      <w:r w:rsidR="00020CC7" w:rsidRPr="0060688E">
        <w:rPr>
          <w:rFonts w:ascii="Times New Roman" w:hAnsi="Times New Roman" w:cs="Times New Roman"/>
          <w:color w:val="000000"/>
          <w:sz w:val="24"/>
          <w:szCs w:val="24"/>
          <w:shd w:val="clear" w:color="auto" w:fill="FFFFFF"/>
        </w:rPr>
        <w:t>La revisión crítica de estos conceptos</w:t>
      </w:r>
      <w:r w:rsidRPr="0060688E">
        <w:rPr>
          <w:rFonts w:ascii="Times New Roman" w:hAnsi="Times New Roman" w:cs="Times New Roman"/>
          <w:color w:val="000000"/>
          <w:sz w:val="24"/>
          <w:szCs w:val="24"/>
          <w:shd w:val="clear" w:color="auto" w:fill="FFFFFF"/>
        </w:rPr>
        <w:t xml:space="preserve"> permite situar el objeto de este estudio, </w:t>
      </w:r>
      <w:r w:rsidR="00020CC7" w:rsidRPr="0060688E">
        <w:rPr>
          <w:rFonts w:ascii="Times New Roman" w:hAnsi="Times New Roman" w:cs="Times New Roman"/>
          <w:color w:val="000000"/>
          <w:sz w:val="24"/>
          <w:szCs w:val="24"/>
          <w:shd w:val="clear" w:color="auto" w:fill="FFFFFF"/>
        </w:rPr>
        <w:t>es decir,</w:t>
      </w:r>
      <w:r w:rsidRPr="0060688E">
        <w:rPr>
          <w:rFonts w:ascii="Times New Roman" w:hAnsi="Times New Roman" w:cs="Times New Roman"/>
          <w:color w:val="000000"/>
          <w:sz w:val="24"/>
          <w:szCs w:val="24"/>
          <w:shd w:val="clear" w:color="auto" w:fill="FFFFFF"/>
        </w:rPr>
        <w:t xml:space="preserve"> </w:t>
      </w:r>
      <w:r w:rsidRPr="0060688E">
        <w:rPr>
          <w:rFonts w:ascii="Times New Roman" w:hAnsi="Times New Roman" w:cs="Times New Roman"/>
          <w:i/>
          <w:iCs/>
          <w:color w:val="000000"/>
          <w:sz w:val="24"/>
          <w:szCs w:val="24"/>
          <w:shd w:val="clear" w:color="auto" w:fill="FFFFFF"/>
        </w:rPr>
        <w:t>startups</w:t>
      </w:r>
      <w:r w:rsidRPr="0060688E">
        <w:rPr>
          <w:rFonts w:ascii="Times New Roman" w:hAnsi="Times New Roman" w:cs="Times New Roman"/>
          <w:color w:val="000000"/>
          <w:sz w:val="24"/>
          <w:szCs w:val="24"/>
          <w:shd w:val="clear" w:color="auto" w:fill="FFFFFF"/>
        </w:rPr>
        <w:t xml:space="preserve"> en etapas tempranas.</w:t>
      </w:r>
    </w:p>
    <w:p w14:paraId="74D149AB" w14:textId="0E38C353" w:rsidR="00842510" w:rsidRPr="0060688E" w:rsidRDefault="003C49E1" w:rsidP="00CA43A5">
      <w:pPr>
        <w:spacing w:before="240" w:line="360" w:lineRule="auto"/>
        <w:rPr>
          <w:rFonts w:ascii="Times New Roman" w:hAnsi="Times New Roman" w:cs="Times New Roman"/>
          <w:color w:val="000000"/>
          <w:sz w:val="24"/>
          <w:szCs w:val="24"/>
          <w:shd w:val="clear" w:color="auto" w:fill="FFFFFF"/>
        </w:rPr>
      </w:pPr>
      <w:r w:rsidRPr="0060688E">
        <w:rPr>
          <w:rFonts w:ascii="Times New Roman" w:hAnsi="Times New Roman" w:cs="Times New Roman"/>
          <w:color w:val="000000"/>
          <w:sz w:val="24"/>
          <w:szCs w:val="24"/>
          <w:shd w:val="clear" w:color="auto" w:fill="FFFFFF"/>
        </w:rPr>
        <w:t xml:space="preserve">El emprendimiento sostenible se caracteriza por integrar de manera explícita la creación de valor social, ambiental y económico, </w:t>
      </w:r>
      <w:r w:rsidR="00D75CFC" w:rsidRPr="0060688E">
        <w:rPr>
          <w:rFonts w:ascii="Times New Roman" w:hAnsi="Times New Roman" w:cs="Times New Roman"/>
          <w:color w:val="000000"/>
          <w:sz w:val="24"/>
          <w:szCs w:val="24"/>
          <w:shd w:val="clear" w:color="auto" w:fill="FFFFFF"/>
        </w:rPr>
        <w:t>como el</w:t>
      </w:r>
      <w:r w:rsidRPr="0060688E">
        <w:rPr>
          <w:rFonts w:ascii="Times New Roman" w:hAnsi="Times New Roman" w:cs="Times New Roman"/>
          <w:color w:val="000000"/>
          <w:sz w:val="24"/>
          <w:szCs w:val="24"/>
          <w:shd w:val="clear" w:color="auto" w:fill="FFFFFF"/>
        </w:rPr>
        <w:t xml:space="preserve"> propósito central y no un añadido posterior</w:t>
      </w:r>
      <w:r w:rsidR="00E42B6D" w:rsidRPr="0060688E">
        <w:rPr>
          <w:rFonts w:ascii="Times New Roman" w:hAnsi="Times New Roman" w:cs="Times New Roman"/>
          <w:color w:val="000000"/>
          <w:sz w:val="24"/>
          <w:szCs w:val="24"/>
          <w:shd w:val="clear" w:color="auto" w:fill="FFFFFF"/>
        </w:rPr>
        <w:t xml:space="preserve"> </w:t>
      </w:r>
      <w:r w:rsidR="00E42B6D" w:rsidRPr="0060688E">
        <w:rPr>
          <w:rFonts w:ascii="Times New Roman" w:hAnsi="Times New Roman" w:cs="Times New Roman"/>
          <w:color w:val="000000"/>
          <w:sz w:val="24"/>
          <w:szCs w:val="24"/>
          <w:shd w:val="clear" w:color="auto" w:fill="FFFFFF"/>
        </w:rPr>
        <w:fldChar w:fldCharType="begin"/>
      </w:r>
      <w:r w:rsidR="00AA6C50" w:rsidRPr="0060688E">
        <w:rPr>
          <w:rFonts w:ascii="Times New Roman" w:hAnsi="Times New Roman" w:cs="Times New Roman"/>
          <w:color w:val="000000"/>
          <w:sz w:val="24"/>
          <w:szCs w:val="24"/>
          <w:shd w:val="clear" w:color="auto" w:fill="FFFFFF"/>
        </w:rPr>
        <w:instrText xml:space="preserve"> ADDIN ZOTERO_ITEM CSL_CITATION {"citationID":"zCNJ024s","properties":{"formattedCitation":"(Huang et\\uc0\\u160{}al., 2023; Mu\\uc0\\u241{}oz &amp; Dimov, 2015)","plainCitation":"(Huang et al., 2023; Muñoz &amp; Dimov, 2015)","noteIndex":0},"citationItems":[{"id":60,"uris":["http://zotero.org/users/local/hUhMp7nw/items/LJQVF9TH","http://zotero.org/users/local/hUhMp7nw/items/6232KPVW"],"itemData":{"id":60,"type":"article-journal","container-title":"Journal of Cleaner Production","DOI":"10.1016/j.jclepro.2023.138459","ISSN":"09596526","journalAbbreviation":"Journal of Cleaner Production","language":"en","page":"138459","source":"DOI.org (Crossref)","title":"What entrepreneurial ecosystem elements promote sustainable entrepreneurship?","URL":"https://linkinghub.elsevier.com/retrieve/pii/S0959652623026173","volume":"422","author":[{"family":"Huang","given":"Yangjie"},{"family":"Li","given":"Ping"},{"family":"Bu","given":"Yajing"},{"family":"Zhao","given":"Guojing"}],"accessed":{"date-parts":[["2025",9,2]]},"issued":{"date-parts":[["2023",10]]}}},{"id":22,"uris":["http://zotero.org/users/local/hUhMp7nw/items/GKAWYKEZ"],"itemData":{"id":22,"type":"article-journal","container-title":"Journal of Business Venturing","DOI":"10.1016/j.jbusvent.2014.07.012","ISSN":"0883-9026","issue":"4","language":"en","license":"https://www.elsevier.com/tdm/userlicense/1.0/","note":"publisher: Elsevier BV","page":"632-654","source":"Crossref","title":"The call of the whole in understanding the development of sustainable ventures","URL":"https://linkinghub.elsevier.com/retrieve/pii/S0883902614000731","volume":"30","author":[{"family":"Muñoz","given":"Pablo"},{"family":"Dimov","given":"Dimo"}],"accessed":{"date-parts":[["2025",7,20]]},"issued":{"date-parts":[["2015",7]]}}}],"schema":"https://github.com/citation-style-language/schema/raw/master/csl-citation.json"} </w:instrText>
      </w:r>
      <w:r w:rsidR="00E42B6D" w:rsidRPr="0060688E">
        <w:rPr>
          <w:rFonts w:ascii="Times New Roman" w:hAnsi="Times New Roman" w:cs="Times New Roman"/>
          <w:color w:val="000000"/>
          <w:sz w:val="24"/>
          <w:szCs w:val="24"/>
          <w:shd w:val="clear" w:color="auto" w:fill="FFFFFF"/>
        </w:rPr>
        <w:fldChar w:fldCharType="separate"/>
      </w:r>
      <w:r w:rsidR="00E42B6D" w:rsidRPr="0060688E">
        <w:rPr>
          <w:rFonts w:ascii="Times New Roman" w:hAnsi="Times New Roman" w:cs="Times New Roman"/>
          <w:sz w:val="24"/>
          <w:szCs w:val="24"/>
        </w:rPr>
        <w:t>(Huang et al., 2023; Muñoz &amp; Dimov, 2015)</w:t>
      </w:r>
      <w:r w:rsidR="00E42B6D" w:rsidRPr="0060688E">
        <w:rPr>
          <w:rFonts w:ascii="Times New Roman" w:hAnsi="Times New Roman" w:cs="Times New Roman"/>
          <w:color w:val="000000"/>
          <w:sz w:val="24"/>
          <w:szCs w:val="24"/>
          <w:shd w:val="clear" w:color="auto" w:fill="FFFFFF"/>
        </w:rPr>
        <w:fldChar w:fldCharType="end"/>
      </w:r>
      <w:r w:rsidRPr="0060688E">
        <w:rPr>
          <w:rFonts w:ascii="Times New Roman" w:hAnsi="Times New Roman" w:cs="Times New Roman"/>
          <w:color w:val="000000"/>
          <w:sz w:val="24"/>
          <w:szCs w:val="24"/>
          <w:shd w:val="clear" w:color="auto" w:fill="FFFFFF"/>
        </w:rPr>
        <w:t>. A diferencia de otras formas de emprendimiento, este enfoque incorpora la sostenibilidad como eje desde la concepción misma del negocio, orientando sus estrategias y operaciones hacia un impacto positivo más allá de la rentabilidad</w:t>
      </w:r>
      <w:r w:rsidR="00CA7844" w:rsidRPr="007A248C">
        <w:rPr>
          <w:rStyle w:val="Refdenotaalpie"/>
        </w:rPr>
        <w:footnoteReference w:id="3"/>
      </w:r>
      <w:r w:rsidR="00D75CFC" w:rsidRPr="0060688E">
        <w:rPr>
          <w:rFonts w:ascii="Times New Roman" w:hAnsi="Times New Roman" w:cs="Times New Roman"/>
          <w:color w:val="000000"/>
          <w:sz w:val="24"/>
          <w:szCs w:val="24"/>
          <w:shd w:val="clear" w:color="auto" w:fill="FFFFFF"/>
        </w:rPr>
        <w:t>.</w:t>
      </w:r>
    </w:p>
    <w:p w14:paraId="0D684BB7" w14:textId="0BD12FBA" w:rsidR="003C49E1" w:rsidRPr="0060688E" w:rsidRDefault="003C49E1" w:rsidP="00D73ABF">
      <w:pPr>
        <w:spacing w:before="240" w:line="360" w:lineRule="auto"/>
        <w:rPr>
          <w:rFonts w:ascii="Times New Roman" w:hAnsi="Times New Roman" w:cs="Times New Roman"/>
          <w:color w:val="000000"/>
          <w:sz w:val="24"/>
          <w:szCs w:val="24"/>
          <w:shd w:val="clear" w:color="auto" w:fill="FFFFFF"/>
        </w:rPr>
      </w:pPr>
      <w:r w:rsidRPr="0060688E">
        <w:rPr>
          <w:rFonts w:ascii="Times New Roman" w:hAnsi="Times New Roman" w:cs="Times New Roman"/>
          <w:color w:val="000000"/>
          <w:sz w:val="24"/>
          <w:szCs w:val="24"/>
          <w:shd w:val="clear" w:color="auto" w:fill="FFFFFF"/>
        </w:rPr>
        <w:t xml:space="preserve">Las </w:t>
      </w:r>
      <w:r w:rsidRPr="0060688E">
        <w:rPr>
          <w:rFonts w:ascii="Times New Roman" w:hAnsi="Times New Roman" w:cs="Times New Roman"/>
          <w:i/>
          <w:iCs/>
          <w:color w:val="000000"/>
          <w:sz w:val="24"/>
          <w:szCs w:val="24"/>
          <w:shd w:val="clear" w:color="auto" w:fill="FFFFFF"/>
        </w:rPr>
        <w:t>startups</w:t>
      </w:r>
      <w:r w:rsidRPr="0060688E">
        <w:rPr>
          <w:rFonts w:ascii="Times New Roman" w:hAnsi="Times New Roman" w:cs="Times New Roman"/>
          <w:color w:val="000000"/>
          <w:sz w:val="24"/>
          <w:szCs w:val="24"/>
          <w:shd w:val="clear" w:color="auto" w:fill="FFFFFF"/>
        </w:rPr>
        <w:t xml:space="preserve"> sostenibles, en cambio, corresponden a empresas emergentes que, por su naturaleza ágil e innovadora, integran prácticas sostenibles en sus operaciones y procesos de gestión desde etapas tempranas</w:t>
      </w:r>
      <w:r w:rsidR="00E42B6D" w:rsidRPr="0060688E">
        <w:rPr>
          <w:rFonts w:ascii="Times New Roman" w:hAnsi="Times New Roman" w:cs="Times New Roman"/>
          <w:color w:val="000000"/>
          <w:sz w:val="24"/>
          <w:szCs w:val="24"/>
          <w:shd w:val="clear" w:color="auto" w:fill="FFFFFF"/>
        </w:rPr>
        <w:t xml:space="preserve"> </w:t>
      </w:r>
      <w:r w:rsidR="00E42B6D" w:rsidRPr="0060688E">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{"citationID":"n1ppCBt4","properties":{"formattedCitation":"(Campos Climent et\\uc0\\u160{}al., 2023; Filippelli et\\uc0\\u160{}al., 2025)","plainCitation":"(Campos Climent et al., 2023; Filippelli et al., 2025)","noteIndex":0},"citationItems":[{"id":24,"uris":["http://zotero.org/users/local/hUhMp7nw/items/IQKI6IWM"],"itemData":{"id":24,"type":"article-journal","abstract":"En la actualidad, la agenda 2030 ha puesto las preocupaciones sociales y ambientales en el centro de la práctica empresarial. Esto ha impulsado a los nuevos emprendimientos a integrarlos a su modelo de negocio desde sus primeras etapas de desarrollo. Así, muchos de los comportamientos tradicionalmente asociados con las empresas sociales están siendo adoptados por las empresas ordinarias. Este proceso se menciona en la literatura como hibridación. En consecuencia, este enfoque híbrido sostenible adoptado por una cantidad cada vez mayor de nuevas empresas requiere el desarrollo de nuevas herramientas para diseñar, probar y escalar modelos de negocios sostenibles que aborden la integración de las preocupaciones sociales y ambientales en su modelo de negocios desde sus etapas iniciales de desarrollo. Sin embargo, hasta la fecha, no existe una herramienta disponible totalmente capaz de diseñar, probar y escalar modelos de negocios sostenibles. Por lo tanto, el presente trabajo tiene como objetivo llenar este vacío en la literatura proporcionando una metodología secuencial que combina el marco de la Economía del Bien Común, el Lean Start-up y el método Delphi. Los autores han desarrollado la metodología docente propuesta en este artículo durante cinco años consecutivos, utilizando la investigación basada en la acción con estudiantes internacionales y locales del Curso de Emprendimiento que se imparte en el Grado en Administración y Dirección de Empresas de la Universitat de València.","container-title":"REVESCO. Revista de Estudios Cooperativos","DOI":"10.5209/reve.91314","ISSN":"1885-8031, 1135-6618","journalAbbreviation":"Rev. estud. coop.","note":"publisher: Universidad Complutense de Madrid (UCM)","page":"e91314","source":"Crossref","title":"Presenting a new sequential methodology to design, test, and scale Sustainable Business Models","URL":"https://revistas.ucm.es/index.php/REVE/article/view/91314","volume":"145","author":[{"family":"Campos Climent","given":"Vanessa"},{"family":"Sanchis Palacio","given":"Joan Ramon"},{"family":"Ejarque Catalá","given":"Ana Teresa"}],"accessed":{"date-parts":[["2025",7,20]]},"issued":{"date-parts":[["2023",10,9]]}}},{"id":"UwZmEjcC/o7JkqixR","uris":["http://zotero.org/users/local/hUhMp7nw/items/QZVJLYGF"],"itemData":{"id":12,"type":"article-journal","container-title":"Technological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schema":"https://github.com/citation-style-language/schema/raw/master/csl-citation.json"} </w:instrText>
      </w:r>
      <w:r w:rsidR="00E42B6D" w:rsidRPr="0060688E">
        <w:rPr>
          <w:rFonts w:ascii="Times New Roman" w:hAnsi="Times New Roman" w:cs="Times New Roman"/>
          <w:color w:val="000000"/>
          <w:sz w:val="24"/>
          <w:szCs w:val="24"/>
          <w:shd w:val="clear" w:color="auto" w:fill="FFFFFF"/>
        </w:rPr>
        <w:fldChar w:fldCharType="separate"/>
      </w:r>
      <w:r w:rsidR="00E42B6D" w:rsidRPr="0060688E">
        <w:rPr>
          <w:rFonts w:ascii="Times New Roman" w:hAnsi="Times New Roman" w:cs="Times New Roman"/>
          <w:sz w:val="24"/>
          <w:szCs w:val="24"/>
        </w:rPr>
        <w:t>(Campos Climent et al., 2023; Filippelli et al., 2025)</w:t>
      </w:r>
      <w:r w:rsidR="00E42B6D" w:rsidRPr="0060688E">
        <w:rPr>
          <w:rFonts w:ascii="Times New Roman" w:hAnsi="Times New Roman" w:cs="Times New Roman"/>
          <w:color w:val="000000"/>
          <w:sz w:val="24"/>
          <w:szCs w:val="24"/>
          <w:shd w:val="clear" w:color="auto" w:fill="FFFFFF"/>
        </w:rPr>
        <w:fldChar w:fldCharType="end"/>
      </w:r>
      <w:r w:rsidRPr="0060688E">
        <w:rPr>
          <w:rFonts w:ascii="Times New Roman" w:hAnsi="Times New Roman" w:cs="Times New Roman"/>
          <w:color w:val="000000"/>
          <w:sz w:val="24"/>
          <w:szCs w:val="24"/>
          <w:shd w:val="clear" w:color="auto" w:fill="FFFFFF"/>
        </w:rPr>
        <w:t xml:space="preserve">. A diferencia del emprendimiento sostenible, </w:t>
      </w:r>
      <w:r w:rsidR="00D75CFC" w:rsidRPr="0060688E">
        <w:rPr>
          <w:rFonts w:ascii="Times New Roman" w:hAnsi="Times New Roman" w:cs="Times New Roman"/>
          <w:color w:val="000000"/>
          <w:sz w:val="24"/>
          <w:szCs w:val="24"/>
          <w:shd w:val="clear" w:color="auto" w:fill="FFFFFF"/>
        </w:rPr>
        <w:t xml:space="preserve">en </w:t>
      </w:r>
      <w:proofErr w:type="gramStart"/>
      <w:r w:rsidR="00D75CFC" w:rsidRPr="0060688E">
        <w:rPr>
          <w:rFonts w:ascii="Times New Roman" w:hAnsi="Times New Roman" w:cs="Times New Roman"/>
          <w:color w:val="000000"/>
          <w:sz w:val="24"/>
          <w:szCs w:val="24"/>
          <w:shd w:val="clear" w:color="auto" w:fill="FFFFFF"/>
        </w:rPr>
        <w:t xml:space="preserve">las </w:t>
      </w:r>
      <w:r w:rsidR="00D75CFC" w:rsidRPr="0060688E">
        <w:rPr>
          <w:rFonts w:ascii="Times New Roman" w:hAnsi="Times New Roman" w:cs="Times New Roman"/>
          <w:i/>
          <w:iCs/>
          <w:color w:val="000000"/>
          <w:sz w:val="24"/>
          <w:szCs w:val="24"/>
          <w:shd w:val="clear" w:color="auto" w:fill="FFFFFF"/>
        </w:rPr>
        <w:t>startups</w:t>
      </w:r>
      <w:proofErr w:type="gramEnd"/>
      <w:r w:rsidRPr="0060688E">
        <w:rPr>
          <w:rFonts w:ascii="Times New Roman" w:hAnsi="Times New Roman" w:cs="Times New Roman"/>
          <w:color w:val="000000"/>
          <w:sz w:val="24"/>
          <w:szCs w:val="24"/>
          <w:shd w:val="clear" w:color="auto" w:fill="FFFFFF"/>
        </w:rPr>
        <w:t xml:space="preserve"> la sostenibilidad no siempre constituye un propósito fundacional, sino que se incorpora como parte de su estrategia de crecimiento. </w:t>
      </w:r>
      <w:r w:rsidR="00DA6E30" w:rsidRPr="0060688E">
        <w:rPr>
          <w:rFonts w:ascii="Times New Roman" w:hAnsi="Times New Roman" w:cs="Times New Roman"/>
          <w:color w:val="000000"/>
          <w:sz w:val="24"/>
          <w:szCs w:val="24"/>
          <w:shd w:val="clear" w:color="auto" w:fill="FFFFFF"/>
        </w:rPr>
        <w:t xml:space="preserve">Más aún, </w:t>
      </w:r>
      <w:r w:rsidRPr="0060688E">
        <w:rPr>
          <w:rFonts w:ascii="Times New Roman" w:hAnsi="Times New Roman" w:cs="Times New Roman"/>
          <w:color w:val="000000"/>
          <w:sz w:val="24"/>
          <w:szCs w:val="24"/>
          <w:shd w:val="clear" w:color="auto" w:fill="FFFFFF"/>
        </w:rPr>
        <w:t>la presión por escalar rápidamente en mercados altamente competitivos convive con el compromiso de mantener prácticas responsables</w:t>
      </w:r>
      <w:r w:rsidR="00DA6E30" w:rsidRPr="0060688E">
        <w:rPr>
          <w:rFonts w:ascii="Times New Roman" w:hAnsi="Times New Roman" w:cs="Times New Roman"/>
          <w:color w:val="000000"/>
          <w:sz w:val="24"/>
          <w:szCs w:val="24"/>
          <w:shd w:val="clear" w:color="auto" w:fill="FFFFFF"/>
        </w:rPr>
        <w:t xml:space="preserve">. Esta tensión característica </w:t>
      </w:r>
      <w:r w:rsidRPr="0060688E">
        <w:rPr>
          <w:rFonts w:ascii="Times New Roman" w:hAnsi="Times New Roman" w:cs="Times New Roman"/>
          <w:color w:val="000000"/>
          <w:sz w:val="24"/>
          <w:szCs w:val="24"/>
          <w:shd w:val="clear" w:color="auto" w:fill="FFFFFF"/>
        </w:rPr>
        <w:t xml:space="preserve">plantea desafíos estratégicos y operativos que exigen enfoques adaptados a </w:t>
      </w:r>
      <w:r w:rsidRPr="0060688E">
        <w:rPr>
          <w:rFonts w:ascii="Times New Roman" w:hAnsi="Times New Roman" w:cs="Times New Roman"/>
          <w:color w:val="000000"/>
          <w:sz w:val="24"/>
          <w:szCs w:val="24"/>
          <w:shd w:val="clear" w:color="auto" w:fill="FFFFFF"/>
        </w:rPr>
        <w:lastRenderedPageBreak/>
        <w:t>su etapa de desarrollo</w:t>
      </w:r>
      <w:r w:rsidR="00E42B6D" w:rsidRPr="0060688E">
        <w:rPr>
          <w:rFonts w:ascii="Times New Roman" w:hAnsi="Times New Roman" w:cs="Times New Roman"/>
          <w:color w:val="000000"/>
          <w:sz w:val="24"/>
          <w:szCs w:val="24"/>
          <w:shd w:val="clear" w:color="auto" w:fill="FFFFFF"/>
        </w:rPr>
        <w:t xml:space="preserve"> </w:t>
      </w:r>
      <w:r w:rsidR="0085144F" w:rsidRPr="0060688E">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{"citationID":"0XKam6iQ","properties":{"formattedCitation":"(Filippelli et\\uc0\\u160{}al., 2025; Jung et\\uc0\\u160{}al., 2025; Salimi &amp; Vrauwdeunt, 2025)","plainCitation":"(Filippelli et al., 2025; Jung et al., 2025; Salimi &amp; Vrauwdeunt, 2025)","noteIndex":0},"citationItems":[{"id":"UwZmEjcC/o7JkqixR","uris":["http://zotero.org/users/local/hUhMp7nw/items/QZVJLYGF"],"itemData":{"id":12,"type":"article-journal","container-title":"Technological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id":"UwZmEjcC/dggeO8Oi","uris":["http://zotero.org/users/local/hUhMp7nw/items/ZMGHBZW7"],"itemData":{"id":15,"type":"article-journal","abstract":"Startups face significant challenges in balancing survival with sustainability, as approximately 90% of them fail. Sustainability is often perceived as a short-term cost, yet turbulent business environments—driven by climate change, environmental regulations, and evolving social expectations—are compelling startups to align their innovations with Environmental, Social, and Governance (ESG) principles. These efforts aim to attract investors, customers, and other stakeholders. Despite resource constraints and the liabilities of smallness and newness, understanding how startups leverage innovation to achieve sustainability performance is of both theoretical and practical importance, particularly within the framework of triple bottom line theory. This study empirically examines the roles of absorptive capacity, appropriability, and openness in mediating and moderating the relationship between innovation activities and sustainability performance in startups. Using data from the Korean Innovation Survey 2018—a structured tool aligned with global standards for tracking innovation activities—we analyze 278 young manufacturing firms. Regression analyses reveal that product innovation and organizational innovation are significantly associated with sustainability performance. Furthermore, absorptive capacity mediates the relationship between these types of innovation and sustainability performance. To explore the contingencies influencing these relationships, we test appropriability (measured by protection mechanisms) and openness (quantified by external partnerships). Moderated mediation analysis indicates that openness strengthens the direct relationship between product innovation and sustainability performance up to a threshold but weakens it beyond this point. Organizational innovation’s impact on sustainability performance is fully mediated by absorptive capacity, while appropriability moderates this mediation by enhancing absorptive capacity’s effectiveness when limited protection mechanisms are used. These findings contribute to sustainability research by highlighting that startups’ sustainability efforts are driven by innovation activities mediated by absorptive capacity and contingent upon specific factors such as appropriability and openness. The study confirms the paradox of openness in startup contexts pursuing triple bottom line objectives. Practically, this research provides actionable insights for corporate leaders and policymakers on fostering absorptive capacity through external knowledge acquisition while carefully managing appropriability mechanisms and collaboration strategies to enhance sustainability outcomes.","container-title":"Sustainability","DOI":"10.3390/su17041693","ISSN":"2071-1050","issue":"4","language":"en","license":"https://creativecommons.org/licenses/by/4.0/","note":"publisher: MDPI AG","page":"1693","source":"Crossref","title":"How Do Startups Drive Innovations Towards Sustainability?","URL":"https://www.mdpi.com/2071-1050/17/4/1693","volume":"17","author":[{"family":"Jung","given":"Jihee"},{"family":"Ko","given":"Haengjin"},{"family":"Kim","given":"Young Jun"}],"accessed":{"date-parts":[["2025",7,19]]},"issued":{"date-parts":[["2025",2,18]]}}},{"id":20,"uris":["http://zotero.org/users/local/hUhMp7nw/items/J5KS8U2V"],"itemData":{"id":20,"type":"article-journal","container-title":"Journal of Environmental Management","DOI":"10.1016/j.jenvman.2024.123454","ISSN":"0301-4797","language":"en","license":"https://www.elsevier.com/tdm/userlicense/1.0/","note":"publisher: Elsevier BV","page":"123454","source":"Crossref","title":"Sustainability: Does it contribute to the survival of entrepreneurship?","title-short":"Sustainability","URL":"https://linkinghub.elsevier.com/retrieve/pii/S0301479724034406","volume":"373","author":[{"family":"Salimi","given":"Negin"},{"family":"Vrauwdeunt","given":"Ton"}],"accessed":{"date-parts":[["2025",7,20]]},"issued":{"date-parts":[["2025",1]]}}}],"schema":"https://github.com/citation-style-language/schema/raw/master/csl-citation.json"} </w:instrText>
      </w:r>
      <w:r w:rsidR="0085144F" w:rsidRPr="0060688E">
        <w:rPr>
          <w:rFonts w:ascii="Times New Roman" w:hAnsi="Times New Roman" w:cs="Times New Roman"/>
          <w:color w:val="000000"/>
          <w:sz w:val="24"/>
          <w:szCs w:val="24"/>
          <w:shd w:val="clear" w:color="auto" w:fill="FFFFFF"/>
        </w:rPr>
        <w:fldChar w:fldCharType="separate"/>
      </w:r>
      <w:r w:rsidR="0085144F" w:rsidRPr="0060688E">
        <w:rPr>
          <w:rFonts w:ascii="Times New Roman" w:hAnsi="Times New Roman" w:cs="Times New Roman"/>
          <w:sz w:val="24"/>
          <w:szCs w:val="24"/>
        </w:rPr>
        <w:t>(Filippelli et al., 2025; Jung et al., 2025; Salimi &amp; Vrauwdeunt, 2025)</w:t>
      </w:r>
      <w:r w:rsidR="0085144F" w:rsidRPr="0060688E">
        <w:rPr>
          <w:rFonts w:ascii="Times New Roman" w:hAnsi="Times New Roman" w:cs="Times New Roman"/>
          <w:color w:val="000000"/>
          <w:sz w:val="24"/>
          <w:szCs w:val="24"/>
          <w:shd w:val="clear" w:color="auto" w:fill="FFFFFF"/>
        </w:rPr>
        <w:fldChar w:fldCharType="end"/>
      </w:r>
      <w:r w:rsidRPr="0060688E">
        <w:rPr>
          <w:rFonts w:ascii="Times New Roman" w:hAnsi="Times New Roman" w:cs="Times New Roman"/>
          <w:color w:val="000000"/>
          <w:sz w:val="24"/>
          <w:szCs w:val="24"/>
          <w:shd w:val="clear" w:color="auto" w:fill="FFFFFF"/>
        </w:rPr>
        <w:t>.</w:t>
      </w:r>
      <w:r w:rsidR="00342F5B" w:rsidRPr="007A248C">
        <w:rPr>
          <w:rStyle w:val="Refdenotaalpie"/>
        </w:rPr>
        <w:footnoteReference w:id="4"/>
      </w:r>
    </w:p>
    <w:p w14:paraId="460D9007" w14:textId="5B83E700" w:rsidR="00367576" w:rsidRPr="0060688E" w:rsidRDefault="00CA43A5" w:rsidP="00D73ABF">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Para efectos de este trabajo, se</w:t>
      </w:r>
      <w:r w:rsidR="003C49E1" w:rsidRPr="0060688E">
        <w:rPr>
          <w:rFonts w:ascii="Times New Roman" w:hAnsi="Times New Roman" w:cs="Times New Roman"/>
          <w:color w:val="000000"/>
          <w:sz w:val="24"/>
          <w:szCs w:val="24"/>
          <w:shd w:val="clear" w:color="auto" w:fill="FFFFFF"/>
        </w:rPr>
        <w:t xml:space="preserve"> entenderá </w:t>
      </w:r>
      <w:r w:rsidR="003C49E1" w:rsidRPr="00CA43A5">
        <w:rPr>
          <w:rFonts w:ascii="Times New Roman" w:hAnsi="Times New Roman" w:cs="Times New Roman"/>
          <w:color w:val="000000"/>
          <w:sz w:val="24"/>
          <w:szCs w:val="24"/>
          <w:shd w:val="clear" w:color="auto" w:fill="FFFFFF"/>
        </w:rPr>
        <w:t>por emprendimiento sostenible</w:t>
      </w:r>
      <w:r w:rsidR="003C49E1" w:rsidRPr="0060688E">
        <w:rPr>
          <w:rFonts w:ascii="Times New Roman" w:hAnsi="Times New Roman" w:cs="Times New Roman"/>
          <w:color w:val="000000"/>
          <w:sz w:val="24"/>
          <w:szCs w:val="24"/>
          <w:shd w:val="clear" w:color="auto" w:fill="FFFFFF"/>
        </w:rPr>
        <w:t xml:space="preserve"> aquella iniciativa que nace con la sostenibilidad como propósito central de</w:t>
      </w:r>
      <w:r w:rsidR="00CE171B" w:rsidRPr="0060688E">
        <w:rPr>
          <w:rFonts w:ascii="Times New Roman" w:hAnsi="Times New Roman" w:cs="Times New Roman"/>
          <w:color w:val="000000"/>
          <w:sz w:val="24"/>
          <w:szCs w:val="24"/>
          <w:shd w:val="clear" w:color="auto" w:fill="FFFFFF"/>
        </w:rPr>
        <w:t>l</w:t>
      </w:r>
      <w:r w:rsidR="003C49E1" w:rsidRPr="0060688E">
        <w:rPr>
          <w:rFonts w:ascii="Times New Roman" w:hAnsi="Times New Roman" w:cs="Times New Roman"/>
          <w:color w:val="000000"/>
          <w:sz w:val="24"/>
          <w:szCs w:val="24"/>
          <w:shd w:val="clear" w:color="auto" w:fill="FFFFFF"/>
        </w:rPr>
        <w:t xml:space="preserve"> modelo de negocio, orientada explícitamente a la creación de valor social y ambiental en paralelo al económico. En cambio, se utilizará el concepto de </w:t>
      </w:r>
      <w:r w:rsidR="003C49E1" w:rsidRPr="0060688E">
        <w:rPr>
          <w:rFonts w:ascii="Times New Roman" w:hAnsi="Times New Roman" w:cs="Times New Roman"/>
          <w:i/>
          <w:iCs/>
          <w:color w:val="000000"/>
          <w:sz w:val="24"/>
          <w:szCs w:val="24"/>
          <w:shd w:val="clear" w:color="auto" w:fill="FFFFFF"/>
        </w:rPr>
        <w:t xml:space="preserve">startup </w:t>
      </w:r>
      <w:r w:rsidR="003C49E1" w:rsidRPr="00CA43A5">
        <w:rPr>
          <w:rFonts w:ascii="Times New Roman" w:hAnsi="Times New Roman" w:cs="Times New Roman"/>
          <w:color w:val="000000"/>
          <w:sz w:val="24"/>
          <w:szCs w:val="24"/>
          <w:shd w:val="clear" w:color="auto" w:fill="FFFFFF"/>
        </w:rPr>
        <w:t>sostenible</w:t>
      </w:r>
      <w:r w:rsidR="003C49E1" w:rsidRPr="0060688E">
        <w:rPr>
          <w:rFonts w:ascii="Times New Roman" w:hAnsi="Times New Roman" w:cs="Times New Roman"/>
          <w:color w:val="000000"/>
          <w:sz w:val="24"/>
          <w:szCs w:val="24"/>
          <w:shd w:val="clear" w:color="auto" w:fill="FFFFFF"/>
        </w:rPr>
        <w:t xml:space="preserve"> para referirse a empresas emergentes con potencial de escalabilidad que, aun cuando no hayan surgido con la sostenibilidad como misión fundacional, integran principios y prácticas sostenibles en su estrategia, operaciones y procesos de gestión desde etapas tempranas. </w:t>
      </w:r>
    </w:p>
    <w:p w14:paraId="499EDEC0" w14:textId="125E3B3A" w:rsidR="0060688E" w:rsidRDefault="002B374C" w:rsidP="00D73ABF">
      <w:pPr>
        <w:spacing w:before="240" w:after="0" w:line="360" w:lineRule="auto"/>
        <w:rPr>
          <w:rFonts w:ascii="Times New Roman" w:hAnsi="Times New Roman" w:cs="Times New Roman"/>
          <w:color w:val="000000"/>
          <w:sz w:val="24"/>
          <w:szCs w:val="24"/>
          <w:shd w:val="clear" w:color="auto" w:fill="FFFFFF"/>
        </w:rPr>
      </w:pPr>
      <w:r w:rsidRPr="002B374C">
        <w:rPr>
          <w:rFonts w:ascii="Times New Roman" w:hAnsi="Times New Roman" w:cs="Times New Roman"/>
          <w:color w:val="000000"/>
          <w:sz w:val="24"/>
          <w:szCs w:val="24"/>
          <w:shd w:val="clear" w:color="auto" w:fill="FFFFFF"/>
        </w:rPr>
        <w:t xml:space="preserve">Asimismo, en este trabajo ambos conceptos se emplean de manera complementaria, reconociendo que las </w:t>
      </w:r>
      <w:r w:rsidRPr="002B374C">
        <w:rPr>
          <w:rFonts w:ascii="Times New Roman" w:hAnsi="Times New Roman" w:cs="Times New Roman"/>
          <w:i/>
          <w:iCs/>
          <w:color w:val="000000"/>
          <w:sz w:val="24"/>
          <w:szCs w:val="24"/>
          <w:shd w:val="clear" w:color="auto" w:fill="FFFFFF"/>
        </w:rPr>
        <w:t>startups</w:t>
      </w:r>
      <w:r w:rsidRPr="002B374C">
        <w:rPr>
          <w:rFonts w:ascii="Times New Roman" w:hAnsi="Times New Roman" w:cs="Times New Roman"/>
          <w:color w:val="000000"/>
          <w:sz w:val="24"/>
          <w:szCs w:val="24"/>
          <w:shd w:val="clear" w:color="auto" w:fill="FFFFFF"/>
        </w:rPr>
        <w:t xml:space="preserve"> sostenibles pueden considerarse una forma particular de emprendimiento sostenible. Al mismo tiempo, resulta necesario mantener la distinción entre ambos enfoques, pues permite diferenciar iniciativas que nacen con un propósito explícito de sostenibilidad de aquellas que incorporan estos principios de manera progresiva en función de su etapa de desarrollo, su estrategia y sus capacidades. Esta distinción contribuye a delimitar el alcance analítico del estudio y a precisar el marco desde el cual se aborda la integración de prácticas sostenibles en </w:t>
      </w:r>
      <w:r w:rsidRPr="002B374C">
        <w:rPr>
          <w:rFonts w:ascii="Times New Roman" w:hAnsi="Times New Roman" w:cs="Times New Roman"/>
          <w:i/>
          <w:iCs/>
          <w:color w:val="000000"/>
          <w:sz w:val="24"/>
          <w:szCs w:val="24"/>
          <w:shd w:val="clear" w:color="auto" w:fill="FFFFFF"/>
        </w:rPr>
        <w:t>startups</w:t>
      </w:r>
      <w:r w:rsidRPr="002B374C">
        <w:rPr>
          <w:rFonts w:ascii="Times New Roman" w:hAnsi="Times New Roman" w:cs="Times New Roman"/>
          <w:color w:val="000000"/>
          <w:sz w:val="24"/>
          <w:szCs w:val="24"/>
          <w:shd w:val="clear" w:color="auto" w:fill="FFFFFF"/>
        </w:rPr>
        <w:t xml:space="preserve"> en fases iniciales.</w:t>
      </w:r>
    </w:p>
    <w:p w14:paraId="5806A941" w14:textId="77777777" w:rsidR="002B374C" w:rsidRPr="0060688E" w:rsidRDefault="002B374C" w:rsidP="0060688E">
      <w:pPr>
        <w:spacing w:after="0" w:line="360" w:lineRule="auto"/>
        <w:rPr>
          <w:rFonts w:ascii="Times New Roman" w:hAnsi="Times New Roman" w:cs="Times New Roman"/>
          <w:color w:val="000000"/>
          <w:sz w:val="24"/>
          <w:szCs w:val="24"/>
          <w:shd w:val="clear" w:color="auto" w:fill="FFFFFF"/>
        </w:rPr>
      </w:pPr>
    </w:p>
    <w:p w14:paraId="502B8B3F" w14:textId="00C1DF4B" w:rsidR="00E61463" w:rsidRPr="009F1856" w:rsidRDefault="00E61463" w:rsidP="009F1856">
      <w:pPr>
        <w:pStyle w:val="Prrafodelista"/>
        <w:numPr>
          <w:ilvl w:val="2"/>
          <w:numId w:val="14"/>
        </w:numPr>
        <w:spacing w:line="360" w:lineRule="auto"/>
        <w:jc w:val="left"/>
        <w:outlineLvl w:val="2"/>
        <w:rPr>
          <w:rFonts w:ascii="Times New Roman" w:hAnsi="Times New Roman" w:cs="Times New Roman"/>
          <w:b/>
          <w:sz w:val="24"/>
          <w:szCs w:val="24"/>
          <w:lang w:val="es-MX"/>
        </w:rPr>
      </w:pPr>
      <w:bookmarkStart w:id="7" w:name="_Toc215558636"/>
      <w:r w:rsidRPr="009F1856">
        <w:rPr>
          <w:rFonts w:ascii="Times New Roman" w:hAnsi="Times New Roman" w:cs="Times New Roman"/>
          <w:b/>
          <w:sz w:val="24"/>
          <w:szCs w:val="24"/>
          <w:lang w:val="es-MX"/>
        </w:rPr>
        <w:t xml:space="preserve">Integración de </w:t>
      </w:r>
      <w:r w:rsidR="00E03738">
        <w:rPr>
          <w:rFonts w:ascii="Times New Roman" w:hAnsi="Times New Roman" w:cs="Times New Roman"/>
          <w:b/>
          <w:sz w:val="24"/>
          <w:szCs w:val="24"/>
          <w:lang w:val="es-MX"/>
        </w:rPr>
        <w:t>p</w:t>
      </w:r>
      <w:r w:rsidRPr="009F1856">
        <w:rPr>
          <w:rFonts w:ascii="Times New Roman" w:hAnsi="Times New Roman" w:cs="Times New Roman"/>
          <w:b/>
          <w:sz w:val="24"/>
          <w:szCs w:val="24"/>
          <w:lang w:val="es-MX"/>
        </w:rPr>
        <w:t xml:space="preserve">rácticas </w:t>
      </w:r>
      <w:r w:rsidR="00E03738">
        <w:rPr>
          <w:rFonts w:ascii="Times New Roman" w:hAnsi="Times New Roman" w:cs="Times New Roman"/>
          <w:b/>
          <w:sz w:val="24"/>
          <w:szCs w:val="24"/>
          <w:lang w:val="es-MX"/>
        </w:rPr>
        <w:t>s</w:t>
      </w:r>
      <w:r w:rsidRPr="009F1856">
        <w:rPr>
          <w:rFonts w:ascii="Times New Roman" w:hAnsi="Times New Roman" w:cs="Times New Roman"/>
          <w:b/>
          <w:sz w:val="24"/>
          <w:szCs w:val="24"/>
          <w:lang w:val="es-MX"/>
        </w:rPr>
        <w:t>ostenibles</w:t>
      </w:r>
      <w:bookmarkEnd w:id="7"/>
    </w:p>
    <w:p w14:paraId="0D1E20FB" w14:textId="6F325FD7" w:rsidR="00E61463"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La integración de prácticas sostenibles en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se refiere a la incorporación deliberada y sistemática de acciones, principios y procesos orientados a generar valor económico, social y ambiental desde las etapas tempranas del emprendimiento. Lejos de ser un complemento, esta integración busca que la sostenibilidad se convierta en un eje transversal que oriente las decisiones estratégicas, la operación diaria y la forma en que la </w:t>
      </w:r>
      <w:r w:rsidRPr="00DA781E">
        <w:rPr>
          <w:rFonts w:ascii="Times New Roman" w:hAnsi="Times New Roman" w:cs="Times New Roman"/>
          <w:i/>
          <w:iCs/>
          <w:color w:val="000000"/>
          <w:sz w:val="24"/>
          <w:szCs w:val="24"/>
          <w:shd w:val="clear" w:color="auto" w:fill="FFFFFF"/>
        </w:rPr>
        <w:lastRenderedPageBreak/>
        <w:t>startup</w:t>
      </w:r>
      <w:r w:rsidRPr="009F1856">
        <w:rPr>
          <w:rFonts w:ascii="Times New Roman" w:hAnsi="Times New Roman" w:cs="Times New Roman"/>
          <w:color w:val="000000"/>
          <w:sz w:val="24"/>
          <w:szCs w:val="24"/>
          <w:shd w:val="clear" w:color="auto" w:fill="FFFFFF"/>
        </w:rPr>
        <w:t xml:space="preserve"> se relaciona con su entorno. El propósito es minimizar los impactos negativos y maximizar las contribuciones positivas al desarrollo sostenible </w:t>
      </w:r>
      <w:r w:rsidRPr="009F1856">
        <w:rPr>
          <w:rFonts w:ascii="Times New Roman" w:hAnsi="Times New Roman" w:cs="Times New Roman"/>
          <w:color w:val="000000"/>
          <w:sz w:val="24"/>
          <w:szCs w:val="24"/>
          <w:shd w:val="clear" w:color="auto" w:fill="FFFFFF"/>
        </w:rPr>
        <w:fldChar w:fldCharType="begin"/>
      </w:r>
      <w:r w:rsidR="00317FD9">
        <w:rPr>
          <w:rFonts w:ascii="Times New Roman" w:hAnsi="Times New Roman" w:cs="Times New Roman"/>
          <w:color w:val="000000"/>
          <w:sz w:val="24"/>
          <w:szCs w:val="24"/>
          <w:shd w:val="clear" w:color="auto" w:fill="FFFFFF"/>
        </w:rPr>
        <w:instrText xml:space="preserve"> ADDIN ZOTERO_ITEM CSL_CITATION {"citationID":"zdUgI6K6","properties":{"formattedCitation":"(N. M. P. Bocken et\\uc0\\u160{}al., 2014)","plainCitation":"(N. M. P. Bocken et al., 2014)","noteIndex":0},"citationItems":[{"id":27,"uris":["http://zotero.org/users/local/hUhMp7nw/items/XDH9D4JY"],"itemData":{"id":27,"type":"article-journal","container-title":"Journal of Cleaner Production","DOI":"10.1016/j.jclepro.2013.11.039","ISSN":"0959-6526","language":"en","license":"https://www.elsevier.com/tdm/userlicense/1.0/","note":"publisher: Elsevier BV","page":"42-56","source":"Crossref","title":"A literature and practice review to develop sustainable business model archetypes","URL":"https://linkinghub.elsevier.com/retrieve/pii/S0959652613008032","volume":"65","author":[{"family":"Bocken","given":"N.M.P."},{"family":"Short","given":"S.W."},{"family":"Rana","given":"P."},{"family":"Evans","given":"S."}],"accessed":{"date-parts":[["2025",7,20]]},"issued":{"date-parts":[["2014",2]]}}}],"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00317FD9" w:rsidRPr="00317FD9">
        <w:rPr>
          <w:rFonts w:ascii="Times New Roman" w:hAnsi="Times New Roman" w:cs="Times New Roman"/>
          <w:sz w:val="24"/>
        </w:rPr>
        <w:t>(N. M. P. Bocken et al., 2014)</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35FA9517" w14:textId="77777777" w:rsidR="004E0ADF"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Este enfoque implica que las decisiones y acciones de la </w:t>
      </w:r>
      <w:r w:rsidRPr="00DA781E">
        <w:rPr>
          <w:rFonts w:ascii="Times New Roman" w:hAnsi="Times New Roman" w:cs="Times New Roman"/>
          <w:i/>
          <w:iCs/>
          <w:color w:val="000000"/>
          <w:sz w:val="24"/>
          <w:szCs w:val="24"/>
          <w:shd w:val="clear" w:color="auto" w:fill="FFFFFF"/>
        </w:rPr>
        <w:t>startup</w:t>
      </w:r>
      <w:r w:rsidRPr="009F1856">
        <w:rPr>
          <w:rFonts w:ascii="Times New Roman" w:hAnsi="Times New Roman" w:cs="Times New Roman"/>
          <w:color w:val="000000"/>
          <w:sz w:val="24"/>
          <w:szCs w:val="24"/>
          <w:shd w:val="clear" w:color="auto" w:fill="FFFFFF"/>
        </w:rPr>
        <w:t xml:space="preserve"> —desde su concepción hasta su consolidación— consideren de manera explícita los impactos que generan, lo que exige repensar el negocio no solo desde la lógica de rentabilidad y escalabilidad, sino también desde su contribución social y ambiental. En consecuencia, </w:t>
      </w:r>
      <w:r w:rsidR="009D5CF7">
        <w:rPr>
          <w:rFonts w:ascii="Times New Roman" w:hAnsi="Times New Roman" w:cs="Times New Roman"/>
          <w:color w:val="000000"/>
          <w:sz w:val="24"/>
          <w:szCs w:val="24"/>
          <w:shd w:val="clear" w:color="auto" w:fill="FFFFFF"/>
        </w:rPr>
        <w:t>la integración de</w:t>
      </w:r>
      <w:r w:rsidR="009D5CF7" w:rsidRPr="009F185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la sostenibilidad supone redefinir el propósito empresarial y las formas de crear, entregar y capturar valor.</w:t>
      </w:r>
      <w:r w:rsidR="009D5CF7">
        <w:rPr>
          <w:rFonts w:ascii="Times New Roman" w:hAnsi="Times New Roman" w:cs="Times New Roman"/>
          <w:color w:val="000000"/>
          <w:sz w:val="24"/>
          <w:szCs w:val="24"/>
          <w:shd w:val="clear" w:color="auto" w:fill="FFFFFF"/>
        </w:rPr>
        <w:t xml:space="preserve"> </w:t>
      </w:r>
    </w:p>
    <w:p w14:paraId="47549CF7" w14:textId="039AA44D" w:rsidR="00E61463" w:rsidRPr="009F1856"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En particular, </w:t>
      </w:r>
      <w:r w:rsidR="009D5CF7">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integración puede observarse en múltiples ámbitos. En materia de gobernanza, se refleja en la adopción de estructuras éticas y mecanismos de rendición de cuentas. En los procesos operacionales, se manifiesta mediante compras responsables, eficiencia energética o estrategias de economía circular. Desde la oferta de valor, se traduce en productos o servicios orientados a resolver desafíos sociales o ambientales. </w:t>
      </w:r>
      <w:r w:rsidR="009D5CF7">
        <w:rPr>
          <w:rFonts w:ascii="Times New Roman" w:hAnsi="Times New Roman" w:cs="Times New Roman"/>
          <w:color w:val="000000"/>
          <w:sz w:val="24"/>
          <w:szCs w:val="24"/>
          <w:shd w:val="clear" w:color="auto" w:fill="FFFFFF"/>
        </w:rPr>
        <w:t xml:space="preserve">Más aún, </w:t>
      </w:r>
      <w:r w:rsidRPr="009F1856">
        <w:rPr>
          <w:rFonts w:ascii="Times New Roman" w:hAnsi="Times New Roman" w:cs="Times New Roman"/>
          <w:color w:val="000000"/>
          <w:sz w:val="24"/>
          <w:szCs w:val="24"/>
          <w:shd w:val="clear" w:color="auto" w:fill="FFFFFF"/>
        </w:rPr>
        <w:t xml:space="preserve">el modelo de negocio puede incorporar la sostenibilidad como parte de su propósito, lógica de ingresos o alianzas estratégicas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{"citationID":"h7YnHBUU","properties":{"formattedCitation":"(Foss &amp; Saebi, 2018)","plainCitation":"(Foss &amp; Saebi, 2018)","noteIndex":0},"citationItems":[{"id":28,"uris":["http://zotero.org/users/local/hUhMp7nw/items/942KQC5P"],"itemData":{"id":28,"type":"article-journal","container-title":"Long Range Planning","DOI":"10.1016/j.lrp.2017.07.006","ISSN":"0024-6301","issue":"1","language":"en","license":"https://www.elsevier.com/tdm/userlicense/1.0/","note":"publisher: Elsevier BV","page":"9-21","source":"Crossref","title":"Business models and business model innovation: Between wicked and paradigmatic problems","title-short":"Business models and business model innovation","URL":"https://linkinghub.elsevier.com/retrieve/pii/S0024630117303084","volume":"51","author":[{"family":"Foss","given":"Nicolai J."},{"family":"Saebi","given":"Tina"}],"accessed":{"date-parts":[["2025",7,20]]},"issued":{"date-parts":[["2018",2]]}}}],"schema":"https://github.com/citation-style-language/schema/raw/master/csl-citation.json"}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(Foss &amp; Saebi, 2018)</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31118CB5" w14:textId="618A03A9" w:rsidR="009F1856" w:rsidRDefault="00823841" w:rsidP="00D73ABF">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Las</w:t>
      </w:r>
      <w:r w:rsidR="00E61463" w:rsidRPr="009F1856">
        <w:rPr>
          <w:rFonts w:ascii="Times New Roman" w:hAnsi="Times New Roman" w:cs="Times New Roman"/>
          <w:color w:val="000000"/>
          <w:sz w:val="24"/>
          <w:szCs w:val="24"/>
          <w:shd w:val="clear" w:color="auto" w:fill="FFFFFF"/>
        </w:rPr>
        <w:t xml:space="preserve"> </w:t>
      </w:r>
      <w:r w:rsidR="00E61463" w:rsidRPr="009F1856">
        <w:rPr>
          <w:rFonts w:ascii="Times New Roman" w:hAnsi="Times New Roman" w:cs="Times New Roman"/>
          <w:i/>
          <w:color w:val="000000"/>
          <w:sz w:val="24"/>
          <w:szCs w:val="24"/>
          <w:shd w:val="clear" w:color="auto" w:fill="FFFFFF"/>
        </w:rPr>
        <w:t>startups</w:t>
      </w:r>
      <w:r w:rsidR="00E61463" w:rsidRPr="009F1856">
        <w:rPr>
          <w:rFonts w:ascii="Times New Roman" w:hAnsi="Times New Roman" w:cs="Times New Roman"/>
          <w:color w:val="000000"/>
          <w:sz w:val="24"/>
          <w:szCs w:val="24"/>
          <w:shd w:val="clear" w:color="auto" w:fill="FFFFFF"/>
        </w:rPr>
        <w:t xml:space="preserve"> no solo aportan al desarrollo sostenible por medio de sus productos o servicios, sino también por </w:t>
      </w:r>
      <w:r w:rsidR="00D61544">
        <w:rPr>
          <w:rFonts w:ascii="Times New Roman" w:hAnsi="Times New Roman" w:cs="Times New Roman"/>
          <w:color w:val="000000"/>
          <w:sz w:val="24"/>
          <w:szCs w:val="24"/>
          <w:shd w:val="clear" w:color="auto" w:fill="FFFFFF"/>
        </w:rPr>
        <w:t>la</w:t>
      </w:r>
      <w:r w:rsidR="00E61463" w:rsidRPr="009F1856">
        <w:rPr>
          <w:rFonts w:ascii="Times New Roman" w:hAnsi="Times New Roman" w:cs="Times New Roman"/>
          <w:color w:val="000000"/>
          <w:sz w:val="24"/>
          <w:szCs w:val="24"/>
          <w:shd w:val="clear" w:color="auto" w:fill="FFFFFF"/>
        </w:rPr>
        <w:t xml:space="preserve"> forma de operar y tomar decisiones. Esto implica </w:t>
      </w:r>
      <w:r>
        <w:rPr>
          <w:rFonts w:ascii="Times New Roman" w:hAnsi="Times New Roman" w:cs="Times New Roman"/>
          <w:color w:val="000000"/>
          <w:sz w:val="24"/>
          <w:szCs w:val="24"/>
          <w:shd w:val="clear" w:color="auto" w:fill="FFFFFF"/>
        </w:rPr>
        <w:t>la integración de</w:t>
      </w:r>
      <w:r w:rsidR="00E61463" w:rsidRPr="009F1856">
        <w:rPr>
          <w:rFonts w:ascii="Times New Roman" w:hAnsi="Times New Roman" w:cs="Times New Roman"/>
          <w:color w:val="000000"/>
          <w:sz w:val="24"/>
          <w:szCs w:val="24"/>
          <w:shd w:val="clear" w:color="auto" w:fill="FFFFFF"/>
        </w:rPr>
        <w:t xml:space="preserve"> prácticas de gobernanza ética, transparencia, gestión de impactos y relaciones colaborativas con actores del ecosistema </w:t>
      </w:r>
      <w:r w:rsidR="00E61463" w:rsidRPr="009F1856">
        <w:rPr>
          <w:rFonts w:ascii="Times New Roman" w:hAnsi="Times New Roman" w:cs="Times New Roman"/>
          <w:color w:val="000000"/>
          <w:sz w:val="24"/>
          <w:szCs w:val="24"/>
          <w:shd w:val="clear" w:color="auto" w:fill="FFFFFF"/>
        </w:rPr>
        <w:fldChar w:fldCharType="begin"/>
      </w:r>
      <w:r w:rsidR="00AA6C50">
        <w:rPr>
          <w:rFonts w:ascii="Times New Roman" w:hAnsi="Times New Roman" w:cs="Times New Roman"/>
          <w:color w:val="000000"/>
          <w:sz w:val="24"/>
          <w:szCs w:val="24"/>
          <w:shd w:val="clear" w:color="auto" w:fill="FFFFFF"/>
        </w:rPr>
        <w:instrText xml:space="preserve"> ADDIN ZOTERO_ITEM CSL_CITATION {"citationID":"7MyTE8Vp","properties":{"formattedCitation":"(Huang et\\uc0\\u160{}al., 2023; Salimi &amp; Vrauwdeunt, 2025)","plainCitation":"(Huang et al., 2023; Salimi &amp; Vrauwdeunt, 2025)","noteIndex":0},"citationItems":[{"id":60,"uris":["http://zotero.org/users/local/hUhMp7nw/items/LJQVF9TH","http://zotero.org/users/local/hUhMp7nw/items/6232KPVW"],"itemData":{"id":60,"type":"article-journal","container-title":"Journal of Cleaner Production","DOI":"10.1016/j.jclepro.2023.138459","ISSN":"09596526","journalAbbreviation":"Journal of Cleaner Production","language":"en","page":"138459","source":"DOI.org (Crossref)","title":"What entrepreneurial ecosystem elements promote sustainable entrepreneurship?","URL":"https://linkinghub.elsevier.com/retrieve/pii/S0959652623026173","volume":"422","author":[{"family":"Huang","given":"Yangjie"},{"family":"Li","given":"Ping"},{"family":"Bu","given":"Yajing"},{"family":"Zhao","given":"Guojing"}],"accessed":{"date-parts":[["2025",9,2]]},"issued":{"date-parts":[["2023",10]]}}},{"id":20,"uris":["http://zotero.org/users/local/hUhMp7nw/items/J5KS8U2V"],"itemData":{"id":20,"type":"article-journal","container-title":"Journal of Environmental Management","DOI":"10.1016/j.jenvman.2024.123454","ISSN":"0301-4797","language":"en","license":"https://www.elsevier.com/tdm/userlicense/1.0/","note":"publisher: Elsevier BV","page":"123454","source":"Crossref","title":"Sustainability: Does it contribute to the survival of entrepreneurship?","title-short":"Sustainability","URL":"https://linkinghub.elsevier.com/retrieve/pii/S0301479724034406","volume":"373","author":[{"family":"Salimi","given":"Negin"},{"family":"Vrauwdeunt","given":"Ton"}],"accessed":{"date-parts":[["2025",7,20]]},"issued":{"date-parts":[["2025",1]]}}}],"schema":"https://github.com/citation-style-language/schema/raw/master/csl-citation.json"} </w:instrText>
      </w:r>
      <w:r w:rsidR="00E61463" w:rsidRPr="009F1856">
        <w:rPr>
          <w:rFonts w:ascii="Times New Roman" w:hAnsi="Times New Roman" w:cs="Times New Roman"/>
          <w:color w:val="000000"/>
          <w:sz w:val="24"/>
          <w:szCs w:val="24"/>
          <w:shd w:val="clear" w:color="auto" w:fill="FFFFFF"/>
        </w:rPr>
        <w:fldChar w:fldCharType="separate"/>
      </w:r>
      <w:r w:rsidR="00E61463" w:rsidRPr="009F1856">
        <w:rPr>
          <w:rFonts w:ascii="Times New Roman" w:hAnsi="Times New Roman" w:cs="Times New Roman"/>
          <w:sz w:val="24"/>
          <w:szCs w:val="24"/>
        </w:rPr>
        <w:t>(Huang et al., 2023; Salimi &amp; Vrauwdeunt, 2025)</w:t>
      </w:r>
      <w:r w:rsidR="00E61463" w:rsidRPr="009F1856">
        <w:rPr>
          <w:rFonts w:ascii="Times New Roman" w:hAnsi="Times New Roman" w:cs="Times New Roman"/>
          <w:color w:val="000000"/>
          <w:sz w:val="24"/>
          <w:szCs w:val="24"/>
          <w:shd w:val="clear" w:color="auto" w:fill="FFFFFF"/>
        </w:rPr>
        <w:fldChar w:fldCharType="end"/>
      </w:r>
      <w:r w:rsidR="00E61463" w:rsidRPr="009F1856">
        <w:rPr>
          <w:rFonts w:ascii="Times New Roman" w:hAnsi="Times New Roman" w:cs="Times New Roman"/>
          <w:color w:val="000000"/>
          <w:sz w:val="24"/>
          <w:szCs w:val="24"/>
          <w:shd w:val="clear" w:color="auto" w:fill="FFFFFF"/>
        </w:rPr>
        <w:t>.</w:t>
      </w:r>
    </w:p>
    <w:p w14:paraId="56FBDDED" w14:textId="77777777" w:rsidR="00924AD2" w:rsidRDefault="00E61463" w:rsidP="00D73ABF">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Finalmente, </w:t>
      </w:r>
      <w:r w:rsidR="002E739D" w:rsidRPr="009F1856">
        <w:rPr>
          <w:rFonts w:ascii="Times New Roman" w:hAnsi="Times New Roman" w:cs="Times New Roman"/>
          <w:color w:val="000000"/>
          <w:sz w:val="24"/>
          <w:szCs w:val="24"/>
          <w:shd w:val="clear" w:color="auto" w:fill="FFFFFF"/>
        </w:rPr>
        <w:t xml:space="preserve">la integración de prácticas sostenibles exige </w:t>
      </w:r>
      <w:r w:rsidR="007F3EF5">
        <w:rPr>
          <w:rFonts w:ascii="Times New Roman" w:hAnsi="Times New Roman" w:cs="Times New Roman"/>
          <w:color w:val="000000"/>
          <w:sz w:val="24"/>
          <w:szCs w:val="24"/>
          <w:shd w:val="clear" w:color="auto" w:fill="FFFFFF"/>
        </w:rPr>
        <w:t xml:space="preserve">que </w:t>
      </w:r>
      <w:r w:rsidR="002E739D" w:rsidRPr="009F1856">
        <w:rPr>
          <w:rFonts w:ascii="Times New Roman" w:hAnsi="Times New Roman" w:cs="Times New Roman"/>
          <w:color w:val="000000"/>
          <w:sz w:val="24"/>
          <w:szCs w:val="24"/>
          <w:shd w:val="clear" w:color="auto" w:fill="FFFFFF"/>
        </w:rPr>
        <w:t xml:space="preserve">las </w:t>
      </w:r>
      <w:r w:rsidR="002E739D" w:rsidRPr="009F1856">
        <w:rPr>
          <w:rFonts w:ascii="Times New Roman" w:hAnsi="Times New Roman" w:cs="Times New Roman"/>
          <w:i/>
          <w:iCs/>
          <w:color w:val="000000"/>
          <w:sz w:val="24"/>
          <w:szCs w:val="24"/>
          <w:shd w:val="clear" w:color="auto" w:fill="FFFFFF"/>
        </w:rPr>
        <w:t>startups</w:t>
      </w:r>
      <w:r w:rsidR="002E739D" w:rsidRPr="009F1856">
        <w:rPr>
          <w:rFonts w:ascii="Times New Roman" w:hAnsi="Times New Roman" w:cs="Times New Roman"/>
          <w:color w:val="000000"/>
          <w:sz w:val="24"/>
          <w:szCs w:val="24"/>
          <w:shd w:val="clear" w:color="auto" w:fill="FFFFFF"/>
        </w:rPr>
        <w:t xml:space="preserve"> </w:t>
      </w:r>
      <w:r w:rsidR="001F1CD8">
        <w:rPr>
          <w:rFonts w:ascii="Times New Roman" w:hAnsi="Times New Roman" w:cs="Times New Roman"/>
          <w:color w:val="000000"/>
          <w:sz w:val="24"/>
          <w:szCs w:val="24"/>
          <w:shd w:val="clear" w:color="auto" w:fill="FFFFFF"/>
        </w:rPr>
        <w:t>reconozcan</w:t>
      </w:r>
      <w:r w:rsidR="007B626B">
        <w:rPr>
          <w:rFonts w:ascii="Times New Roman" w:hAnsi="Times New Roman" w:cs="Times New Roman"/>
          <w:color w:val="000000"/>
          <w:sz w:val="24"/>
          <w:szCs w:val="24"/>
          <w:shd w:val="clear" w:color="auto" w:fill="FFFFFF"/>
        </w:rPr>
        <w:t xml:space="preserve"> </w:t>
      </w:r>
      <w:r w:rsidR="00E72DE4">
        <w:rPr>
          <w:rFonts w:ascii="Times New Roman" w:hAnsi="Times New Roman" w:cs="Times New Roman"/>
          <w:color w:val="000000"/>
          <w:sz w:val="24"/>
          <w:szCs w:val="24"/>
          <w:shd w:val="clear" w:color="auto" w:fill="FFFFFF"/>
        </w:rPr>
        <w:t xml:space="preserve">y </w:t>
      </w:r>
      <w:r w:rsidR="007F3EF5">
        <w:rPr>
          <w:rFonts w:ascii="Times New Roman" w:hAnsi="Times New Roman" w:cs="Times New Roman"/>
          <w:color w:val="000000"/>
          <w:sz w:val="24"/>
          <w:szCs w:val="24"/>
          <w:shd w:val="clear" w:color="auto" w:fill="FFFFFF"/>
        </w:rPr>
        <w:t xml:space="preserve">gestionen </w:t>
      </w:r>
      <w:r w:rsidR="007F3EF5" w:rsidRPr="009F1856">
        <w:rPr>
          <w:rFonts w:ascii="Times New Roman" w:hAnsi="Times New Roman" w:cs="Times New Roman"/>
          <w:color w:val="000000"/>
          <w:sz w:val="24"/>
          <w:szCs w:val="24"/>
          <w:shd w:val="clear" w:color="auto" w:fill="FFFFFF"/>
        </w:rPr>
        <w:t>la</w:t>
      </w:r>
      <w:r w:rsidR="002E739D" w:rsidRPr="009F1856">
        <w:rPr>
          <w:rFonts w:ascii="Times New Roman" w:hAnsi="Times New Roman" w:cs="Times New Roman"/>
          <w:color w:val="000000"/>
          <w:sz w:val="24"/>
          <w:szCs w:val="24"/>
          <w:shd w:val="clear" w:color="auto" w:fill="FFFFFF"/>
        </w:rPr>
        <w:t xml:space="preserve"> tensión entre crecimiento y responsabilidad, ya señalada en la literatura. </w:t>
      </w:r>
      <w:r w:rsidR="00103BDD">
        <w:rPr>
          <w:rFonts w:ascii="Times New Roman" w:hAnsi="Times New Roman" w:cs="Times New Roman"/>
          <w:color w:val="000000"/>
          <w:sz w:val="24"/>
          <w:szCs w:val="24"/>
          <w:shd w:val="clear" w:color="auto" w:fill="FFFFFF"/>
        </w:rPr>
        <w:t xml:space="preserve">Esto requiere </w:t>
      </w:r>
      <w:r w:rsidR="007F3EF5">
        <w:rPr>
          <w:rFonts w:ascii="Times New Roman" w:hAnsi="Times New Roman" w:cs="Times New Roman"/>
          <w:color w:val="000000"/>
          <w:sz w:val="24"/>
          <w:szCs w:val="24"/>
          <w:shd w:val="clear" w:color="auto" w:fill="FFFFFF"/>
        </w:rPr>
        <w:t xml:space="preserve">desarrollar </w:t>
      </w:r>
      <w:r w:rsidR="007F3EF5" w:rsidRPr="009F1856">
        <w:rPr>
          <w:rFonts w:ascii="Times New Roman" w:hAnsi="Times New Roman" w:cs="Times New Roman"/>
          <w:color w:val="000000"/>
          <w:sz w:val="24"/>
          <w:szCs w:val="24"/>
          <w:shd w:val="clear" w:color="auto" w:fill="FFFFFF"/>
        </w:rPr>
        <w:t>mecanismos</w:t>
      </w:r>
      <w:r w:rsidR="002E739D" w:rsidRPr="009F1856">
        <w:rPr>
          <w:rFonts w:ascii="Times New Roman" w:hAnsi="Times New Roman" w:cs="Times New Roman"/>
          <w:color w:val="000000"/>
          <w:sz w:val="24"/>
          <w:szCs w:val="24"/>
          <w:shd w:val="clear" w:color="auto" w:fill="FFFFFF"/>
        </w:rPr>
        <w:t xml:space="preserve"> </w:t>
      </w:r>
      <w:r w:rsidR="00103BDD">
        <w:rPr>
          <w:rFonts w:ascii="Times New Roman" w:hAnsi="Times New Roman" w:cs="Times New Roman"/>
          <w:color w:val="000000"/>
          <w:sz w:val="24"/>
          <w:szCs w:val="24"/>
          <w:shd w:val="clear" w:color="auto" w:fill="FFFFFF"/>
        </w:rPr>
        <w:t xml:space="preserve">de gestión </w:t>
      </w:r>
      <w:r w:rsidR="007B7222">
        <w:rPr>
          <w:rFonts w:ascii="Times New Roman" w:hAnsi="Times New Roman" w:cs="Times New Roman"/>
          <w:color w:val="000000"/>
          <w:sz w:val="24"/>
          <w:szCs w:val="24"/>
          <w:shd w:val="clear" w:color="auto" w:fill="FFFFFF"/>
        </w:rPr>
        <w:t xml:space="preserve">concretos, que </w:t>
      </w:r>
      <w:r w:rsidR="002E739D" w:rsidRPr="009F1856">
        <w:rPr>
          <w:rFonts w:ascii="Times New Roman" w:hAnsi="Times New Roman" w:cs="Times New Roman"/>
          <w:color w:val="000000"/>
          <w:sz w:val="24"/>
          <w:szCs w:val="24"/>
          <w:shd w:val="clear" w:color="auto" w:fill="FFFFFF"/>
        </w:rPr>
        <w:t>pueden reflejarse en la definición de criterios de gobernanza, la incorporación de métricas de sostenibilidad en sus procesos o la adaptación de modelos de negocio que consideren simultáneamente la escalabilidad y el impacto</w:t>
      </w:r>
      <w:r w:rsidRPr="009F1856">
        <w:rPr>
          <w:rFonts w:ascii="Times New Roman" w:hAnsi="Times New Roman" w:cs="Times New Roman"/>
          <w:color w:val="000000"/>
          <w:sz w:val="24"/>
          <w:szCs w:val="24"/>
          <w:shd w:val="clear" w:color="auto" w:fill="FFFFFF"/>
        </w:rPr>
        <w:t>.</w:t>
      </w:r>
    </w:p>
    <w:p w14:paraId="1044193C" w14:textId="44E6A192" w:rsidR="00924AD2" w:rsidRDefault="007A5EB3" w:rsidP="00924AD2">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 xml:space="preserve">En </w:t>
      </w:r>
      <w:r w:rsidR="002B374C">
        <w:rPr>
          <w:rFonts w:ascii="Times New Roman" w:hAnsi="Times New Roman" w:cs="Times New Roman"/>
          <w:color w:val="000000"/>
          <w:sz w:val="24"/>
          <w:szCs w:val="24"/>
          <w:shd w:val="clear" w:color="auto" w:fill="FFFFFF"/>
        </w:rPr>
        <w:t>síntesis</w:t>
      </w:r>
      <w:r>
        <w:rPr>
          <w:rFonts w:ascii="Times New Roman" w:hAnsi="Times New Roman" w:cs="Times New Roman"/>
          <w:color w:val="000000"/>
          <w:sz w:val="24"/>
          <w:szCs w:val="24"/>
          <w:shd w:val="clear" w:color="auto" w:fill="FFFFFF"/>
        </w:rPr>
        <w:t>,</w:t>
      </w:r>
      <w:r w:rsidR="00682AB1" w:rsidRPr="00682AB1">
        <w:rPr>
          <w:rFonts w:ascii="Times New Roman" w:hAnsi="Times New Roman" w:cs="Times New Roman"/>
          <w:color w:val="000000"/>
          <w:sz w:val="24"/>
          <w:szCs w:val="24"/>
          <w:shd w:val="clear" w:color="auto" w:fill="FFFFFF"/>
        </w:rPr>
        <w:t xml:space="preserve"> la integración de prácticas sostenibles en </w:t>
      </w:r>
      <w:r w:rsidR="00682AB1" w:rsidRPr="00682AB1">
        <w:rPr>
          <w:rFonts w:ascii="Times New Roman" w:hAnsi="Times New Roman" w:cs="Times New Roman"/>
          <w:i/>
          <w:iCs/>
          <w:color w:val="000000"/>
          <w:sz w:val="24"/>
          <w:szCs w:val="24"/>
          <w:shd w:val="clear" w:color="auto" w:fill="FFFFFF"/>
        </w:rPr>
        <w:t>startups</w:t>
      </w:r>
      <w:r w:rsidR="00682AB1" w:rsidRPr="00682AB1">
        <w:rPr>
          <w:rFonts w:ascii="Times New Roman" w:hAnsi="Times New Roman" w:cs="Times New Roman"/>
          <w:color w:val="000000"/>
          <w:sz w:val="24"/>
          <w:szCs w:val="24"/>
          <w:shd w:val="clear" w:color="auto" w:fill="FFFFFF"/>
        </w:rPr>
        <w:t xml:space="preserve"> no puede entenderse únicamente como la adopción de acciones puntuales o complementarias, sino como un proceso deliberado y transversal que oriente las decisiones estratégicas, los procesos internos y la forma en que estas organizaciones se relacionan con su entorno. Si bien la literatura reconoce que este camino está lleno de tensiones</w:t>
      </w:r>
      <w:r w:rsidR="002B374C">
        <w:rPr>
          <w:rFonts w:ascii="Times New Roman" w:hAnsi="Times New Roman" w:cs="Times New Roman"/>
          <w:color w:val="000000"/>
          <w:sz w:val="24"/>
          <w:szCs w:val="24"/>
          <w:shd w:val="clear" w:color="auto" w:fill="FFFFFF"/>
        </w:rPr>
        <w:t xml:space="preserve">, </w:t>
      </w:r>
      <w:r w:rsidR="00682AB1" w:rsidRPr="00682AB1">
        <w:rPr>
          <w:rFonts w:ascii="Times New Roman" w:hAnsi="Times New Roman" w:cs="Times New Roman"/>
          <w:color w:val="000000"/>
          <w:sz w:val="24"/>
          <w:szCs w:val="24"/>
          <w:shd w:val="clear" w:color="auto" w:fill="FFFFFF"/>
        </w:rPr>
        <w:t>particularmente entre la necesidad de crecer rápidamente y el compromiso de mantener prácticas responsables</w:t>
      </w:r>
      <w:r w:rsidR="002B374C">
        <w:rPr>
          <w:rFonts w:ascii="Times New Roman" w:hAnsi="Times New Roman" w:cs="Times New Roman"/>
          <w:color w:val="000000"/>
          <w:sz w:val="24"/>
          <w:szCs w:val="24"/>
          <w:shd w:val="clear" w:color="auto" w:fill="FFFFFF"/>
        </w:rPr>
        <w:t>,</w:t>
      </w:r>
      <w:r w:rsidR="00682AB1" w:rsidRPr="00682AB1">
        <w:rPr>
          <w:rFonts w:ascii="Times New Roman" w:hAnsi="Times New Roman" w:cs="Times New Roman"/>
          <w:color w:val="000000"/>
          <w:sz w:val="24"/>
          <w:szCs w:val="24"/>
          <w:shd w:val="clear" w:color="auto" w:fill="FFFFFF"/>
        </w:rPr>
        <w:t xml:space="preserve"> también evidencia que la sostenibilidad puede convertirse en un elemento diferenciador y en un componente estructural del modelo de negocio de las </w:t>
      </w:r>
      <w:r w:rsidR="00682AB1" w:rsidRPr="00682AB1">
        <w:rPr>
          <w:rFonts w:ascii="Times New Roman" w:hAnsi="Times New Roman" w:cs="Times New Roman"/>
          <w:i/>
          <w:iCs/>
          <w:color w:val="000000"/>
          <w:sz w:val="24"/>
          <w:szCs w:val="24"/>
          <w:shd w:val="clear" w:color="auto" w:fill="FFFFFF"/>
        </w:rPr>
        <w:t>startups</w:t>
      </w:r>
      <w:r w:rsidR="00682AB1" w:rsidRPr="00682AB1">
        <w:rPr>
          <w:rFonts w:ascii="Times New Roman" w:hAnsi="Times New Roman" w:cs="Times New Roman"/>
          <w:color w:val="000000"/>
          <w:sz w:val="24"/>
          <w:szCs w:val="24"/>
          <w:shd w:val="clear" w:color="auto" w:fill="FFFFFF"/>
        </w:rPr>
        <w:t>.</w:t>
      </w:r>
    </w:p>
    <w:p w14:paraId="66276C93" w14:textId="7FC02D80" w:rsidR="00682AB1" w:rsidRPr="00682AB1" w:rsidRDefault="00682AB1" w:rsidP="00D73ABF">
      <w:pPr>
        <w:spacing w:before="240" w:after="0" w:line="360" w:lineRule="auto"/>
        <w:rPr>
          <w:rFonts w:ascii="Times New Roman" w:hAnsi="Times New Roman" w:cs="Times New Roman"/>
          <w:color w:val="000000"/>
          <w:sz w:val="24"/>
          <w:szCs w:val="24"/>
          <w:shd w:val="clear" w:color="auto" w:fill="FFFFFF"/>
        </w:rPr>
      </w:pPr>
      <w:r w:rsidRPr="00682AB1">
        <w:rPr>
          <w:rFonts w:ascii="Times New Roman" w:hAnsi="Times New Roman" w:cs="Times New Roman"/>
          <w:color w:val="000000"/>
          <w:sz w:val="24"/>
          <w:szCs w:val="24"/>
          <w:shd w:val="clear" w:color="auto" w:fill="FFFFFF"/>
        </w:rPr>
        <w:t>En este estudio</w:t>
      </w:r>
      <w:r w:rsidR="002B374C">
        <w:rPr>
          <w:rFonts w:ascii="Times New Roman" w:hAnsi="Times New Roman" w:cs="Times New Roman"/>
          <w:color w:val="000000"/>
          <w:sz w:val="24"/>
          <w:szCs w:val="24"/>
          <w:shd w:val="clear" w:color="auto" w:fill="FFFFFF"/>
        </w:rPr>
        <w:t xml:space="preserve">, la </w:t>
      </w:r>
      <w:r w:rsidRPr="00682AB1">
        <w:rPr>
          <w:rFonts w:ascii="Times New Roman" w:hAnsi="Times New Roman" w:cs="Times New Roman"/>
          <w:color w:val="000000"/>
          <w:sz w:val="24"/>
          <w:szCs w:val="24"/>
          <w:shd w:val="clear" w:color="auto" w:fill="FFFFFF"/>
        </w:rPr>
        <w:t xml:space="preserve">integración de prácticas sostenibles en </w:t>
      </w:r>
      <w:r w:rsidRPr="00682AB1">
        <w:rPr>
          <w:rFonts w:ascii="Times New Roman" w:hAnsi="Times New Roman" w:cs="Times New Roman"/>
          <w:i/>
          <w:iCs/>
          <w:color w:val="000000"/>
          <w:sz w:val="24"/>
          <w:szCs w:val="24"/>
          <w:shd w:val="clear" w:color="auto" w:fill="FFFFFF"/>
        </w:rPr>
        <w:t>startups</w:t>
      </w:r>
      <w:r w:rsidRPr="00682AB1">
        <w:rPr>
          <w:rFonts w:ascii="Times New Roman" w:hAnsi="Times New Roman" w:cs="Times New Roman"/>
          <w:color w:val="000000"/>
          <w:sz w:val="24"/>
          <w:szCs w:val="24"/>
          <w:shd w:val="clear" w:color="auto" w:fill="FFFFFF"/>
        </w:rPr>
        <w:t xml:space="preserve"> </w:t>
      </w:r>
      <w:r w:rsidR="002B374C">
        <w:rPr>
          <w:rFonts w:ascii="Times New Roman" w:hAnsi="Times New Roman" w:cs="Times New Roman"/>
          <w:color w:val="000000"/>
          <w:sz w:val="24"/>
          <w:szCs w:val="24"/>
          <w:shd w:val="clear" w:color="auto" w:fill="FFFFFF"/>
        </w:rPr>
        <w:t>se entenderá como e</w:t>
      </w:r>
      <w:r w:rsidRPr="00682AB1">
        <w:rPr>
          <w:rFonts w:ascii="Times New Roman" w:hAnsi="Times New Roman" w:cs="Times New Roman"/>
          <w:color w:val="000000"/>
          <w:sz w:val="24"/>
          <w:szCs w:val="24"/>
          <w:shd w:val="clear" w:color="auto" w:fill="FFFFFF"/>
        </w:rPr>
        <w:t xml:space="preserve">l proceso mediante el cual estas organizaciones incorporan, desde etapas tempranas, acciones y principios que buscan minimizar </w:t>
      </w:r>
      <w:r w:rsidR="00EE178B">
        <w:rPr>
          <w:rFonts w:ascii="Times New Roman" w:hAnsi="Times New Roman" w:cs="Times New Roman"/>
          <w:color w:val="000000"/>
          <w:sz w:val="24"/>
          <w:szCs w:val="24"/>
          <w:shd w:val="clear" w:color="auto" w:fill="FFFFFF"/>
        </w:rPr>
        <w:t>lo</w:t>
      </w:r>
      <w:r w:rsidRPr="00682AB1">
        <w:rPr>
          <w:rFonts w:ascii="Times New Roman" w:hAnsi="Times New Roman" w:cs="Times New Roman"/>
          <w:color w:val="000000"/>
          <w:sz w:val="24"/>
          <w:szCs w:val="24"/>
          <w:shd w:val="clear" w:color="auto" w:fill="FFFFFF"/>
        </w:rPr>
        <w:t xml:space="preserve">s impactos negativos y maximizar </w:t>
      </w:r>
      <w:r w:rsidR="00EE178B">
        <w:rPr>
          <w:rFonts w:ascii="Times New Roman" w:hAnsi="Times New Roman" w:cs="Times New Roman"/>
          <w:color w:val="000000"/>
          <w:sz w:val="24"/>
          <w:szCs w:val="24"/>
          <w:shd w:val="clear" w:color="auto" w:fill="FFFFFF"/>
        </w:rPr>
        <w:t>lo</w:t>
      </w:r>
      <w:r w:rsidRPr="00682AB1">
        <w:rPr>
          <w:rFonts w:ascii="Times New Roman" w:hAnsi="Times New Roman" w:cs="Times New Roman"/>
          <w:color w:val="000000"/>
          <w:sz w:val="24"/>
          <w:szCs w:val="24"/>
          <w:shd w:val="clear" w:color="auto" w:fill="FFFFFF"/>
        </w:rPr>
        <w:t xml:space="preserve">s aportes positivos en las dimensiones económica, social y ambiental, de manera coherente con </w:t>
      </w:r>
      <w:r w:rsidR="00EE178B">
        <w:rPr>
          <w:rFonts w:ascii="Times New Roman" w:hAnsi="Times New Roman" w:cs="Times New Roman"/>
          <w:color w:val="000000"/>
          <w:sz w:val="24"/>
          <w:szCs w:val="24"/>
          <w:shd w:val="clear" w:color="auto" w:fill="FFFFFF"/>
        </w:rPr>
        <w:t>el</w:t>
      </w:r>
      <w:r w:rsidRPr="00682AB1">
        <w:rPr>
          <w:rFonts w:ascii="Times New Roman" w:hAnsi="Times New Roman" w:cs="Times New Roman"/>
          <w:color w:val="000000"/>
          <w:sz w:val="24"/>
          <w:szCs w:val="24"/>
          <w:shd w:val="clear" w:color="auto" w:fill="FFFFFF"/>
        </w:rPr>
        <w:t xml:space="preserve"> propósito, modelo de negocio y capacidades de desarrollo.</w:t>
      </w:r>
    </w:p>
    <w:p w14:paraId="162A71F9" w14:textId="77777777" w:rsidR="00800E34" w:rsidRPr="009F1856" w:rsidRDefault="00800E34" w:rsidP="009F1856">
      <w:pPr>
        <w:spacing w:after="0" w:line="360" w:lineRule="auto"/>
        <w:rPr>
          <w:rFonts w:ascii="Times New Roman" w:hAnsi="Times New Roman" w:cs="Times New Roman"/>
          <w:color w:val="000000"/>
          <w:sz w:val="24"/>
          <w:szCs w:val="24"/>
          <w:shd w:val="clear" w:color="auto" w:fill="FFFFFF"/>
        </w:rPr>
      </w:pPr>
    </w:p>
    <w:p w14:paraId="09400C0E" w14:textId="455C4A73" w:rsidR="00E61463" w:rsidRPr="009F1856" w:rsidRDefault="00E61463" w:rsidP="009F1856">
      <w:pPr>
        <w:pStyle w:val="Prrafodelista"/>
        <w:numPr>
          <w:ilvl w:val="2"/>
          <w:numId w:val="14"/>
        </w:numPr>
        <w:spacing w:line="360" w:lineRule="auto"/>
        <w:jc w:val="left"/>
        <w:outlineLvl w:val="2"/>
        <w:rPr>
          <w:rFonts w:ascii="Times New Roman" w:hAnsi="Times New Roman" w:cs="Times New Roman"/>
          <w:b/>
          <w:sz w:val="24"/>
          <w:szCs w:val="24"/>
          <w:lang w:val="es-MX"/>
        </w:rPr>
      </w:pPr>
      <w:bookmarkStart w:id="8" w:name="_Toc215558637"/>
      <w:r w:rsidRPr="009F1856">
        <w:rPr>
          <w:rFonts w:ascii="Times New Roman" w:hAnsi="Times New Roman" w:cs="Times New Roman"/>
          <w:b/>
          <w:sz w:val="24"/>
          <w:szCs w:val="24"/>
          <w:lang w:val="es-MX"/>
        </w:rPr>
        <w:t xml:space="preserve">Ecosistema </w:t>
      </w:r>
      <w:r w:rsidR="00E03738">
        <w:rPr>
          <w:rFonts w:ascii="Times New Roman" w:hAnsi="Times New Roman" w:cs="Times New Roman"/>
          <w:b/>
          <w:sz w:val="24"/>
          <w:szCs w:val="24"/>
          <w:lang w:val="es-MX"/>
        </w:rPr>
        <w:t>e</w:t>
      </w:r>
      <w:r w:rsidRPr="009F1856">
        <w:rPr>
          <w:rFonts w:ascii="Times New Roman" w:hAnsi="Times New Roman" w:cs="Times New Roman"/>
          <w:b/>
          <w:sz w:val="24"/>
          <w:szCs w:val="24"/>
          <w:lang w:val="es-MX"/>
        </w:rPr>
        <w:t xml:space="preserve">mprendedor </w:t>
      </w:r>
      <w:r w:rsidR="00E03738">
        <w:rPr>
          <w:rFonts w:ascii="Times New Roman" w:hAnsi="Times New Roman" w:cs="Times New Roman"/>
          <w:b/>
          <w:sz w:val="24"/>
          <w:szCs w:val="24"/>
          <w:lang w:val="es-MX"/>
        </w:rPr>
        <w:t>s</w:t>
      </w:r>
      <w:r w:rsidRPr="009F1856">
        <w:rPr>
          <w:rFonts w:ascii="Times New Roman" w:hAnsi="Times New Roman" w:cs="Times New Roman"/>
          <w:b/>
          <w:sz w:val="24"/>
          <w:szCs w:val="24"/>
          <w:lang w:val="es-MX"/>
        </w:rPr>
        <w:t>ostenible</w:t>
      </w:r>
      <w:bookmarkEnd w:id="8"/>
    </w:p>
    <w:p w14:paraId="3BE8085B" w14:textId="6E2147C6" w:rsidR="000E4B1C" w:rsidRDefault="00E61463" w:rsidP="00800E34">
      <w:pPr>
        <w:spacing w:after="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El ecosistema emprendedor se entiende como un conjunto dinámico e interdependiente de actores, instituciones, procesos y condiciones que facilitan —o dificultan— el surgimiento, crecimiento y consolidación de nuevas empresas. Estos sistemas incluyen elementos como universidades, centros de investigación, grandes empresas, inversores, incubadoras, aceleradoras, redes de mentores, entidades públicas, regulaciones, cultura emprendedora y mercados de clientes </w:t>
      </w:r>
      <w:r w:rsidRPr="00800E34">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{"citationID":"osQS65PF","properties":{"formattedCitation":"(Filippelli et\\uc0\\u160{}al., 2025; Isenberg, 2010)","plainCitation":"(Filippelli et al., 2025; Isenberg, 2010)","noteIndex":0},"citationItems":[{"id":"UwZmEjcC/o7JkqixR","uris":["http://zotero.org/users/local/hUhMp7nw/items/QZVJLYGF"],"itemData":{"id":12,"type":"article-journal","container-title":"Technological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id":35,"uris":["http://zotero.org/users/local/hUhMp7nw/items/ZNCJLIKK"],"itemData":{"id":35,"type":"article-journal","language":"en","source":"Zotero","title":"How to Start an Entrepreneurial Revolution","author":[{"family":"Isenberg","given":"Daniel J"}],"issued":{"date-parts":[["2010"]]}}}],"schema":"https://github.com/citation-style-language/schema/raw/master/csl-citation.json"} </w:instrText>
      </w:r>
      <w:r w:rsidRPr="00800E34">
        <w:rPr>
          <w:rFonts w:ascii="Times New Roman" w:hAnsi="Times New Roman" w:cs="Times New Roman"/>
          <w:color w:val="000000"/>
          <w:sz w:val="24"/>
          <w:szCs w:val="24"/>
          <w:shd w:val="clear" w:color="auto" w:fill="FFFFFF"/>
        </w:rPr>
        <w:fldChar w:fldCharType="separate"/>
      </w:r>
      <w:r w:rsidRPr="00800E34">
        <w:rPr>
          <w:rFonts w:ascii="Times New Roman" w:hAnsi="Times New Roman" w:cs="Times New Roman"/>
          <w:sz w:val="24"/>
          <w:szCs w:val="24"/>
        </w:rPr>
        <w:t>(Filippelli et al., 2025; Isenberg, 2010)</w:t>
      </w:r>
      <w:r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w:t>
      </w:r>
    </w:p>
    <w:p w14:paraId="471568D3" w14:textId="6A9AA09B" w:rsidR="00924AD2" w:rsidRPr="00800E34" w:rsidRDefault="00E61463" w:rsidP="003D18A9">
      <w:pPr>
        <w:spacing w:before="240" w:after="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En</w:t>
      </w:r>
      <w:r w:rsidR="00BF026F" w:rsidRPr="00800E34">
        <w:rPr>
          <w:rFonts w:ascii="Times New Roman" w:hAnsi="Times New Roman" w:cs="Times New Roman"/>
          <w:color w:val="000000"/>
          <w:sz w:val="24"/>
          <w:szCs w:val="24"/>
          <w:shd w:val="clear" w:color="auto" w:fill="FFFFFF"/>
        </w:rPr>
        <w:t xml:space="preserve"> un</w:t>
      </w:r>
      <w:r w:rsidRPr="00800E34">
        <w:rPr>
          <w:rFonts w:ascii="Times New Roman" w:hAnsi="Times New Roman" w:cs="Times New Roman"/>
          <w:color w:val="000000"/>
          <w:sz w:val="24"/>
          <w:szCs w:val="24"/>
          <w:shd w:val="clear" w:color="auto" w:fill="FFFFFF"/>
        </w:rPr>
        <w:t xml:space="preserve"> </w:t>
      </w:r>
      <w:r w:rsidR="00BF026F" w:rsidRPr="00800E34">
        <w:rPr>
          <w:rFonts w:ascii="Times New Roman" w:hAnsi="Times New Roman" w:cs="Times New Roman"/>
          <w:color w:val="000000"/>
          <w:sz w:val="24"/>
          <w:szCs w:val="24"/>
          <w:shd w:val="clear" w:color="auto" w:fill="FFFFFF"/>
        </w:rPr>
        <w:t>ecosistema emprendedor</w:t>
      </w:r>
      <w:r w:rsidRPr="00800E34">
        <w:rPr>
          <w:rFonts w:ascii="Times New Roman" w:hAnsi="Times New Roman" w:cs="Times New Roman"/>
          <w:color w:val="000000"/>
          <w:sz w:val="24"/>
          <w:szCs w:val="24"/>
          <w:shd w:val="clear" w:color="auto" w:fill="FFFFFF"/>
        </w:rPr>
        <w:t xml:space="preserve">, </w:t>
      </w:r>
      <w:proofErr w:type="gramStart"/>
      <w:r w:rsidRPr="00800E34">
        <w:rPr>
          <w:rFonts w:ascii="Times New Roman" w:hAnsi="Times New Roman" w:cs="Times New Roman"/>
          <w:color w:val="000000"/>
          <w:sz w:val="24"/>
          <w:szCs w:val="24"/>
          <w:shd w:val="clear" w:color="auto" w:fill="FFFFFF"/>
        </w:rPr>
        <w:t xml:space="preserve">las </w:t>
      </w:r>
      <w:r w:rsidRPr="00800E34">
        <w:rPr>
          <w:rFonts w:ascii="Times New Roman" w:hAnsi="Times New Roman" w:cs="Times New Roman"/>
          <w:i/>
          <w:color w:val="000000"/>
          <w:sz w:val="24"/>
          <w:szCs w:val="24"/>
          <w:shd w:val="clear" w:color="auto" w:fill="FFFFFF"/>
        </w:rPr>
        <w:t>startups</w:t>
      </w:r>
      <w:proofErr w:type="gramEnd"/>
      <w:r w:rsidRPr="00800E34">
        <w:rPr>
          <w:rFonts w:ascii="Times New Roman" w:hAnsi="Times New Roman" w:cs="Times New Roman"/>
          <w:color w:val="000000"/>
          <w:sz w:val="24"/>
          <w:szCs w:val="24"/>
          <w:shd w:val="clear" w:color="auto" w:fill="FFFFFF"/>
        </w:rPr>
        <w:t xml:space="preserve"> no operan de forma aislada. </w:t>
      </w:r>
      <w:r w:rsidR="00BF026F" w:rsidRPr="00800E34">
        <w:rPr>
          <w:rFonts w:ascii="Times New Roman" w:hAnsi="Times New Roman" w:cs="Times New Roman"/>
          <w:color w:val="000000"/>
          <w:sz w:val="24"/>
          <w:szCs w:val="24"/>
          <w:shd w:val="clear" w:color="auto" w:fill="FFFFFF"/>
        </w:rPr>
        <w:t>El</w:t>
      </w:r>
      <w:r w:rsidRPr="00800E34">
        <w:rPr>
          <w:rFonts w:ascii="Times New Roman" w:hAnsi="Times New Roman" w:cs="Times New Roman"/>
          <w:color w:val="000000"/>
          <w:sz w:val="24"/>
          <w:szCs w:val="24"/>
          <w:shd w:val="clear" w:color="auto" w:fill="FFFFFF"/>
        </w:rPr>
        <w:t xml:space="preserve"> desempeño está profundamente influido por los recursos, oportunidades, normas sociales y expectativas que emanan del ecosistema en el que se insertan. De este modo, el ecosistema </w:t>
      </w:r>
      <w:r w:rsidR="00BF026F" w:rsidRPr="00800E34">
        <w:rPr>
          <w:rFonts w:ascii="Times New Roman" w:hAnsi="Times New Roman" w:cs="Times New Roman"/>
          <w:color w:val="000000"/>
          <w:sz w:val="24"/>
          <w:szCs w:val="24"/>
          <w:shd w:val="clear" w:color="auto" w:fill="FFFFFF"/>
        </w:rPr>
        <w:t>por una parte,</w:t>
      </w:r>
      <w:r w:rsidRPr="00800E34">
        <w:rPr>
          <w:rFonts w:ascii="Times New Roman" w:hAnsi="Times New Roman" w:cs="Times New Roman"/>
          <w:color w:val="000000"/>
          <w:sz w:val="24"/>
          <w:szCs w:val="24"/>
          <w:shd w:val="clear" w:color="auto" w:fill="FFFFFF"/>
        </w:rPr>
        <w:t xml:space="preserve"> entrega acceso a capital, conocimientos o infraestructura, </w:t>
      </w:r>
      <w:r w:rsidR="00BF026F" w:rsidRPr="00800E34">
        <w:rPr>
          <w:rFonts w:ascii="Times New Roman" w:hAnsi="Times New Roman" w:cs="Times New Roman"/>
          <w:color w:val="000000"/>
          <w:sz w:val="24"/>
          <w:szCs w:val="24"/>
          <w:shd w:val="clear" w:color="auto" w:fill="FFFFFF"/>
        </w:rPr>
        <w:t>mientras que</w:t>
      </w:r>
      <w:r w:rsidRPr="00800E34">
        <w:rPr>
          <w:rFonts w:ascii="Times New Roman" w:hAnsi="Times New Roman" w:cs="Times New Roman"/>
          <w:color w:val="000000"/>
          <w:sz w:val="24"/>
          <w:szCs w:val="24"/>
          <w:shd w:val="clear" w:color="auto" w:fill="FFFFFF"/>
        </w:rPr>
        <w:t xml:space="preserve"> también configura el tipo de valores que predominan en las decisiones estratégicas de las </w:t>
      </w:r>
      <w:r w:rsidRPr="00800E34">
        <w:rPr>
          <w:rFonts w:ascii="Times New Roman" w:hAnsi="Times New Roman" w:cs="Times New Roman"/>
          <w:i/>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incluyendo su compromiso con la sostenibilidad </w:t>
      </w:r>
      <w:r w:rsidRPr="00800E34">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{"citationID":"Pa6VNCDx","properties":{"formattedCitation":"(Filippelli et\\uc0\\u160{}al., 2025)","plainCitation":"(Filippelli et al., 2025)","noteIndex":0},"citationItems":[{"id":"UwZmEjcC/o7JkqixR","uris":["http://zotero.org/users/local/hUhMp7nw/items/QZVJLYGF"],"itemData":{"id":12,"type":"article-journal","container-title":"Technological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schema":"https://github.com/citation-style-language/schema/raw/master/csl-citation.json"} </w:instrText>
      </w:r>
      <w:r w:rsidRPr="00800E34">
        <w:rPr>
          <w:rFonts w:ascii="Times New Roman" w:hAnsi="Times New Roman" w:cs="Times New Roman"/>
          <w:color w:val="000000"/>
          <w:sz w:val="24"/>
          <w:szCs w:val="24"/>
          <w:shd w:val="clear" w:color="auto" w:fill="FFFFFF"/>
        </w:rPr>
        <w:fldChar w:fldCharType="separate"/>
      </w:r>
      <w:r w:rsidRPr="00800E34">
        <w:rPr>
          <w:rFonts w:ascii="Times New Roman" w:hAnsi="Times New Roman" w:cs="Times New Roman"/>
          <w:sz w:val="24"/>
          <w:szCs w:val="24"/>
        </w:rPr>
        <w:t>(Filippelli et al., 2025)</w:t>
      </w:r>
      <w:r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w:t>
      </w:r>
    </w:p>
    <w:p w14:paraId="424E735B" w14:textId="660BB452" w:rsidR="00DF2315" w:rsidRPr="00800E34" w:rsidRDefault="00E61463" w:rsidP="003D18A9">
      <w:pPr>
        <w:spacing w:before="240" w:after="0" w:line="360" w:lineRule="auto"/>
        <w:rPr>
          <w:rFonts w:ascii="Times New Roman" w:hAnsi="Times New Roman" w:cs="Times New Roman"/>
          <w:color w:val="000000"/>
          <w:sz w:val="24"/>
          <w:szCs w:val="24"/>
          <w:shd w:val="clear" w:color="auto" w:fill="FFFFFF"/>
        </w:rPr>
      </w:pPr>
      <w:r w:rsidRPr="00FF1379">
        <w:rPr>
          <w:rFonts w:ascii="Times New Roman" w:hAnsi="Times New Roman" w:cs="Times New Roman"/>
          <w:color w:val="000000"/>
          <w:sz w:val="24"/>
          <w:szCs w:val="24"/>
          <w:shd w:val="clear" w:color="auto" w:fill="FFFFFF"/>
        </w:rPr>
        <w:lastRenderedPageBreak/>
        <w:t xml:space="preserve">La literatura reciente </w:t>
      </w:r>
      <w:r w:rsidR="00BF026F" w:rsidRPr="00FF1379">
        <w:rPr>
          <w:rFonts w:ascii="Times New Roman" w:hAnsi="Times New Roman" w:cs="Times New Roman"/>
          <w:color w:val="000000"/>
          <w:sz w:val="24"/>
          <w:szCs w:val="24"/>
          <w:shd w:val="clear" w:color="auto" w:fill="FFFFFF"/>
        </w:rPr>
        <w:t>analiza</w:t>
      </w:r>
      <w:r w:rsidRPr="00FF1379">
        <w:rPr>
          <w:rFonts w:ascii="Times New Roman" w:hAnsi="Times New Roman" w:cs="Times New Roman"/>
          <w:color w:val="000000"/>
          <w:sz w:val="24"/>
          <w:szCs w:val="24"/>
          <w:shd w:val="clear" w:color="auto" w:fill="FFFFFF"/>
        </w:rPr>
        <w:t xml:space="preserve"> cómo ciertos ecosistemas emprendedores fomentan activamente el emprendimiento sostenible. </w:t>
      </w:r>
      <w:r w:rsidR="00C86F5A" w:rsidRPr="00FF1379">
        <w:rPr>
          <w:rFonts w:ascii="Times New Roman" w:hAnsi="Times New Roman" w:cs="Times New Roman"/>
          <w:color w:val="000000"/>
          <w:sz w:val="24"/>
          <w:szCs w:val="24"/>
          <w:shd w:val="clear" w:color="auto" w:fill="FFFFFF"/>
        </w:rPr>
        <w:t xml:space="preserve">Según </w:t>
      </w:r>
      <w:r w:rsidRPr="00FF1379">
        <w:rPr>
          <w:rFonts w:ascii="Times New Roman" w:hAnsi="Times New Roman" w:cs="Times New Roman"/>
          <w:color w:val="000000"/>
          <w:sz w:val="24"/>
          <w:szCs w:val="24"/>
          <w:shd w:val="clear" w:color="auto" w:fill="FFFFFF"/>
        </w:rPr>
        <w:fldChar w:fldCharType="begin"/>
      </w:r>
      <w:r w:rsidRPr="00FF1379">
        <w:rPr>
          <w:rFonts w:ascii="Times New Roman" w:hAnsi="Times New Roman" w:cs="Times New Roman"/>
          <w:color w:val="000000"/>
          <w:sz w:val="24"/>
          <w:szCs w:val="24"/>
          <w:shd w:val="clear" w:color="auto" w:fill="FFFFFF"/>
        </w:rPr>
        <w:instrText xml:space="preserve"> ADDIN ZOTERO_ITEM CSL_CITATION {"citationID":"zWXT4dSx","properties":{"formattedCitation":"(Cohen, 2006)","plainCitation":"(Cohen, 2006)","noteIndex":0},"citationItems":[{"id":29,"uris":["http://zotero.org/users/local/hUhMp7nw/items/T26D5YHE"],"itemData":{"id":29,"type":"article-journal","container-title":"Business Strategy and the Environment","DOI":"10.1002/bse.428","ISSN":"0964-4733, 1099-0836","issue":"1","journalAbbreviation":"Bus. Strat. Env.","language":"en","license":"http://doi.wiley.com/10.1002/tdm_license_1","note":"publisher: Wiley","page":"1-14","source":"Crossref","title":"Sustainable valley entrepreneurial ecosystems","URL":"https://onlinelibrary.wiley.com/doi/10.1002/bse.428","volume":"15","author":[{"family":"Cohen","given":"Boyd"}],"accessed":{"date-parts":[["2025",7,20]]},"issued":{"date-parts":[["2006",1]]}}}],"schema":"https://github.com/citation-style-language/schema/raw/master/csl-citation.json"} </w:instrText>
      </w:r>
      <w:r w:rsidRPr="00FF1379">
        <w:rPr>
          <w:rFonts w:ascii="Times New Roman" w:hAnsi="Times New Roman" w:cs="Times New Roman"/>
          <w:color w:val="000000"/>
          <w:sz w:val="24"/>
          <w:szCs w:val="24"/>
          <w:shd w:val="clear" w:color="auto" w:fill="FFFFFF"/>
        </w:rPr>
        <w:fldChar w:fldCharType="separate"/>
      </w:r>
      <w:r w:rsidR="00CB4794" w:rsidRPr="00FF1379">
        <w:rPr>
          <w:rFonts w:ascii="Times New Roman" w:hAnsi="Times New Roman" w:cs="Times New Roman"/>
          <w:sz w:val="24"/>
        </w:rPr>
        <w:t>(Cohen, 2006)</w:t>
      </w:r>
      <w:r w:rsidRPr="00FF1379">
        <w:rPr>
          <w:rFonts w:ascii="Times New Roman" w:hAnsi="Times New Roman" w:cs="Times New Roman"/>
          <w:color w:val="000000"/>
          <w:sz w:val="24"/>
          <w:szCs w:val="24"/>
          <w:shd w:val="clear" w:color="auto" w:fill="FFFFFF"/>
        </w:rPr>
        <w:fldChar w:fldCharType="end"/>
      </w:r>
      <w:r w:rsidRPr="00FF1379">
        <w:rPr>
          <w:rFonts w:ascii="Times New Roman" w:hAnsi="Times New Roman" w:cs="Times New Roman"/>
          <w:color w:val="000000"/>
          <w:sz w:val="24"/>
          <w:szCs w:val="24"/>
          <w:shd w:val="clear" w:color="auto" w:fill="FFFFFF"/>
        </w:rPr>
        <w:t xml:space="preserve">, en uno de los primeros trabajos sobre el tema, propone el concepto de “ecosistema emprendedor sostenible”, entendido como un entorno donde las condiciones institucionales, culturales y económicas están alineadas para estimular emprendimientos que generen simultáneamente valor económico, ambiental y social. En esta línea, autores como </w:t>
      </w:r>
      <w:r w:rsidRPr="00FF1379">
        <w:rPr>
          <w:rFonts w:ascii="Times New Roman" w:hAnsi="Times New Roman" w:cs="Times New Roman"/>
          <w:color w:val="000000"/>
          <w:sz w:val="24"/>
          <w:szCs w:val="24"/>
          <w:shd w:val="clear" w:color="auto" w:fill="FFFFFF"/>
        </w:rPr>
        <w:fldChar w:fldCharType="begin"/>
      </w:r>
      <w:r w:rsidRPr="00FF1379">
        <w:rPr>
          <w:rFonts w:ascii="Times New Roman" w:hAnsi="Times New Roman" w:cs="Times New Roman"/>
          <w:color w:val="000000"/>
          <w:sz w:val="24"/>
          <w:szCs w:val="24"/>
          <w:shd w:val="clear" w:color="auto" w:fill="FFFFFF"/>
        </w:rPr>
        <w:instrText xml:space="preserve"> ADDIN ZOTERO_ITEM CSL_CITATION {"citationID":"AuzbgdZS","properties":{"formattedCitation":"(Chaudhary et\\uc0\\u160{}al., 2023)","plainCitation":"(Chaudhary et al., 2023)","noteIndex":0},"citationItems":[{"id":30,"uris":["http://zotero.org/users/local/hUhMp7nw/items/8TH6P683"],"itemData":{"id":30,"type":"article-journal","abstract":"AbstractWhile the exponential growth of entrepreneurial ecosystem research has dramatically increased our understanding of the role of context in entrepreneurial outcomes, our knowledge of entrepreneurial ecosystems and environmentally sustainable entrepreneurship is still fragmented. There is ambiguity on how entrepreneurial ecosystems influence sustainable entrepreneurship and what factors facilitate or constrain sustainable entrepreneurship. We attempt to take stock of the extant scholarship on entrepreneurial ecosystems and synthesize studies examining their linkages with sustainability. We systematically reviewed 77 articles identified in the World of Science and Scopus databases to discuss the main themes. The content analysis uncovered four key themes: (a) how entrepreneurial ecosystems become more sustainable, (b) the role of entrepreneurs, (c) the role of universities, and (d) the outcomes of sustainable ecosystems. The findings reveal that interactions between different actors, including customers, suppliers, institutions, governments, and universities, can result in a sustainable entrepreneurial ecosystem. The novelty of our study arises from integrating extant studies on entrepreneurial ecosystem and sustainability in a systematic and replicable manner. We observed heightened attention to the environmental challenges in ecosystem literature and entrepreneurs' expanded roles in generating ecological and social value. Future studies can further evaluate the effectiveness of entrepreneurial ecosystems to examine whether creating an entrepreneurial ecosystem has a similar value while achieving sustainable development goals across varied contexts.","container-title":"Business Strategy and the Environment","DOI":"10.1002/bse.3466","ISSN":"0964-4733, 1099-0836","issue":"8","journalAbbreviation":"Bus Strat Env","language":"en","license":"http://creativecommons.org/licenses/by/4.0/","note":"publisher: Wiley","page":"5935-5951","source":"Crossref","title":"Connecting the dots? Entrepreneurial ecosystems and sustainable entrepreneurship as pathways to sustainability","title-short":"Connecting the dots?","URL":"https://onlinelibrary.wiley.com/doi/10.1002/bse.3466","volume":"32","author":[{"family":"Chaudhary","given":"Sanjay"},{"family":"Kaur","given":"Puneet"},{"family":"Alofaysan","given":"Hind"},{"family":"Halberstadt","given":"Jantje"},{"family":"Dhir","given":"Amandeep"}],"accessed":{"date-parts":[["2025",7,20]]},"issued":{"date-parts":[["2023",12]]}}}],"schema":"https://github.com/citation-style-language/schema/raw/master/csl-citation.json"} </w:instrText>
      </w:r>
      <w:r w:rsidRPr="00FF1379">
        <w:rPr>
          <w:rFonts w:ascii="Times New Roman" w:hAnsi="Times New Roman" w:cs="Times New Roman"/>
          <w:color w:val="000000"/>
          <w:sz w:val="24"/>
          <w:szCs w:val="24"/>
          <w:shd w:val="clear" w:color="auto" w:fill="FFFFFF"/>
        </w:rPr>
        <w:fldChar w:fldCharType="separate"/>
      </w:r>
      <w:r w:rsidR="00CB4794" w:rsidRPr="00FF1379">
        <w:rPr>
          <w:rFonts w:ascii="Times New Roman" w:hAnsi="Times New Roman" w:cs="Times New Roman"/>
          <w:sz w:val="24"/>
        </w:rPr>
        <w:t>(Chaudhary et al., 2023)</w:t>
      </w:r>
      <w:r w:rsidRPr="00FF1379">
        <w:rPr>
          <w:rFonts w:ascii="Times New Roman" w:hAnsi="Times New Roman" w:cs="Times New Roman"/>
          <w:color w:val="000000"/>
          <w:sz w:val="24"/>
          <w:szCs w:val="24"/>
          <w:shd w:val="clear" w:color="auto" w:fill="FFFFFF"/>
        </w:rPr>
        <w:fldChar w:fldCharType="end"/>
      </w:r>
      <w:r w:rsidRPr="00FF1379">
        <w:rPr>
          <w:rFonts w:ascii="Times New Roman" w:hAnsi="Times New Roman" w:cs="Times New Roman"/>
          <w:color w:val="000000"/>
          <w:sz w:val="24"/>
          <w:szCs w:val="24"/>
          <w:shd w:val="clear" w:color="auto" w:fill="FFFFFF"/>
        </w:rPr>
        <w:t xml:space="preserve"> plantean que los ecosistemas que fortalecen los vínculos entre actores clave —como universidades, inversores éticos, incubadoras con enfoque ASG o reguladores ambientales— actúan como catalizadores del emprendimiento sostenible.</w:t>
      </w:r>
    </w:p>
    <w:p w14:paraId="46D53B04" w14:textId="77777777" w:rsidR="003D18A9" w:rsidRDefault="00E61463" w:rsidP="00D73ABF">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En los ecosistemas emprendedores sostenibles, las presiones institucionales y sociales no solo refuerzan el cumplimiento normativo, sino que también generan incentivos culturales y económicos que facilitan la integración temprana de prácticas sostenibles por parte de las </w:t>
      </w:r>
      <w:r w:rsidRPr="00800E34">
        <w:rPr>
          <w:rFonts w:ascii="Times New Roman" w:hAnsi="Times New Roman" w:cs="Times New Roman"/>
          <w:i/>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Estos ecosistemas se caracterizan por la colaboración entre actores diversos que potencian la innovación sostenible y crean condiciones favorables para el desarrollo de emprendimientos con impacto social y ambiental </w:t>
      </w:r>
      <w:r w:rsidRPr="00800E34">
        <w:rPr>
          <w:rFonts w:ascii="Times New Roman" w:hAnsi="Times New Roman" w:cs="Times New Roman"/>
          <w:color w:val="000000"/>
          <w:sz w:val="24"/>
          <w:szCs w:val="24"/>
          <w:shd w:val="clear" w:color="auto" w:fill="FFFFFF"/>
        </w:rPr>
        <w:fldChar w:fldCharType="begin"/>
      </w:r>
      <w:r w:rsidR="00AA6C50" w:rsidRPr="00800E34">
        <w:rPr>
          <w:rFonts w:ascii="Times New Roman" w:hAnsi="Times New Roman" w:cs="Times New Roman"/>
          <w:color w:val="000000"/>
          <w:sz w:val="24"/>
          <w:szCs w:val="24"/>
          <w:shd w:val="clear" w:color="auto" w:fill="FFFFFF"/>
        </w:rPr>
        <w:instrText xml:space="preserve"> ADDIN ZOTERO_ITEM CSL_CITATION {"citationID":"nkK8WUV8","properties":{"formattedCitation":"(Huang et\\uc0\\u160{}al., 2023)","plainCitation":"(Huang et al., 2023)","noteIndex":0},"citationItems":[{"id":60,"uris":["http://zotero.org/users/local/hUhMp7nw/items/LJQVF9TH","http://zotero.org/users/local/hUhMp7nw/items/6232KPVW"],"itemData":{"id":60,"type":"article-journal","container-title":"Journal of Cleaner Production","DOI":"10.1016/j.jclepro.2023.138459","ISSN":"09596526","journalAbbreviation":"Journal of Cleaner Production","language":"en","page":"138459","source":"DOI.org (Crossref)","title":"What entrepreneurial ecosystem elements promote sustainable entrepreneurship?","URL":"https://linkinghub.elsevier.com/retrieve/pii/S0959652623026173","volume":"422","author":[{"family":"Huang","given":"Yangjie"},{"family":"Li","given":"Ping"},{"family":"Bu","given":"Yajing"},{"family":"Zhao","given":"Guojing"}],"accessed":{"date-parts":[["2025",9,2]]},"issued":{"date-parts":[["2023",10]]}}}],"schema":"https://github.com/citation-style-language/schema/raw/master/csl-citation.json"} </w:instrText>
      </w:r>
      <w:r w:rsidRPr="00800E34">
        <w:rPr>
          <w:rFonts w:ascii="Times New Roman" w:hAnsi="Times New Roman" w:cs="Times New Roman"/>
          <w:color w:val="000000"/>
          <w:sz w:val="24"/>
          <w:szCs w:val="24"/>
          <w:shd w:val="clear" w:color="auto" w:fill="FFFFFF"/>
        </w:rPr>
        <w:fldChar w:fldCharType="separate"/>
      </w:r>
      <w:r w:rsidRPr="00800E34">
        <w:rPr>
          <w:rFonts w:ascii="Times New Roman" w:hAnsi="Times New Roman" w:cs="Times New Roman"/>
          <w:sz w:val="24"/>
          <w:szCs w:val="24"/>
        </w:rPr>
        <w:t>(Huang et al., 2023)</w:t>
      </w:r>
      <w:r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w:t>
      </w:r>
    </w:p>
    <w:p w14:paraId="21BDC48E" w14:textId="76D1FAEB" w:rsidR="009A7B04" w:rsidRPr="00800E34" w:rsidRDefault="00E61463" w:rsidP="003D18A9">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En Chile,</w:t>
      </w:r>
      <w:r w:rsidR="00FF756D" w:rsidRPr="00800E34">
        <w:rPr>
          <w:rFonts w:ascii="Times New Roman" w:hAnsi="Times New Roman" w:cs="Times New Roman"/>
          <w:color w:val="000000"/>
          <w:sz w:val="24"/>
          <w:szCs w:val="24"/>
          <w:shd w:val="clear" w:color="auto" w:fill="FFFFFF"/>
        </w:rPr>
        <w:t xml:space="preserve"> instituciones públicas como</w:t>
      </w:r>
      <w:r w:rsidRPr="00800E34">
        <w:rPr>
          <w:rFonts w:ascii="Times New Roman" w:hAnsi="Times New Roman" w:cs="Times New Roman"/>
          <w:color w:val="000000"/>
          <w:sz w:val="24"/>
          <w:szCs w:val="24"/>
          <w:shd w:val="clear" w:color="auto" w:fill="FFFFFF"/>
        </w:rPr>
        <w:t xml:space="preserve"> </w:t>
      </w:r>
      <w:r w:rsidR="00FF756D" w:rsidRPr="00800E34">
        <w:rPr>
          <w:rFonts w:ascii="Times New Roman" w:hAnsi="Times New Roman" w:cs="Times New Roman"/>
          <w:color w:val="000000"/>
          <w:sz w:val="24"/>
          <w:szCs w:val="24"/>
          <w:shd w:val="clear" w:color="auto" w:fill="FFFFFF"/>
        </w:rPr>
        <w:t xml:space="preserve">la Corporación de Fomento de la Producción (CORFO) ha dinamizado </w:t>
      </w:r>
      <w:r w:rsidRPr="00800E34">
        <w:rPr>
          <w:rFonts w:ascii="Times New Roman" w:hAnsi="Times New Roman" w:cs="Times New Roman"/>
          <w:color w:val="000000"/>
          <w:sz w:val="24"/>
          <w:szCs w:val="24"/>
          <w:shd w:val="clear" w:color="auto" w:fill="FFFFFF"/>
        </w:rPr>
        <w:t>el ecosistema de emprendimient</w:t>
      </w:r>
      <w:r w:rsidR="00FF756D" w:rsidRPr="00800E34">
        <w:rPr>
          <w:rFonts w:ascii="Times New Roman" w:hAnsi="Times New Roman" w:cs="Times New Roman"/>
          <w:color w:val="000000"/>
          <w:sz w:val="24"/>
          <w:szCs w:val="24"/>
          <w:shd w:val="clear" w:color="auto" w:fill="FFFFFF"/>
        </w:rPr>
        <w:t xml:space="preserve">o. </w:t>
      </w:r>
      <w:r w:rsidR="00EA6F26">
        <w:rPr>
          <w:rFonts w:ascii="Times New Roman" w:hAnsi="Times New Roman" w:cs="Times New Roman"/>
          <w:color w:val="000000"/>
          <w:sz w:val="24"/>
          <w:szCs w:val="24"/>
          <w:shd w:val="clear" w:color="auto" w:fill="FFFFFF"/>
        </w:rPr>
        <w:t xml:space="preserve">Desde hace más de dos décadas, </w:t>
      </w:r>
      <w:r w:rsidR="00B535D1" w:rsidRPr="00800E34">
        <w:rPr>
          <w:rFonts w:ascii="Times New Roman" w:hAnsi="Times New Roman" w:cs="Times New Roman"/>
          <w:color w:val="000000"/>
          <w:sz w:val="24"/>
          <w:szCs w:val="24"/>
          <w:shd w:val="clear" w:color="auto" w:fill="FFFFFF"/>
        </w:rPr>
        <w:t>CORFO</w:t>
      </w:r>
      <w:r w:rsidR="00EA6F26">
        <w:rPr>
          <w:rFonts w:ascii="Times New Roman" w:hAnsi="Times New Roman" w:cs="Times New Roman"/>
          <w:color w:val="000000"/>
          <w:sz w:val="24"/>
          <w:szCs w:val="24"/>
          <w:shd w:val="clear" w:color="auto" w:fill="FFFFFF"/>
        </w:rPr>
        <w:t xml:space="preserve"> </w:t>
      </w:r>
      <w:r w:rsidRPr="00800E34">
        <w:rPr>
          <w:rFonts w:ascii="Times New Roman" w:hAnsi="Times New Roman" w:cs="Times New Roman"/>
          <w:color w:val="000000"/>
          <w:sz w:val="24"/>
          <w:szCs w:val="24"/>
          <w:shd w:val="clear" w:color="auto" w:fill="FFFFFF"/>
        </w:rPr>
        <w:t xml:space="preserve">impulsa el surgimiento y fortalecimiento de </w:t>
      </w:r>
      <w:r w:rsidR="00EA6F26">
        <w:rPr>
          <w:rFonts w:ascii="Times New Roman" w:hAnsi="Times New Roman" w:cs="Times New Roman"/>
          <w:color w:val="000000"/>
          <w:sz w:val="24"/>
          <w:szCs w:val="24"/>
          <w:shd w:val="clear" w:color="auto" w:fill="FFFFFF"/>
        </w:rPr>
        <w:t xml:space="preserve">emprendimientos y </w:t>
      </w:r>
      <w:r w:rsidRPr="00800E34">
        <w:rPr>
          <w:rFonts w:ascii="Times New Roman" w:hAnsi="Times New Roman" w:cs="Times New Roman"/>
          <w:i/>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a través de programas de financiamiento, acompañamiento y articulación de redes. </w:t>
      </w:r>
      <w:r w:rsidR="00EA6F26">
        <w:rPr>
          <w:rFonts w:ascii="Times New Roman" w:hAnsi="Times New Roman" w:cs="Times New Roman"/>
          <w:color w:val="000000"/>
          <w:sz w:val="24"/>
          <w:szCs w:val="24"/>
          <w:shd w:val="clear" w:color="auto" w:fill="FFFFFF"/>
        </w:rPr>
        <w:t xml:space="preserve">En los últimos años, además, </w:t>
      </w:r>
      <w:r w:rsidRPr="00800E34">
        <w:rPr>
          <w:rFonts w:ascii="Times New Roman" w:hAnsi="Times New Roman" w:cs="Times New Roman"/>
          <w:color w:val="000000"/>
          <w:sz w:val="24"/>
          <w:szCs w:val="24"/>
          <w:shd w:val="clear" w:color="auto" w:fill="FFFFFF"/>
        </w:rPr>
        <w:t xml:space="preserve">ha incorporado progresivamente criterios de sostenibilidad en </w:t>
      </w:r>
      <w:r w:rsidR="00FF756D" w:rsidRPr="00800E34">
        <w:rPr>
          <w:rFonts w:ascii="Times New Roman" w:hAnsi="Times New Roman" w:cs="Times New Roman"/>
          <w:color w:val="000000"/>
          <w:sz w:val="24"/>
          <w:szCs w:val="24"/>
          <w:shd w:val="clear" w:color="auto" w:fill="FFFFFF"/>
        </w:rPr>
        <w:t>los</w:t>
      </w:r>
      <w:r w:rsidRPr="00800E34">
        <w:rPr>
          <w:rFonts w:ascii="Times New Roman" w:hAnsi="Times New Roman" w:cs="Times New Roman"/>
          <w:color w:val="000000"/>
          <w:sz w:val="24"/>
          <w:szCs w:val="24"/>
          <w:shd w:val="clear" w:color="auto" w:fill="FFFFFF"/>
        </w:rPr>
        <w:t xml:space="preserve"> instrumentos</w:t>
      </w:r>
      <w:r w:rsidR="00FF756D" w:rsidRPr="00800E34">
        <w:rPr>
          <w:rFonts w:ascii="Times New Roman" w:hAnsi="Times New Roman" w:cs="Times New Roman"/>
          <w:color w:val="000000"/>
          <w:sz w:val="24"/>
          <w:szCs w:val="24"/>
          <w:shd w:val="clear" w:color="auto" w:fill="FFFFFF"/>
        </w:rPr>
        <w:t xml:space="preserve"> de financiamiento</w:t>
      </w:r>
      <w:r w:rsidRPr="00800E34">
        <w:rPr>
          <w:rFonts w:ascii="Times New Roman" w:hAnsi="Times New Roman" w:cs="Times New Roman"/>
          <w:color w:val="000000"/>
          <w:sz w:val="24"/>
          <w:szCs w:val="24"/>
          <w:shd w:val="clear" w:color="auto" w:fill="FFFFFF"/>
        </w:rPr>
        <w:t xml:space="preserve">, </w:t>
      </w:r>
      <w:r w:rsidR="006B7EC3" w:rsidRPr="00800E34">
        <w:rPr>
          <w:rFonts w:ascii="Times New Roman" w:hAnsi="Times New Roman" w:cs="Times New Roman"/>
          <w:color w:val="000000"/>
          <w:sz w:val="24"/>
          <w:szCs w:val="24"/>
          <w:shd w:val="clear" w:color="auto" w:fill="FFFFFF"/>
        </w:rPr>
        <w:t xml:space="preserve">como las </w:t>
      </w:r>
      <w:r w:rsidRPr="00800E34">
        <w:rPr>
          <w:rFonts w:ascii="Times New Roman" w:hAnsi="Times New Roman" w:cs="Times New Roman"/>
          <w:color w:val="000000"/>
          <w:sz w:val="24"/>
          <w:szCs w:val="24"/>
          <w:shd w:val="clear" w:color="auto" w:fill="FFFFFF"/>
        </w:rPr>
        <w:t>convocatorias “Semilla Inicia Sostenible” o “Expande”</w:t>
      </w:r>
      <w:r w:rsidR="00EA6F26" w:rsidRPr="007A248C">
        <w:rPr>
          <w:rStyle w:val="Refdenotaalpie"/>
        </w:rPr>
        <w:footnoteReference w:id="5"/>
      </w:r>
      <w:r w:rsidRPr="00800E34">
        <w:rPr>
          <w:rFonts w:ascii="Times New Roman" w:hAnsi="Times New Roman" w:cs="Times New Roman"/>
          <w:color w:val="000000"/>
          <w:sz w:val="24"/>
          <w:szCs w:val="24"/>
          <w:shd w:val="clear" w:color="auto" w:fill="FFFFFF"/>
        </w:rPr>
        <w:t xml:space="preserve">, que exigen a los emprendimientos incorporar prácticas sostenibles como parte de </w:t>
      </w:r>
      <w:r w:rsidR="002E4613" w:rsidRPr="00800E34">
        <w:rPr>
          <w:rFonts w:ascii="Times New Roman" w:hAnsi="Times New Roman" w:cs="Times New Roman"/>
          <w:color w:val="000000"/>
          <w:sz w:val="24"/>
          <w:szCs w:val="24"/>
          <w:shd w:val="clear" w:color="auto" w:fill="FFFFFF"/>
        </w:rPr>
        <w:t>las</w:t>
      </w:r>
      <w:r w:rsidRPr="00800E34">
        <w:rPr>
          <w:rFonts w:ascii="Times New Roman" w:hAnsi="Times New Roman" w:cs="Times New Roman"/>
          <w:color w:val="000000"/>
          <w:sz w:val="24"/>
          <w:szCs w:val="24"/>
          <w:shd w:val="clear" w:color="auto" w:fill="FFFFFF"/>
        </w:rPr>
        <w:t xml:space="preserve"> estrategias </w:t>
      </w:r>
      <w:r w:rsidRPr="00800E34">
        <w:rPr>
          <w:rFonts w:ascii="Times New Roman" w:hAnsi="Times New Roman" w:cs="Times New Roman"/>
          <w:color w:val="000000"/>
          <w:sz w:val="24"/>
          <w:szCs w:val="24"/>
          <w:shd w:val="clear" w:color="auto" w:fill="FFFFFF"/>
        </w:rPr>
        <w:fldChar w:fldCharType="begin"/>
      </w:r>
      <w:r w:rsidRPr="00800E34">
        <w:rPr>
          <w:rFonts w:ascii="Times New Roman" w:hAnsi="Times New Roman" w:cs="Times New Roman"/>
          <w:color w:val="000000"/>
          <w:sz w:val="24"/>
          <w:szCs w:val="24"/>
          <w:shd w:val="clear" w:color="auto" w:fill="FFFFFF"/>
        </w:rPr>
        <w:instrText xml:space="preserve"> ADDIN ZOTERO_ITEM CSL_CITATION {"citationID":"1HL0noSd","properties":{"formattedCitation":"(Contreras, 2024)","plainCitation":"(Contreras, 2024)","noteIndex":0},"citationItems":[{"id":50,"uris":["http://zotero.org/users/local/hUhMp7nw/items/Q7REWK74"],"itemData":{"id":50,"type":"post-weblog","title":"Corfo abre convocatorias 2024 a programas Semilla Expande y Semilla Inicia ahora con énfasis sostenible","URL":"https://corfo.cl/sites/cpp/nacional/13_03_2024_semilla_2024/","author":[{"family":"Contreras","given":""}],"issued":{"date-parts":[["2024"]]}}}],"schema":"https://github.com/citation-style-language/schema/raw/master/csl-citation.json"} </w:instrText>
      </w:r>
      <w:r w:rsidRPr="00800E34">
        <w:rPr>
          <w:rFonts w:ascii="Times New Roman" w:hAnsi="Times New Roman" w:cs="Times New Roman"/>
          <w:color w:val="000000"/>
          <w:sz w:val="24"/>
          <w:szCs w:val="24"/>
          <w:shd w:val="clear" w:color="auto" w:fill="FFFFFF"/>
        </w:rPr>
        <w:fldChar w:fldCharType="separate"/>
      </w:r>
      <w:r w:rsidRPr="00800E34">
        <w:rPr>
          <w:rFonts w:ascii="Times New Roman" w:hAnsi="Times New Roman" w:cs="Times New Roman"/>
          <w:sz w:val="24"/>
          <w:szCs w:val="24"/>
        </w:rPr>
        <w:t>(Contreras, 2024)</w:t>
      </w:r>
      <w:r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w:t>
      </w:r>
    </w:p>
    <w:p w14:paraId="483AE79B" w14:textId="7F88AA6D" w:rsidR="00552415" w:rsidRPr="00800E34" w:rsidRDefault="000B7A01" w:rsidP="003D18A9">
      <w:pPr>
        <w:spacing w:before="240" w:after="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lastRenderedPageBreak/>
        <w:t>L</w:t>
      </w:r>
      <w:r w:rsidR="00E61463" w:rsidRPr="00800E34">
        <w:rPr>
          <w:rFonts w:ascii="Times New Roman" w:hAnsi="Times New Roman" w:cs="Times New Roman"/>
          <w:color w:val="000000"/>
          <w:sz w:val="24"/>
          <w:szCs w:val="24"/>
          <w:shd w:val="clear" w:color="auto" w:fill="FFFFFF"/>
        </w:rPr>
        <w:t xml:space="preserve">a sostenibilidad </w:t>
      </w:r>
      <w:r w:rsidRPr="00800E34">
        <w:rPr>
          <w:rFonts w:ascii="Times New Roman" w:hAnsi="Times New Roman" w:cs="Times New Roman"/>
          <w:color w:val="000000"/>
          <w:sz w:val="24"/>
          <w:szCs w:val="24"/>
          <w:shd w:val="clear" w:color="auto" w:fill="FFFFFF"/>
        </w:rPr>
        <w:t>ha pasado</w:t>
      </w:r>
      <w:r w:rsidR="00E61463" w:rsidRPr="00800E34">
        <w:rPr>
          <w:rFonts w:ascii="Times New Roman" w:hAnsi="Times New Roman" w:cs="Times New Roman"/>
          <w:color w:val="000000"/>
          <w:sz w:val="24"/>
          <w:szCs w:val="24"/>
          <w:shd w:val="clear" w:color="auto" w:fill="FFFFFF"/>
        </w:rPr>
        <w:t xml:space="preserve"> de ser una responsabilidad individual del emprendedor </w:t>
      </w:r>
      <w:r w:rsidRPr="00800E34">
        <w:rPr>
          <w:rFonts w:ascii="Times New Roman" w:hAnsi="Times New Roman" w:cs="Times New Roman"/>
          <w:color w:val="000000"/>
          <w:sz w:val="24"/>
          <w:szCs w:val="24"/>
          <w:shd w:val="clear" w:color="auto" w:fill="FFFFFF"/>
        </w:rPr>
        <w:t xml:space="preserve">a </w:t>
      </w:r>
      <w:r w:rsidR="00E61463" w:rsidRPr="00800E34">
        <w:rPr>
          <w:rFonts w:ascii="Times New Roman" w:hAnsi="Times New Roman" w:cs="Times New Roman"/>
          <w:color w:val="000000"/>
          <w:sz w:val="24"/>
          <w:szCs w:val="24"/>
          <w:shd w:val="clear" w:color="auto" w:fill="FFFFFF"/>
        </w:rPr>
        <w:t xml:space="preserve">convertirse en una característica estructural del ecosistema. Así, el entorno en que una </w:t>
      </w:r>
      <w:r w:rsidR="00E61463" w:rsidRPr="00800E34">
        <w:rPr>
          <w:rFonts w:ascii="Times New Roman" w:hAnsi="Times New Roman" w:cs="Times New Roman"/>
          <w:i/>
          <w:iCs/>
          <w:color w:val="000000"/>
          <w:sz w:val="24"/>
          <w:szCs w:val="24"/>
          <w:shd w:val="clear" w:color="auto" w:fill="FFFFFF"/>
        </w:rPr>
        <w:t>startup</w:t>
      </w:r>
      <w:r w:rsidR="00E61463" w:rsidRPr="00800E34">
        <w:rPr>
          <w:rFonts w:ascii="Times New Roman" w:hAnsi="Times New Roman" w:cs="Times New Roman"/>
          <w:color w:val="000000"/>
          <w:sz w:val="24"/>
          <w:szCs w:val="24"/>
          <w:shd w:val="clear" w:color="auto" w:fill="FFFFFF"/>
        </w:rPr>
        <w:t xml:space="preserve"> nace y crece puede facilitar —o limitar— la integración de prácticas sostenibles, por lo que resulta clave comprender el rol de estos sistemas para diseñar intervenciones públicas y privadas más efectivas en la promoción del desarrollo productivo sostenible.</w:t>
      </w:r>
    </w:p>
    <w:p w14:paraId="135BFA33" w14:textId="7B40BBE4" w:rsidR="00EA6F26" w:rsidRDefault="000B7A01" w:rsidP="003D18A9">
      <w:pPr>
        <w:spacing w:before="240" w:after="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En </w:t>
      </w:r>
      <w:r w:rsidR="00EA6F26">
        <w:rPr>
          <w:rFonts w:ascii="Times New Roman" w:hAnsi="Times New Roman" w:cs="Times New Roman"/>
          <w:color w:val="000000"/>
          <w:sz w:val="24"/>
          <w:szCs w:val="24"/>
          <w:shd w:val="clear" w:color="auto" w:fill="FFFFFF"/>
        </w:rPr>
        <w:t>conjunto</w:t>
      </w:r>
      <w:r w:rsidRPr="00800E34">
        <w:rPr>
          <w:rFonts w:ascii="Times New Roman" w:hAnsi="Times New Roman" w:cs="Times New Roman"/>
          <w:color w:val="000000"/>
          <w:sz w:val="24"/>
          <w:szCs w:val="24"/>
          <w:shd w:val="clear" w:color="auto" w:fill="FFFFFF"/>
        </w:rPr>
        <w:t>,</w:t>
      </w:r>
      <w:r w:rsidR="00552415" w:rsidRPr="00800E34">
        <w:rPr>
          <w:rFonts w:ascii="Times New Roman" w:hAnsi="Times New Roman" w:cs="Times New Roman"/>
          <w:color w:val="000000"/>
          <w:sz w:val="24"/>
          <w:szCs w:val="24"/>
          <w:shd w:val="clear" w:color="auto" w:fill="FFFFFF"/>
        </w:rPr>
        <w:t xml:space="preserve"> </w:t>
      </w:r>
      <w:r w:rsidR="00EA6F26">
        <w:rPr>
          <w:rFonts w:ascii="Times New Roman" w:hAnsi="Times New Roman" w:cs="Times New Roman"/>
          <w:color w:val="000000"/>
          <w:sz w:val="24"/>
          <w:szCs w:val="24"/>
          <w:shd w:val="clear" w:color="auto" w:fill="FFFFFF"/>
        </w:rPr>
        <w:t>los ecosistemas emprendedores influyen de manera decisiva en la integración temprana de la sostenibilidad</w:t>
      </w:r>
      <w:r w:rsidR="00D462FD">
        <w:rPr>
          <w:rFonts w:ascii="Times New Roman" w:hAnsi="Times New Roman" w:cs="Times New Roman"/>
          <w:color w:val="000000"/>
          <w:sz w:val="24"/>
          <w:szCs w:val="24"/>
          <w:shd w:val="clear" w:color="auto" w:fill="FFFFFF"/>
        </w:rPr>
        <w:t xml:space="preserve"> a través </w:t>
      </w:r>
      <w:r w:rsidR="00BD70E3">
        <w:rPr>
          <w:rFonts w:ascii="Times New Roman" w:hAnsi="Times New Roman" w:cs="Times New Roman"/>
          <w:color w:val="000000"/>
          <w:sz w:val="24"/>
          <w:szCs w:val="24"/>
          <w:shd w:val="clear" w:color="auto" w:fill="FFFFFF"/>
        </w:rPr>
        <w:t>de</w:t>
      </w:r>
      <w:r w:rsidR="00EA6F26">
        <w:rPr>
          <w:rFonts w:ascii="Times New Roman" w:hAnsi="Times New Roman" w:cs="Times New Roman"/>
          <w:color w:val="000000"/>
          <w:sz w:val="24"/>
          <w:szCs w:val="24"/>
          <w:shd w:val="clear" w:color="auto" w:fill="FFFFFF"/>
        </w:rPr>
        <w:t xml:space="preserve"> </w:t>
      </w:r>
      <w:r w:rsidR="00595701" w:rsidRPr="00800E34">
        <w:rPr>
          <w:rFonts w:ascii="Times New Roman" w:hAnsi="Times New Roman" w:cs="Times New Roman"/>
          <w:color w:val="000000"/>
          <w:sz w:val="24"/>
          <w:szCs w:val="24"/>
          <w:shd w:val="clear" w:color="auto" w:fill="FFFFFF"/>
        </w:rPr>
        <w:t>financiamiento, regulaciones</w:t>
      </w:r>
      <w:r w:rsidR="00552415" w:rsidRPr="00800E34">
        <w:rPr>
          <w:rFonts w:ascii="Times New Roman" w:hAnsi="Times New Roman" w:cs="Times New Roman"/>
          <w:color w:val="000000"/>
          <w:sz w:val="24"/>
          <w:szCs w:val="24"/>
          <w:shd w:val="clear" w:color="auto" w:fill="FFFFFF"/>
        </w:rPr>
        <w:t xml:space="preserve">, redes de apoyo, cultura emprendedora y la interacción con universidades, incubadoras, aceleradoras </w:t>
      </w:r>
      <w:r w:rsidR="000E4B1C">
        <w:rPr>
          <w:rFonts w:ascii="Times New Roman" w:hAnsi="Times New Roman" w:cs="Times New Roman"/>
          <w:color w:val="000000"/>
          <w:sz w:val="24"/>
          <w:szCs w:val="24"/>
          <w:shd w:val="clear" w:color="auto" w:fill="FFFFFF"/>
        </w:rPr>
        <w:t>y otros actores que promuevan pr</w:t>
      </w:r>
      <w:r w:rsidR="00BE7FA0">
        <w:rPr>
          <w:rFonts w:ascii="Times New Roman" w:hAnsi="Times New Roman" w:cs="Times New Roman"/>
          <w:color w:val="000000"/>
          <w:sz w:val="24"/>
          <w:szCs w:val="24"/>
          <w:shd w:val="clear" w:color="auto" w:fill="FFFFFF"/>
        </w:rPr>
        <w:t>á</w:t>
      </w:r>
      <w:r w:rsidR="000E4B1C">
        <w:rPr>
          <w:rFonts w:ascii="Times New Roman" w:hAnsi="Times New Roman" w:cs="Times New Roman"/>
          <w:color w:val="000000"/>
          <w:sz w:val="24"/>
          <w:szCs w:val="24"/>
          <w:shd w:val="clear" w:color="auto" w:fill="FFFFFF"/>
        </w:rPr>
        <w:t xml:space="preserve">cticas responsables. Aquellos ecosistemas que </w:t>
      </w:r>
      <w:r w:rsidR="000E4B1C" w:rsidRPr="00800E34">
        <w:rPr>
          <w:rFonts w:ascii="Times New Roman" w:hAnsi="Times New Roman" w:cs="Times New Roman"/>
          <w:color w:val="000000"/>
          <w:sz w:val="24"/>
          <w:szCs w:val="24"/>
          <w:shd w:val="clear" w:color="auto" w:fill="FFFFFF"/>
        </w:rPr>
        <w:t>fortalecen</w:t>
      </w:r>
      <w:r w:rsidR="000E4B1C" w:rsidRPr="000E4B1C">
        <w:rPr>
          <w:rFonts w:ascii="Times New Roman" w:hAnsi="Times New Roman" w:cs="Times New Roman"/>
          <w:color w:val="000000"/>
          <w:sz w:val="24"/>
          <w:szCs w:val="24"/>
          <w:shd w:val="clear" w:color="auto" w:fill="FFFFFF"/>
        </w:rPr>
        <w:t xml:space="preserve"> la colaboración y que incorporan criterios de sostenibilidad generan condiciones más propicias para que las </w:t>
      </w:r>
      <w:r w:rsidR="000E4B1C" w:rsidRPr="000E4B1C">
        <w:rPr>
          <w:rFonts w:ascii="Times New Roman" w:hAnsi="Times New Roman" w:cs="Times New Roman"/>
          <w:i/>
          <w:iCs/>
          <w:color w:val="000000"/>
          <w:sz w:val="24"/>
          <w:szCs w:val="24"/>
          <w:shd w:val="clear" w:color="auto" w:fill="FFFFFF"/>
        </w:rPr>
        <w:t>startups</w:t>
      </w:r>
      <w:r w:rsidR="000E4B1C" w:rsidRPr="000E4B1C">
        <w:rPr>
          <w:rFonts w:ascii="Times New Roman" w:hAnsi="Times New Roman" w:cs="Times New Roman"/>
          <w:color w:val="000000"/>
          <w:sz w:val="24"/>
          <w:szCs w:val="24"/>
          <w:shd w:val="clear" w:color="auto" w:fill="FFFFFF"/>
        </w:rPr>
        <w:t xml:space="preserve"> orienten su crecimiento hacia impactos positivo</w:t>
      </w:r>
      <w:r w:rsidR="00552415" w:rsidRPr="00800E34">
        <w:rPr>
          <w:rFonts w:ascii="Times New Roman" w:hAnsi="Times New Roman" w:cs="Times New Roman"/>
          <w:color w:val="000000"/>
          <w:sz w:val="24"/>
          <w:szCs w:val="24"/>
          <w:shd w:val="clear" w:color="auto" w:fill="FFFFFF"/>
        </w:rPr>
        <w:t>.</w:t>
      </w:r>
      <w:r w:rsidRPr="00800E34">
        <w:rPr>
          <w:rFonts w:ascii="Times New Roman" w:hAnsi="Times New Roman" w:cs="Times New Roman"/>
          <w:color w:val="000000"/>
          <w:sz w:val="24"/>
          <w:szCs w:val="24"/>
          <w:shd w:val="clear" w:color="auto" w:fill="FFFFFF"/>
        </w:rPr>
        <w:t xml:space="preserve"> </w:t>
      </w:r>
    </w:p>
    <w:p w14:paraId="631D6E69" w14:textId="449639CF" w:rsidR="00552415" w:rsidRPr="00800E34" w:rsidRDefault="00EA6F26" w:rsidP="003D18A9">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Para efectos de este trabajo, se </w:t>
      </w:r>
      <w:r w:rsidR="00552415" w:rsidRPr="00800E34">
        <w:rPr>
          <w:rFonts w:ascii="Times New Roman" w:hAnsi="Times New Roman" w:cs="Times New Roman"/>
          <w:color w:val="000000"/>
          <w:sz w:val="24"/>
          <w:szCs w:val="24"/>
          <w:shd w:val="clear" w:color="auto" w:fill="FFFFFF"/>
        </w:rPr>
        <w:t xml:space="preserve">entenderá por ecosistema emprendedor sostenible aquel entorno conformado por actores, instituciones y dinámicas que, al integrar principios de sostenibilidad, favorecen que las </w:t>
      </w:r>
      <w:r w:rsidR="00552415" w:rsidRPr="00800E34">
        <w:rPr>
          <w:rFonts w:ascii="Times New Roman" w:hAnsi="Times New Roman" w:cs="Times New Roman"/>
          <w:i/>
          <w:iCs/>
          <w:color w:val="000000"/>
          <w:sz w:val="24"/>
          <w:szCs w:val="24"/>
          <w:shd w:val="clear" w:color="auto" w:fill="FFFFFF"/>
        </w:rPr>
        <w:t>startups</w:t>
      </w:r>
      <w:r w:rsidR="00552415" w:rsidRPr="00800E34">
        <w:rPr>
          <w:rFonts w:ascii="Times New Roman" w:hAnsi="Times New Roman" w:cs="Times New Roman"/>
          <w:color w:val="000000"/>
          <w:sz w:val="24"/>
          <w:szCs w:val="24"/>
          <w:shd w:val="clear" w:color="auto" w:fill="FFFFFF"/>
        </w:rPr>
        <w:t xml:space="preserve"> incorporen prácticas responsables desde sus primeras etapas de desarrollo.</w:t>
      </w:r>
    </w:p>
    <w:p w14:paraId="574467C2" w14:textId="77777777" w:rsidR="00E61463" w:rsidRPr="009F1856" w:rsidRDefault="00E61463" w:rsidP="00DF2632">
      <w:pPr>
        <w:spacing w:after="0" w:line="360" w:lineRule="auto"/>
        <w:rPr>
          <w:rFonts w:ascii="Times New Roman" w:hAnsi="Times New Roman" w:cs="Times New Roman"/>
          <w:b/>
          <w:sz w:val="24"/>
          <w:szCs w:val="24"/>
        </w:rPr>
      </w:pPr>
    </w:p>
    <w:p w14:paraId="764D53B7" w14:textId="7F96CD22" w:rsidR="00E61463" w:rsidRPr="00AC5972" w:rsidRDefault="00E61463" w:rsidP="009F1856">
      <w:pPr>
        <w:pStyle w:val="Prrafodelista"/>
        <w:numPr>
          <w:ilvl w:val="2"/>
          <w:numId w:val="14"/>
        </w:numPr>
        <w:spacing w:line="360" w:lineRule="auto"/>
        <w:jc w:val="left"/>
        <w:outlineLvl w:val="2"/>
        <w:rPr>
          <w:rFonts w:ascii="Times New Roman" w:hAnsi="Times New Roman" w:cs="Times New Roman"/>
          <w:b/>
          <w:i/>
          <w:iCs/>
          <w:sz w:val="24"/>
          <w:szCs w:val="24"/>
        </w:rPr>
      </w:pPr>
      <w:bookmarkStart w:id="9" w:name="_Toc215558638"/>
      <w:r w:rsidRPr="009F1856">
        <w:rPr>
          <w:rFonts w:ascii="Times New Roman" w:hAnsi="Times New Roman" w:cs="Times New Roman"/>
          <w:b/>
          <w:sz w:val="24"/>
          <w:szCs w:val="24"/>
          <w:lang w:val="es-MX"/>
        </w:rPr>
        <w:t xml:space="preserve">Barreras y </w:t>
      </w:r>
      <w:r w:rsidR="00E03738">
        <w:rPr>
          <w:rFonts w:ascii="Times New Roman" w:hAnsi="Times New Roman" w:cs="Times New Roman"/>
          <w:b/>
          <w:sz w:val="24"/>
          <w:szCs w:val="24"/>
          <w:lang w:val="es-MX"/>
        </w:rPr>
        <w:t>c</w:t>
      </w:r>
      <w:r w:rsidRPr="009F1856">
        <w:rPr>
          <w:rFonts w:ascii="Times New Roman" w:hAnsi="Times New Roman" w:cs="Times New Roman"/>
          <w:b/>
          <w:sz w:val="24"/>
          <w:szCs w:val="24"/>
          <w:lang w:val="es-MX"/>
        </w:rPr>
        <w:t xml:space="preserve">apacidades para la </w:t>
      </w:r>
      <w:r w:rsidR="00E03738">
        <w:rPr>
          <w:rFonts w:ascii="Times New Roman" w:hAnsi="Times New Roman" w:cs="Times New Roman"/>
          <w:b/>
          <w:sz w:val="24"/>
          <w:szCs w:val="24"/>
          <w:lang w:val="es-MX"/>
        </w:rPr>
        <w:t>s</w:t>
      </w:r>
      <w:r w:rsidRPr="009F1856">
        <w:rPr>
          <w:rFonts w:ascii="Times New Roman" w:hAnsi="Times New Roman" w:cs="Times New Roman"/>
          <w:b/>
          <w:sz w:val="24"/>
          <w:szCs w:val="24"/>
          <w:lang w:val="es-MX"/>
        </w:rPr>
        <w:t xml:space="preserve">ostenibilidad en </w:t>
      </w:r>
      <w:r w:rsidR="00E03738">
        <w:rPr>
          <w:rFonts w:ascii="Times New Roman" w:hAnsi="Times New Roman" w:cs="Times New Roman"/>
          <w:b/>
          <w:i/>
          <w:iCs/>
          <w:sz w:val="24"/>
          <w:szCs w:val="24"/>
          <w:lang w:val="es-MX"/>
        </w:rPr>
        <w:t>s</w:t>
      </w:r>
      <w:r w:rsidRPr="00AC5972">
        <w:rPr>
          <w:rFonts w:ascii="Times New Roman" w:hAnsi="Times New Roman" w:cs="Times New Roman"/>
          <w:b/>
          <w:i/>
          <w:iCs/>
          <w:sz w:val="24"/>
          <w:szCs w:val="24"/>
          <w:lang w:val="es-MX"/>
        </w:rPr>
        <w:t>tartups</w:t>
      </w:r>
      <w:bookmarkEnd w:id="9"/>
    </w:p>
    <w:p w14:paraId="577A27D1" w14:textId="36D265B4" w:rsidR="009A7B04" w:rsidRPr="009F1856" w:rsidRDefault="00E61463" w:rsidP="009F1856">
      <w:pPr>
        <w:spacing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Si bien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tienen el potencial de generar soluciones innovadoras para los desafíos sociales y ambientales, también enfrentan limitaciones estructurales que dificultan la integración de prácticas sostenibles. Estas barreras pueden clasificarse en internas —relacionadas con las características propias del emprendimiento— y externas, asociadas al entorno institucional, financiero o cultural en el que se desarrollan </w:t>
      </w:r>
      <w:r w:rsidRPr="009F1856">
        <w:rPr>
          <w:rFonts w:ascii="Times New Roman" w:hAnsi="Times New Roman" w:cs="Times New Roman"/>
          <w:color w:val="000000"/>
          <w:sz w:val="24"/>
          <w:szCs w:val="24"/>
          <w:shd w:val="clear" w:color="auto" w:fill="FFFFFF"/>
        </w:rPr>
        <w:fldChar w:fldCharType="begin"/>
      </w:r>
      <w:r w:rsidR="00AA6C50">
        <w:rPr>
          <w:rFonts w:ascii="Times New Roman" w:hAnsi="Times New Roman" w:cs="Times New Roman"/>
          <w:color w:val="000000"/>
          <w:sz w:val="24"/>
          <w:szCs w:val="24"/>
          <w:shd w:val="clear" w:color="auto" w:fill="FFFFFF"/>
        </w:rPr>
        <w:instrText xml:space="preserve"> ADDIN ZOTERO_ITEM CSL_CITATION {"citationID":"jPNuQKxw","properties":{"formattedCitation":"(Eckerle &amp; Terzidis, 2024; Van Rijnsoever, 2022)","plainCitation":"(Eckerle &amp; Terzidis, 2024; Van Rijnsoever, 2022)","noteIndex":0},"citationItems":[{"id":10,"uris":["http://zotero.org/users/local/hUhMp7nw/items/DQ45KBEL"],"itemData":{"id":10,"type":"article-journal","container-title":"Journal of Business Venturing Design","DOI":"10.1016/j.jbvd.2024.100020","ISSN":"2667-2774","language":"en","license":"https://www.elsevier.com/tdm/userlicense/1.0/","note":"publisher: Elsevier BV","page":"100020","source":"Crossref","title":"Designing impact due diligence for startups","URL":"https://linkinghub.elsevier.com/retrieve/pii/S266727742400001X","volume":"3","author":[{"family":"Eckerle","given":"Christin"},{"family":"Terzidis","given":"Orestis"}],"accessed":{"date-parts":[["2025",7,16]]},"issued":{"date-parts":[["2024",12]]}}},{"id":73,"uris":["http://zotero.org/users/local/hUhMp7nw/items/GC3MM6KX","http://zotero.org/users/local/hUhMp7nw/items/B5W77ML9"],"itemData":{"id":73,"type":"article-journal","container-title":"Research Policy","DOI":"10.1016/j.respol.2021.104438","ISSN":"00487333","issue":"2","journalAbbreviation":"Research Policy","language":"en","page":"104438","source":"DOI.org (Crossref)","title":"Intermediaries for the greater good: How entrepreneurial support organizations can embed constrained sustainable development startups in entrepreneurial ecosystems","title-short":"Intermediaries for the greater good","URL":"https://linkinghub.elsevier.com/retrieve/pii/S0048733321002316","volume":"51","author":[{"family":"Van Rijnsoever","given":"Frank J."}],"accessed":{"date-parts":[["2025",9,2]]},"issued":{"date-parts":[["2022",3]]}}}],"schema":"https://github.com/citation-style-language/schema/raw/master/csl-citation.json"}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(Eckerle &amp; Terzidis, 2024; Van Rijnsoever, 2022)</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3FA300FB" w14:textId="59274730" w:rsidR="00B70E74" w:rsidRPr="00D77F46" w:rsidRDefault="00E61463" w:rsidP="00D37300">
      <w:pPr>
        <w:spacing w:before="240" w:line="360" w:lineRule="auto"/>
        <w:rPr>
          <w:rFonts w:ascii="Times New Roman" w:hAnsi="Times New Roman" w:cs="Times New Roman"/>
          <w:sz w:val="24"/>
          <w:szCs w:val="24"/>
        </w:rPr>
      </w:pPr>
      <w:r w:rsidRPr="009F1856">
        <w:rPr>
          <w:rFonts w:ascii="Times New Roman" w:hAnsi="Times New Roman" w:cs="Times New Roman"/>
          <w:color w:val="000000"/>
          <w:sz w:val="24"/>
          <w:szCs w:val="24"/>
          <w:shd w:val="clear" w:color="auto" w:fill="FFFFFF"/>
        </w:rPr>
        <w:t xml:space="preserve">Entre las barreras internas más mencionadas se encuentran la escasez de recursos financieros y humanos, especialmente en etapas tempranas, donde la prioridad suele estar en validar el modelo de negocio, atraer inversión y alcanzar escalabilidad. Esta presión por crecer rápidamente puede relegar la sostenibilidad a un segundo plano, sobre todo </w:t>
      </w:r>
      <w:r w:rsidRPr="009F1856">
        <w:rPr>
          <w:rFonts w:ascii="Times New Roman" w:hAnsi="Times New Roman" w:cs="Times New Roman"/>
          <w:color w:val="000000"/>
          <w:sz w:val="24"/>
          <w:szCs w:val="24"/>
          <w:shd w:val="clear" w:color="auto" w:fill="FFFFFF"/>
        </w:rPr>
        <w:lastRenderedPageBreak/>
        <w:t>cuando se percibe como un costo adicional o una carga operativa</w:t>
      </w:r>
      <w:r w:rsidR="00675E74">
        <w:rPr>
          <w:rFonts w:ascii="Times New Roman" w:hAnsi="Times New Roman" w:cs="Times New Roman"/>
          <w:color w:val="000000"/>
          <w:sz w:val="24"/>
          <w:szCs w:val="24"/>
          <w:shd w:val="clear" w:color="auto" w:fill="FFFFFF"/>
        </w:rPr>
        <w:t xml:space="preserve">. </w:t>
      </w:r>
      <w:r w:rsidR="00D77F46">
        <w:rPr>
          <w:rFonts w:ascii="Times New Roman" w:hAnsi="Times New Roman" w:cs="Times New Roman"/>
          <w:color w:val="000000"/>
          <w:sz w:val="24"/>
          <w:szCs w:val="24"/>
          <w:shd w:val="clear" w:color="auto" w:fill="FFFFFF"/>
        </w:rPr>
        <w:t xml:space="preserve">Según </w:t>
      </w:r>
      <w:r w:rsidRPr="009F1856">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{"citationID":"0WqMJk8u","properties":{"formattedCitation":"(Filippelli et\\uc0\\u160{}al., 2025)","plainCitation":"(Filippelli et al., 2025)","dontUpdate":true,"noteIndex":0},"citationItems":[{"id":"UwZmEjcC/o7JkqixR","uris":["http://zotero.org/users/local/hUhMp7nw/items/QZVJLYGF"],"itemData":{"id":12,"type":"article-journal","container-title":"Technological Forecasting and Social Change","DOI":"10.1016/j.techfore.2024.123900","ISSN":"0040-1625","language":"en","license":"https://www.elsevier.com/tdm/userlicense/1.0/","note":"publisher: Elsevier BV","page":"123900","source":"Crossref","title":"Examining the influence of entrepreneurial ecosystem pressure on the economic, social, and environmental orientation of startups","URL":"https://linkinghub.elsevier.com/retrieve/pii/S004016252400698X","volume":"210","author":[{"family":"Filippelli","given":"Serena"},{"family":"Troise","given":"Ciro"},{"family":"Bigliardi","given":"Barbara"},{"family":"Corvello","given":"Vincenzo"}],"accessed":{"date-parts":[["2025",7,19]]},"issued":{"date-parts":[["2025",1]]}}}],"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00CB4794" w:rsidRPr="00CB4794">
        <w:rPr>
          <w:rFonts w:ascii="Times New Roman" w:hAnsi="Times New Roman" w:cs="Times New Roman"/>
          <w:sz w:val="24"/>
        </w:rPr>
        <w:t xml:space="preserve">Filippelli et al. </w:t>
      </w:r>
      <w:r w:rsidR="00992804">
        <w:rPr>
          <w:rFonts w:ascii="Times New Roman" w:hAnsi="Times New Roman" w:cs="Times New Roman"/>
          <w:sz w:val="24"/>
        </w:rPr>
        <w:t>(</w:t>
      </w:r>
      <w:r w:rsidR="00CB4794" w:rsidRPr="00CB4794">
        <w:rPr>
          <w:rFonts w:ascii="Times New Roman" w:hAnsi="Times New Roman" w:cs="Times New Roman"/>
          <w:sz w:val="24"/>
        </w:rPr>
        <w:t>2025)</w:t>
      </w:r>
      <w:r w:rsidRPr="009F1856">
        <w:rPr>
          <w:rFonts w:ascii="Times New Roman" w:hAnsi="Times New Roman" w:cs="Times New Roman"/>
          <w:color w:val="000000"/>
          <w:sz w:val="24"/>
          <w:szCs w:val="24"/>
          <w:shd w:val="clear" w:color="auto" w:fill="FFFFFF"/>
        </w:rPr>
        <w:fldChar w:fldCharType="end"/>
      </w:r>
      <w:r w:rsidR="00992804">
        <w:rPr>
          <w:rFonts w:ascii="Times New Roman" w:hAnsi="Times New Roman" w:cs="Times New Roman"/>
          <w:color w:val="000000"/>
          <w:sz w:val="24"/>
          <w:szCs w:val="24"/>
          <w:shd w:val="clear" w:color="auto" w:fill="FFFFFF"/>
        </w:rPr>
        <w:t xml:space="preserve"> </w:t>
      </w:r>
      <w:r w:rsidR="00D77F46">
        <w:rPr>
          <w:rFonts w:ascii="Times New Roman" w:hAnsi="Times New Roman" w:cs="Times New Roman"/>
          <w:color w:val="000000"/>
          <w:sz w:val="24"/>
          <w:szCs w:val="24"/>
          <w:shd w:val="clear" w:color="auto" w:fill="FFFFFF"/>
        </w:rPr>
        <w:t xml:space="preserve">se suma </w:t>
      </w:r>
      <w:r w:rsidR="00CB4278">
        <w:rPr>
          <w:rFonts w:ascii="Times New Roman" w:hAnsi="Times New Roman" w:cs="Times New Roman"/>
          <w:color w:val="000000"/>
          <w:sz w:val="24"/>
          <w:szCs w:val="24"/>
          <w:shd w:val="clear" w:color="auto" w:fill="FFFFFF"/>
        </w:rPr>
        <w:t xml:space="preserve">que </w:t>
      </w:r>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carecen de conocimientos técnicos en sostenibilidad o de herramientas específicas para medir y gestionar sus impactos sociales y ambientales.</w:t>
      </w:r>
      <w:r w:rsidR="00B70E74">
        <w:rPr>
          <w:rFonts w:ascii="Times New Roman" w:hAnsi="Times New Roman" w:cs="Times New Roman"/>
          <w:color w:val="000000"/>
          <w:sz w:val="24"/>
          <w:szCs w:val="24"/>
          <w:shd w:val="clear" w:color="auto" w:fill="FFFFFF"/>
        </w:rPr>
        <w:t xml:space="preserve"> </w:t>
      </w:r>
    </w:p>
    <w:p w14:paraId="72C5067A" w14:textId="63068E2E" w:rsidR="00E61463" w:rsidRPr="009F1856" w:rsidRDefault="00E61463" w:rsidP="003D18A9">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Otra limitación frecuente es la falta de madurez organizacional. A diferencia de las grandes empresas, </w:t>
      </w:r>
      <w:proofErr w:type="gramStart"/>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proofErr w:type="gramEnd"/>
      <w:r w:rsidRPr="009F1856">
        <w:rPr>
          <w:rFonts w:ascii="Times New Roman" w:hAnsi="Times New Roman" w:cs="Times New Roman"/>
          <w:color w:val="000000"/>
          <w:sz w:val="24"/>
          <w:szCs w:val="24"/>
          <w:shd w:val="clear" w:color="auto" w:fill="FFFFFF"/>
        </w:rPr>
        <w:t xml:space="preserve"> operan en contextos de alta incertidumbre, con estructuras informales, roles poco definidos y baja capacidad para establecer sistemas formales de gestión sostenible. Estas características, si bien otorgan agilidad, también dificultan la incorporación sistemática de prácticas responsables </w:t>
      </w:r>
      <w:r w:rsidRPr="009F1856">
        <w:rPr>
          <w:rFonts w:ascii="Times New Roman" w:hAnsi="Times New Roman" w:cs="Times New Roman"/>
          <w:color w:val="000000"/>
          <w:sz w:val="24"/>
          <w:szCs w:val="24"/>
          <w:shd w:val="clear" w:color="auto" w:fill="FFFFFF"/>
        </w:rPr>
        <w:fldChar w:fldCharType="begin"/>
      </w:r>
      <w:r w:rsidR="0059092E">
        <w:rPr>
          <w:rFonts w:ascii="Times New Roman" w:hAnsi="Times New Roman" w:cs="Times New Roman"/>
          <w:color w:val="000000"/>
          <w:sz w:val="24"/>
          <w:szCs w:val="24"/>
          <w:shd w:val="clear" w:color="auto" w:fill="FFFFFF"/>
        </w:rPr>
        <w:instrText xml:space="preserve"> ADDIN ZOTERO_ITEM CSL_CITATION {"citationID":"cQv5gTz5","properties":{"formattedCitation":"(Eckerle &amp; Terzidis, 2024; Jung et\\uc0\\u160{}al., 2025)","plainCitation":"(Eckerle &amp; Terzidis, 2024; Jung et al., 2025)","noteIndex":0},"citationItems":[{"id":10,"uris":["http://zotero.org/users/local/hUhMp7nw/items/DQ45KBEL"],"itemData":{"id":10,"type":"article-journal","container-title":"Journal of Business Venturing Design","DOI":"10.1016/j.jbvd.2024.100020","ISSN":"2667-2774","language":"en","license":"https://www.elsevier.com/tdm/userlicense/1.0/","note":"publisher: Elsevier BV","page":"100020","source":"Crossref","title":"Designing impact due diligence for startups","URL":"https://linkinghub.elsevier.com/retrieve/pii/S266727742400001X","volume":"3","author":[{"family":"Eckerle","given":"Christin"},{"family":"Terzidis","given":"Orestis"}],"accessed":{"date-parts":[["2025",7,16]]},"issued":{"date-parts":[["2024",12]]}}},{"id":"UwZmEjcC/dggeO8Oi","uris":["http://zotero.org/users/local/hUhMp7nw/items/ZMGHBZW7"],"itemData":{"id":15,"type":"article-journal","abstract":"Startups face significant challenges in balancing survival with sustainability, as approximately 90% of them fail. Sustainability is often perceived as a short-term cost, yet turbulent business environments—driven by climate change, environmental regulations, and evolving social expectations—are compelling startups to align their innovations with Environmental, Social, and Governance (ESG) principles. These efforts aim to attract investors, customers, and other stakeholders. Despite resource constraints and the liabilities of smallness and newness, understanding how startups leverage innovation to achieve sustainability performance is of both theoretical and practical importance, particularly within the framework of triple bottom line theory. This study empirically examines the roles of absorptive capacity, appropriability, and openness in mediating and moderating the relationship between innovation activities and sustainability performance in startups. Using data from the Korean Innovation Survey 2018—a structured tool aligned with global standards for tracking innovation activities—we analyze 278 young manufacturing firms. Regression analyses reveal that product innovation and organizational innovation are significantly associated with sustainability performance. Furthermore, absorptive capacity mediates the relationship between these types of innovation and sustainability performance. To explore the contingencies influencing these relationships, we test appropriability (measured by protection mechanisms) and openness (quantified by external partnerships). Moderated mediation analysis indicates that openness strengthens the direct relationship between product innovation and sustainability performance up to a threshold but weakens it beyond this point. Organizational innovation’s impact on sustainability performance is fully mediated by absorptive capacity, while appropriability moderates this mediation by enhancing absorptive capacity’s effectiveness when limited protection mechanisms are used. These findings contribute to sustainability research by highlighting that startups’ sustainability efforts are driven by innovation activities mediated by absorptive capacity and contingent upon specific factors such as appropriability and openness. The study confirms the paradox of openness in startup contexts pursuing triple bottom line objectives. Practically, this research provides actionable insights for corporate leaders and policymakers on fostering absorptive capacity through external knowledge acquisition while carefully managing appropriability mechanisms and collaboration strategies to enhance sustainability outcomes.","container-title":"Sustainability","DOI":"10.3390/su17041693","ISSN":"2071-1050","issue":"4","language":"en","license":"https://creativecommons.org/licenses/by/4.0/","note":"publisher: MDPI AG","page":"1693","source":"Crossref","title":"How Do Startups Drive Innovations Towards Sustainability?","URL":"https://www.mdpi.com/2071-1050/17/4/1693","volume":"17","author":[{"family":"Jung","given":"Jihee"},{"family":"Ko","given":"Haengjin"},{"family":"Kim","given":"Young Jun"}],"accessed":{"date-parts":[["2025",7,19]]},"issued":{"date-parts":[["2025",2,18]]}}}],"schema":"https://github.com/citation-style-language/schema/raw/master/csl-citation.json"}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(Eckerle &amp; Terzidis, 2024; Jung et al., 2025)</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w:t>
      </w:r>
    </w:p>
    <w:p w14:paraId="0994DAFC" w14:textId="49D0BE6B" w:rsidR="000E4B1C" w:rsidRDefault="00E61463" w:rsidP="003D18A9">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Entre las capacidades habilitantes que facilitan la integración de la sostenibilidad en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destaca la flexibilidad organizacional. Esta capacidad permite a </w:t>
      </w:r>
      <w:proofErr w:type="gramStart"/>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proofErr w:type="gramEnd"/>
      <w:r w:rsidRPr="009F1856">
        <w:rPr>
          <w:rFonts w:ascii="Times New Roman" w:hAnsi="Times New Roman" w:cs="Times New Roman"/>
          <w:color w:val="000000"/>
          <w:sz w:val="24"/>
          <w:szCs w:val="24"/>
          <w:shd w:val="clear" w:color="auto" w:fill="FFFFFF"/>
        </w:rPr>
        <w:t xml:space="preserve"> experimentar rápidamente con nuevas ideas, modelos de negocio y tecnologías, </w:t>
      </w:r>
      <w:r w:rsidR="00992804">
        <w:rPr>
          <w:rFonts w:ascii="Times New Roman" w:hAnsi="Times New Roman" w:cs="Times New Roman"/>
          <w:color w:val="000000"/>
          <w:sz w:val="24"/>
          <w:szCs w:val="24"/>
          <w:shd w:val="clear" w:color="auto" w:fill="FFFFFF"/>
        </w:rPr>
        <w:t>lo que favorece</w:t>
      </w:r>
      <w:r w:rsidRPr="009F1856">
        <w:rPr>
          <w:rFonts w:ascii="Times New Roman" w:hAnsi="Times New Roman" w:cs="Times New Roman"/>
          <w:color w:val="000000"/>
          <w:sz w:val="24"/>
          <w:szCs w:val="24"/>
          <w:shd w:val="clear" w:color="auto" w:fill="FFFFFF"/>
        </w:rPr>
        <w:t xml:space="preserve"> </w:t>
      </w:r>
      <w:r w:rsidR="00992804">
        <w:rPr>
          <w:rFonts w:ascii="Times New Roman" w:hAnsi="Times New Roman" w:cs="Times New Roman"/>
          <w:color w:val="000000"/>
          <w:sz w:val="24"/>
          <w:szCs w:val="24"/>
          <w:shd w:val="clear" w:color="auto" w:fill="FFFFFF"/>
        </w:rPr>
        <w:t>la</w:t>
      </w:r>
      <w:r w:rsidR="00992804" w:rsidRPr="009F1856">
        <w:rPr>
          <w:rFonts w:ascii="Times New Roman" w:hAnsi="Times New Roman" w:cs="Times New Roman"/>
          <w:color w:val="000000"/>
          <w:sz w:val="24"/>
          <w:szCs w:val="24"/>
          <w:shd w:val="clear" w:color="auto" w:fill="FFFFFF"/>
        </w:rPr>
        <w:t xml:space="preserve"> </w:t>
      </w:r>
      <w:r w:rsidRPr="009F1856">
        <w:rPr>
          <w:rFonts w:ascii="Times New Roman" w:hAnsi="Times New Roman" w:cs="Times New Roman"/>
          <w:color w:val="000000"/>
          <w:sz w:val="24"/>
          <w:szCs w:val="24"/>
          <w:shd w:val="clear" w:color="auto" w:fill="FFFFFF"/>
        </w:rPr>
        <w:t xml:space="preserve">adaptabilidad en entornos dinámicos y complejos. Según </w:t>
      </w:r>
      <w:r w:rsidRPr="009F1856">
        <w:rPr>
          <w:rFonts w:ascii="Times New Roman" w:hAnsi="Times New Roman" w:cs="Times New Roman"/>
          <w:sz w:val="24"/>
          <w:szCs w:val="24"/>
        </w:rPr>
        <w:t>Jung et al. (2025</w:t>
      </w:r>
      <w:r w:rsidRPr="009F1856">
        <w:rPr>
          <w:rFonts w:ascii="Times New Roman" w:hAnsi="Times New Roman" w:cs="Times New Roman"/>
          <w:color w:val="000000"/>
          <w:sz w:val="24"/>
          <w:szCs w:val="24"/>
          <w:shd w:val="clear" w:color="auto" w:fill="FFFFFF"/>
        </w:rPr>
        <w:t>) esta adaptabilidad representa una ventaja competitiva para incorporar criterios de sostenibilidad en el diseño de productos, procesos y estructuras organizativas, contribuyendo así a la mejora del desempeño sostenible de la empresa.</w:t>
      </w:r>
      <w:r w:rsidR="00264F31">
        <w:rPr>
          <w:rFonts w:ascii="Times New Roman" w:hAnsi="Times New Roman" w:cs="Times New Roman"/>
          <w:color w:val="000000"/>
          <w:sz w:val="24"/>
          <w:szCs w:val="24"/>
          <w:shd w:val="clear" w:color="auto" w:fill="FFFFFF"/>
        </w:rPr>
        <w:t xml:space="preserve"> </w:t>
      </w:r>
    </w:p>
    <w:p w14:paraId="52A25D58" w14:textId="76AD81CD" w:rsidR="00F362F8" w:rsidRDefault="00F362F8" w:rsidP="003D18A9">
      <w:pPr>
        <w:spacing w:before="240" w:line="360" w:lineRule="auto"/>
        <w:rPr>
          <w:rFonts w:ascii="Times New Roman" w:hAnsi="Times New Roman" w:cs="Times New Roman"/>
          <w:color w:val="000000"/>
          <w:sz w:val="24"/>
          <w:szCs w:val="24"/>
          <w:shd w:val="clear" w:color="auto" w:fill="FFFFFF"/>
        </w:rPr>
      </w:pPr>
      <w:r w:rsidRPr="00F362F8">
        <w:rPr>
          <w:rFonts w:ascii="Times New Roman" w:hAnsi="Times New Roman" w:cs="Times New Roman"/>
          <w:color w:val="000000"/>
          <w:sz w:val="24"/>
          <w:szCs w:val="24"/>
          <w:shd w:val="clear" w:color="auto" w:fill="FFFFFF"/>
        </w:rPr>
        <w:t xml:space="preserve">No obstante, la literatura también </w:t>
      </w:r>
      <w:r>
        <w:rPr>
          <w:rFonts w:ascii="Times New Roman" w:hAnsi="Times New Roman" w:cs="Times New Roman"/>
          <w:color w:val="000000"/>
          <w:sz w:val="24"/>
          <w:szCs w:val="24"/>
          <w:shd w:val="clear" w:color="auto" w:fill="FFFFFF"/>
        </w:rPr>
        <w:t>señala</w:t>
      </w:r>
      <w:r w:rsidRPr="00F362F8">
        <w:rPr>
          <w:rFonts w:ascii="Times New Roman" w:hAnsi="Times New Roman" w:cs="Times New Roman"/>
          <w:color w:val="000000"/>
          <w:sz w:val="24"/>
          <w:szCs w:val="24"/>
          <w:shd w:val="clear" w:color="auto" w:fill="FFFFFF"/>
        </w:rPr>
        <w:t xml:space="preserve"> que esta flexibilidad </w:t>
      </w:r>
      <w:r w:rsidR="000E4B1C">
        <w:rPr>
          <w:rFonts w:ascii="Times New Roman" w:hAnsi="Times New Roman" w:cs="Times New Roman"/>
          <w:color w:val="000000"/>
          <w:sz w:val="24"/>
          <w:szCs w:val="24"/>
          <w:shd w:val="clear" w:color="auto" w:fill="FFFFFF"/>
        </w:rPr>
        <w:t xml:space="preserve">genera </w:t>
      </w:r>
      <w:r w:rsidRPr="00F362F8">
        <w:rPr>
          <w:rFonts w:ascii="Times New Roman" w:hAnsi="Times New Roman" w:cs="Times New Roman"/>
          <w:color w:val="000000"/>
          <w:sz w:val="24"/>
          <w:szCs w:val="24"/>
          <w:shd w:val="clear" w:color="auto" w:fill="FFFFFF"/>
        </w:rPr>
        <w:t xml:space="preserve">desafíos cuando se busca avanzar hacia prácticas responsables que requieren cierta continuidad. En esta línea, </w:t>
      </w:r>
      <w:r>
        <w:rPr>
          <w:rFonts w:ascii="Times New Roman" w:hAnsi="Times New Roman" w:cs="Times New Roman"/>
          <w:color w:val="000000"/>
          <w:sz w:val="24"/>
          <w:szCs w:val="24"/>
          <w:shd w:val="clear" w:color="auto" w:fill="FFFFFF"/>
        </w:rPr>
        <w:fldChar w:fldCharType="begin"/>
      </w:r>
      <w:r w:rsidR="00B1103A">
        <w:rPr>
          <w:rFonts w:ascii="Times New Roman" w:hAnsi="Times New Roman" w:cs="Times New Roman"/>
          <w:color w:val="000000"/>
          <w:sz w:val="24"/>
          <w:szCs w:val="24"/>
          <w:shd w:val="clear" w:color="auto" w:fill="FFFFFF"/>
        </w:rPr>
        <w:instrText xml:space="preserve"> ADDIN ZOTERO_ITEM CSL_CITATION {"citationID":"K8UyPgsk","properties":{"formattedCitation":"(Zangara et\\uc0\\u160{}al., 2025)","plainCitation":"(Zangara et al., 2025)","dontUpdate":true,"noteIndex":0},"citationItems":[{"id":345,"uris":["http://zotero.org/users/local/hUhMp7nw/items/QHT8EL68"],"itemData":{"id":345,"type":"article-journal","abstract":"Startups, characterized by agility and innovative potential, are uniquely positioned to integrate social sustainability practices. Many scholars regard social sustainability as not only inherently important but also as a key driver of long-term competitive advantage. Consequently, it is a critical factor that new ventures must integrate into their business models. Despite its importance, research on social sustainability practices within startups remains scarce. This article explores the theme, focusing on its antecedents, implementation levers, and effects. The study adopts a qualitative approach based on semi-structured interviews conducted with 51 startups from different sectors, of different size, and at different stages of development. The finding suggests that awareness of social sustainability and implementation of social sustainability strategies, varies significantly among startups. These variations are influenced by both internal factors, such as company culture, team composition, and organizational flexibility, as well as external factors, such as ecosystems, resource availability, and supplier relationships. While formal sustainability policies are often limited due to the lean and adaptive nature of startups, various informal activities aimed at employees, clients, and other stakeholders demonstrate a strong belief in the value of social sustainability. The results have been synthesized into a framework summarizing the variables and complex relationships that characterize social sustainability dynamics within startups. The study provides a basis for analyzing social sustainable practices in new ventures, but also highlights the need for further research to investigate the influence of demographic, political and cultural variables on sustainability awareness and performance.","archive_location":"WOS:001545081100001","container-title":"REVIEW OF MANAGERIAL SCIENCE","DOI":"10.1007/s11846-025-00925-7","ISSN":"1863-6683","language":"English","title":"Integrating social sustainability in startups: an analysis of internal and external drivers, mediators, and performance outcomes","author":[{"family":"Zangara","given":"G"},{"family":"Corvello","given":"V"},{"family":"Filice","given":"L"}],"issued":{"date-parts":[["2025",8,6]]}}}],"schema":"https://github.com/citation-style-language/schema/raw/master/csl-citation.json"} </w:instrText>
      </w:r>
      <w:r>
        <w:rPr>
          <w:rFonts w:ascii="Times New Roman" w:hAnsi="Times New Roman" w:cs="Times New Roman"/>
          <w:color w:val="000000"/>
          <w:sz w:val="24"/>
          <w:szCs w:val="24"/>
          <w:shd w:val="clear" w:color="auto" w:fill="FFFFFF"/>
        </w:rPr>
        <w:fldChar w:fldCharType="separate"/>
      </w:r>
      <w:r w:rsidR="00CB4794" w:rsidRPr="00CB4794">
        <w:rPr>
          <w:rFonts w:ascii="Times New Roman" w:hAnsi="Times New Roman" w:cs="Times New Roman"/>
          <w:sz w:val="24"/>
        </w:rPr>
        <w:t>Zangara et al.</w:t>
      </w:r>
      <w:r w:rsidR="00992804">
        <w:rPr>
          <w:rFonts w:ascii="Times New Roman" w:hAnsi="Times New Roman" w:cs="Times New Roman"/>
          <w:sz w:val="24"/>
        </w:rPr>
        <w:t xml:space="preserve"> (</w:t>
      </w:r>
      <w:r w:rsidR="00CB4794" w:rsidRPr="00CB4794">
        <w:rPr>
          <w:rFonts w:ascii="Times New Roman" w:hAnsi="Times New Roman" w:cs="Times New Roman"/>
          <w:sz w:val="24"/>
        </w:rPr>
        <w:t>2025)</w:t>
      </w:r>
      <w:r>
        <w:rPr>
          <w:rFonts w:ascii="Times New Roman" w:hAnsi="Times New Roman" w:cs="Times New Roman"/>
          <w:color w:val="000000"/>
          <w:sz w:val="24"/>
          <w:szCs w:val="24"/>
          <w:shd w:val="clear" w:color="auto" w:fill="FFFFFF"/>
        </w:rPr>
        <w:fldChar w:fldCharType="end"/>
      </w:r>
      <w:r w:rsidR="002C5A06">
        <w:rPr>
          <w:rFonts w:ascii="Times New Roman" w:hAnsi="Times New Roman" w:cs="Times New Roman"/>
          <w:color w:val="000000"/>
          <w:sz w:val="24"/>
          <w:szCs w:val="24"/>
          <w:shd w:val="clear" w:color="auto" w:fill="FFFFFF"/>
        </w:rPr>
        <w:t xml:space="preserve"> </w:t>
      </w:r>
      <w:r w:rsidRPr="00F362F8">
        <w:rPr>
          <w:rFonts w:ascii="Times New Roman" w:hAnsi="Times New Roman" w:cs="Times New Roman"/>
          <w:color w:val="000000"/>
          <w:sz w:val="24"/>
          <w:szCs w:val="24"/>
          <w:shd w:val="clear" w:color="auto" w:fill="FFFFFF"/>
        </w:rPr>
        <w:t xml:space="preserve">describen la flexibilidad organizacional como un factor interno que influye directamente en la capacidad de integrar prácticas </w:t>
      </w:r>
      <w:r w:rsidR="000E4B1C">
        <w:rPr>
          <w:rFonts w:ascii="Times New Roman" w:hAnsi="Times New Roman" w:cs="Times New Roman"/>
          <w:color w:val="000000"/>
          <w:sz w:val="24"/>
          <w:szCs w:val="24"/>
          <w:shd w:val="clear" w:color="auto" w:fill="FFFFFF"/>
        </w:rPr>
        <w:t>sostenibles</w:t>
      </w:r>
      <w:r w:rsidRPr="00F362F8">
        <w:rPr>
          <w:rFonts w:ascii="Times New Roman" w:hAnsi="Times New Roman" w:cs="Times New Roman"/>
          <w:color w:val="000000"/>
          <w:sz w:val="24"/>
          <w:szCs w:val="24"/>
          <w:shd w:val="clear" w:color="auto" w:fill="FFFFFF"/>
        </w:rPr>
        <w:t xml:space="preserve">, </w:t>
      </w:r>
      <w:r w:rsidR="007865FD" w:rsidRPr="007865FD">
        <w:rPr>
          <w:rFonts w:ascii="Times New Roman" w:hAnsi="Times New Roman" w:cs="Times New Roman"/>
          <w:color w:val="000000"/>
          <w:sz w:val="24"/>
          <w:szCs w:val="24"/>
          <w:shd w:val="clear" w:color="auto" w:fill="FFFFFF"/>
        </w:rPr>
        <w:t xml:space="preserve">dado que las </w:t>
      </w:r>
      <w:r w:rsidR="007865FD" w:rsidRPr="00AF4112">
        <w:rPr>
          <w:rFonts w:ascii="Times New Roman" w:hAnsi="Times New Roman" w:cs="Times New Roman"/>
          <w:i/>
          <w:iCs/>
          <w:color w:val="000000"/>
          <w:sz w:val="24"/>
          <w:szCs w:val="24"/>
          <w:shd w:val="clear" w:color="auto" w:fill="FFFFFF"/>
        </w:rPr>
        <w:t>startups</w:t>
      </w:r>
      <w:r w:rsidR="007865FD" w:rsidRPr="007865FD">
        <w:rPr>
          <w:rFonts w:ascii="Times New Roman" w:hAnsi="Times New Roman" w:cs="Times New Roman"/>
          <w:color w:val="000000"/>
          <w:sz w:val="24"/>
          <w:szCs w:val="24"/>
          <w:shd w:val="clear" w:color="auto" w:fill="FFFFFF"/>
        </w:rPr>
        <w:t xml:space="preserve"> suelen operar en entornos inciertos y con bajos niveles de formalización. Esto favorece la agilidad, pero introduce una tensión entre mantener esa adaptabilidad y avanzar hacia prácticas sostenibles de manera más estructurada</w:t>
      </w:r>
      <w:r w:rsidRPr="00F362F8">
        <w:rPr>
          <w:rFonts w:ascii="Times New Roman" w:hAnsi="Times New Roman" w:cs="Times New Roman"/>
          <w:color w:val="000000"/>
          <w:sz w:val="24"/>
          <w:szCs w:val="24"/>
          <w:shd w:val="clear" w:color="auto" w:fill="FFFFFF"/>
        </w:rPr>
        <w:t>.</w:t>
      </w:r>
    </w:p>
    <w:p w14:paraId="50D9BBF1" w14:textId="77777777" w:rsidR="003D18A9" w:rsidRDefault="00B70E74" w:rsidP="003D18A9">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w:t>
      </w:r>
      <w:r w:rsidR="00E61463" w:rsidRPr="009F1856">
        <w:rPr>
          <w:rFonts w:ascii="Times New Roman" w:hAnsi="Times New Roman" w:cs="Times New Roman"/>
          <w:color w:val="000000"/>
          <w:sz w:val="24"/>
          <w:szCs w:val="24"/>
          <w:shd w:val="clear" w:color="auto" w:fill="FFFFFF"/>
        </w:rPr>
        <w:t xml:space="preserve">a motivación de los fundadores y sus valores personales juegan un rol decisivo. Diversos estudios han mostrado que la orientación hacia la sostenibilidad en </w:t>
      </w:r>
      <w:r w:rsidR="00E61463" w:rsidRPr="009F1856">
        <w:rPr>
          <w:rFonts w:ascii="Times New Roman" w:hAnsi="Times New Roman" w:cs="Times New Roman"/>
          <w:i/>
          <w:color w:val="000000"/>
          <w:sz w:val="24"/>
          <w:szCs w:val="24"/>
          <w:shd w:val="clear" w:color="auto" w:fill="FFFFFF"/>
        </w:rPr>
        <w:t>startups</w:t>
      </w:r>
      <w:r w:rsidR="00E61463" w:rsidRPr="009F1856">
        <w:rPr>
          <w:rFonts w:ascii="Times New Roman" w:hAnsi="Times New Roman" w:cs="Times New Roman"/>
          <w:color w:val="000000"/>
          <w:sz w:val="24"/>
          <w:szCs w:val="24"/>
          <w:shd w:val="clear" w:color="auto" w:fill="FFFFFF"/>
        </w:rPr>
        <w:t xml:space="preserve"> depende, en gran medida, del compromiso ético de sus líderes, quienes pueden movilizar a sus equipos </w:t>
      </w:r>
      <w:r w:rsidR="00E61463" w:rsidRPr="009F1856">
        <w:rPr>
          <w:rFonts w:ascii="Times New Roman" w:hAnsi="Times New Roman" w:cs="Times New Roman"/>
          <w:color w:val="000000"/>
          <w:sz w:val="24"/>
          <w:szCs w:val="24"/>
          <w:shd w:val="clear" w:color="auto" w:fill="FFFFFF"/>
        </w:rPr>
        <w:lastRenderedPageBreak/>
        <w:t xml:space="preserve">y tomar decisiones que prioricen impactos positivos por sobre el corto plazo financiero </w:t>
      </w:r>
      <w:r w:rsidR="00E61463" w:rsidRPr="009F1856">
        <w:rPr>
          <w:rFonts w:ascii="Times New Roman" w:hAnsi="Times New Roman" w:cs="Times New Roman"/>
          <w:color w:val="000000"/>
          <w:sz w:val="24"/>
          <w:szCs w:val="24"/>
          <w:shd w:val="clear" w:color="auto" w:fill="FFFFFF"/>
        </w:rPr>
        <w:fldChar w:fldCharType="begin"/>
      </w:r>
      <w:r w:rsidR="00E61463" w:rsidRPr="009F1856">
        <w:rPr>
          <w:rFonts w:ascii="Times New Roman" w:hAnsi="Times New Roman" w:cs="Times New Roman"/>
          <w:color w:val="000000"/>
          <w:sz w:val="24"/>
          <w:szCs w:val="24"/>
          <w:shd w:val="clear" w:color="auto" w:fill="FFFFFF"/>
        </w:rPr>
        <w:instrText xml:space="preserve"> ADDIN ZOTERO_ITEM CSL_CITATION {"citationID":"t69bZeoa","properties":{"formattedCitation":"(Mu\\uc0\\u241{}oz &amp; Dimov, 2015)","plainCitation":"(Muñoz &amp; Dimov, 2015)","noteIndex":0},"citationItems":[{"id":22,"uris":["http://zotero.org/users/local/hUhMp7nw/items/GKAWYKEZ"],"itemData":{"id":22,"type":"article-journal","container-title":"Journal of Business Venturing","DOI":"10.1016/j.jbusvent.2014.07.012","ISSN":"0883-9026","issue":"4","language":"en","license":"https://www.elsevier.com/tdm/userlicense/1.0/","note":"publisher: Elsevier BV","page":"632-654","source":"Crossref","title":"The call of the whole in understanding the development of sustainable ventures","URL":"https://linkinghub.elsevier.com/retrieve/pii/S0883902614000731","volume":"30","author":[{"family":"Muñoz","given":"Pablo"},{"family":"Dimov","given":"Dimo"}],"accessed":{"date-parts":[["2025",7,20]]},"issued":{"date-parts":[["2015",7]]}}}],"schema":"https://github.com/citation-style-language/schema/raw/master/csl-citation.json"} </w:instrText>
      </w:r>
      <w:r w:rsidR="00E61463" w:rsidRPr="009F1856">
        <w:rPr>
          <w:rFonts w:ascii="Times New Roman" w:hAnsi="Times New Roman" w:cs="Times New Roman"/>
          <w:color w:val="000000"/>
          <w:sz w:val="24"/>
          <w:szCs w:val="24"/>
          <w:shd w:val="clear" w:color="auto" w:fill="FFFFFF"/>
        </w:rPr>
        <w:fldChar w:fldCharType="separate"/>
      </w:r>
      <w:r w:rsidR="00E61463" w:rsidRPr="009F1856">
        <w:rPr>
          <w:rFonts w:ascii="Times New Roman" w:hAnsi="Times New Roman" w:cs="Times New Roman"/>
          <w:sz w:val="24"/>
          <w:szCs w:val="24"/>
        </w:rPr>
        <w:t>(Muñoz &amp; Dimov, 2015)</w:t>
      </w:r>
      <w:r w:rsidR="00E61463" w:rsidRPr="009F1856">
        <w:rPr>
          <w:rFonts w:ascii="Times New Roman" w:hAnsi="Times New Roman" w:cs="Times New Roman"/>
          <w:color w:val="000000"/>
          <w:sz w:val="24"/>
          <w:szCs w:val="24"/>
          <w:shd w:val="clear" w:color="auto" w:fill="FFFFFF"/>
        </w:rPr>
        <w:fldChar w:fldCharType="end"/>
      </w:r>
      <w:r w:rsidR="00E61463" w:rsidRPr="009F1856">
        <w:rPr>
          <w:rFonts w:ascii="Times New Roman" w:hAnsi="Times New Roman" w:cs="Times New Roman"/>
          <w:color w:val="000000"/>
          <w:sz w:val="24"/>
          <w:szCs w:val="24"/>
          <w:shd w:val="clear" w:color="auto" w:fill="FFFFFF"/>
        </w:rPr>
        <w:t>.</w:t>
      </w:r>
    </w:p>
    <w:p w14:paraId="6BE182F6" w14:textId="0F808778" w:rsidR="00E61463" w:rsidRPr="009F1856" w:rsidRDefault="00B70E74" w:rsidP="003D18A9">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El</w:t>
      </w:r>
      <w:r w:rsidR="00E61463" w:rsidRPr="009F1856">
        <w:rPr>
          <w:rFonts w:ascii="Times New Roman" w:hAnsi="Times New Roman" w:cs="Times New Roman"/>
          <w:color w:val="000000"/>
          <w:sz w:val="24"/>
          <w:szCs w:val="24"/>
          <w:shd w:val="clear" w:color="auto" w:fill="FFFFFF"/>
        </w:rPr>
        <w:t xml:space="preserve"> contexto institucional también influye en las capacidades para avanzar en sostenibilidad. </w:t>
      </w:r>
      <w:r>
        <w:rPr>
          <w:rFonts w:ascii="Times New Roman" w:hAnsi="Times New Roman" w:cs="Times New Roman"/>
          <w:color w:val="000000"/>
          <w:sz w:val="24"/>
          <w:szCs w:val="24"/>
          <w:shd w:val="clear" w:color="auto" w:fill="FFFFFF"/>
        </w:rPr>
        <w:t>Los e</w:t>
      </w:r>
      <w:r w:rsidR="00E61463" w:rsidRPr="009F1856">
        <w:rPr>
          <w:rFonts w:ascii="Times New Roman" w:hAnsi="Times New Roman" w:cs="Times New Roman"/>
          <w:color w:val="000000"/>
          <w:sz w:val="24"/>
          <w:szCs w:val="24"/>
          <w:shd w:val="clear" w:color="auto" w:fill="FFFFFF"/>
        </w:rPr>
        <w:t xml:space="preserve">cosistemas con acceso a redes de apoyo, financiamiento con criterios ESG, marcos normativos claros y una cultura emprendedora que valore el impacto social pueden reducir las barreras percibidas por las </w:t>
      </w:r>
      <w:r w:rsidR="00E61463" w:rsidRPr="009F1856">
        <w:rPr>
          <w:rFonts w:ascii="Times New Roman" w:hAnsi="Times New Roman" w:cs="Times New Roman"/>
          <w:i/>
          <w:color w:val="000000"/>
          <w:sz w:val="24"/>
          <w:szCs w:val="24"/>
          <w:shd w:val="clear" w:color="auto" w:fill="FFFFFF"/>
        </w:rPr>
        <w:t>startups</w:t>
      </w:r>
      <w:r w:rsidR="00E61463" w:rsidRPr="009F1856">
        <w:rPr>
          <w:rFonts w:ascii="Times New Roman" w:hAnsi="Times New Roman" w:cs="Times New Roman"/>
          <w:color w:val="000000"/>
          <w:sz w:val="24"/>
          <w:szCs w:val="24"/>
          <w:shd w:val="clear" w:color="auto" w:fill="FFFFFF"/>
        </w:rPr>
        <w:t xml:space="preserve"> y generar incentivos más concretos para adoptar estas prácticas desde el inicio </w:t>
      </w:r>
      <w:r w:rsidR="00E61463" w:rsidRPr="009F1856">
        <w:rPr>
          <w:rFonts w:ascii="Times New Roman" w:hAnsi="Times New Roman" w:cs="Times New Roman"/>
          <w:color w:val="000000"/>
          <w:sz w:val="24"/>
          <w:szCs w:val="24"/>
          <w:shd w:val="clear" w:color="auto" w:fill="FFFFFF"/>
        </w:rPr>
        <w:fldChar w:fldCharType="begin"/>
      </w:r>
      <w:r w:rsidR="00E61463" w:rsidRPr="009F1856">
        <w:rPr>
          <w:rFonts w:ascii="Times New Roman" w:hAnsi="Times New Roman" w:cs="Times New Roman"/>
          <w:color w:val="000000"/>
          <w:sz w:val="24"/>
          <w:szCs w:val="24"/>
          <w:shd w:val="clear" w:color="auto" w:fill="FFFFFF"/>
        </w:rPr>
        <w:instrText xml:space="preserve"> ADDIN ZOTERO_ITEM CSL_CITATION {"citationID":"Y6LuybVC","properties":{"formattedCitation":"(Chaudhary et\\uc0\\u160{}al., 2023)","plainCitation":"(Chaudhary et al., 2023)","noteIndex":0},"citationItems":[{"id":30,"uris":["http://zotero.org/users/local/hUhMp7nw/items/8TH6P683"],"itemData":{"id":30,"type":"article-journal","abstract":"AbstractWhile the exponential growth of entrepreneurial ecosystem research has dramatically increased our understanding of the role of context in entrepreneurial outcomes, our knowledge of entrepreneurial ecosystems and environmentally sustainable entrepreneurship is still fragmented. There is ambiguity on how entrepreneurial ecosystems influence sustainable entrepreneurship and what factors facilitate or constrain sustainable entrepreneurship. We attempt to take stock of the extant scholarship on entrepreneurial ecosystems and synthesize studies examining their linkages with sustainability. We systematically reviewed 77 articles identified in the World of Science and Scopus databases to discuss the main themes. The content analysis uncovered four key themes: (a) how entrepreneurial ecosystems become more sustainable, (b) the role of entrepreneurs, (c) the role of universities, and (d) the outcomes of sustainable ecosystems. The findings reveal that interactions between different actors, including customers, suppliers, institutions, governments, and universities, can result in a sustainable entrepreneurial ecosystem. The novelty of our study arises from integrating extant studies on entrepreneurial ecosystem and sustainability in a systematic and replicable manner. We observed heightened attention to the environmental challenges in ecosystem literature and entrepreneurs' expanded roles in generating ecological and social value. Future studies can further evaluate the effectiveness of entrepreneurial ecosystems to examine whether creating an entrepreneurial ecosystem has a similar value while achieving sustainable development goals across varied contexts.","container-title":"Business Strategy and the Environment","DOI":"10.1002/bse.3466","ISSN":"0964-4733, 1099-0836","issue":"8","journalAbbreviation":"Bus Strat Env","language":"en","license":"http://creativecommons.org/licenses/by/4.0/","note":"publisher: Wiley","page":"5935-5951","source":"Crossref","title":"Connecting the dots? Entrepreneurial ecosystems and sustainable entrepreneurship as pathways to sustainability","title-short":"Connecting the dots?","URL":"https://onlinelibrary.wiley.com/doi/10.1002/bse.3466","volume":"32","author":[{"family":"Chaudhary","given":"Sanjay"},{"family":"Kaur","given":"Puneet"},{"family":"Alofaysan","given":"Hind"},{"family":"Halberstadt","given":"Jantje"},{"family":"Dhir","given":"Amandeep"}],"accessed":{"date-parts":[["2025",7,20]]},"issued":{"date-parts":[["2023",12]]}}}],"schema":"https://github.com/citation-style-language/schema/raw/master/csl-citation.json"} </w:instrText>
      </w:r>
      <w:r w:rsidR="00E61463" w:rsidRPr="009F1856">
        <w:rPr>
          <w:rFonts w:ascii="Times New Roman" w:hAnsi="Times New Roman" w:cs="Times New Roman"/>
          <w:color w:val="000000"/>
          <w:sz w:val="24"/>
          <w:szCs w:val="24"/>
          <w:shd w:val="clear" w:color="auto" w:fill="FFFFFF"/>
        </w:rPr>
        <w:fldChar w:fldCharType="separate"/>
      </w:r>
      <w:r w:rsidR="00E61463" w:rsidRPr="009F1856">
        <w:rPr>
          <w:rFonts w:ascii="Times New Roman" w:hAnsi="Times New Roman" w:cs="Times New Roman"/>
          <w:sz w:val="24"/>
          <w:szCs w:val="24"/>
        </w:rPr>
        <w:t>(Chaudhary et al., 2023)</w:t>
      </w:r>
      <w:r w:rsidR="00E61463" w:rsidRPr="009F1856">
        <w:rPr>
          <w:rFonts w:ascii="Times New Roman" w:hAnsi="Times New Roman" w:cs="Times New Roman"/>
          <w:color w:val="000000"/>
          <w:sz w:val="24"/>
          <w:szCs w:val="24"/>
          <w:shd w:val="clear" w:color="auto" w:fill="FFFFFF"/>
        </w:rPr>
        <w:fldChar w:fldCharType="end"/>
      </w:r>
      <w:r w:rsidR="00E61463" w:rsidRPr="009F1856">
        <w:rPr>
          <w:rFonts w:ascii="Times New Roman" w:hAnsi="Times New Roman" w:cs="Times New Roman"/>
          <w:color w:val="000000"/>
          <w:sz w:val="24"/>
          <w:szCs w:val="24"/>
          <w:shd w:val="clear" w:color="auto" w:fill="FFFFFF"/>
        </w:rPr>
        <w:t>.</w:t>
      </w:r>
    </w:p>
    <w:p w14:paraId="0E683835" w14:textId="3AE8B993" w:rsidR="00E61463" w:rsidRPr="009F1856" w:rsidRDefault="001A40DC" w:rsidP="009F1856">
      <w:pPr>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w:t>
      </w:r>
      <w:r w:rsidR="00E61463" w:rsidRPr="009F1856">
        <w:rPr>
          <w:rFonts w:ascii="Times New Roman" w:hAnsi="Times New Roman" w:cs="Times New Roman"/>
          <w:color w:val="000000"/>
          <w:sz w:val="24"/>
          <w:szCs w:val="24"/>
          <w:shd w:val="clear" w:color="auto" w:fill="FFFFFF"/>
        </w:rPr>
        <w:t xml:space="preserve">a integración de prácticas sostenibles en </w:t>
      </w:r>
      <w:r w:rsidR="00E61463" w:rsidRPr="009F1856">
        <w:rPr>
          <w:rFonts w:ascii="Times New Roman" w:hAnsi="Times New Roman" w:cs="Times New Roman"/>
          <w:i/>
          <w:color w:val="000000"/>
          <w:sz w:val="24"/>
          <w:szCs w:val="24"/>
          <w:shd w:val="clear" w:color="auto" w:fill="FFFFFF"/>
        </w:rPr>
        <w:t>startups</w:t>
      </w:r>
      <w:r w:rsidR="00E61463" w:rsidRPr="009F1856">
        <w:rPr>
          <w:rFonts w:ascii="Times New Roman" w:hAnsi="Times New Roman" w:cs="Times New Roman"/>
          <w:color w:val="000000"/>
          <w:sz w:val="24"/>
          <w:szCs w:val="24"/>
          <w:shd w:val="clear" w:color="auto" w:fill="FFFFFF"/>
        </w:rPr>
        <w:t xml:space="preserve"> no depende exclusivamente de su voluntad o modelo de negocio, sino también de su capacidad interna para gestionarlas y del entorno que las rodea. Por ello, resulta fundamental comprender tanto las limitaciones como los facilitadores que condicionan estas decisiones, especialmente si se busca diseñar metodologías o instrumentos que acompañen a las </w:t>
      </w:r>
      <w:r w:rsidR="00E61463" w:rsidRPr="009F1856">
        <w:rPr>
          <w:rFonts w:ascii="Times New Roman" w:hAnsi="Times New Roman" w:cs="Times New Roman"/>
          <w:i/>
          <w:color w:val="000000"/>
          <w:sz w:val="24"/>
          <w:szCs w:val="24"/>
          <w:shd w:val="clear" w:color="auto" w:fill="FFFFFF"/>
        </w:rPr>
        <w:t>startups</w:t>
      </w:r>
      <w:r w:rsidR="00E61463" w:rsidRPr="009F1856">
        <w:rPr>
          <w:rFonts w:ascii="Times New Roman" w:hAnsi="Times New Roman" w:cs="Times New Roman"/>
          <w:color w:val="000000"/>
          <w:sz w:val="24"/>
          <w:szCs w:val="24"/>
          <w:shd w:val="clear" w:color="auto" w:fill="FFFFFF"/>
        </w:rPr>
        <w:t xml:space="preserve"> en este proceso.</w:t>
      </w:r>
    </w:p>
    <w:p w14:paraId="50413F21" w14:textId="2E690C90" w:rsidR="008B4ED7" w:rsidRPr="008B4ED7" w:rsidRDefault="00992804" w:rsidP="00D37300">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La</w:t>
      </w:r>
      <w:r w:rsidR="008B4ED7" w:rsidRPr="008B4ED7">
        <w:rPr>
          <w:rFonts w:ascii="Times New Roman" w:hAnsi="Times New Roman" w:cs="Times New Roman"/>
          <w:color w:val="000000"/>
          <w:sz w:val="24"/>
          <w:szCs w:val="24"/>
          <w:shd w:val="clear" w:color="auto" w:fill="FFFFFF"/>
        </w:rPr>
        <w:t xml:space="preserve"> literatura muestra que </w:t>
      </w:r>
      <w:proofErr w:type="gramStart"/>
      <w:r w:rsidR="008B4ED7" w:rsidRPr="008B4ED7">
        <w:rPr>
          <w:rFonts w:ascii="Times New Roman" w:hAnsi="Times New Roman" w:cs="Times New Roman"/>
          <w:color w:val="000000"/>
          <w:sz w:val="24"/>
          <w:szCs w:val="24"/>
          <w:shd w:val="clear" w:color="auto" w:fill="FFFFFF"/>
        </w:rPr>
        <w:t xml:space="preserve">las </w:t>
      </w:r>
      <w:r w:rsidR="008B4ED7" w:rsidRPr="008B4ED7">
        <w:rPr>
          <w:rFonts w:ascii="Times New Roman" w:hAnsi="Times New Roman" w:cs="Times New Roman"/>
          <w:i/>
          <w:iCs/>
          <w:color w:val="000000"/>
          <w:sz w:val="24"/>
          <w:szCs w:val="24"/>
          <w:shd w:val="clear" w:color="auto" w:fill="FFFFFF"/>
        </w:rPr>
        <w:t>startups</w:t>
      </w:r>
      <w:proofErr w:type="gramEnd"/>
      <w:r w:rsidR="008B4ED7" w:rsidRPr="008B4ED7">
        <w:rPr>
          <w:rFonts w:ascii="Times New Roman" w:hAnsi="Times New Roman" w:cs="Times New Roman"/>
          <w:color w:val="000000"/>
          <w:sz w:val="24"/>
          <w:szCs w:val="24"/>
          <w:shd w:val="clear" w:color="auto" w:fill="FFFFFF"/>
        </w:rPr>
        <w:t xml:space="preserve"> enfrentan limitaciones internas como la falta de recursos y la informalidad de sus estructuras, </w:t>
      </w:r>
      <w:r w:rsidR="007865FD" w:rsidRPr="007865FD">
        <w:rPr>
          <w:rFonts w:ascii="Times New Roman" w:hAnsi="Times New Roman" w:cs="Times New Roman"/>
          <w:color w:val="000000"/>
          <w:sz w:val="24"/>
          <w:szCs w:val="24"/>
          <w:shd w:val="clear" w:color="auto" w:fill="FFFFFF"/>
        </w:rPr>
        <w:t xml:space="preserve">pero también cuentan con ventajas como la flexibilidad, la capacidad innovadora y el compromiso de sus fundadores. Reconocer </w:t>
      </w:r>
      <w:r>
        <w:rPr>
          <w:rFonts w:ascii="Times New Roman" w:hAnsi="Times New Roman" w:cs="Times New Roman"/>
          <w:color w:val="000000"/>
          <w:sz w:val="24"/>
          <w:szCs w:val="24"/>
          <w:shd w:val="clear" w:color="auto" w:fill="FFFFFF"/>
        </w:rPr>
        <w:t>l</w:t>
      </w:r>
      <w:r w:rsidRPr="007865FD">
        <w:rPr>
          <w:rFonts w:ascii="Times New Roman" w:hAnsi="Times New Roman" w:cs="Times New Roman"/>
          <w:color w:val="000000"/>
          <w:sz w:val="24"/>
          <w:szCs w:val="24"/>
          <w:shd w:val="clear" w:color="auto" w:fill="FFFFFF"/>
        </w:rPr>
        <w:t xml:space="preserve">a </w:t>
      </w:r>
      <w:r w:rsidR="007865FD" w:rsidRPr="007865FD">
        <w:rPr>
          <w:rFonts w:ascii="Times New Roman" w:hAnsi="Times New Roman" w:cs="Times New Roman"/>
          <w:color w:val="000000"/>
          <w:sz w:val="24"/>
          <w:szCs w:val="24"/>
          <w:shd w:val="clear" w:color="auto" w:fill="FFFFFF"/>
        </w:rPr>
        <w:t>tensión entre debilidades y fortalezas resulta esencial para abordar adecuadamente el proceso de integración de la sostenibilidad.</w:t>
      </w:r>
    </w:p>
    <w:p w14:paraId="721FB532" w14:textId="4A7AA199" w:rsidR="008B4ED7" w:rsidRPr="008B4ED7" w:rsidRDefault="007865FD" w:rsidP="00D37300">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Para efectos de este </w:t>
      </w:r>
      <w:r w:rsidR="008B4ED7" w:rsidRPr="008B4ED7">
        <w:rPr>
          <w:rFonts w:ascii="Times New Roman" w:hAnsi="Times New Roman" w:cs="Times New Roman"/>
          <w:color w:val="000000"/>
          <w:sz w:val="24"/>
          <w:szCs w:val="24"/>
          <w:shd w:val="clear" w:color="auto" w:fill="FFFFFF"/>
        </w:rPr>
        <w:t>estudio</w:t>
      </w:r>
      <w:r>
        <w:rPr>
          <w:rFonts w:ascii="Times New Roman" w:hAnsi="Times New Roman" w:cs="Times New Roman"/>
          <w:color w:val="000000"/>
          <w:sz w:val="24"/>
          <w:szCs w:val="24"/>
          <w:shd w:val="clear" w:color="auto" w:fill="FFFFFF"/>
        </w:rPr>
        <w:t>,</w:t>
      </w:r>
      <w:r w:rsidR="008B4ED7" w:rsidRPr="008B4ED7">
        <w:rPr>
          <w:rFonts w:ascii="Times New Roman" w:hAnsi="Times New Roman" w:cs="Times New Roman"/>
          <w:color w:val="000000"/>
          <w:sz w:val="24"/>
          <w:szCs w:val="24"/>
          <w:shd w:val="clear" w:color="auto" w:fill="FFFFFF"/>
        </w:rPr>
        <w:t xml:space="preserve"> se entenderán por barreras para la sostenibilidad aquellos factores internos o externos que dificultan la incorporación de prácticas responsables en etapas tempranas; y por capacidades</w:t>
      </w:r>
      <w:r w:rsidR="00992804">
        <w:rPr>
          <w:rFonts w:ascii="Times New Roman" w:hAnsi="Times New Roman" w:cs="Times New Roman"/>
          <w:color w:val="000000"/>
          <w:sz w:val="24"/>
          <w:szCs w:val="24"/>
          <w:shd w:val="clear" w:color="auto" w:fill="FFFFFF"/>
        </w:rPr>
        <w:t>,</w:t>
      </w:r>
      <w:r w:rsidR="008B4ED7" w:rsidRPr="008B4ED7">
        <w:rPr>
          <w:rFonts w:ascii="Times New Roman" w:hAnsi="Times New Roman" w:cs="Times New Roman"/>
          <w:color w:val="000000"/>
          <w:sz w:val="24"/>
          <w:szCs w:val="24"/>
          <w:shd w:val="clear" w:color="auto" w:fill="FFFFFF"/>
        </w:rPr>
        <w:t xml:space="preserve"> las condiciones, recursos o atributos que permiten o potencian dicha integración en la estrategia y operaciones de </w:t>
      </w:r>
      <w:r>
        <w:rPr>
          <w:rFonts w:ascii="Times New Roman" w:hAnsi="Times New Roman" w:cs="Times New Roman"/>
          <w:color w:val="000000"/>
          <w:sz w:val="24"/>
          <w:szCs w:val="24"/>
          <w:shd w:val="clear" w:color="auto" w:fill="FFFFFF"/>
        </w:rPr>
        <w:t xml:space="preserve">las </w:t>
      </w:r>
      <w:r w:rsidRPr="007865FD">
        <w:rPr>
          <w:rFonts w:ascii="Times New Roman" w:hAnsi="Times New Roman" w:cs="Times New Roman"/>
          <w:i/>
          <w:iCs/>
          <w:color w:val="000000"/>
          <w:sz w:val="24"/>
          <w:szCs w:val="24"/>
          <w:shd w:val="clear" w:color="auto" w:fill="FFFFFF"/>
        </w:rPr>
        <w:t>startups</w:t>
      </w:r>
      <w:r w:rsidR="008B4ED7" w:rsidRPr="008B4ED7">
        <w:rPr>
          <w:rFonts w:ascii="Times New Roman" w:hAnsi="Times New Roman" w:cs="Times New Roman"/>
          <w:color w:val="000000"/>
          <w:sz w:val="24"/>
          <w:szCs w:val="24"/>
          <w:shd w:val="clear" w:color="auto" w:fill="FFFFFF"/>
        </w:rPr>
        <w:t>.</w:t>
      </w:r>
    </w:p>
    <w:p w14:paraId="4F410C3D" w14:textId="77777777" w:rsidR="00E61463" w:rsidRPr="009F1856" w:rsidRDefault="00E61463" w:rsidP="00800E34">
      <w:pPr>
        <w:spacing w:after="0" w:line="360" w:lineRule="auto"/>
        <w:rPr>
          <w:rFonts w:ascii="Times New Roman" w:hAnsi="Times New Roman" w:cs="Times New Roman"/>
          <w:color w:val="000000"/>
          <w:sz w:val="24"/>
          <w:szCs w:val="24"/>
          <w:shd w:val="clear" w:color="auto" w:fill="FFFFFF"/>
        </w:rPr>
      </w:pPr>
    </w:p>
    <w:p w14:paraId="0D7F68D7" w14:textId="5A0EA415" w:rsidR="00E61463" w:rsidRPr="009F1856" w:rsidRDefault="00E61463" w:rsidP="009F1856">
      <w:pPr>
        <w:pStyle w:val="Prrafodelista"/>
        <w:numPr>
          <w:ilvl w:val="2"/>
          <w:numId w:val="14"/>
        </w:numPr>
        <w:spacing w:after="0" w:line="360" w:lineRule="auto"/>
        <w:jc w:val="left"/>
        <w:outlineLvl w:val="2"/>
        <w:rPr>
          <w:rFonts w:ascii="Times New Roman" w:hAnsi="Times New Roman" w:cs="Times New Roman"/>
          <w:b/>
          <w:sz w:val="24"/>
          <w:szCs w:val="24"/>
          <w:lang w:val="es-MX"/>
        </w:rPr>
      </w:pPr>
      <w:bookmarkStart w:id="10" w:name="_Toc215558639"/>
      <w:r w:rsidRPr="009F1856">
        <w:rPr>
          <w:rFonts w:ascii="Times New Roman" w:hAnsi="Times New Roman" w:cs="Times New Roman"/>
          <w:b/>
          <w:sz w:val="24"/>
          <w:szCs w:val="24"/>
          <w:lang w:val="es-MX"/>
        </w:rPr>
        <w:t xml:space="preserve">Herramientas e </w:t>
      </w:r>
      <w:r w:rsidR="00E03738">
        <w:rPr>
          <w:rFonts w:ascii="Times New Roman" w:hAnsi="Times New Roman" w:cs="Times New Roman"/>
          <w:b/>
          <w:sz w:val="24"/>
          <w:szCs w:val="24"/>
          <w:lang w:val="es-MX"/>
        </w:rPr>
        <w:t>i</w:t>
      </w:r>
      <w:r w:rsidRPr="009F1856">
        <w:rPr>
          <w:rFonts w:ascii="Times New Roman" w:hAnsi="Times New Roman" w:cs="Times New Roman"/>
          <w:b/>
          <w:sz w:val="24"/>
          <w:szCs w:val="24"/>
          <w:lang w:val="es-MX"/>
        </w:rPr>
        <w:t xml:space="preserve">nstrumentos </w:t>
      </w:r>
      <w:r w:rsidR="00E03738">
        <w:rPr>
          <w:rFonts w:ascii="Times New Roman" w:hAnsi="Times New Roman" w:cs="Times New Roman"/>
          <w:b/>
          <w:sz w:val="24"/>
          <w:szCs w:val="24"/>
          <w:lang w:val="es-MX"/>
        </w:rPr>
        <w:t>e</w:t>
      </w:r>
      <w:r w:rsidRPr="009F1856">
        <w:rPr>
          <w:rFonts w:ascii="Times New Roman" w:hAnsi="Times New Roman" w:cs="Times New Roman"/>
          <w:b/>
          <w:sz w:val="24"/>
          <w:szCs w:val="24"/>
          <w:lang w:val="es-MX"/>
        </w:rPr>
        <w:t xml:space="preserve">xistentes para la </w:t>
      </w:r>
      <w:r w:rsidR="00E03738">
        <w:rPr>
          <w:rFonts w:ascii="Times New Roman" w:hAnsi="Times New Roman" w:cs="Times New Roman"/>
          <w:b/>
          <w:sz w:val="24"/>
          <w:szCs w:val="24"/>
          <w:lang w:val="es-MX"/>
        </w:rPr>
        <w:t>s</w:t>
      </w:r>
      <w:r w:rsidRPr="009F1856">
        <w:rPr>
          <w:rFonts w:ascii="Times New Roman" w:hAnsi="Times New Roman" w:cs="Times New Roman"/>
          <w:b/>
          <w:sz w:val="24"/>
          <w:szCs w:val="24"/>
          <w:lang w:val="es-MX"/>
        </w:rPr>
        <w:t>ostenibilidad</w:t>
      </w:r>
      <w:bookmarkEnd w:id="10"/>
    </w:p>
    <w:p w14:paraId="64BA1D39" w14:textId="08E176AD" w:rsidR="00E61463" w:rsidRPr="009F1856" w:rsidRDefault="00E61463" w:rsidP="00D8048D">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La integración de la sostenibilidad en </w:t>
      </w:r>
      <w:r w:rsidR="004D6BC4">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color w:val="000000"/>
          <w:sz w:val="24"/>
          <w:szCs w:val="24"/>
          <w:shd w:val="clear" w:color="auto" w:fill="FFFFFF"/>
        </w:rPr>
        <w:t xml:space="preserve">empresas, incluidas </w:t>
      </w:r>
      <w:proofErr w:type="gramStart"/>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proofErr w:type="gramEnd"/>
      <w:r w:rsidRPr="009F1856">
        <w:rPr>
          <w:rFonts w:ascii="Times New Roman" w:hAnsi="Times New Roman" w:cs="Times New Roman"/>
          <w:color w:val="000000"/>
          <w:sz w:val="24"/>
          <w:szCs w:val="24"/>
          <w:shd w:val="clear" w:color="auto" w:fill="FFFFFF"/>
        </w:rPr>
        <w:t xml:space="preserve">, se ha visto favorecida por el desarrollo de herramientas y marcos metodológicos que orientan la incorporación de prácticas responsables desde una lógica estratégica. Estas herramientas </w:t>
      </w:r>
      <w:r w:rsidRPr="009F1856">
        <w:rPr>
          <w:rFonts w:ascii="Times New Roman" w:hAnsi="Times New Roman" w:cs="Times New Roman"/>
          <w:color w:val="000000"/>
          <w:sz w:val="24"/>
          <w:szCs w:val="24"/>
          <w:shd w:val="clear" w:color="auto" w:fill="FFFFFF"/>
        </w:rPr>
        <w:lastRenderedPageBreak/>
        <w:t xml:space="preserve">buscan sistematizar el diagnóstico, planificación y seguimiento de los impactos económicos, sociales y ambientales, y han sido ampliamente utilizadas por grandes empresas. Sin embargo, su aplicabilidad en el contexto de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presenta desafíos específicos que deben considerarse.</w:t>
      </w:r>
    </w:p>
    <w:p w14:paraId="42EC3BA1" w14:textId="6E23CA04" w:rsidR="00E61463" w:rsidRPr="009F1856" w:rsidRDefault="00E61463" w:rsidP="00D37300">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Una de las herramientas más reconocidas a nivel global es el </w:t>
      </w:r>
      <w:r w:rsidRPr="00092F4B">
        <w:rPr>
          <w:rFonts w:ascii="Times New Roman" w:hAnsi="Times New Roman" w:cs="Times New Roman"/>
          <w:i/>
          <w:iCs/>
          <w:color w:val="000000"/>
          <w:sz w:val="24"/>
          <w:szCs w:val="24"/>
          <w:shd w:val="clear" w:color="auto" w:fill="FFFFFF"/>
        </w:rPr>
        <w:t xml:space="preserve">SDG </w:t>
      </w:r>
      <w:proofErr w:type="spellStart"/>
      <w:r w:rsidRPr="00092F4B">
        <w:rPr>
          <w:rFonts w:ascii="Times New Roman" w:hAnsi="Times New Roman" w:cs="Times New Roman"/>
          <w:i/>
          <w:iCs/>
          <w:color w:val="000000"/>
          <w:sz w:val="24"/>
          <w:szCs w:val="24"/>
          <w:shd w:val="clear" w:color="auto" w:fill="FFFFFF"/>
        </w:rPr>
        <w:t>Compass</w:t>
      </w:r>
      <w:proofErr w:type="spellEnd"/>
      <w:r w:rsidRPr="009F1856">
        <w:rPr>
          <w:rFonts w:ascii="Times New Roman" w:hAnsi="Times New Roman" w:cs="Times New Roman"/>
          <w:color w:val="000000"/>
          <w:sz w:val="24"/>
          <w:szCs w:val="24"/>
          <w:shd w:val="clear" w:color="auto" w:fill="FFFFFF"/>
        </w:rPr>
        <w:t xml:space="preserve">, elaborado por el </w:t>
      </w:r>
      <w:r w:rsidRPr="00092F4B">
        <w:rPr>
          <w:rFonts w:ascii="Times New Roman" w:hAnsi="Times New Roman" w:cs="Times New Roman"/>
          <w:i/>
          <w:iCs/>
          <w:color w:val="000000"/>
          <w:sz w:val="24"/>
          <w:szCs w:val="24"/>
          <w:shd w:val="clear" w:color="auto" w:fill="FFFFFF"/>
        </w:rPr>
        <w:t xml:space="preserve">Global </w:t>
      </w:r>
      <w:proofErr w:type="spellStart"/>
      <w:r w:rsidRPr="00092F4B">
        <w:rPr>
          <w:rFonts w:ascii="Times New Roman" w:hAnsi="Times New Roman" w:cs="Times New Roman"/>
          <w:i/>
          <w:iCs/>
          <w:color w:val="000000"/>
          <w:sz w:val="24"/>
          <w:szCs w:val="24"/>
          <w:shd w:val="clear" w:color="auto" w:fill="FFFFFF"/>
        </w:rPr>
        <w:t>Reporting</w:t>
      </w:r>
      <w:proofErr w:type="spellEnd"/>
      <w:r w:rsidRPr="00092F4B">
        <w:rPr>
          <w:rFonts w:ascii="Times New Roman" w:hAnsi="Times New Roman" w:cs="Times New Roman"/>
          <w:i/>
          <w:iCs/>
          <w:color w:val="000000"/>
          <w:sz w:val="24"/>
          <w:szCs w:val="24"/>
          <w:shd w:val="clear" w:color="auto" w:fill="FFFFFF"/>
        </w:rPr>
        <w:t xml:space="preserve"> </w:t>
      </w:r>
      <w:proofErr w:type="spellStart"/>
      <w:r w:rsidRPr="00092F4B">
        <w:rPr>
          <w:rFonts w:ascii="Times New Roman" w:hAnsi="Times New Roman" w:cs="Times New Roman"/>
          <w:i/>
          <w:iCs/>
          <w:color w:val="000000"/>
          <w:sz w:val="24"/>
          <w:szCs w:val="24"/>
          <w:shd w:val="clear" w:color="auto" w:fill="FFFFFF"/>
        </w:rPr>
        <w:t>Initiative</w:t>
      </w:r>
      <w:proofErr w:type="spellEnd"/>
      <w:r w:rsidRPr="009F1856">
        <w:rPr>
          <w:rFonts w:ascii="Times New Roman" w:hAnsi="Times New Roman" w:cs="Times New Roman"/>
          <w:color w:val="000000"/>
          <w:sz w:val="24"/>
          <w:szCs w:val="24"/>
          <w:shd w:val="clear" w:color="auto" w:fill="FFFFFF"/>
        </w:rPr>
        <w:t xml:space="preserve"> (GRI), el Pacto Global de Naciones Unidas y el </w:t>
      </w:r>
      <w:proofErr w:type="spellStart"/>
      <w:r w:rsidRPr="00092F4B">
        <w:rPr>
          <w:rFonts w:ascii="Times New Roman" w:hAnsi="Times New Roman" w:cs="Times New Roman"/>
          <w:i/>
          <w:iCs/>
          <w:color w:val="000000"/>
          <w:sz w:val="24"/>
          <w:szCs w:val="24"/>
          <w:shd w:val="clear" w:color="auto" w:fill="FFFFFF"/>
        </w:rPr>
        <w:t>World</w:t>
      </w:r>
      <w:proofErr w:type="spellEnd"/>
      <w:r w:rsidRPr="00092F4B">
        <w:rPr>
          <w:rFonts w:ascii="Times New Roman" w:hAnsi="Times New Roman" w:cs="Times New Roman"/>
          <w:i/>
          <w:iCs/>
          <w:color w:val="000000"/>
          <w:sz w:val="24"/>
          <w:szCs w:val="24"/>
          <w:shd w:val="clear" w:color="auto" w:fill="FFFFFF"/>
        </w:rPr>
        <w:t xml:space="preserve"> Business Council </w:t>
      </w:r>
      <w:proofErr w:type="spellStart"/>
      <w:r w:rsidRPr="00092F4B">
        <w:rPr>
          <w:rFonts w:ascii="Times New Roman" w:hAnsi="Times New Roman" w:cs="Times New Roman"/>
          <w:i/>
          <w:iCs/>
          <w:color w:val="000000"/>
          <w:sz w:val="24"/>
          <w:szCs w:val="24"/>
          <w:shd w:val="clear" w:color="auto" w:fill="FFFFFF"/>
        </w:rPr>
        <w:t>for</w:t>
      </w:r>
      <w:proofErr w:type="spellEnd"/>
      <w:r w:rsidRPr="00092F4B">
        <w:rPr>
          <w:rFonts w:ascii="Times New Roman" w:hAnsi="Times New Roman" w:cs="Times New Roman"/>
          <w:i/>
          <w:iCs/>
          <w:color w:val="000000"/>
          <w:sz w:val="24"/>
          <w:szCs w:val="24"/>
          <w:shd w:val="clear" w:color="auto" w:fill="FFFFFF"/>
        </w:rPr>
        <w:t xml:space="preserve"> </w:t>
      </w:r>
      <w:proofErr w:type="spellStart"/>
      <w:r w:rsidRPr="00092F4B">
        <w:rPr>
          <w:rFonts w:ascii="Times New Roman" w:hAnsi="Times New Roman" w:cs="Times New Roman"/>
          <w:i/>
          <w:iCs/>
          <w:color w:val="000000"/>
          <w:sz w:val="24"/>
          <w:szCs w:val="24"/>
          <w:shd w:val="clear" w:color="auto" w:fill="FFFFFF"/>
        </w:rPr>
        <w:t>Sustainable</w:t>
      </w:r>
      <w:proofErr w:type="spellEnd"/>
      <w:r w:rsidRPr="00092F4B">
        <w:rPr>
          <w:rFonts w:ascii="Times New Roman" w:hAnsi="Times New Roman" w:cs="Times New Roman"/>
          <w:i/>
          <w:iCs/>
          <w:color w:val="000000"/>
          <w:sz w:val="24"/>
          <w:szCs w:val="24"/>
          <w:shd w:val="clear" w:color="auto" w:fill="FFFFFF"/>
        </w:rPr>
        <w:t xml:space="preserve"> </w:t>
      </w:r>
      <w:proofErr w:type="spellStart"/>
      <w:r w:rsidRPr="00092F4B">
        <w:rPr>
          <w:rFonts w:ascii="Times New Roman" w:hAnsi="Times New Roman" w:cs="Times New Roman"/>
          <w:i/>
          <w:iCs/>
          <w:color w:val="000000"/>
          <w:sz w:val="24"/>
          <w:szCs w:val="24"/>
          <w:shd w:val="clear" w:color="auto" w:fill="FFFFFF"/>
        </w:rPr>
        <w:t>Development</w:t>
      </w:r>
      <w:proofErr w:type="spellEnd"/>
      <w:r w:rsidRPr="009F1856">
        <w:rPr>
          <w:rFonts w:ascii="Times New Roman" w:hAnsi="Times New Roman" w:cs="Times New Roman"/>
          <w:color w:val="000000"/>
          <w:sz w:val="24"/>
          <w:szCs w:val="24"/>
          <w:shd w:val="clear" w:color="auto" w:fill="FFFFFF"/>
        </w:rPr>
        <w:t xml:space="preserve">. </w:t>
      </w:r>
      <w:r w:rsidR="00821081">
        <w:rPr>
          <w:rFonts w:ascii="Times New Roman" w:hAnsi="Times New Roman" w:cs="Times New Roman"/>
          <w:color w:val="000000"/>
          <w:sz w:val="24"/>
          <w:szCs w:val="24"/>
          <w:shd w:val="clear" w:color="auto" w:fill="FFFFFF"/>
        </w:rPr>
        <w:t xml:space="preserve">La guía </w:t>
      </w:r>
      <w:r w:rsidR="00821081" w:rsidRPr="009B6204">
        <w:rPr>
          <w:rFonts w:ascii="Times New Roman" w:hAnsi="Times New Roman" w:cs="Times New Roman"/>
          <w:i/>
          <w:iCs/>
          <w:color w:val="000000"/>
          <w:sz w:val="24"/>
          <w:szCs w:val="24"/>
          <w:shd w:val="clear" w:color="auto" w:fill="FFFFFF"/>
        </w:rPr>
        <w:t xml:space="preserve">SDG </w:t>
      </w:r>
      <w:proofErr w:type="spellStart"/>
      <w:r w:rsidR="00821081" w:rsidRPr="009B6204">
        <w:rPr>
          <w:rFonts w:ascii="Times New Roman" w:hAnsi="Times New Roman" w:cs="Times New Roman"/>
          <w:i/>
          <w:iCs/>
          <w:color w:val="000000"/>
          <w:sz w:val="24"/>
          <w:szCs w:val="24"/>
          <w:shd w:val="clear" w:color="auto" w:fill="FFFFFF"/>
        </w:rPr>
        <w:t>Compass</w:t>
      </w:r>
      <w:proofErr w:type="spellEnd"/>
      <w:r w:rsidRPr="009F1856">
        <w:rPr>
          <w:rFonts w:ascii="Times New Roman" w:hAnsi="Times New Roman" w:cs="Times New Roman"/>
          <w:color w:val="000000"/>
          <w:sz w:val="24"/>
          <w:szCs w:val="24"/>
          <w:shd w:val="clear" w:color="auto" w:fill="FFFFFF"/>
        </w:rPr>
        <w:t xml:space="preserve"> proporciona un marco para alinear las estrategias empresariales con los Objetivos de Desarrollo Sostenible (ODS)</w:t>
      </w:r>
      <w:r w:rsidR="00821081">
        <w:rPr>
          <w:rFonts w:ascii="Times New Roman" w:hAnsi="Times New Roman" w:cs="Times New Roman"/>
          <w:color w:val="000000"/>
          <w:sz w:val="24"/>
          <w:szCs w:val="24"/>
          <w:shd w:val="clear" w:color="auto" w:fill="FFFFFF"/>
        </w:rPr>
        <w:t xml:space="preserve"> en </w:t>
      </w:r>
      <w:r w:rsidRPr="009F1856">
        <w:rPr>
          <w:rFonts w:ascii="Times New Roman" w:hAnsi="Times New Roman" w:cs="Times New Roman"/>
          <w:color w:val="000000"/>
          <w:sz w:val="24"/>
          <w:szCs w:val="24"/>
          <w:shd w:val="clear" w:color="auto" w:fill="FFFFFF"/>
        </w:rPr>
        <w:t xml:space="preserve">cinco etapas: comprensión de los ODS, definición de prioridades, </w:t>
      </w:r>
      <w:r w:rsidRPr="006F7A23">
        <w:rPr>
          <w:rFonts w:ascii="Times New Roman" w:hAnsi="Times New Roman" w:cs="Times New Roman"/>
          <w:color w:val="000000"/>
          <w:sz w:val="24"/>
          <w:szCs w:val="24"/>
          <w:shd w:val="clear" w:color="auto" w:fill="FFFFFF"/>
        </w:rPr>
        <w:t xml:space="preserve">establecimiento de objetivos, integración en la gestión y comunicación de resultados </w:t>
      </w:r>
      <w:r w:rsidR="0006691C">
        <w:rPr>
          <w:rFonts w:ascii="Times New Roman" w:hAnsi="Times New Roman" w:cs="Times New Roman"/>
          <w:color w:val="000000"/>
          <w:sz w:val="24"/>
          <w:szCs w:val="24"/>
          <w:shd w:val="clear" w:color="auto" w:fill="FFFFFF"/>
        </w:rPr>
        <w:fldChar w:fldCharType="begin"/>
      </w:r>
      <w:r w:rsidR="0006691C">
        <w:rPr>
          <w:rFonts w:ascii="Times New Roman" w:hAnsi="Times New Roman" w:cs="Times New Roman"/>
          <w:color w:val="000000"/>
          <w:sz w:val="24"/>
          <w:szCs w:val="24"/>
          <w:shd w:val="clear" w:color="auto" w:fill="FFFFFF"/>
        </w:rPr>
        <w:instrText xml:space="preserve"> ADDIN ZOTERO_ITEM CSL_CITATION {"citationID":"LRJEfWZ9","properties":{"formattedCitation":"(Global Reporting Initiative, 2016)","plainCitation":"(Global Reporting Initiative, 2016)","noteIndex":0},"citationItems":[{"id":54,"uris":["http://zotero.org/users/local/hUhMp7nw/items/MUS5ZHP3"],"itemData":{"id":54,"type":"document","title":"SDG Compass: La guía para la acción empresarial en los ODS","URL":"https://www.pactomundial.org/wp-content/uploads/2016/10/SDG_Compass_Spanish-one-pager-view.pdf","author":[{"family":"Global Reporting Initiative","given":""}],"issued":{"date-parts":[["2016"]]}}}],"schema":"https://github.com/citation-style-language/schema/raw/master/csl-citation.json"} </w:instrText>
      </w:r>
      <w:r w:rsidR="0006691C">
        <w:rPr>
          <w:rFonts w:ascii="Times New Roman" w:hAnsi="Times New Roman" w:cs="Times New Roman"/>
          <w:color w:val="000000"/>
          <w:sz w:val="24"/>
          <w:szCs w:val="24"/>
          <w:shd w:val="clear" w:color="auto" w:fill="FFFFFF"/>
        </w:rPr>
        <w:fldChar w:fldCharType="separate"/>
      </w:r>
      <w:r w:rsidR="0006691C" w:rsidRPr="0006691C">
        <w:rPr>
          <w:rFonts w:ascii="Times New Roman" w:hAnsi="Times New Roman" w:cs="Times New Roman"/>
          <w:sz w:val="24"/>
        </w:rPr>
        <w:t>(Global Reporting Initiative, 2016)</w:t>
      </w:r>
      <w:r w:rsidR="0006691C">
        <w:rPr>
          <w:rFonts w:ascii="Times New Roman" w:hAnsi="Times New Roman" w:cs="Times New Roman"/>
          <w:color w:val="000000"/>
          <w:sz w:val="24"/>
          <w:szCs w:val="24"/>
          <w:shd w:val="clear" w:color="auto" w:fill="FFFFFF"/>
        </w:rPr>
        <w:fldChar w:fldCharType="end"/>
      </w:r>
      <w:r w:rsidRPr="006F7A23">
        <w:rPr>
          <w:rFonts w:ascii="Times New Roman" w:hAnsi="Times New Roman" w:cs="Times New Roman"/>
          <w:color w:val="000000"/>
          <w:sz w:val="24"/>
          <w:szCs w:val="24"/>
          <w:shd w:val="clear" w:color="auto" w:fill="FFFFFF"/>
        </w:rPr>
        <w:t>. Aunque</w:t>
      </w:r>
      <w:r w:rsidRPr="009F1856">
        <w:rPr>
          <w:rFonts w:ascii="Times New Roman" w:hAnsi="Times New Roman" w:cs="Times New Roman"/>
          <w:color w:val="000000"/>
          <w:sz w:val="24"/>
          <w:szCs w:val="24"/>
          <w:shd w:val="clear" w:color="auto" w:fill="FFFFFF"/>
        </w:rPr>
        <w:t xml:space="preserve"> fue diseñado con un enfoque amplio, </w:t>
      </w:r>
      <w:r w:rsidR="00821081">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implementación</w:t>
      </w:r>
      <w:r w:rsidR="00821081">
        <w:rPr>
          <w:rFonts w:ascii="Times New Roman" w:hAnsi="Times New Roman" w:cs="Times New Roman"/>
          <w:color w:val="000000"/>
          <w:sz w:val="24"/>
          <w:szCs w:val="24"/>
          <w:shd w:val="clear" w:color="auto" w:fill="FFFFFF"/>
        </w:rPr>
        <w:t xml:space="preserve"> de </w:t>
      </w:r>
      <w:r w:rsidR="00821081" w:rsidRPr="009B6204">
        <w:rPr>
          <w:rFonts w:ascii="Times New Roman" w:hAnsi="Times New Roman" w:cs="Times New Roman"/>
          <w:i/>
          <w:iCs/>
          <w:color w:val="000000"/>
          <w:sz w:val="24"/>
          <w:szCs w:val="24"/>
          <w:shd w:val="clear" w:color="auto" w:fill="FFFFFF"/>
        </w:rPr>
        <w:t xml:space="preserve">SDG </w:t>
      </w:r>
      <w:proofErr w:type="spellStart"/>
      <w:r w:rsidR="00821081" w:rsidRPr="009B6204">
        <w:rPr>
          <w:rFonts w:ascii="Times New Roman" w:hAnsi="Times New Roman" w:cs="Times New Roman"/>
          <w:i/>
          <w:iCs/>
          <w:color w:val="000000"/>
          <w:sz w:val="24"/>
          <w:szCs w:val="24"/>
          <w:shd w:val="clear" w:color="auto" w:fill="FFFFFF"/>
        </w:rPr>
        <w:t>Compass</w:t>
      </w:r>
      <w:proofErr w:type="spellEnd"/>
      <w:r w:rsidRPr="009F1856">
        <w:rPr>
          <w:rFonts w:ascii="Times New Roman" w:hAnsi="Times New Roman" w:cs="Times New Roman"/>
          <w:color w:val="000000"/>
          <w:sz w:val="24"/>
          <w:szCs w:val="24"/>
          <w:shd w:val="clear" w:color="auto" w:fill="FFFFFF"/>
        </w:rPr>
        <w:t xml:space="preserve"> requiere capacidades analíticas y recursos que pueden exceder l</w:t>
      </w:r>
      <w:r w:rsidR="004D6BC4">
        <w:rPr>
          <w:rFonts w:ascii="Times New Roman" w:hAnsi="Times New Roman" w:cs="Times New Roman"/>
          <w:color w:val="000000"/>
          <w:sz w:val="24"/>
          <w:szCs w:val="24"/>
          <w:shd w:val="clear" w:color="auto" w:fill="FFFFFF"/>
        </w:rPr>
        <w:t>os</w:t>
      </w:r>
      <w:r w:rsidRPr="009F1856">
        <w:rPr>
          <w:rFonts w:ascii="Times New Roman" w:hAnsi="Times New Roman" w:cs="Times New Roman"/>
          <w:color w:val="000000"/>
          <w:sz w:val="24"/>
          <w:szCs w:val="24"/>
          <w:shd w:val="clear" w:color="auto" w:fill="FFFFFF"/>
        </w:rPr>
        <w:t xml:space="preserve"> re</w:t>
      </w:r>
      <w:r w:rsidR="004D6BC4">
        <w:rPr>
          <w:rFonts w:ascii="Times New Roman" w:hAnsi="Times New Roman" w:cs="Times New Roman"/>
          <w:color w:val="000000"/>
          <w:sz w:val="24"/>
          <w:szCs w:val="24"/>
          <w:shd w:val="clear" w:color="auto" w:fill="FFFFFF"/>
        </w:rPr>
        <w:t>cursos</w:t>
      </w:r>
      <w:r w:rsidRPr="009F1856">
        <w:rPr>
          <w:rFonts w:ascii="Times New Roman" w:hAnsi="Times New Roman" w:cs="Times New Roman"/>
          <w:color w:val="000000"/>
          <w:sz w:val="24"/>
          <w:szCs w:val="24"/>
          <w:shd w:val="clear" w:color="auto" w:fill="FFFFFF"/>
        </w:rPr>
        <w:t xml:space="preserve"> operativ</w:t>
      </w:r>
      <w:r w:rsidR="004D6BC4">
        <w:rPr>
          <w:rFonts w:ascii="Times New Roman" w:hAnsi="Times New Roman" w:cs="Times New Roman"/>
          <w:color w:val="000000"/>
          <w:sz w:val="24"/>
          <w:szCs w:val="24"/>
          <w:shd w:val="clear" w:color="auto" w:fill="FFFFFF"/>
        </w:rPr>
        <w:t>os</w:t>
      </w:r>
      <w:r w:rsidRPr="009F1856">
        <w:rPr>
          <w:rFonts w:ascii="Times New Roman" w:hAnsi="Times New Roman" w:cs="Times New Roman"/>
          <w:color w:val="000000"/>
          <w:sz w:val="24"/>
          <w:szCs w:val="24"/>
          <w:shd w:val="clear" w:color="auto" w:fill="FFFFFF"/>
        </w:rPr>
        <w:t xml:space="preserve"> de </w:t>
      </w:r>
      <w:proofErr w:type="gramStart"/>
      <w:r w:rsidRPr="009F1856">
        <w:rPr>
          <w:rFonts w:ascii="Times New Roman" w:hAnsi="Times New Roman" w:cs="Times New Roman"/>
          <w:color w:val="000000"/>
          <w:sz w:val="24"/>
          <w:szCs w:val="24"/>
          <w:shd w:val="clear" w:color="auto" w:fill="FFFFFF"/>
        </w:rPr>
        <w:t xml:space="preserve">las </w:t>
      </w:r>
      <w:r w:rsidRPr="009F1856">
        <w:rPr>
          <w:rFonts w:ascii="Times New Roman" w:hAnsi="Times New Roman" w:cs="Times New Roman"/>
          <w:i/>
          <w:color w:val="000000"/>
          <w:sz w:val="24"/>
          <w:szCs w:val="24"/>
          <w:shd w:val="clear" w:color="auto" w:fill="FFFFFF"/>
        </w:rPr>
        <w:t>startups</w:t>
      </w:r>
      <w:proofErr w:type="gramEnd"/>
      <w:r w:rsidRPr="009F1856">
        <w:rPr>
          <w:rFonts w:ascii="Times New Roman" w:hAnsi="Times New Roman" w:cs="Times New Roman"/>
          <w:color w:val="000000"/>
          <w:sz w:val="24"/>
          <w:szCs w:val="24"/>
          <w:shd w:val="clear" w:color="auto" w:fill="FFFFFF"/>
        </w:rPr>
        <w:t>.</w:t>
      </w:r>
    </w:p>
    <w:p w14:paraId="6DBBC107" w14:textId="77777777" w:rsidR="00E61463" w:rsidRPr="009F1856" w:rsidRDefault="00E61463" w:rsidP="00D37300">
      <w:pPr>
        <w:spacing w:before="240" w:after="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En complemento, los estándares GRI ofrecen una metodología para la elaboración de reportes de sostenibilidad que aborden los temas materiales más relevantes para cada organización. Estos estándares permiten a las empresas comunicar sus impactos y desempeño en diversas áreas (ambiental, social, económica), con un enfoque basado en la transparencia y la rendición de cuentas. No obstante, el uso de estos estándares requiere procesos formales de recopilación de datos, validación interna y compromiso estratégico, lo cual representa una barrera para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 etapas tempranas o sin equipos dedicados a sostenibilidad.</w:t>
      </w:r>
    </w:p>
    <w:p w14:paraId="49525D60" w14:textId="486BA610" w:rsidR="00E61463" w:rsidRPr="009F1856" w:rsidRDefault="00E61463" w:rsidP="00D37300">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A nivel latinoamericano, una de las herramientas emergentes en materia de sostenibilidad es </w:t>
      </w:r>
      <w:proofErr w:type="spellStart"/>
      <w:r w:rsidRPr="00092F4B">
        <w:rPr>
          <w:rFonts w:ascii="Times New Roman" w:hAnsi="Times New Roman" w:cs="Times New Roman"/>
          <w:i/>
          <w:iCs/>
          <w:color w:val="000000"/>
          <w:sz w:val="24"/>
          <w:szCs w:val="24"/>
          <w:shd w:val="clear" w:color="auto" w:fill="FFFFFF"/>
        </w:rPr>
        <w:t>Impact</w:t>
      </w:r>
      <w:proofErr w:type="spellEnd"/>
      <w:r w:rsidRPr="00092F4B">
        <w:rPr>
          <w:rFonts w:ascii="Times New Roman" w:hAnsi="Times New Roman" w:cs="Times New Roman"/>
          <w:i/>
          <w:iCs/>
          <w:color w:val="000000"/>
          <w:sz w:val="24"/>
          <w:szCs w:val="24"/>
          <w:shd w:val="clear" w:color="auto" w:fill="FFFFFF"/>
        </w:rPr>
        <w:t xml:space="preserve"> Lab</w:t>
      </w:r>
      <w:r w:rsidRPr="009F1856">
        <w:rPr>
          <w:rFonts w:ascii="Times New Roman" w:hAnsi="Times New Roman" w:cs="Times New Roman"/>
          <w:color w:val="000000"/>
          <w:sz w:val="24"/>
          <w:szCs w:val="24"/>
          <w:shd w:val="clear" w:color="auto" w:fill="FFFFFF"/>
        </w:rPr>
        <w:t xml:space="preserve">, desarrollada por el Programa de las Naciones Unidas para el Desarrollo (PNUD). Esta plataforma busca fortalecer las capacidades de los emprendimientos para gestionar su sostenibilidad, mediante un enfoque que combina teoría del cambio, identificación de impactos y monitoreo de </w:t>
      </w:r>
      <w:r w:rsidRPr="006F7A23">
        <w:rPr>
          <w:rFonts w:ascii="Times New Roman" w:hAnsi="Times New Roman" w:cs="Times New Roman"/>
          <w:color w:val="000000"/>
          <w:sz w:val="24"/>
          <w:szCs w:val="24"/>
          <w:shd w:val="clear" w:color="auto" w:fill="FFFFFF"/>
        </w:rPr>
        <w:t xml:space="preserve">avances. Si bien su aplicación ha sido más </w:t>
      </w:r>
      <w:r w:rsidRPr="006F7A23">
        <w:rPr>
          <w:rFonts w:ascii="Times New Roman" w:hAnsi="Times New Roman" w:cs="Times New Roman"/>
          <w:color w:val="000000"/>
          <w:sz w:val="24"/>
          <w:szCs w:val="24"/>
          <w:shd w:val="clear" w:color="auto" w:fill="FFFFFF"/>
        </w:rPr>
        <w:lastRenderedPageBreak/>
        <w:t xml:space="preserve">exploratoria que sistemática, </w:t>
      </w:r>
      <w:r w:rsidR="00821081">
        <w:rPr>
          <w:rFonts w:ascii="Times New Roman" w:hAnsi="Times New Roman" w:cs="Times New Roman"/>
          <w:color w:val="000000"/>
          <w:sz w:val="24"/>
          <w:szCs w:val="24"/>
          <w:shd w:val="clear" w:color="auto" w:fill="FFFFFF"/>
        </w:rPr>
        <w:t>es</w:t>
      </w:r>
      <w:r w:rsidR="00821081" w:rsidRPr="006F7A23">
        <w:rPr>
          <w:rFonts w:ascii="Times New Roman" w:hAnsi="Times New Roman" w:cs="Times New Roman"/>
          <w:color w:val="000000"/>
          <w:sz w:val="24"/>
          <w:szCs w:val="24"/>
          <w:shd w:val="clear" w:color="auto" w:fill="FFFFFF"/>
        </w:rPr>
        <w:t xml:space="preserve"> </w:t>
      </w:r>
      <w:r w:rsidRPr="006F7A23">
        <w:rPr>
          <w:rFonts w:ascii="Times New Roman" w:hAnsi="Times New Roman" w:cs="Times New Roman"/>
          <w:color w:val="000000"/>
          <w:sz w:val="24"/>
          <w:szCs w:val="24"/>
          <w:shd w:val="clear" w:color="auto" w:fill="FFFFFF"/>
        </w:rPr>
        <w:t xml:space="preserve">un esfuerzo por adaptar instrumentos de sostenibilidad al contexto emprendedor de la región </w:t>
      </w:r>
      <w:r w:rsidRPr="006F7A23">
        <w:rPr>
          <w:rFonts w:ascii="Times New Roman" w:hAnsi="Times New Roman" w:cs="Times New Roman"/>
          <w:color w:val="000000"/>
          <w:sz w:val="24"/>
          <w:szCs w:val="24"/>
          <w:shd w:val="clear" w:color="auto" w:fill="FFFFFF"/>
        </w:rPr>
        <w:fldChar w:fldCharType="begin"/>
      </w:r>
      <w:r w:rsidRPr="006F7A23">
        <w:rPr>
          <w:rFonts w:ascii="Times New Roman" w:hAnsi="Times New Roman" w:cs="Times New Roman"/>
          <w:color w:val="000000"/>
          <w:sz w:val="24"/>
          <w:szCs w:val="24"/>
          <w:shd w:val="clear" w:color="auto" w:fill="FFFFFF"/>
        </w:rPr>
        <w:instrText xml:space="preserve"> ADDIN ZOTERO_ITEM CSL_CITATION {"citationID":"tO97Hq08","properties":{"formattedCitation":"(PNUD, 2025)","plainCitation":"(PNUD, 2025)","noteIndex":0},"citationItems":[{"id":56,"uris":["http://zotero.org/users/local/hUhMp7nw/items/XDTKLN7J"],"itemData":{"id":56,"type":"post-weblog","title":"Fortaleciendo la resiliencia productiva en Los Lagos: del aprendizaje a la acción","URL":"https://www.undp.org/es/chile/blog/fortaleciendo-la-resiliencia-productiva-en-los-lagos-del-aprendizaje-la-accion","author":[{"family":"PNUD","given":""}],"issued":{"date-parts":[["2025"]]}}}],"schema":"https://github.com/citation-style-language/schema/raw/master/csl-citation.json"} </w:instrText>
      </w:r>
      <w:r w:rsidRPr="006F7A23">
        <w:rPr>
          <w:rFonts w:ascii="Times New Roman" w:hAnsi="Times New Roman" w:cs="Times New Roman"/>
          <w:color w:val="000000"/>
          <w:sz w:val="24"/>
          <w:szCs w:val="24"/>
          <w:shd w:val="clear" w:color="auto" w:fill="FFFFFF"/>
        </w:rPr>
        <w:fldChar w:fldCharType="separate"/>
      </w:r>
      <w:r w:rsidRPr="006F7A23">
        <w:rPr>
          <w:rFonts w:ascii="Times New Roman" w:hAnsi="Times New Roman" w:cs="Times New Roman"/>
          <w:sz w:val="24"/>
          <w:szCs w:val="24"/>
        </w:rPr>
        <w:t>(PNUD, 2025)</w:t>
      </w:r>
      <w:r w:rsidRPr="006F7A23">
        <w:rPr>
          <w:rFonts w:ascii="Times New Roman" w:hAnsi="Times New Roman" w:cs="Times New Roman"/>
          <w:color w:val="000000"/>
          <w:sz w:val="24"/>
          <w:szCs w:val="24"/>
          <w:shd w:val="clear" w:color="auto" w:fill="FFFFFF"/>
        </w:rPr>
        <w:fldChar w:fldCharType="end"/>
      </w:r>
      <w:r w:rsidRPr="006F7A23">
        <w:rPr>
          <w:rFonts w:ascii="Times New Roman" w:hAnsi="Times New Roman" w:cs="Times New Roman"/>
          <w:color w:val="000000"/>
          <w:sz w:val="24"/>
          <w:szCs w:val="24"/>
          <w:shd w:val="clear" w:color="auto" w:fill="FFFFFF"/>
        </w:rPr>
        <w:t>.</w:t>
      </w:r>
    </w:p>
    <w:p w14:paraId="1CF6F34F" w14:textId="69A277AB" w:rsidR="00E61463" w:rsidRDefault="00E61463" w:rsidP="00D37300">
      <w:pPr>
        <w:spacing w:before="240" w:line="360" w:lineRule="auto"/>
        <w:rPr>
          <w:rFonts w:ascii="Times New Roman" w:hAnsi="Times New Roman" w:cs="Times New Roman"/>
          <w:color w:val="000000"/>
          <w:sz w:val="24"/>
          <w:szCs w:val="24"/>
          <w:shd w:val="clear" w:color="auto" w:fill="FFFFFF"/>
        </w:rPr>
      </w:pPr>
      <w:r w:rsidRPr="009F1856">
        <w:rPr>
          <w:rFonts w:ascii="Times New Roman" w:hAnsi="Times New Roman" w:cs="Times New Roman"/>
          <w:color w:val="000000"/>
          <w:sz w:val="24"/>
          <w:szCs w:val="24"/>
          <w:shd w:val="clear" w:color="auto" w:fill="FFFFFF"/>
        </w:rPr>
        <w:t xml:space="preserve">Si bien </w:t>
      </w:r>
      <w:r w:rsidR="004B309D">
        <w:rPr>
          <w:rFonts w:ascii="Times New Roman" w:hAnsi="Times New Roman" w:cs="Times New Roman"/>
          <w:color w:val="000000"/>
          <w:sz w:val="24"/>
          <w:szCs w:val="24"/>
          <w:shd w:val="clear" w:color="auto" w:fill="FFFFFF"/>
        </w:rPr>
        <w:t>las</w:t>
      </w:r>
      <w:r w:rsidRPr="009F1856">
        <w:rPr>
          <w:rFonts w:ascii="Times New Roman" w:hAnsi="Times New Roman" w:cs="Times New Roman"/>
          <w:color w:val="000000"/>
          <w:sz w:val="24"/>
          <w:szCs w:val="24"/>
          <w:shd w:val="clear" w:color="auto" w:fill="FFFFFF"/>
        </w:rPr>
        <w:t xml:space="preserve"> herramientas ofrecen un marco valioso para avanzar en sostenibilidad, </w:t>
      </w:r>
      <w:r w:rsidR="004B309D">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efectividad depende de su adecuación a las particularidades de cada organización. En el caso de las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w:t>
      </w:r>
      <w:r w:rsidR="004B309D">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s condiciones de operación —como el tamaño reducido, la falta de formalización o la necesidad de escalar rápidamente— requieren versiones simplificadas, flexibles y prácticas que permitan avanzar progresivamente sin comprometer </w:t>
      </w:r>
      <w:r w:rsidR="004B309D">
        <w:rPr>
          <w:rFonts w:ascii="Times New Roman" w:hAnsi="Times New Roman" w:cs="Times New Roman"/>
          <w:color w:val="000000"/>
          <w:sz w:val="24"/>
          <w:szCs w:val="24"/>
          <w:shd w:val="clear" w:color="auto" w:fill="FFFFFF"/>
        </w:rPr>
        <w:t>la</w:t>
      </w:r>
      <w:r w:rsidRPr="009F1856">
        <w:rPr>
          <w:rFonts w:ascii="Times New Roman" w:hAnsi="Times New Roman" w:cs="Times New Roman"/>
          <w:color w:val="000000"/>
          <w:sz w:val="24"/>
          <w:szCs w:val="24"/>
          <w:shd w:val="clear" w:color="auto" w:fill="FFFFFF"/>
        </w:rPr>
        <w:t xml:space="preserve"> viabilidad.</w:t>
      </w:r>
      <w:r w:rsidR="00986B3F">
        <w:rPr>
          <w:rFonts w:ascii="Times New Roman" w:hAnsi="Times New Roman" w:cs="Times New Roman"/>
          <w:color w:val="000000"/>
          <w:sz w:val="24"/>
          <w:szCs w:val="24"/>
          <w:shd w:val="clear" w:color="auto" w:fill="FFFFFF"/>
        </w:rPr>
        <w:t xml:space="preserve"> Por ello, </w:t>
      </w:r>
      <w:r w:rsidRPr="009F1856">
        <w:rPr>
          <w:rFonts w:ascii="Times New Roman" w:hAnsi="Times New Roman" w:cs="Times New Roman"/>
          <w:color w:val="000000"/>
          <w:sz w:val="24"/>
          <w:szCs w:val="24"/>
          <w:shd w:val="clear" w:color="auto" w:fill="FFFFFF"/>
        </w:rPr>
        <w:t xml:space="preserve">algunos autores proponen el desarrollo de instrumentos más ágiles, específicos para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que combinen principios de sostenibilidad con metodologías propias del emprendimiento ágil, como el diseño de modelos de negocio, validación de hipótesis o experimentación iterativa </w:t>
      </w:r>
      <w:r w:rsidRPr="009F1856">
        <w:rPr>
          <w:rFonts w:ascii="Times New Roman" w:hAnsi="Times New Roman" w:cs="Times New Roman"/>
          <w:color w:val="000000"/>
          <w:sz w:val="24"/>
          <w:szCs w:val="24"/>
          <w:shd w:val="clear" w:color="auto" w:fill="FFFFFF"/>
        </w:rPr>
        <w:fldChar w:fldCharType="begin"/>
      </w:r>
      <w:r w:rsidRPr="009F1856">
        <w:rPr>
          <w:rFonts w:ascii="Times New Roman" w:hAnsi="Times New Roman" w:cs="Times New Roman"/>
          <w:color w:val="000000"/>
          <w:sz w:val="24"/>
          <w:szCs w:val="24"/>
          <w:shd w:val="clear" w:color="auto" w:fill="FFFFFF"/>
        </w:rPr>
        <w:instrText xml:space="preserve"> ADDIN ZOTERO_ITEM CSL_CITATION {"citationID":"n8WELiDC","properties":{"formattedCitation":"(Campos Climent et\\uc0\\u160{}al., 2023; Eckerle &amp; Terzidis, 2024)","plainCitation":"(Campos Climent et al., 2023; Eckerle &amp; Terzidis, 2024)","noteIndex":0},"citationItems":[{"id":24,"uris":["http://zotero.org/users/local/hUhMp7nw/items/IQKI6IWM"],"itemData":{"id":24,"type":"article-journal","abstract":"En la actualidad, la agenda 2030 ha puesto las preocupaciones sociales y ambientales en el centro de la práctica empresarial. Esto ha impulsado a los nuevos emprendimientos a integrarlos a su modelo de negocio desde sus primeras etapas de desarrollo. Así, muchos de los comportamientos tradicionalmente asociados con las empresas sociales están siendo adoptados por las empresas ordinarias. Este proceso se menciona en la literatura como hibridación. En consecuencia, este enfoque híbrido sostenible adoptado por una cantidad cada vez mayor de nuevas empresas requiere el desarrollo de nuevas herramientas para diseñar, probar y escalar modelos de negocios sostenibles que aborden la integración de las preocupaciones sociales y ambientales en su modelo de negocios desde sus etapas iniciales de desarrollo. Sin embargo, hasta la fecha, no existe una herramienta disponible totalmente capaz de diseñar, probar y escalar modelos de negocios sostenibles. Por lo tanto, el presente trabajo tiene como objetivo llenar este vacío en la literatura proporcionando una metodología secuencial que combina el marco de la Economía del Bien Común, el Lean Start-up y el método Delphi. Los autores han desarrollado la metodología docente propuesta en este artículo durante cinco años consecutivos, utilizando la investigación basada en la acción con estudiantes internacionales y locales del Curso de Emprendimiento que se imparte en el Grado en Administración y Dirección de Empresas de la Universitat de València.","container-title":"REVESCO. Revista de Estudios Cooperativos","DOI":"10.5209/reve.91314","ISSN":"1885-8031, 1135-6618","journalAbbreviation":"Rev. estud. coop.","note":"publisher: Universidad Complutense de Madrid (UCM)","page":"e91314","source":"Crossref","title":"Presenting a new sequential methodology to design, test, and scale Sustainable Business Models","URL":"https://revistas.ucm.es/index.php/REVE/article/view/91314","volume":"145","author":[{"family":"Campos Climent","given":"Vanessa"},{"family":"Sanchis Palacio","given":"Joan Ramon"},{"family":"Ejarque Catalá","given":"Ana Teresa"}],"accessed":{"date-parts":[["2025",7,20]]},"issued":{"date-parts":[["2023",10,9]]}}},{"id":10,"uris":["http://zotero.org/users/local/hUhMp7nw/items/DQ45KBEL"],"itemData":{"id":10,"type":"article-journal","container-title":"Journal of Business Venturing Design","DOI":"10.1016/j.jbvd.2024.100020","ISSN":"2667-2774","language":"en","license":"https://www.elsevier.com/tdm/userlicense/1.0/","note":"publisher: Elsevier BV","page":"100020","source":"Crossref","title":"Designing impact due diligence for startups","URL":"https://linkinghub.elsevier.com/retrieve/pii/S266727742400001X","volume":"3","author":[{"family":"Eckerle","given":"Christin"},{"family":"Terzidis","given":"Orestis"}],"accessed":{"date-parts":[["2025",7,16]]},"issued":{"date-parts":[["2024",12]]}}}],"schema":"https://github.com/citation-style-language/schema/raw/master/csl-citation.json"} </w:instrText>
      </w:r>
      <w:r w:rsidRPr="009F1856">
        <w:rPr>
          <w:rFonts w:ascii="Times New Roman" w:hAnsi="Times New Roman" w:cs="Times New Roman"/>
          <w:color w:val="000000"/>
          <w:sz w:val="24"/>
          <w:szCs w:val="24"/>
          <w:shd w:val="clear" w:color="auto" w:fill="FFFFFF"/>
        </w:rPr>
        <w:fldChar w:fldCharType="separate"/>
      </w:r>
      <w:r w:rsidRPr="009F1856">
        <w:rPr>
          <w:rFonts w:ascii="Times New Roman" w:hAnsi="Times New Roman" w:cs="Times New Roman"/>
          <w:sz w:val="24"/>
          <w:szCs w:val="24"/>
        </w:rPr>
        <w:t>(Campos Climent et al., 2023; Eckerle &amp; Terzidis, 2024)</w:t>
      </w:r>
      <w:r w:rsidRPr="009F1856">
        <w:rPr>
          <w:rFonts w:ascii="Times New Roman" w:hAnsi="Times New Roman" w:cs="Times New Roman"/>
          <w:color w:val="000000"/>
          <w:sz w:val="24"/>
          <w:szCs w:val="24"/>
          <w:shd w:val="clear" w:color="auto" w:fill="FFFFFF"/>
        </w:rPr>
        <w:fldChar w:fldCharType="end"/>
      </w:r>
      <w:r w:rsidRPr="009F1856">
        <w:rPr>
          <w:rFonts w:ascii="Times New Roman" w:hAnsi="Times New Roman" w:cs="Times New Roman"/>
          <w:color w:val="000000"/>
          <w:sz w:val="24"/>
          <w:szCs w:val="24"/>
          <w:shd w:val="clear" w:color="auto" w:fill="FFFFFF"/>
        </w:rPr>
        <w:t xml:space="preserve">. Estas propuestas aún están en fase exploratoria, lo que refuerza la necesidad de construir metodologías que integren estos enfoques de manera coherente, aplicable y escalable para </w:t>
      </w:r>
      <w:r w:rsidRPr="009F1856">
        <w:rPr>
          <w:rFonts w:ascii="Times New Roman" w:hAnsi="Times New Roman" w:cs="Times New Roman"/>
          <w:i/>
          <w:color w:val="000000"/>
          <w:sz w:val="24"/>
          <w:szCs w:val="24"/>
          <w:shd w:val="clear" w:color="auto" w:fill="FFFFFF"/>
        </w:rPr>
        <w:t>startups</w:t>
      </w:r>
      <w:r w:rsidRPr="009F1856">
        <w:rPr>
          <w:rFonts w:ascii="Times New Roman" w:hAnsi="Times New Roman" w:cs="Times New Roman"/>
          <w:color w:val="000000"/>
          <w:sz w:val="24"/>
          <w:szCs w:val="24"/>
          <w:shd w:val="clear" w:color="auto" w:fill="FFFFFF"/>
        </w:rPr>
        <w:t xml:space="preserve"> en distintas etapas de desarrollo.</w:t>
      </w:r>
    </w:p>
    <w:p w14:paraId="38912980" w14:textId="06A90286" w:rsidR="00DE5B56" w:rsidRPr="009F1856" w:rsidRDefault="00DE5B56" w:rsidP="00D37300">
      <w:pPr>
        <w:spacing w:before="240" w:line="360" w:lineRule="auto"/>
        <w:rPr>
          <w:rFonts w:ascii="Times New Roman" w:hAnsi="Times New Roman" w:cs="Times New Roman"/>
          <w:color w:val="000000"/>
          <w:sz w:val="24"/>
          <w:szCs w:val="24"/>
          <w:shd w:val="clear" w:color="auto" w:fill="FFFFFF"/>
        </w:rPr>
      </w:pPr>
      <w:r w:rsidRPr="00DE5B56">
        <w:rPr>
          <w:rFonts w:ascii="Times New Roman" w:hAnsi="Times New Roman" w:cs="Times New Roman"/>
          <w:color w:val="000000"/>
          <w:sz w:val="24"/>
          <w:szCs w:val="24"/>
          <w:shd w:val="clear" w:color="auto" w:fill="FFFFFF"/>
        </w:rPr>
        <w:t xml:space="preserve">A partir de esta revisión, se observa que la mayoría de los marcos e instrumentos existentes han sido desarrollados para organizaciones consolidadas y no abordan de manera específica las necesidades, limitaciones y dinámicas de las </w:t>
      </w:r>
      <w:r w:rsidRPr="00DE5B56">
        <w:rPr>
          <w:rFonts w:ascii="Times New Roman" w:hAnsi="Times New Roman" w:cs="Times New Roman"/>
          <w:i/>
          <w:iCs/>
          <w:color w:val="000000"/>
          <w:sz w:val="24"/>
          <w:szCs w:val="24"/>
          <w:shd w:val="clear" w:color="auto" w:fill="FFFFFF"/>
        </w:rPr>
        <w:t>startups</w:t>
      </w:r>
      <w:r w:rsidRPr="00DE5B56">
        <w:rPr>
          <w:rFonts w:ascii="Times New Roman" w:hAnsi="Times New Roman" w:cs="Times New Roman"/>
          <w:color w:val="000000"/>
          <w:sz w:val="24"/>
          <w:szCs w:val="24"/>
          <w:shd w:val="clear" w:color="auto" w:fill="FFFFFF"/>
        </w:rPr>
        <w:t xml:space="preserve"> en etapas tempranas. Esta ausencia de referentes metodológicos adaptados constituye una brecha que justifica el desarrollo de una propuesta orientada a este tipo de organizaciones.</w:t>
      </w:r>
    </w:p>
    <w:p w14:paraId="648E6E92" w14:textId="4A8E849A" w:rsidR="0051104E" w:rsidRDefault="00DE5B56" w:rsidP="00D37300">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Para efectos de </w:t>
      </w:r>
      <w:r w:rsidR="0051104E" w:rsidRPr="0051104E">
        <w:rPr>
          <w:rFonts w:ascii="Times New Roman" w:hAnsi="Times New Roman" w:cs="Times New Roman"/>
          <w:color w:val="000000"/>
          <w:sz w:val="24"/>
          <w:szCs w:val="24"/>
          <w:shd w:val="clear" w:color="auto" w:fill="FFFFFF"/>
        </w:rPr>
        <w:t xml:space="preserve">este </w:t>
      </w:r>
      <w:r w:rsidR="007865FD">
        <w:rPr>
          <w:rFonts w:ascii="Times New Roman" w:hAnsi="Times New Roman" w:cs="Times New Roman"/>
          <w:color w:val="000000"/>
          <w:sz w:val="24"/>
          <w:szCs w:val="24"/>
          <w:shd w:val="clear" w:color="auto" w:fill="FFFFFF"/>
        </w:rPr>
        <w:t>trabajo,</w:t>
      </w:r>
      <w:r w:rsidR="0051104E" w:rsidRPr="0051104E">
        <w:rPr>
          <w:rFonts w:ascii="Times New Roman" w:hAnsi="Times New Roman" w:cs="Times New Roman"/>
          <w:color w:val="000000"/>
          <w:sz w:val="24"/>
          <w:szCs w:val="24"/>
          <w:shd w:val="clear" w:color="auto" w:fill="FFFFFF"/>
        </w:rPr>
        <w:t xml:space="preserve"> se entenderán por herramientas e instrumentos para la sostenibilidad aquellos marcos o guías que orientan la incorporación de prácticas responsables y que, en el caso de </w:t>
      </w:r>
      <w:proofErr w:type="gramStart"/>
      <w:r w:rsidR="0051104E" w:rsidRPr="0051104E">
        <w:rPr>
          <w:rFonts w:ascii="Times New Roman" w:hAnsi="Times New Roman" w:cs="Times New Roman"/>
          <w:color w:val="000000"/>
          <w:sz w:val="24"/>
          <w:szCs w:val="24"/>
          <w:shd w:val="clear" w:color="auto" w:fill="FFFFFF"/>
        </w:rPr>
        <w:t xml:space="preserve">las </w:t>
      </w:r>
      <w:r w:rsidR="0051104E" w:rsidRPr="0051104E">
        <w:rPr>
          <w:rFonts w:ascii="Times New Roman" w:hAnsi="Times New Roman" w:cs="Times New Roman"/>
          <w:i/>
          <w:iCs/>
          <w:color w:val="000000"/>
          <w:sz w:val="24"/>
          <w:szCs w:val="24"/>
          <w:shd w:val="clear" w:color="auto" w:fill="FFFFFF"/>
        </w:rPr>
        <w:t>startups</w:t>
      </w:r>
      <w:proofErr w:type="gramEnd"/>
      <w:r w:rsidR="0051104E" w:rsidRPr="0051104E">
        <w:rPr>
          <w:rFonts w:ascii="Times New Roman" w:hAnsi="Times New Roman" w:cs="Times New Roman"/>
          <w:color w:val="000000"/>
          <w:sz w:val="24"/>
          <w:szCs w:val="24"/>
          <w:shd w:val="clear" w:color="auto" w:fill="FFFFFF"/>
        </w:rPr>
        <w:t xml:space="preserve">, requieren adaptaciones para </w:t>
      </w:r>
      <w:r w:rsidR="00E9077C">
        <w:rPr>
          <w:rFonts w:ascii="Times New Roman" w:hAnsi="Times New Roman" w:cs="Times New Roman"/>
          <w:color w:val="000000"/>
          <w:sz w:val="24"/>
          <w:szCs w:val="24"/>
          <w:shd w:val="clear" w:color="auto" w:fill="FFFFFF"/>
        </w:rPr>
        <w:t>aplicarse</w:t>
      </w:r>
      <w:r w:rsidR="0051104E" w:rsidRPr="0051104E">
        <w:rPr>
          <w:rFonts w:ascii="Times New Roman" w:hAnsi="Times New Roman" w:cs="Times New Roman"/>
          <w:color w:val="000000"/>
          <w:sz w:val="24"/>
          <w:szCs w:val="24"/>
          <w:shd w:val="clear" w:color="auto" w:fill="FFFFFF"/>
        </w:rPr>
        <w:t xml:space="preserve"> en etapas tempranas.</w:t>
      </w:r>
    </w:p>
    <w:p w14:paraId="3D5499AD" w14:textId="77777777" w:rsidR="00DE5B56" w:rsidRDefault="00DE5B56" w:rsidP="00743F8E">
      <w:pPr>
        <w:spacing w:after="0" w:line="240" w:lineRule="auto"/>
        <w:rPr>
          <w:rFonts w:ascii="Times New Roman" w:hAnsi="Times New Roman" w:cs="Times New Roman"/>
          <w:color w:val="000000"/>
          <w:sz w:val="24"/>
          <w:szCs w:val="24"/>
          <w:shd w:val="clear" w:color="auto" w:fill="FFFFFF"/>
        </w:rPr>
      </w:pPr>
    </w:p>
    <w:p w14:paraId="09C5896F" w14:textId="15A6D429" w:rsidR="00A40A2F" w:rsidRDefault="00A40A2F" w:rsidP="00743F8E">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11" w:name="_Toc215558640"/>
      <w:r w:rsidRPr="00A40A2F">
        <w:rPr>
          <w:rFonts w:ascii="Times New Roman" w:hAnsi="Times New Roman" w:cs="Times New Roman"/>
          <w:b/>
          <w:sz w:val="24"/>
          <w:szCs w:val="24"/>
          <w:lang w:val="es-MX"/>
        </w:rPr>
        <w:t xml:space="preserve">Síntesis </w:t>
      </w:r>
      <w:r w:rsidR="00E03738">
        <w:rPr>
          <w:rFonts w:ascii="Times New Roman" w:hAnsi="Times New Roman" w:cs="Times New Roman"/>
          <w:b/>
          <w:sz w:val="24"/>
          <w:szCs w:val="24"/>
          <w:lang w:val="es-MX"/>
        </w:rPr>
        <w:t>f</w:t>
      </w:r>
      <w:r w:rsidRPr="00A40A2F">
        <w:rPr>
          <w:rFonts w:ascii="Times New Roman" w:hAnsi="Times New Roman" w:cs="Times New Roman"/>
          <w:b/>
          <w:sz w:val="24"/>
          <w:szCs w:val="24"/>
          <w:lang w:val="es-MX"/>
        </w:rPr>
        <w:t>inal de</w:t>
      </w:r>
      <w:r w:rsidR="00A27D50">
        <w:rPr>
          <w:rFonts w:ascii="Times New Roman" w:hAnsi="Times New Roman" w:cs="Times New Roman"/>
          <w:b/>
          <w:sz w:val="24"/>
          <w:szCs w:val="24"/>
          <w:lang w:val="es-MX"/>
        </w:rPr>
        <w:t xml:space="preserve"> la </w:t>
      </w:r>
      <w:r w:rsidR="00E03738">
        <w:rPr>
          <w:rFonts w:ascii="Times New Roman" w:hAnsi="Times New Roman" w:cs="Times New Roman"/>
          <w:b/>
          <w:sz w:val="24"/>
          <w:szCs w:val="24"/>
          <w:lang w:val="es-MX"/>
        </w:rPr>
        <w:t>r</w:t>
      </w:r>
      <w:r w:rsidR="00A27D50">
        <w:rPr>
          <w:rFonts w:ascii="Times New Roman" w:hAnsi="Times New Roman" w:cs="Times New Roman"/>
          <w:b/>
          <w:sz w:val="24"/>
          <w:szCs w:val="24"/>
          <w:lang w:val="es-MX"/>
        </w:rPr>
        <w:t xml:space="preserve">evisión </w:t>
      </w:r>
      <w:r w:rsidR="00E03738">
        <w:rPr>
          <w:rFonts w:ascii="Times New Roman" w:hAnsi="Times New Roman" w:cs="Times New Roman"/>
          <w:b/>
          <w:sz w:val="24"/>
          <w:szCs w:val="24"/>
          <w:lang w:val="es-MX"/>
        </w:rPr>
        <w:t>c</w:t>
      </w:r>
      <w:r w:rsidRPr="00A40A2F">
        <w:rPr>
          <w:rFonts w:ascii="Times New Roman" w:hAnsi="Times New Roman" w:cs="Times New Roman"/>
          <w:b/>
          <w:sz w:val="24"/>
          <w:szCs w:val="24"/>
          <w:lang w:val="es-MX"/>
        </w:rPr>
        <w:t>onceptual</w:t>
      </w:r>
      <w:bookmarkEnd w:id="11"/>
    </w:p>
    <w:p w14:paraId="2527AAC4" w14:textId="77777777" w:rsidR="00942B72" w:rsidRDefault="00A40A2F" w:rsidP="00606093">
      <w:pPr>
        <w:spacing w:before="240" w:after="0" w:line="360" w:lineRule="auto"/>
        <w:rPr>
          <w:rFonts w:ascii="Times New Roman" w:hAnsi="Times New Roman" w:cs="Times New Roman"/>
          <w:color w:val="000000"/>
          <w:sz w:val="24"/>
          <w:szCs w:val="24"/>
          <w:shd w:val="clear" w:color="auto" w:fill="FFFFFF"/>
        </w:rPr>
      </w:pPr>
      <w:r w:rsidRPr="00A40A2F">
        <w:rPr>
          <w:rFonts w:ascii="Times New Roman" w:hAnsi="Times New Roman" w:cs="Times New Roman"/>
          <w:color w:val="000000"/>
          <w:sz w:val="24"/>
          <w:szCs w:val="24"/>
          <w:shd w:val="clear" w:color="auto" w:fill="FFFFFF"/>
        </w:rPr>
        <w:t xml:space="preserve">El marco conceptual desarrollado en esta sección permite comprender los elementos que configuran la relación entre </w:t>
      </w:r>
      <w:r w:rsidRPr="00A40A2F">
        <w:rPr>
          <w:rFonts w:ascii="Times New Roman" w:hAnsi="Times New Roman" w:cs="Times New Roman"/>
          <w:i/>
          <w:iCs/>
          <w:color w:val="000000"/>
          <w:sz w:val="24"/>
          <w:szCs w:val="24"/>
          <w:shd w:val="clear" w:color="auto" w:fill="FFFFFF"/>
        </w:rPr>
        <w:t>startups</w:t>
      </w:r>
      <w:r w:rsidRPr="00A40A2F">
        <w:rPr>
          <w:rFonts w:ascii="Times New Roman" w:hAnsi="Times New Roman" w:cs="Times New Roman"/>
          <w:color w:val="000000"/>
          <w:sz w:val="24"/>
          <w:szCs w:val="24"/>
          <w:shd w:val="clear" w:color="auto" w:fill="FFFFFF"/>
        </w:rPr>
        <w:t xml:space="preserve"> y sostenibilidad. La revisión de sus características </w:t>
      </w:r>
      <w:r w:rsidRPr="00A40A2F">
        <w:rPr>
          <w:rFonts w:ascii="Times New Roman" w:hAnsi="Times New Roman" w:cs="Times New Roman"/>
          <w:color w:val="000000"/>
          <w:sz w:val="24"/>
          <w:szCs w:val="24"/>
          <w:shd w:val="clear" w:color="auto" w:fill="FFFFFF"/>
        </w:rPr>
        <w:lastRenderedPageBreak/>
        <w:t>organizacionales, los enfoques asociados al emprendimiento sostenible, las tensiones propias de su etapa de desarrollo, el rol del ecosistema emprendedor y las barreras y capacidades que influyen en la adopción de prácticas responsables muestra</w:t>
      </w:r>
      <w:r w:rsidR="00E9077C">
        <w:rPr>
          <w:rFonts w:ascii="Times New Roman" w:hAnsi="Times New Roman" w:cs="Times New Roman"/>
          <w:color w:val="000000"/>
          <w:sz w:val="24"/>
          <w:szCs w:val="24"/>
          <w:shd w:val="clear" w:color="auto" w:fill="FFFFFF"/>
        </w:rPr>
        <w:t>n</w:t>
      </w:r>
      <w:r w:rsidRPr="00A40A2F">
        <w:rPr>
          <w:rFonts w:ascii="Times New Roman" w:hAnsi="Times New Roman" w:cs="Times New Roman"/>
          <w:color w:val="000000"/>
          <w:sz w:val="24"/>
          <w:szCs w:val="24"/>
          <w:shd w:val="clear" w:color="auto" w:fill="FFFFFF"/>
        </w:rPr>
        <w:t xml:space="preserve"> que </w:t>
      </w:r>
      <w:proofErr w:type="gramStart"/>
      <w:r w:rsidRPr="00A40A2F">
        <w:rPr>
          <w:rFonts w:ascii="Times New Roman" w:hAnsi="Times New Roman" w:cs="Times New Roman"/>
          <w:color w:val="000000"/>
          <w:sz w:val="24"/>
          <w:szCs w:val="24"/>
          <w:shd w:val="clear" w:color="auto" w:fill="FFFFFF"/>
        </w:rPr>
        <w:t xml:space="preserve">las </w:t>
      </w:r>
      <w:r w:rsidRPr="00A40A2F">
        <w:rPr>
          <w:rFonts w:ascii="Times New Roman" w:hAnsi="Times New Roman" w:cs="Times New Roman"/>
          <w:i/>
          <w:iCs/>
          <w:color w:val="000000"/>
          <w:sz w:val="24"/>
          <w:szCs w:val="24"/>
          <w:shd w:val="clear" w:color="auto" w:fill="FFFFFF"/>
        </w:rPr>
        <w:t>startups</w:t>
      </w:r>
      <w:proofErr w:type="gramEnd"/>
      <w:r w:rsidRPr="00A40A2F">
        <w:rPr>
          <w:rFonts w:ascii="Times New Roman" w:hAnsi="Times New Roman" w:cs="Times New Roman"/>
          <w:color w:val="000000"/>
          <w:sz w:val="24"/>
          <w:szCs w:val="24"/>
          <w:shd w:val="clear" w:color="auto" w:fill="FFFFFF"/>
        </w:rPr>
        <w:t xml:space="preserve"> operan bajo condiciones particulares que condicionan la manera en que pueden integrar la sostenibilidad desde etapas tempranas. </w:t>
      </w:r>
    </w:p>
    <w:p w14:paraId="5104F099" w14:textId="320B18DA" w:rsidR="00863BCF" w:rsidRDefault="00A40A2F" w:rsidP="00606093">
      <w:pPr>
        <w:spacing w:before="240" w:after="0" w:line="360" w:lineRule="auto"/>
        <w:rPr>
          <w:rFonts w:ascii="Times New Roman" w:hAnsi="Times New Roman" w:cs="Times New Roman"/>
          <w:color w:val="000000"/>
          <w:sz w:val="24"/>
          <w:szCs w:val="24"/>
          <w:shd w:val="clear" w:color="auto" w:fill="FFFFFF"/>
        </w:rPr>
      </w:pPr>
      <w:r w:rsidRPr="00A40A2F">
        <w:rPr>
          <w:rFonts w:ascii="Times New Roman" w:hAnsi="Times New Roman" w:cs="Times New Roman"/>
          <w:color w:val="000000"/>
          <w:sz w:val="24"/>
          <w:szCs w:val="24"/>
          <w:shd w:val="clear" w:color="auto" w:fill="FFFFFF"/>
        </w:rPr>
        <w:t xml:space="preserve">Del mismo modo, el análisis de herramientas e instrumentos existentes evidencia que, si bien existen referentes, fueron diseñados para </w:t>
      </w:r>
      <w:r w:rsidR="00FE61BA" w:rsidRPr="00FE61BA">
        <w:rPr>
          <w:rFonts w:ascii="Times New Roman" w:hAnsi="Times New Roman" w:cs="Times New Roman"/>
          <w:color w:val="000000"/>
          <w:sz w:val="24"/>
          <w:szCs w:val="24"/>
          <w:shd w:val="clear" w:color="auto" w:fill="FFFFFF"/>
        </w:rPr>
        <w:t xml:space="preserve">empresas consolidadas y requieren adaptaciones para </w:t>
      </w:r>
      <w:r w:rsidR="000D5553">
        <w:rPr>
          <w:rFonts w:ascii="Times New Roman" w:hAnsi="Times New Roman" w:cs="Times New Roman"/>
          <w:color w:val="000000"/>
          <w:sz w:val="24"/>
          <w:szCs w:val="24"/>
          <w:shd w:val="clear" w:color="auto" w:fill="FFFFFF"/>
        </w:rPr>
        <w:t>la</w:t>
      </w:r>
      <w:r w:rsidR="00FE61BA" w:rsidRPr="00FE61BA">
        <w:rPr>
          <w:rFonts w:ascii="Times New Roman" w:hAnsi="Times New Roman" w:cs="Times New Roman"/>
          <w:color w:val="000000"/>
          <w:sz w:val="24"/>
          <w:szCs w:val="24"/>
          <w:shd w:val="clear" w:color="auto" w:fill="FFFFFF"/>
        </w:rPr>
        <w:t xml:space="preserve"> aplicación en </w:t>
      </w:r>
      <w:r w:rsidR="00FE61BA" w:rsidRPr="00FE61BA">
        <w:rPr>
          <w:rFonts w:ascii="Times New Roman" w:hAnsi="Times New Roman" w:cs="Times New Roman"/>
          <w:i/>
          <w:iCs/>
          <w:color w:val="000000"/>
          <w:sz w:val="24"/>
          <w:szCs w:val="24"/>
          <w:shd w:val="clear" w:color="auto" w:fill="FFFFFF"/>
        </w:rPr>
        <w:t>startups</w:t>
      </w:r>
      <w:r w:rsidRPr="00A40A2F">
        <w:rPr>
          <w:rFonts w:ascii="Times New Roman" w:hAnsi="Times New Roman" w:cs="Times New Roman"/>
          <w:color w:val="000000"/>
          <w:sz w:val="24"/>
          <w:szCs w:val="24"/>
          <w:shd w:val="clear" w:color="auto" w:fill="FFFFFF"/>
        </w:rPr>
        <w:t xml:space="preserve">. </w:t>
      </w:r>
      <w:r w:rsidR="003455FE" w:rsidRPr="003455FE">
        <w:rPr>
          <w:rFonts w:ascii="Times New Roman" w:hAnsi="Times New Roman" w:cs="Times New Roman"/>
          <w:color w:val="000000"/>
          <w:sz w:val="24"/>
          <w:szCs w:val="24"/>
          <w:shd w:val="clear" w:color="auto" w:fill="FFFFFF"/>
        </w:rPr>
        <w:t>Este</w:t>
      </w:r>
      <w:r w:rsidR="003455FE">
        <w:rPr>
          <w:rFonts w:ascii="Times New Roman" w:hAnsi="Times New Roman" w:cs="Times New Roman"/>
          <w:color w:val="000000"/>
          <w:sz w:val="24"/>
          <w:szCs w:val="24"/>
          <w:shd w:val="clear" w:color="auto" w:fill="FFFFFF"/>
        </w:rPr>
        <w:t xml:space="preserve"> </w:t>
      </w:r>
      <w:r w:rsidR="003455FE" w:rsidRPr="003455FE">
        <w:rPr>
          <w:rFonts w:ascii="Times New Roman" w:hAnsi="Times New Roman" w:cs="Times New Roman"/>
          <w:color w:val="000000"/>
          <w:sz w:val="24"/>
          <w:szCs w:val="24"/>
          <w:shd w:val="clear" w:color="auto" w:fill="FFFFFF"/>
        </w:rPr>
        <w:t>es el caso</w:t>
      </w:r>
      <w:r w:rsidR="00926576">
        <w:rPr>
          <w:rFonts w:ascii="Times New Roman" w:hAnsi="Times New Roman" w:cs="Times New Roman"/>
          <w:color w:val="000000"/>
          <w:sz w:val="24"/>
          <w:szCs w:val="24"/>
          <w:shd w:val="clear" w:color="auto" w:fill="FFFFFF"/>
        </w:rPr>
        <w:t xml:space="preserve"> de referentes, ya mencionados en apartados anteriores</w:t>
      </w:r>
      <w:r w:rsidR="00E9461E">
        <w:rPr>
          <w:rFonts w:ascii="Times New Roman" w:hAnsi="Times New Roman" w:cs="Times New Roman"/>
          <w:color w:val="000000"/>
          <w:sz w:val="24"/>
          <w:szCs w:val="24"/>
          <w:shd w:val="clear" w:color="auto" w:fill="FFFFFF"/>
        </w:rPr>
        <w:t xml:space="preserve">, </w:t>
      </w:r>
      <w:r w:rsidR="00334B57">
        <w:rPr>
          <w:rFonts w:ascii="Times New Roman" w:hAnsi="Times New Roman" w:cs="Times New Roman"/>
          <w:color w:val="000000"/>
          <w:sz w:val="24"/>
          <w:szCs w:val="24"/>
          <w:shd w:val="clear" w:color="auto" w:fill="FFFFFF"/>
        </w:rPr>
        <w:t>como el</w:t>
      </w:r>
      <w:r w:rsidR="000D5553">
        <w:rPr>
          <w:rFonts w:ascii="Times New Roman" w:hAnsi="Times New Roman" w:cs="Times New Roman"/>
          <w:color w:val="000000"/>
          <w:sz w:val="24"/>
          <w:szCs w:val="24"/>
          <w:shd w:val="clear" w:color="auto" w:fill="FFFFFF"/>
        </w:rPr>
        <w:t xml:space="preserve"> </w:t>
      </w:r>
      <w:r w:rsidR="003455FE" w:rsidRPr="003455FE">
        <w:rPr>
          <w:rFonts w:ascii="Times New Roman" w:hAnsi="Times New Roman" w:cs="Times New Roman"/>
          <w:color w:val="000000"/>
          <w:sz w:val="24"/>
          <w:szCs w:val="24"/>
          <w:shd w:val="clear" w:color="auto" w:fill="FFFFFF"/>
        </w:rPr>
        <w:t xml:space="preserve">SDG </w:t>
      </w:r>
      <w:proofErr w:type="spellStart"/>
      <w:r w:rsidR="003455FE" w:rsidRPr="003455FE">
        <w:rPr>
          <w:rFonts w:ascii="Times New Roman" w:hAnsi="Times New Roman" w:cs="Times New Roman"/>
          <w:color w:val="000000"/>
          <w:sz w:val="24"/>
          <w:szCs w:val="24"/>
          <w:shd w:val="clear" w:color="auto" w:fill="FFFFFF"/>
        </w:rPr>
        <w:t>Compass</w:t>
      </w:r>
      <w:proofErr w:type="spellEnd"/>
      <w:r w:rsidR="00E568BF">
        <w:rPr>
          <w:rFonts w:ascii="Times New Roman" w:hAnsi="Times New Roman" w:cs="Times New Roman"/>
          <w:color w:val="000000"/>
          <w:sz w:val="24"/>
          <w:szCs w:val="24"/>
          <w:shd w:val="clear" w:color="auto" w:fill="FFFFFF"/>
        </w:rPr>
        <w:t xml:space="preserve"> </w:t>
      </w:r>
      <w:r w:rsidR="00E568BF">
        <w:rPr>
          <w:rFonts w:ascii="Times New Roman" w:hAnsi="Times New Roman" w:cs="Times New Roman"/>
          <w:color w:val="000000"/>
          <w:sz w:val="24"/>
          <w:szCs w:val="24"/>
          <w:shd w:val="clear" w:color="auto" w:fill="FFFFFF"/>
        </w:rPr>
        <w:fldChar w:fldCharType="begin"/>
      </w:r>
      <w:r w:rsidR="00E568BF">
        <w:rPr>
          <w:rFonts w:ascii="Times New Roman" w:hAnsi="Times New Roman" w:cs="Times New Roman"/>
          <w:color w:val="000000"/>
          <w:sz w:val="24"/>
          <w:szCs w:val="24"/>
          <w:shd w:val="clear" w:color="auto" w:fill="FFFFFF"/>
        </w:rPr>
        <w:instrText xml:space="preserve"> ADDIN ZOTERO_ITEM CSL_CITATION {"citationID":"ZGioGQVo","properties":{"formattedCitation":"(Global Reporting Initiative, 2016)","plainCitation":"(Global Reporting Initiative, 2016)","noteIndex":0},"citationItems":[{"id":54,"uris":["http://zotero.org/users/local/hUhMp7nw/items/MUS5ZHP3"],"itemData":{"id":54,"type":"document","title":"SDG Compass: La guía para la acción empresarial en los ODS","URL":"https://www.pactomundial.org/wp-content/uploads/2016/10/SDG_Compass_Spanish-one-pager-view.pdf","author":[{"family":"Global Reporting Initiative","given":""}],"issued":{"date-parts":[["2016"]]}}}],"schema":"https://github.com/citation-style-language/schema/raw/master/csl-citation.json"} </w:instrText>
      </w:r>
      <w:r w:rsidR="00E568BF">
        <w:rPr>
          <w:rFonts w:ascii="Times New Roman" w:hAnsi="Times New Roman" w:cs="Times New Roman"/>
          <w:color w:val="000000"/>
          <w:sz w:val="24"/>
          <w:szCs w:val="24"/>
          <w:shd w:val="clear" w:color="auto" w:fill="FFFFFF"/>
        </w:rPr>
        <w:fldChar w:fldCharType="separate"/>
      </w:r>
      <w:r w:rsidR="00E568BF" w:rsidRPr="00E568BF">
        <w:rPr>
          <w:rFonts w:ascii="Times New Roman" w:hAnsi="Times New Roman" w:cs="Times New Roman"/>
          <w:sz w:val="24"/>
        </w:rPr>
        <w:t xml:space="preserve">(Global </w:t>
      </w:r>
      <w:proofErr w:type="spellStart"/>
      <w:r w:rsidR="00E568BF" w:rsidRPr="00E568BF">
        <w:rPr>
          <w:rFonts w:ascii="Times New Roman" w:hAnsi="Times New Roman" w:cs="Times New Roman"/>
          <w:sz w:val="24"/>
        </w:rPr>
        <w:t>Reporting</w:t>
      </w:r>
      <w:proofErr w:type="spellEnd"/>
      <w:r w:rsidR="00E568BF" w:rsidRPr="00E568BF">
        <w:rPr>
          <w:rFonts w:ascii="Times New Roman" w:hAnsi="Times New Roman" w:cs="Times New Roman"/>
          <w:sz w:val="24"/>
        </w:rPr>
        <w:t xml:space="preserve"> </w:t>
      </w:r>
      <w:proofErr w:type="spellStart"/>
      <w:r w:rsidR="00E568BF" w:rsidRPr="00E568BF">
        <w:rPr>
          <w:rFonts w:ascii="Times New Roman" w:hAnsi="Times New Roman" w:cs="Times New Roman"/>
          <w:sz w:val="24"/>
        </w:rPr>
        <w:t>Initiative</w:t>
      </w:r>
      <w:proofErr w:type="spellEnd"/>
      <w:r w:rsidR="00E568BF" w:rsidRPr="00E568BF">
        <w:rPr>
          <w:rFonts w:ascii="Times New Roman" w:hAnsi="Times New Roman" w:cs="Times New Roman"/>
          <w:sz w:val="24"/>
        </w:rPr>
        <w:t>, 2016)</w:t>
      </w:r>
      <w:r w:rsidR="00E568BF">
        <w:rPr>
          <w:rFonts w:ascii="Times New Roman" w:hAnsi="Times New Roman" w:cs="Times New Roman"/>
          <w:color w:val="000000"/>
          <w:sz w:val="24"/>
          <w:szCs w:val="24"/>
          <w:shd w:val="clear" w:color="auto" w:fill="FFFFFF"/>
        </w:rPr>
        <w:fldChar w:fldCharType="end"/>
      </w:r>
      <w:r w:rsidR="003455FE" w:rsidRPr="003455FE">
        <w:rPr>
          <w:rFonts w:ascii="Times New Roman" w:hAnsi="Times New Roman" w:cs="Times New Roman"/>
          <w:color w:val="000000"/>
          <w:sz w:val="24"/>
          <w:szCs w:val="24"/>
          <w:shd w:val="clear" w:color="auto" w:fill="FFFFFF"/>
        </w:rPr>
        <w:t xml:space="preserve">, y </w:t>
      </w:r>
      <w:r w:rsidR="00DA7242">
        <w:rPr>
          <w:rFonts w:ascii="Times New Roman" w:hAnsi="Times New Roman" w:cs="Times New Roman"/>
          <w:color w:val="000000"/>
          <w:sz w:val="24"/>
          <w:szCs w:val="24"/>
          <w:shd w:val="clear" w:color="auto" w:fill="FFFFFF"/>
        </w:rPr>
        <w:t>los estándares GRI</w:t>
      </w:r>
      <w:r w:rsidR="00E568BF">
        <w:rPr>
          <w:rFonts w:ascii="Times New Roman" w:hAnsi="Times New Roman" w:cs="Times New Roman"/>
          <w:color w:val="000000"/>
          <w:sz w:val="24"/>
          <w:szCs w:val="24"/>
          <w:shd w:val="clear" w:color="auto" w:fill="FFFFFF"/>
        </w:rPr>
        <w:t xml:space="preserve"> </w:t>
      </w:r>
      <w:r w:rsidR="00E568BF">
        <w:rPr>
          <w:rFonts w:ascii="Times New Roman" w:hAnsi="Times New Roman" w:cs="Times New Roman"/>
          <w:color w:val="000000"/>
          <w:sz w:val="24"/>
          <w:szCs w:val="24"/>
          <w:shd w:val="clear" w:color="auto" w:fill="FFFFFF"/>
        </w:rPr>
        <w:fldChar w:fldCharType="begin"/>
      </w:r>
      <w:r w:rsidR="00E568BF">
        <w:rPr>
          <w:rFonts w:ascii="Times New Roman" w:hAnsi="Times New Roman" w:cs="Times New Roman"/>
          <w:color w:val="000000"/>
          <w:sz w:val="24"/>
          <w:szCs w:val="24"/>
          <w:shd w:val="clear" w:color="auto" w:fill="FFFFFF"/>
        </w:rPr>
        <w:instrText xml:space="preserve"> ADDIN ZOTERO_ITEM CSL_CITATION {"citationID":"nNG4cNfZ","properties":{"formattedCitation":"(Global Reporting Initiative, 2021)","plainCitation":"(Global Reporting Initiative, 2021)","noteIndex":0},"citationItems":[{"id":454,"uris":["http://zotero.org/users/local/hUhMp7nw/items/VYYM4FR4"],"itemData":{"id":454,"type":"document","title":"GRI 3: Temas materiales 2021","URL":"https://www.globalreporting.org/how-to-use-the-gri-standards/gri-standards-spanish-translations/","author":[{"family":"Global Reporting Initiative","given":""}],"issued":{"date-parts":[["2021"]]}}}],"schema":"https://github.com/citation-style-language/schema/raw/master/csl-citation.json"} </w:instrText>
      </w:r>
      <w:r w:rsidR="00E568BF">
        <w:rPr>
          <w:rFonts w:ascii="Times New Roman" w:hAnsi="Times New Roman" w:cs="Times New Roman"/>
          <w:color w:val="000000"/>
          <w:sz w:val="24"/>
          <w:szCs w:val="24"/>
          <w:shd w:val="clear" w:color="auto" w:fill="FFFFFF"/>
        </w:rPr>
        <w:fldChar w:fldCharType="separate"/>
      </w:r>
      <w:r w:rsidR="00E568BF" w:rsidRPr="00E568BF">
        <w:rPr>
          <w:rFonts w:ascii="Times New Roman" w:hAnsi="Times New Roman" w:cs="Times New Roman"/>
          <w:sz w:val="24"/>
        </w:rPr>
        <w:t>(Global Reporting Initiative, 2021)</w:t>
      </w:r>
      <w:r w:rsidR="00E568BF">
        <w:rPr>
          <w:rFonts w:ascii="Times New Roman" w:hAnsi="Times New Roman" w:cs="Times New Roman"/>
          <w:color w:val="000000"/>
          <w:sz w:val="24"/>
          <w:szCs w:val="24"/>
          <w:shd w:val="clear" w:color="auto" w:fill="FFFFFF"/>
        </w:rPr>
        <w:fldChar w:fldCharType="end"/>
      </w:r>
      <w:r w:rsidR="003455FE" w:rsidRPr="003455FE">
        <w:rPr>
          <w:rFonts w:ascii="Times New Roman" w:hAnsi="Times New Roman" w:cs="Times New Roman"/>
          <w:color w:val="000000"/>
          <w:sz w:val="24"/>
          <w:szCs w:val="24"/>
          <w:shd w:val="clear" w:color="auto" w:fill="FFFFFF"/>
        </w:rPr>
        <w:t xml:space="preserve">, </w:t>
      </w:r>
      <w:r w:rsidR="00942B72">
        <w:rPr>
          <w:rFonts w:ascii="Times New Roman" w:hAnsi="Times New Roman" w:cs="Times New Roman"/>
          <w:color w:val="000000"/>
          <w:sz w:val="24"/>
          <w:szCs w:val="24"/>
          <w:shd w:val="clear" w:color="auto" w:fill="FFFFFF"/>
        </w:rPr>
        <w:t xml:space="preserve">ambos </w:t>
      </w:r>
      <w:r w:rsidR="003C19AD">
        <w:rPr>
          <w:rFonts w:ascii="Times New Roman" w:hAnsi="Times New Roman" w:cs="Times New Roman"/>
          <w:color w:val="000000"/>
          <w:sz w:val="24"/>
          <w:szCs w:val="24"/>
          <w:shd w:val="clear" w:color="auto" w:fill="FFFFFF"/>
        </w:rPr>
        <w:t xml:space="preserve">elaborados </w:t>
      </w:r>
      <w:r w:rsidR="00942B72" w:rsidRPr="00942B72">
        <w:rPr>
          <w:rFonts w:ascii="Times New Roman" w:hAnsi="Times New Roman" w:cs="Times New Roman"/>
          <w:color w:val="000000"/>
          <w:sz w:val="24"/>
          <w:szCs w:val="24"/>
          <w:shd w:val="clear" w:color="auto" w:fill="FFFFFF"/>
        </w:rPr>
        <w:t xml:space="preserve">para </w:t>
      </w:r>
      <w:r w:rsidR="00942B72" w:rsidRPr="00334B57">
        <w:rPr>
          <w:rFonts w:ascii="Times New Roman" w:hAnsi="Times New Roman" w:cs="Times New Roman"/>
          <w:color w:val="000000"/>
          <w:sz w:val="24"/>
          <w:szCs w:val="24"/>
          <w:shd w:val="clear" w:color="auto" w:fill="FFFFFF"/>
        </w:rPr>
        <w:t xml:space="preserve">organizaciones con estructuras y capacidades más desarrolladas que las presentes en </w:t>
      </w:r>
      <w:r w:rsidR="007E448C" w:rsidRPr="00334B57">
        <w:rPr>
          <w:rFonts w:ascii="Times New Roman" w:hAnsi="Times New Roman" w:cs="Times New Roman"/>
          <w:i/>
          <w:iCs/>
          <w:color w:val="000000"/>
          <w:sz w:val="24"/>
          <w:szCs w:val="24"/>
          <w:shd w:val="clear" w:color="auto" w:fill="FFFFFF"/>
        </w:rPr>
        <w:t>startups</w:t>
      </w:r>
      <w:r w:rsidR="007E448C" w:rsidRPr="00334B57">
        <w:rPr>
          <w:rFonts w:ascii="Times New Roman" w:hAnsi="Times New Roman" w:cs="Times New Roman"/>
          <w:color w:val="000000"/>
          <w:sz w:val="24"/>
          <w:szCs w:val="24"/>
          <w:shd w:val="clear" w:color="auto" w:fill="FFFFFF"/>
        </w:rPr>
        <w:t xml:space="preserve"> en </w:t>
      </w:r>
      <w:r w:rsidR="00942B72" w:rsidRPr="00334B57">
        <w:rPr>
          <w:rFonts w:ascii="Times New Roman" w:hAnsi="Times New Roman" w:cs="Times New Roman"/>
          <w:color w:val="000000"/>
          <w:sz w:val="24"/>
          <w:szCs w:val="24"/>
          <w:shd w:val="clear" w:color="auto" w:fill="FFFFFF"/>
        </w:rPr>
        <w:t>etapas tempranas</w:t>
      </w:r>
      <w:r w:rsidR="00D45F90" w:rsidRPr="00334B57">
        <w:rPr>
          <w:rFonts w:ascii="Times New Roman" w:hAnsi="Times New Roman" w:cs="Times New Roman"/>
          <w:color w:val="000000"/>
          <w:sz w:val="24"/>
          <w:szCs w:val="24"/>
          <w:shd w:val="clear" w:color="auto" w:fill="FFFFFF"/>
        </w:rPr>
        <w:t>.</w:t>
      </w:r>
    </w:p>
    <w:p w14:paraId="46A3D8ED" w14:textId="41CA761D" w:rsidR="00863BCF" w:rsidRDefault="00863BCF" w:rsidP="00682197">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En conjunto, esta revisión conceptual y de l</w:t>
      </w:r>
      <w:r w:rsidRPr="00863BCF">
        <w:rPr>
          <w:rFonts w:ascii="Times New Roman" w:hAnsi="Times New Roman" w:cs="Times New Roman"/>
          <w:color w:val="000000"/>
          <w:sz w:val="24"/>
          <w:szCs w:val="24"/>
          <w:shd w:val="clear" w:color="auto" w:fill="FFFFFF"/>
        </w:rPr>
        <w:t xml:space="preserve">a literatura muestra que el estudio de la sostenibilidad en </w:t>
      </w:r>
      <w:r w:rsidRPr="002578A0">
        <w:rPr>
          <w:rFonts w:ascii="Times New Roman" w:hAnsi="Times New Roman" w:cs="Times New Roman"/>
          <w:i/>
          <w:iCs/>
          <w:color w:val="000000"/>
          <w:sz w:val="24"/>
          <w:szCs w:val="24"/>
          <w:shd w:val="clear" w:color="auto" w:fill="FFFFFF"/>
        </w:rPr>
        <w:t>startups</w:t>
      </w:r>
      <w:r w:rsidRPr="00863BCF">
        <w:rPr>
          <w:rFonts w:ascii="Times New Roman" w:hAnsi="Times New Roman" w:cs="Times New Roman"/>
          <w:color w:val="000000"/>
          <w:sz w:val="24"/>
          <w:szCs w:val="24"/>
          <w:shd w:val="clear" w:color="auto" w:fill="FFFFFF"/>
        </w:rPr>
        <w:t xml:space="preserve"> es todavía un campo en consolidación, especialmente en lo relativo a enfoques metodológicos que orienten su integración en etapas tempranas.</w:t>
      </w:r>
      <w:r w:rsidR="002E655A">
        <w:rPr>
          <w:rFonts w:ascii="Times New Roman" w:hAnsi="Times New Roman" w:cs="Times New Roman"/>
          <w:color w:val="000000"/>
          <w:sz w:val="24"/>
          <w:szCs w:val="24"/>
          <w:shd w:val="clear" w:color="auto" w:fill="FFFFFF"/>
        </w:rPr>
        <w:t xml:space="preserve"> Sobre esta base, se identifica un </w:t>
      </w:r>
      <w:r w:rsidR="00244D7B">
        <w:rPr>
          <w:rFonts w:ascii="Times New Roman" w:hAnsi="Times New Roman" w:cs="Times New Roman"/>
          <w:color w:val="000000"/>
          <w:sz w:val="24"/>
          <w:szCs w:val="24"/>
          <w:shd w:val="clear" w:color="auto" w:fill="FFFFFF"/>
        </w:rPr>
        <w:t>vacío</w:t>
      </w:r>
      <w:r w:rsidR="002E655A">
        <w:rPr>
          <w:rFonts w:ascii="Times New Roman" w:hAnsi="Times New Roman" w:cs="Times New Roman"/>
          <w:color w:val="000000"/>
          <w:sz w:val="24"/>
          <w:szCs w:val="24"/>
          <w:shd w:val="clear" w:color="auto" w:fill="FFFFFF"/>
        </w:rPr>
        <w:t xml:space="preserve"> </w:t>
      </w:r>
      <w:r w:rsidR="009E2037">
        <w:rPr>
          <w:rFonts w:ascii="Times New Roman" w:hAnsi="Times New Roman" w:cs="Times New Roman"/>
          <w:color w:val="000000"/>
          <w:sz w:val="24"/>
          <w:szCs w:val="24"/>
          <w:shd w:val="clear" w:color="auto" w:fill="FFFFFF"/>
        </w:rPr>
        <w:t>metodológico claramente expresado en la literatura,</w:t>
      </w:r>
      <w:r w:rsidR="00BC0A7B">
        <w:rPr>
          <w:rFonts w:ascii="Times New Roman" w:hAnsi="Times New Roman" w:cs="Times New Roman"/>
          <w:color w:val="000000"/>
          <w:sz w:val="24"/>
          <w:szCs w:val="24"/>
          <w:shd w:val="clear" w:color="auto" w:fill="FFFFFF"/>
        </w:rPr>
        <w:t xml:space="preserve"> dado que, </w:t>
      </w:r>
      <w:r w:rsidR="00BC0A7B" w:rsidRPr="00BC0A7B">
        <w:rPr>
          <w:rFonts w:ascii="Times New Roman" w:hAnsi="Times New Roman" w:cs="Times New Roman"/>
          <w:color w:val="000000"/>
          <w:sz w:val="24"/>
          <w:szCs w:val="24"/>
          <w:shd w:val="clear" w:color="auto" w:fill="FFFFFF"/>
        </w:rPr>
        <w:t xml:space="preserve">aunque existen marcos y herramientas generales para orientar la sostenibilidad empresarial, no se dispone de metodologías adaptadas a las características, capacidades y necesidades operativas de las </w:t>
      </w:r>
      <w:r w:rsidR="00BC0A7B" w:rsidRPr="00AF4112">
        <w:rPr>
          <w:rFonts w:ascii="Times New Roman" w:hAnsi="Times New Roman" w:cs="Times New Roman"/>
          <w:i/>
          <w:iCs/>
          <w:color w:val="000000"/>
          <w:sz w:val="24"/>
          <w:szCs w:val="24"/>
          <w:shd w:val="clear" w:color="auto" w:fill="FFFFFF"/>
        </w:rPr>
        <w:t>startups</w:t>
      </w:r>
      <w:r w:rsidR="00BC0A7B" w:rsidRPr="00BC0A7B">
        <w:rPr>
          <w:rFonts w:ascii="Times New Roman" w:hAnsi="Times New Roman" w:cs="Times New Roman"/>
          <w:color w:val="000000"/>
          <w:sz w:val="24"/>
          <w:szCs w:val="24"/>
          <w:shd w:val="clear" w:color="auto" w:fill="FFFFFF"/>
        </w:rPr>
        <w:t>, especialmente durante sus primeras fases de desarrollo. Este vacío constituye la brecha central que este trabajo busca abordar.</w:t>
      </w:r>
    </w:p>
    <w:p w14:paraId="0E152EFD" w14:textId="4D882431" w:rsidR="005A3D1C" w:rsidRDefault="00863BCF" w:rsidP="00682197">
      <w:pPr>
        <w:spacing w:before="240" w:after="0" w:line="360" w:lineRule="auto"/>
        <w:rPr>
          <w:rFonts w:ascii="Times New Roman" w:hAnsi="Times New Roman" w:cs="Times New Roman"/>
          <w:color w:val="000000"/>
          <w:sz w:val="24"/>
          <w:szCs w:val="24"/>
          <w:shd w:val="clear" w:color="auto" w:fill="FFFFFF"/>
        </w:rPr>
      </w:pPr>
      <w:r w:rsidRPr="00863BCF">
        <w:rPr>
          <w:rFonts w:ascii="Times New Roman" w:hAnsi="Times New Roman" w:cs="Times New Roman"/>
          <w:color w:val="000000"/>
          <w:sz w:val="24"/>
          <w:szCs w:val="24"/>
          <w:shd w:val="clear" w:color="auto" w:fill="FFFFFF"/>
        </w:rPr>
        <w:t xml:space="preserve">A partir de estos antecedentes </w:t>
      </w:r>
      <w:r>
        <w:rPr>
          <w:rFonts w:ascii="Times New Roman" w:hAnsi="Times New Roman" w:cs="Times New Roman"/>
          <w:color w:val="000000"/>
          <w:sz w:val="24"/>
          <w:szCs w:val="24"/>
          <w:shd w:val="clear" w:color="auto" w:fill="FFFFFF"/>
        </w:rPr>
        <w:t>(</w:t>
      </w:r>
      <w:r w:rsidRPr="00863BCF">
        <w:rPr>
          <w:rFonts w:ascii="Times New Roman" w:hAnsi="Times New Roman" w:cs="Times New Roman"/>
          <w:color w:val="000000"/>
          <w:sz w:val="24"/>
          <w:szCs w:val="24"/>
          <w:shd w:val="clear" w:color="auto" w:fill="FFFFFF"/>
        </w:rPr>
        <w:t xml:space="preserve">características propias de las </w:t>
      </w:r>
      <w:r w:rsidRPr="00863BCF">
        <w:rPr>
          <w:rFonts w:ascii="Times New Roman" w:hAnsi="Times New Roman" w:cs="Times New Roman"/>
          <w:i/>
          <w:iCs/>
          <w:color w:val="000000"/>
          <w:sz w:val="24"/>
          <w:szCs w:val="24"/>
          <w:shd w:val="clear" w:color="auto" w:fill="FFFFFF"/>
        </w:rPr>
        <w:t>startups</w:t>
      </w:r>
      <w:r w:rsidRPr="00863BCF">
        <w:rPr>
          <w:rFonts w:ascii="Times New Roman" w:hAnsi="Times New Roman" w:cs="Times New Roman"/>
          <w:color w:val="000000"/>
          <w:sz w:val="24"/>
          <w:szCs w:val="24"/>
          <w:shd w:val="clear" w:color="auto" w:fill="FFFFFF"/>
        </w:rPr>
        <w:t>, tensiones y capacidades internas, influencia del ecosistema y limitaciones de las herramientas disponibles</w:t>
      </w:r>
      <w:r>
        <w:rPr>
          <w:rFonts w:ascii="Times New Roman" w:hAnsi="Times New Roman" w:cs="Times New Roman"/>
          <w:color w:val="000000"/>
          <w:sz w:val="24"/>
          <w:szCs w:val="24"/>
          <w:shd w:val="clear" w:color="auto" w:fill="FFFFFF"/>
        </w:rPr>
        <w:t>)</w:t>
      </w:r>
      <w:r w:rsidRPr="00863BCF">
        <w:rPr>
          <w:rFonts w:ascii="Times New Roman" w:hAnsi="Times New Roman" w:cs="Times New Roman"/>
          <w:color w:val="000000"/>
          <w:sz w:val="24"/>
          <w:szCs w:val="24"/>
          <w:shd w:val="clear" w:color="auto" w:fill="FFFFFF"/>
        </w:rPr>
        <w:t xml:space="preserve"> se establece una base conceptual sólida para avanzar hacia el diseño de una metodología </w:t>
      </w:r>
      <w:r w:rsidR="0071415C">
        <w:rPr>
          <w:rFonts w:ascii="Times New Roman" w:hAnsi="Times New Roman" w:cs="Times New Roman"/>
          <w:color w:val="000000"/>
          <w:sz w:val="24"/>
          <w:szCs w:val="24"/>
          <w:shd w:val="clear" w:color="auto" w:fill="FFFFFF"/>
        </w:rPr>
        <w:t>coherente</w:t>
      </w:r>
      <w:r w:rsidRPr="00863BCF">
        <w:rPr>
          <w:rFonts w:ascii="Times New Roman" w:hAnsi="Times New Roman" w:cs="Times New Roman"/>
          <w:color w:val="000000"/>
          <w:sz w:val="24"/>
          <w:szCs w:val="24"/>
          <w:shd w:val="clear" w:color="auto" w:fill="FFFFFF"/>
        </w:rPr>
        <w:t xml:space="preserve"> con las dinámicas de estas organizaciones y oriente la integración progresiva de prácticas sostenibles, propósito que guía las secciones siguientes de este trabajo.</w:t>
      </w:r>
    </w:p>
    <w:p w14:paraId="71B92155" w14:textId="77777777" w:rsidR="005A3D1C" w:rsidRDefault="005A3D1C" w:rsidP="005A3D1C">
      <w:pPr>
        <w:spacing w:after="0" w:line="360" w:lineRule="auto"/>
        <w:rPr>
          <w:rFonts w:ascii="Times New Roman" w:hAnsi="Times New Roman" w:cs="Times New Roman"/>
          <w:color w:val="000000"/>
          <w:sz w:val="24"/>
          <w:szCs w:val="24"/>
          <w:shd w:val="clear" w:color="auto" w:fill="FFFFFF"/>
        </w:rPr>
      </w:pPr>
    </w:p>
    <w:p w14:paraId="036DF370" w14:textId="6584BB1F" w:rsidR="00CD7657" w:rsidRPr="009F1856" w:rsidRDefault="00C74C82" w:rsidP="00A40A2F">
      <w:pPr>
        <w:pStyle w:val="Prrafodelista"/>
        <w:numPr>
          <w:ilvl w:val="0"/>
          <w:numId w:val="14"/>
        </w:numPr>
        <w:spacing w:line="360" w:lineRule="auto"/>
        <w:jc w:val="left"/>
        <w:outlineLvl w:val="0"/>
        <w:rPr>
          <w:rFonts w:ascii="Times New Roman" w:hAnsi="Times New Roman" w:cs="Times New Roman"/>
          <w:b/>
          <w:bCs/>
          <w:sz w:val="24"/>
          <w:szCs w:val="24"/>
          <w:lang w:val="es-MX"/>
        </w:rPr>
      </w:pPr>
      <w:bookmarkStart w:id="12" w:name="_Toc215558641"/>
      <w:r w:rsidRPr="44A2A850">
        <w:rPr>
          <w:rFonts w:ascii="Times New Roman" w:hAnsi="Times New Roman" w:cs="Times New Roman"/>
          <w:b/>
          <w:bCs/>
          <w:sz w:val="24"/>
          <w:szCs w:val="24"/>
          <w:lang w:val="es-MX"/>
        </w:rPr>
        <w:lastRenderedPageBreak/>
        <w:t>METODOLOGÍA</w:t>
      </w:r>
      <w:r w:rsidR="00A40A2F">
        <w:rPr>
          <w:rFonts w:ascii="Times New Roman" w:hAnsi="Times New Roman" w:cs="Times New Roman"/>
          <w:b/>
          <w:bCs/>
          <w:sz w:val="24"/>
          <w:szCs w:val="24"/>
          <w:lang w:val="es-MX"/>
        </w:rPr>
        <w:t xml:space="preserve"> DE INVESTIGACIÓN</w:t>
      </w:r>
      <w:bookmarkEnd w:id="12"/>
    </w:p>
    <w:p w14:paraId="0285408F" w14:textId="0C7F3227" w:rsidR="0004753F" w:rsidRPr="00800E34" w:rsidRDefault="001105F8" w:rsidP="00800E34">
      <w:pPr>
        <w:spacing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La presente investigación adopta un enfoque cualitativo, de tipo exploratorio y constructivo, orientado al diseño de una metodología que facilite la integración de prácticas sostenibles en </w:t>
      </w:r>
      <w:r w:rsidR="003B252C" w:rsidRPr="00800E34">
        <w:rPr>
          <w:rFonts w:ascii="Times New Roman" w:hAnsi="Times New Roman" w:cs="Times New Roman"/>
          <w:i/>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desde etapas tempranas. </w:t>
      </w:r>
      <w:r w:rsidR="00DE5B56" w:rsidRPr="00DE5B56">
        <w:rPr>
          <w:rFonts w:ascii="Times New Roman" w:hAnsi="Times New Roman" w:cs="Times New Roman"/>
          <w:color w:val="000000"/>
          <w:sz w:val="24"/>
          <w:szCs w:val="24"/>
          <w:shd w:val="clear" w:color="auto" w:fill="FFFFFF"/>
        </w:rPr>
        <w:t xml:space="preserve">Es importante señalar que esta sección describe la metodología de investigación empleada para desarrollar el </w:t>
      </w:r>
      <w:r w:rsidR="00DE5B56">
        <w:rPr>
          <w:rFonts w:ascii="Times New Roman" w:hAnsi="Times New Roman" w:cs="Times New Roman"/>
          <w:color w:val="000000"/>
          <w:sz w:val="24"/>
          <w:szCs w:val="24"/>
          <w:shd w:val="clear" w:color="auto" w:fill="FFFFFF"/>
        </w:rPr>
        <w:t>presente trabajo</w:t>
      </w:r>
      <w:r w:rsidR="00DE5B56" w:rsidRPr="00DE5B56">
        <w:rPr>
          <w:rFonts w:ascii="Times New Roman" w:hAnsi="Times New Roman" w:cs="Times New Roman"/>
          <w:color w:val="000000"/>
          <w:sz w:val="24"/>
          <w:szCs w:val="24"/>
          <w:shd w:val="clear" w:color="auto" w:fill="FFFFFF"/>
        </w:rPr>
        <w:t>, distinta de la propuesta metodológica de integración de prácticas sostenibles que se presenta como resultado del análisis en capítulos posteriores.</w:t>
      </w:r>
      <w:r w:rsidR="00DE5B56">
        <w:rPr>
          <w:rFonts w:ascii="Times New Roman" w:hAnsi="Times New Roman" w:cs="Times New Roman"/>
          <w:color w:val="000000"/>
          <w:sz w:val="24"/>
          <w:szCs w:val="24"/>
          <w:shd w:val="clear" w:color="auto" w:fill="FFFFFF"/>
        </w:rPr>
        <w:t xml:space="preserve"> </w:t>
      </w:r>
      <w:r w:rsidR="0004753F" w:rsidRPr="00800E34">
        <w:rPr>
          <w:rFonts w:ascii="Times New Roman" w:hAnsi="Times New Roman" w:cs="Times New Roman"/>
          <w:color w:val="000000"/>
          <w:sz w:val="24"/>
          <w:szCs w:val="24"/>
          <w:shd w:val="clear" w:color="auto" w:fill="FFFFFF"/>
        </w:rPr>
        <w:t>Este tipo de diseño resulta adecuado cuando se busca profundizar en fenómenos poco estudiados, con el fin de generar nuevas aproximaciones conceptuales y propuestas aplicables, siguiendo lineamientos metodológicos ampliamente descritos en la literatura</w:t>
      </w:r>
      <w:r w:rsidR="005034EC" w:rsidRPr="00800E34">
        <w:rPr>
          <w:rFonts w:ascii="Times New Roman" w:hAnsi="Times New Roman" w:cs="Times New Roman"/>
          <w:color w:val="000000"/>
          <w:sz w:val="24"/>
          <w:szCs w:val="24"/>
          <w:shd w:val="clear" w:color="auto" w:fill="FFFFFF"/>
        </w:rPr>
        <w:t xml:space="preserve"> </w:t>
      </w:r>
      <w:r w:rsidR="005034EC" w:rsidRPr="00800E34">
        <w:rPr>
          <w:rFonts w:ascii="Times New Roman" w:hAnsi="Times New Roman" w:cs="Times New Roman"/>
          <w:color w:val="000000"/>
          <w:sz w:val="24"/>
          <w:szCs w:val="24"/>
          <w:shd w:val="clear" w:color="auto" w:fill="FFFFFF"/>
        </w:rPr>
        <w:fldChar w:fldCharType="begin"/>
      </w:r>
      <w:r w:rsidR="005034EC" w:rsidRPr="00800E34">
        <w:rPr>
          <w:rFonts w:ascii="Times New Roman" w:hAnsi="Times New Roman" w:cs="Times New Roman"/>
          <w:color w:val="000000"/>
          <w:sz w:val="24"/>
          <w:szCs w:val="24"/>
          <w:shd w:val="clear" w:color="auto" w:fill="FFFFFF"/>
        </w:rPr>
        <w:instrText xml:space="preserve"> ADDIN ZOTERO_ITEM CSL_CITATION {"citationID":"TcrrfZXo","properties":{"formattedCitation":"(Hern\\uc0\\u225{}ndez Sampieri et\\uc0\\u160{}al., 2006)","plainCitation":"(Hernández Sampieri et al., 2006)","noteIndex":0},"citationItems":[{"id":42,"uris":["http://zotero.org/users/local/hUhMp7nw/items/GNQ9V5GD"],"itemData":{"id":42,"type":"book","edition":"4a. ed","event-place":"México","ISBN":"978-970-10-5753-7","language":"spa","note":"OCLC: 712066679","publisher":"McGraw-Hill","publisher-place":"México","source":"Open WorldCat","title":"Metodología de la investigación","author":[{"family":"Hernández Sampieri","given":"Roberto"},{"family":"Fernández Collado","given":"Carlos"},{"family":"Baptista Lucio","given":"Pilar"}],"issued":{"date-parts":[["2006"]]}}}],"schema":"https://github.com/citation-style-language/schema/raw/master/csl-citation.json"} </w:instrText>
      </w:r>
      <w:r w:rsidR="005034EC" w:rsidRPr="00800E34">
        <w:rPr>
          <w:rFonts w:ascii="Times New Roman" w:hAnsi="Times New Roman" w:cs="Times New Roman"/>
          <w:color w:val="000000"/>
          <w:sz w:val="24"/>
          <w:szCs w:val="24"/>
          <w:shd w:val="clear" w:color="auto" w:fill="FFFFFF"/>
        </w:rPr>
        <w:fldChar w:fldCharType="separate"/>
      </w:r>
      <w:r w:rsidR="005034EC" w:rsidRPr="00800E34">
        <w:rPr>
          <w:rFonts w:ascii="Times New Roman" w:hAnsi="Times New Roman" w:cs="Times New Roman"/>
          <w:sz w:val="24"/>
          <w:szCs w:val="24"/>
        </w:rPr>
        <w:t>(Hernández Sampieri et al., 2006)</w:t>
      </w:r>
      <w:r w:rsidR="005034EC" w:rsidRPr="00800E34">
        <w:rPr>
          <w:rFonts w:ascii="Times New Roman" w:hAnsi="Times New Roman" w:cs="Times New Roman"/>
          <w:color w:val="000000"/>
          <w:sz w:val="24"/>
          <w:szCs w:val="24"/>
          <w:shd w:val="clear" w:color="auto" w:fill="FFFFFF"/>
        </w:rPr>
        <w:fldChar w:fldCharType="end"/>
      </w:r>
      <w:r w:rsidR="0004753F" w:rsidRPr="00800E34">
        <w:rPr>
          <w:rFonts w:ascii="Times New Roman" w:hAnsi="Times New Roman" w:cs="Times New Roman"/>
          <w:color w:val="000000"/>
          <w:sz w:val="24"/>
          <w:szCs w:val="24"/>
          <w:shd w:val="clear" w:color="auto" w:fill="FFFFFF"/>
        </w:rPr>
        <w:t xml:space="preserve">. El estudio no contempla la validación empírica de la propuesta, </w:t>
      </w:r>
      <w:r w:rsidR="007E35A9" w:rsidRPr="00800E34">
        <w:rPr>
          <w:rFonts w:ascii="Times New Roman" w:hAnsi="Times New Roman" w:cs="Times New Roman"/>
          <w:color w:val="000000"/>
          <w:sz w:val="24"/>
          <w:szCs w:val="24"/>
          <w:shd w:val="clear" w:color="auto" w:fill="FFFFFF"/>
        </w:rPr>
        <w:t>pues</w:t>
      </w:r>
      <w:r w:rsidR="0004753F" w:rsidRPr="00800E34">
        <w:rPr>
          <w:rFonts w:ascii="Times New Roman" w:hAnsi="Times New Roman" w:cs="Times New Roman"/>
          <w:color w:val="000000"/>
          <w:sz w:val="24"/>
          <w:szCs w:val="24"/>
          <w:shd w:val="clear" w:color="auto" w:fill="FFFFFF"/>
        </w:rPr>
        <w:t xml:space="preserve"> se centra en el diseño de un marco metodológico sustentado en el análisis conceptual y la revisión de la literatura existente.</w:t>
      </w:r>
    </w:p>
    <w:p w14:paraId="7647E80A" w14:textId="707216D1" w:rsidR="003A6F6D" w:rsidRPr="00800E34" w:rsidRDefault="003A6F6D" w:rsidP="00800E34">
      <w:pPr>
        <w:spacing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El proceso se inicia </w:t>
      </w:r>
      <w:r w:rsidR="00B4779C">
        <w:rPr>
          <w:rFonts w:ascii="Times New Roman" w:hAnsi="Times New Roman" w:cs="Times New Roman"/>
          <w:color w:val="000000"/>
          <w:sz w:val="24"/>
          <w:szCs w:val="24"/>
          <w:shd w:val="clear" w:color="auto" w:fill="FFFFFF"/>
        </w:rPr>
        <w:t xml:space="preserve">a partir </w:t>
      </w:r>
      <w:r w:rsidRPr="00800E34">
        <w:rPr>
          <w:rFonts w:ascii="Times New Roman" w:hAnsi="Times New Roman" w:cs="Times New Roman"/>
          <w:color w:val="000000"/>
          <w:sz w:val="24"/>
          <w:szCs w:val="24"/>
          <w:shd w:val="clear" w:color="auto" w:fill="FFFFFF"/>
        </w:rPr>
        <w:t xml:space="preserve">de </w:t>
      </w:r>
      <w:r w:rsidR="000F759A">
        <w:rPr>
          <w:rFonts w:ascii="Times New Roman" w:hAnsi="Times New Roman" w:cs="Times New Roman"/>
          <w:color w:val="000000"/>
          <w:sz w:val="24"/>
          <w:szCs w:val="24"/>
          <w:shd w:val="clear" w:color="auto" w:fill="FFFFFF"/>
        </w:rPr>
        <w:t xml:space="preserve">la identificación de las </w:t>
      </w:r>
      <w:r w:rsidRPr="00800E34">
        <w:rPr>
          <w:rFonts w:ascii="Times New Roman" w:hAnsi="Times New Roman" w:cs="Times New Roman"/>
          <w:color w:val="000000"/>
          <w:sz w:val="24"/>
          <w:szCs w:val="24"/>
          <w:shd w:val="clear" w:color="auto" w:fill="FFFFFF"/>
        </w:rPr>
        <w:t xml:space="preserve">prácticas sostenibles relevantes en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w:t>
      </w:r>
      <w:r w:rsidR="00D3705A">
        <w:rPr>
          <w:rFonts w:ascii="Times New Roman" w:hAnsi="Times New Roman" w:cs="Times New Roman"/>
          <w:color w:val="000000"/>
          <w:sz w:val="24"/>
          <w:szCs w:val="24"/>
          <w:shd w:val="clear" w:color="auto" w:fill="FFFFFF"/>
        </w:rPr>
        <w:t xml:space="preserve"> desde </w:t>
      </w:r>
      <w:r w:rsidR="00954C05">
        <w:rPr>
          <w:rFonts w:ascii="Times New Roman" w:hAnsi="Times New Roman" w:cs="Times New Roman"/>
          <w:color w:val="000000"/>
          <w:sz w:val="24"/>
          <w:szCs w:val="24"/>
          <w:shd w:val="clear" w:color="auto" w:fill="FFFFFF"/>
        </w:rPr>
        <w:t>la literatura especializada</w:t>
      </w:r>
      <w:r w:rsidR="00D3705A">
        <w:rPr>
          <w:rFonts w:ascii="Times New Roman" w:hAnsi="Times New Roman" w:cs="Times New Roman"/>
          <w:color w:val="000000"/>
          <w:sz w:val="24"/>
          <w:szCs w:val="24"/>
          <w:shd w:val="clear" w:color="auto" w:fill="FFFFFF"/>
        </w:rPr>
        <w:t>,</w:t>
      </w:r>
      <w:r w:rsidRPr="00800E34">
        <w:rPr>
          <w:rFonts w:ascii="Times New Roman" w:hAnsi="Times New Roman" w:cs="Times New Roman"/>
          <w:color w:val="000000"/>
          <w:sz w:val="24"/>
          <w:szCs w:val="24"/>
          <w:shd w:val="clear" w:color="auto" w:fill="FFFFFF"/>
        </w:rPr>
        <w:t xml:space="preserve"> para luego sistematizar los principales elementos conceptuales y considerar las particularidades operativas de estas organizaciones emergentes. A partir de ese análisis, se propone una metodología construida desde la comprensión de sus desafíos, capacidades y contexto de desarrollo, con el objetivo de ofrecer una herramienta útil y aplicable.</w:t>
      </w:r>
    </w:p>
    <w:p w14:paraId="336E56EF" w14:textId="1BD61BD0" w:rsidR="007E35A9" w:rsidRPr="00800E34" w:rsidRDefault="007E35A9" w:rsidP="00D37300">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Se</w:t>
      </w:r>
      <w:r w:rsidR="0004753F" w:rsidRPr="00800E34">
        <w:rPr>
          <w:rFonts w:ascii="Times New Roman" w:hAnsi="Times New Roman" w:cs="Times New Roman"/>
          <w:color w:val="000000"/>
          <w:sz w:val="24"/>
          <w:szCs w:val="24"/>
          <w:shd w:val="clear" w:color="auto" w:fill="FFFFFF"/>
        </w:rPr>
        <w:t xml:space="preserve"> desarrolla una revisión integrativa</w:t>
      </w:r>
      <w:r w:rsidR="003D5735" w:rsidRPr="007A248C">
        <w:rPr>
          <w:rStyle w:val="Refdenotaalpie"/>
        </w:rPr>
        <w:footnoteReference w:id="6"/>
      </w:r>
      <w:r w:rsidR="0004753F" w:rsidRPr="00800E34">
        <w:rPr>
          <w:rFonts w:ascii="Times New Roman" w:hAnsi="Times New Roman" w:cs="Times New Roman"/>
          <w:color w:val="000000"/>
          <w:sz w:val="24"/>
          <w:szCs w:val="24"/>
          <w:shd w:val="clear" w:color="auto" w:fill="FFFFFF"/>
        </w:rPr>
        <w:t xml:space="preserve"> de literatura, entendida como un enfoque que permite sintetizar conocimientos teóricos y empíricos de diferentes fuentes con el fin de generar una visión amplia del fenómeno en estudio. Este tipo de revisión resulta adecuad</w:t>
      </w:r>
      <w:r w:rsidR="00FA201A">
        <w:rPr>
          <w:rFonts w:ascii="Times New Roman" w:hAnsi="Times New Roman" w:cs="Times New Roman"/>
          <w:color w:val="000000"/>
          <w:sz w:val="24"/>
          <w:szCs w:val="24"/>
          <w:shd w:val="clear" w:color="auto" w:fill="FFFFFF"/>
        </w:rPr>
        <w:t>a</w:t>
      </w:r>
      <w:r w:rsidR="0004753F" w:rsidRPr="00800E34">
        <w:rPr>
          <w:rFonts w:ascii="Times New Roman" w:hAnsi="Times New Roman" w:cs="Times New Roman"/>
          <w:color w:val="000000"/>
          <w:sz w:val="24"/>
          <w:szCs w:val="24"/>
          <w:shd w:val="clear" w:color="auto" w:fill="FFFFFF"/>
        </w:rPr>
        <w:t xml:space="preserve"> </w:t>
      </w:r>
      <w:r w:rsidR="0004753F" w:rsidRPr="00800E34">
        <w:rPr>
          <w:rFonts w:ascii="Times New Roman" w:hAnsi="Times New Roman" w:cs="Times New Roman"/>
          <w:color w:val="000000"/>
          <w:sz w:val="24"/>
          <w:szCs w:val="24"/>
          <w:shd w:val="clear" w:color="auto" w:fill="FFFFFF"/>
        </w:rPr>
        <w:lastRenderedPageBreak/>
        <w:t xml:space="preserve">para investigaciones exploratorias, en tanto facilita combinar perspectivas diversas y extraer elementos conceptuales y operativos relevantes para el diseño metodológico. </w:t>
      </w:r>
    </w:p>
    <w:p w14:paraId="66F4D1C8" w14:textId="55BF5348" w:rsidR="007E35A9" w:rsidRPr="00800E34" w:rsidRDefault="0004753F" w:rsidP="00D37300">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La estrategia de búsqueda contempla bases de datos académicas de alcance internacional y fuentes complementarias, incluyendo literatura institucional de organismos internacionales y nacionales. La construcción de las cadenas de búsqueda se adapta a las características de cada base consultada, combinando términos relacionados con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y sostenibilidad. </w:t>
      </w:r>
    </w:p>
    <w:p w14:paraId="4D0A4F97" w14:textId="1F89812F" w:rsidR="0004753F" w:rsidRPr="00800E34" w:rsidRDefault="0004753F" w:rsidP="00800E34">
      <w:pPr>
        <w:spacing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Para asegurar la pertinencia de los documentos seleccionados se defin</w:t>
      </w:r>
      <w:r w:rsidR="007E35A9" w:rsidRPr="00800E34">
        <w:rPr>
          <w:rFonts w:ascii="Times New Roman" w:hAnsi="Times New Roman" w:cs="Times New Roman"/>
          <w:color w:val="000000"/>
          <w:sz w:val="24"/>
          <w:szCs w:val="24"/>
          <w:shd w:val="clear" w:color="auto" w:fill="FFFFFF"/>
        </w:rPr>
        <w:t>e</w:t>
      </w:r>
      <w:r w:rsidRPr="00800E34">
        <w:rPr>
          <w:rFonts w:ascii="Times New Roman" w:hAnsi="Times New Roman" w:cs="Times New Roman"/>
          <w:color w:val="000000"/>
          <w:sz w:val="24"/>
          <w:szCs w:val="24"/>
          <w:shd w:val="clear" w:color="auto" w:fill="FFFFFF"/>
        </w:rPr>
        <w:t xml:space="preserve">n criterios de elegibilidad inspirados en propuestas metodológicas previas que han aplicado revisiones integrativas en trabajos académicos </w:t>
      </w:r>
      <w:r w:rsidR="005034EC" w:rsidRPr="00800E34">
        <w:rPr>
          <w:rFonts w:ascii="Times New Roman" w:hAnsi="Times New Roman" w:cs="Times New Roman"/>
          <w:color w:val="000000"/>
          <w:sz w:val="24"/>
          <w:szCs w:val="24"/>
          <w:shd w:val="clear" w:color="auto" w:fill="FFFFFF"/>
        </w:rPr>
        <w:fldChar w:fldCharType="begin"/>
      </w:r>
      <w:r w:rsidR="005034EC" w:rsidRPr="00800E34">
        <w:rPr>
          <w:rFonts w:ascii="Times New Roman" w:hAnsi="Times New Roman" w:cs="Times New Roman"/>
          <w:color w:val="000000"/>
          <w:sz w:val="24"/>
          <w:szCs w:val="24"/>
          <w:shd w:val="clear" w:color="auto" w:fill="FFFFFF"/>
        </w:rPr>
        <w:instrText xml:space="preserve"> ADDIN ZOTERO_ITEM CSL_CITATION {"citationID":"gBoaq6LJ","properties":{"formattedCitation":"(Camilli Trujillo et\\uc0\\u160{}al., 2022)","plainCitation":"(Camilli Trujillo et al., 2022)","noteIndex":0},"citationItems":[{"id":40,"uris":["http://zotero.org/users/local/hUhMp7nw/items/TJZLNX23"],"itemData":{"id":40,"type":"article-journal","abstract":"El Trabajo Fin de Grado (TFG), en inglés Final Project, es una asignatura actual en la mayoría de los planes de estudio. En este estudio se utiliza una metodología de revisión sistemática integrativa mixta para analizar las variables contextuales y pedagógicas vinculadas con la elaboración y evaluación del TFG. La muestra final incluye 72 documentos provenientes de bases de datos internacionales analizados cuantitativa y cualitativamente a través de Excel y Atlas.ti, respectivamente. Los resultados cuantitativos señalan que Europa es el continente donde se han publicado más estudios sobre TFG (51.85%), en donde España ocupa la primera posición (64.29%) siendo ingeniería la primera titulación (39.73%) seguida por educación (10.96%). El análisis cualitativo muestra 223 códigos en seis categorías: aspectos procedimentales, competencias, evaluación, buenas prácticas, cuestiones éticas y difusión siendo las tres primeras en donde se concentran el mayor número de estudios. El TFG se concibe como un resultado de aprendizaje dual, que implica alfabetización académica y, a la vez, es un indicador del desarrollo profesional alcanzado. La evaluación auténtica y la empleabilidad suponen retos pedagógicos en los que seguir investigando.","container-title":"Revista Complutense de Educación","DOI":"10.5209/rced.74631","ISSN":"1988-2793, 1130-2496","issue":"3","journalAbbreviation":"Rev. complut. educ","note":"publisher: Universidad Complutense de Madrid (UCM)","page":"543-553","source":"Crossref","title":"Revisión sistemática integrativa del Trabajo Fin de Grado: aspectos contextuales y pedagógicos","title-short":"Revisión sistemática integrativa del Trabajo Fin de Grado","URL":"https://revistas.ucm.es/index.php/RCED/article/view/74631","volume":"33","author":[{"family":"Camilli Trujillo","given":"Celia"},{"family":"Arroyo Resino","given":"Delia"},{"family":"Asensio Muñoz","given":"Inmaculada"},{"family":"Mateos Gordo","given":"Patricia"}],"accessed":{"date-parts":[["2025",7,22]]},"issued":{"date-parts":[["2022",3,14]]}}}],"schema":"https://github.com/citation-style-language/schema/raw/master/csl-citation.json"} </w:instrText>
      </w:r>
      <w:r w:rsidR="005034EC" w:rsidRPr="00800E34">
        <w:rPr>
          <w:rFonts w:ascii="Times New Roman" w:hAnsi="Times New Roman" w:cs="Times New Roman"/>
          <w:color w:val="000000"/>
          <w:sz w:val="24"/>
          <w:szCs w:val="24"/>
          <w:shd w:val="clear" w:color="auto" w:fill="FFFFFF"/>
        </w:rPr>
        <w:fldChar w:fldCharType="separate"/>
      </w:r>
      <w:r w:rsidR="005034EC" w:rsidRPr="00800E34">
        <w:rPr>
          <w:rFonts w:ascii="Times New Roman" w:hAnsi="Times New Roman" w:cs="Times New Roman"/>
          <w:sz w:val="24"/>
          <w:szCs w:val="24"/>
        </w:rPr>
        <w:t>(Camilli Trujillo et al., 2022)</w:t>
      </w:r>
      <w:r w:rsidR="005034EC"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 Se consider</w:t>
      </w:r>
      <w:r w:rsidR="003723CA" w:rsidRPr="00800E34">
        <w:rPr>
          <w:rFonts w:ascii="Times New Roman" w:hAnsi="Times New Roman" w:cs="Times New Roman"/>
          <w:color w:val="000000"/>
          <w:sz w:val="24"/>
          <w:szCs w:val="24"/>
          <w:shd w:val="clear" w:color="auto" w:fill="FFFFFF"/>
        </w:rPr>
        <w:t>a</w:t>
      </w:r>
      <w:r w:rsidRPr="00800E34">
        <w:rPr>
          <w:rFonts w:ascii="Times New Roman" w:hAnsi="Times New Roman" w:cs="Times New Roman"/>
          <w:color w:val="000000"/>
          <w:sz w:val="24"/>
          <w:szCs w:val="24"/>
          <w:shd w:val="clear" w:color="auto" w:fill="FFFFFF"/>
        </w:rPr>
        <w:t xml:space="preserve">n estudios publicados entre 2010 y 2025, en inglés o español, con acceso a texto completo, que aborden explícitamente la integración de la sostenibilidad en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o, en ausencia de evidencia directa, en pequeñas empresas o emprendimientos sostenibles con potencial de adaptación. Se inclu</w:t>
      </w:r>
      <w:r w:rsidR="007C4C5F" w:rsidRPr="00800E34">
        <w:rPr>
          <w:rFonts w:ascii="Times New Roman" w:hAnsi="Times New Roman" w:cs="Times New Roman"/>
          <w:color w:val="000000"/>
          <w:sz w:val="24"/>
          <w:szCs w:val="24"/>
          <w:shd w:val="clear" w:color="auto" w:fill="FFFFFF"/>
        </w:rPr>
        <w:t>yen</w:t>
      </w:r>
      <w:r w:rsidRPr="00800E34">
        <w:rPr>
          <w:rFonts w:ascii="Times New Roman" w:hAnsi="Times New Roman" w:cs="Times New Roman"/>
          <w:color w:val="000000"/>
          <w:sz w:val="24"/>
          <w:szCs w:val="24"/>
          <w:shd w:val="clear" w:color="auto" w:fill="FFFFFF"/>
        </w:rPr>
        <w:t xml:space="preserve"> artículos académicos, revisiones sistemáticas o integrativas, informes técnicos y literatura gris</w:t>
      </w:r>
      <w:r w:rsidR="00337D17" w:rsidRPr="007A248C">
        <w:rPr>
          <w:rStyle w:val="Refdenotaalpie"/>
        </w:rPr>
        <w:footnoteReference w:id="7"/>
      </w:r>
      <w:r w:rsidRPr="00800E34">
        <w:rPr>
          <w:rFonts w:ascii="Times New Roman" w:hAnsi="Times New Roman" w:cs="Times New Roman"/>
          <w:color w:val="000000"/>
          <w:sz w:val="24"/>
          <w:szCs w:val="24"/>
          <w:shd w:val="clear" w:color="auto" w:fill="FFFFFF"/>
        </w:rPr>
        <w:t xml:space="preserve"> con respaldo institucional. </w:t>
      </w:r>
      <w:r w:rsidR="007C4C5F" w:rsidRPr="00800E34">
        <w:rPr>
          <w:rFonts w:ascii="Times New Roman" w:hAnsi="Times New Roman" w:cs="Times New Roman"/>
          <w:color w:val="000000"/>
          <w:sz w:val="24"/>
          <w:szCs w:val="24"/>
          <w:shd w:val="clear" w:color="auto" w:fill="FFFFFF"/>
        </w:rPr>
        <w:t>Se</w:t>
      </w:r>
      <w:r w:rsidRPr="00800E34">
        <w:rPr>
          <w:rFonts w:ascii="Times New Roman" w:hAnsi="Times New Roman" w:cs="Times New Roman"/>
          <w:color w:val="000000"/>
          <w:sz w:val="24"/>
          <w:szCs w:val="24"/>
          <w:shd w:val="clear" w:color="auto" w:fill="FFFFFF"/>
        </w:rPr>
        <w:t xml:space="preserve"> exclu</w:t>
      </w:r>
      <w:r w:rsidR="007C4C5F" w:rsidRPr="00800E34">
        <w:rPr>
          <w:rFonts w:ascii="Times New Roman" w:hAnsi="Times New Roman" w:cs="Times New Roman"/>
          <w:color w:val="000000"/>
          <w:sz w:val="24"/>
          <w:szCs w:val="24"/>
          <w:shd w:val="clear" w:color="auto" w:fill="FFFFFF"/>
        </w:rPr>
        <w:t>yen</w:t>
      </w:r>
      <w:r w:rsidRPr="00800E34">
        <w:rPr>
          <w:rFonts w:ascii="Times New Roman" w:hAnsi="Times New Roman" w:cs="Times New Roman"/>
          <w:color w:val="000000"/>
          <w:sz w:val="24"/>
          <w:szCs w:val="24"/>
          <w:shd w:val="clear" w:color="auto" w:fill="FFFFFF"/>
        </w:rPr>
        <w:t xml:space="preserve"> documentos de carácter divulgativo, trabajos centrados exclusivamente en grandes corporaciones</w:t>
      </w:r>
      <w:r w:rsidR="007C4C5F" w:rsidRPr="00800E34">
        <w:rPr>
          <w:rFonts w:ascii="Times New Roman" w:hAnsi="Times New Roman" w:cs="Times New Roman"/>
          <w:color w:val="000000"/>
          <w:sz w:val="24"/>
          <w:szCs w:val="24"/>
          <w:shd w:val="clear" w:color="auto" w:fill="FFFFFF"/>
        </w:rPr>
        <w:t>,</w:t>
      </w:r>
      <w:r w:rsidRPr="00800E34">
        <w:rPr>
          <w:rFonts w:ascii="Times New Roman" w:hAnsi="Times New Roman" w:cs="Times New Roman"/>
          <w:color w:val="000000"/>
          <w:sz w:val="24"/>
          <w:szCs w:val="24"/>
          <w:shd w:val="clear" w:color="auto" w:fill="FFFFFF"/>
        </w:rPr>
        <w:t xml:space="preserve"> textos que no describan un procedimiento metodológico verificable</w:t>
      </w:r>
      <w:r w:rsidR="007C4C5F" w:rsidRPr="00800E34">
        <w:rPr>
          <w:rFonts w:ascii="Times New Roman" w:hAnsi="Times New Roman" w:cs="Times New Roman"/>
          <w:color w:val="000000"/>
          <w:sz w:val="24"/>
          <w:szCs w:val="24"/>
          <w:shd w:val="clear" w:color="auto" w:fill="FFFFFF"/>
        </w:rPr>
        <w:t xml:space="preserve"> o que</w:t>
      </w:r>
      <w:r w:rsidR="002926CE" w:rsidRPr="00800E34">
        <w:rPr>
          <w:rFonts w:ascii="Times New Roman" w:hAnsi="Times New Roman" w:cs="Times New Roman"/>
          <w:color w:val="000000"/>
          <w:sz w:val="24"/>
          <w:szCs w:val="24"/>
          <w:shd w:val="clear" w:color="auto" w:fill="FFFFFF"/>
        </w:rPr>
        <w:t xml:space="preserve"> carezcan de respaldo identificable</w:t>
      </w:r>
      <w:r w:rsidR="007C4C5F" w:rsidRPr="00800E34">
        <w:rPr>
          <w:rFonts w:ascii="Times New Roman" w:hAnsi="Times New Roman" w:cs="Times New Roman"/>
          <w:color w:val="000000"/>
          <w:sz w:val="24"/>
          <w:szCs w:val="24"/>
          <w:shd w:val="clear" w:color="auto" w:fill="FFFFFF"/>
        </w:rPr>
        <w:t xml:space="preserve">, es decir, </w:t>
      </w:r>
      <w:r w:rsidR="00C177C6" w:rsidRPr="00800E34">
        <w:rPr>
          <w:rFonts w:ascii="Times New Roman" w:hAnsi="Times New Roman" w:cs="Times New Roman"/>
          <w:color w:val="000000"/>
          <w:sz w:val="24"/>
          <w:szCs w:val="24"/>
          <w:shd w:val="clear" w:color="auto" w:fill="FFFFFF"/>
        </w:rPr>
        <w:t>que no especifiquen</w:t>
      </w:r>
      <w:r w:rsidR="007C4C5F" w:rsidRPr="00800E34">
        <w:rPr>
          <w:rFonts w:ascii="Times New Roman" w:hAnsi="Times New Roman" w:cs="Times New Roman"/>
          <w:color w:val="000000"/>
          <w:sz w:val="24"/>
          <w:szCs w:val="24"/>
          <w:shd w:val="clear" w:color="auto" w:fill="FFFFFF"/>
        </w:rPr>
        <w:t xml:space="preserve"> fuentes, autores y/o responsables</w:t>
      </w:r>
      <w:r w:rsidRPr="00800E34">
        <w:rPr>
          <w:rFonts w:ascii="Times New Roman" w:hAnsi="Times New Roman" w:cs="Times New Roman"/>
          <w:color w:val="000000"/>
          <w:sz w:val="24"/>
          <w:szCs w:val="24"/>
          <w:shd w:val="clear" w:color="auto" w:fill="FFFFFF"/>
        </w:rPr>
        <w:t>.</w:t>
      </w:r>
    </w:p>
    <w:p w14:paraId="1F9C430E" w14:textId="3905CE7D" w:rsidR="0004753F" w:rsidRPr="00800E34" w:rsidRDefault="0004753F" w:rsidP="00D37300">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Aunque el marco conceptual ha establecido a las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como el foco central de esta investigación, se reconoce que la literatura sobre prácticas sostenibles en este tipo de organizaciones es todavía incipiente. Por esta razón, la revisión integrativa considera </w:t>
      </w:r>
      <w:r w:rsidRPr="00800E34">
        <w:rPr>
          <w:rFonts w:ascii="Times New Roman" w:hAnsi="Times New Roman" w:cs="Times New Roman"/>
          <w:color w:val="000000"/>
          <w:sz w:val="24"/>
          <w:szCs w:val="24"/>
          <w:shd w:val="clear" w:color="auto" w:fill="FFFFFF"/>
        </w:rPr>
        <w:lastRenderedPageBreak/>
        <w:t>también estudios relacionados con pymes</w:t>
      </w:r>
      <w:r w:rsidR="007F3C32" w:rsidRPr="007A248C">
        <w:rPr>
          <w:rStyle w:val="Refdenotaalpie"/>
        </w:rPr>
        <w:footnoteReference w:id="8"/>
      </w:r>
      <w:r w:rsidRPr="00800E34">
        <w:rPr>
          <w:rFonts w:ascii="Times New Roman" w:hAnsi="Times New Roman" w:cs="Times New Roman"/>
          <w:color w:val="000000"/>
          <w:sz w:val="24"/>
          <w:szCs w:val="24"/>
          <w:shd w:val="clear" w:color="auto" w:fill="FFFFFF"/>
        </w:rPr>
        <w:t xml:space="preserve"> o emprendimiento sostenible, siempre que </w:t>
      </w:r>
      <w:r w:rsidR="00B3614E">
        <w:rPr>
          <w:rFonts w:ascii="Times New Roman" w:hAnsi="Times New Roman" w:cs="Times New Roman"/>
          <w:color w:val="000000"/>
          <w:sz w:val="24"/>
          <w:szCs w:val="24"/>
          <w:shd w:val="clear" w:color="auto" w:fill="FFFFFF"/>
        </w:rPr>
        <w:t>los</w:t>
      </w:r>
      <w:r w:rsidRPr="00800E34">
        <w:rPr>
          <w:rFonts w:ascii="Times New Roman" w:hAnsi="Times New Roman" w:cs="Times New Roman"/>
          <w:color w:val="000000"/>
          <w:sz w:val="24"/>
          <w:szCs w:val="24"/>
          <w:shd w:val="clear" w:color="auto" w:fill="FFFFFF"/>
        </w:rPr>
        <w:t xml:space="preserve"> hallazgos resulten pertinentes y susceptibles de adaptación a la realidad de las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Este criterio metodológico asegura la coherencia entre el objeto de estudio definido y el procedimiento de análisis, a la vez que </w:t>
      </w:r>
      <w:r w:rsidR="007C4C5F" w:rsidRPr="00800E34">
        <w:rPr>
          <w:rFonts w:ascii="Times New Roman" w:hAnsi="Times New Roman" w:cs="Times New Roman"/>
          <w:color w:val="000000"/>
          <w:sz w:val="24"/>
          <w:szCs w:val="24"/>
          <w:shd w:val="clear" w:color="auto" w:fill="FFFFFF"/>
        </w:rPr>
        <w:t>amplía</w:t>
      </w:r>
      <w:r w:rsidRPr="00800E34">
        <w:rPr>
          <w:rFonts w:ascii="Times New Roman" w:hAnsi="Times New Roman" w:cs="Times New Roman"/>
          <w:color w:val="000000"/>
          <w:sz w:val="24"/>
          <w:szCs w:val="24"/>
          <w:shd w:val="clear" w:color="auto" w:fill="FFFFFF"/>
        </w:rPr>
        <w:t xml:space="preserve"> la base de evidencia disponible y fortalece</w:t>
      </w:r>
      <w:r w:rsidR="007C4C5F" w:rsidRPr="00800E34">
        <w:rPr>
          <w:rFonts w:ascii="Times New Roman" w:hAnsi="Times New Roman" w:cs="Times New Roman"/>
          <w:color w:val="000000"/>
          <w:sz w:val="24"/>
          <w:szCs w:val="24"/>
          <w:shd w:val="clear" w:color="auto" w:fill="FFFFFF"/>
        </w:rPr>
        <w:t xml:space="preserve"> </w:t>
      </w:r>
      <w:r w:rsidRPr="00800E34">
        <w:rPr>
          <w:rFonts w:ascii="Times New Roman" w:hAnsi="Times New Roman" w:cs="Times New Roman"/>
          <w:color w:val="000000"/>
          <w:sz w:val="24"/>
          <w:szCs w:val="24"/>
          <w:shd w:val="clear" w:color="auto" w:fill="FFFFFF"/>
        </w:rPr>
        <w:t>la propuesta frente al vacío existente en la literatura especializada.</w:t>
      </w:r>
    </w:p>
    <w:p w14:paraId="2D4984D6" w14:textId="7DC81909" w:rsidR="00266D86" w:rsidRPr="00800E34" w:rsidRDefault="0004753F" w:rsidP="00D37300">
      <w:pPr>
        <w:spacing w:before="24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El proceso de selección se desarrolla en tres fases: búsqueda en bases de datos y fuentes complementarias</w:t>
      </w:r>
      <w:r w:rsidR="007C4C5F" w:rsidRPr="00800E34">
        <w:rPr>
          <w:rFonts w:ascii="Times New Roman" w:hAnsi="Times New Roman" w:cs="Times New Roman"/>
          <w:color w:val="000000"/>
          <w:sz w:val="24"/>
          <w:szCs w:val="24"/>
          <w:shd w:val="clear" w:color="auto" w:fill="FFFFFF"/>
        </w:rPr>
        <w:t>;</w:t>
      </w:r>
      <w:r w:rsidRPr="00800E34">
        <w:rPr>
          <w:rFonts w:ascii="Times New Roman" w:hAnsi="Times New Roman" w:cs="Times New Roman"/>
          <w:color w:val="000000"/>
          <w:sz w:val="24"/>
          <w:szCs w:val="24"/>
          <w:shd w:val="clear" w:color="auto" w:fill="FFFFFF"/>
        </w:rPr>
        <w:t xml:space="preserve"> cribado inicial por título</w:t>
      </w:r>
      <w:r w:rsidR="00687069" w:rsidRPr="00800E34">
        <w:rPr>
          <w:rFonts w:ascii="Times New Roman" w:hAnsi="Times New Roman" w:cs="Times New Roman"/>
          <w:color w:val="000000"/>
          <w:sz w:val="24"/>
          <w:szCs w:val="24"/>
          <w:shd w:val="clear" w:color="auto" w:fill="FFFFFF"/>
        </w:rPr>
        <w:t xml:space="preserve">, </w:t>
      </w:r>
      <w:r w:rsidRPr="00800E34">
        <w:rPr>
          <w:rFonts w:ascii="Times New Roman" w:hAnsi="Times New Roman" w:cs="Times New Roman"/>
          <w:color w:val="000000"/>
          <w:sz w:val="24"/>
          <w:szCs w:val="24"/>
          <w:shd w:val="clear" w:color="auto" w:fill="FFFFFF"/>
        </w:rPr>
        <w:t xml:space="preserve">resumen </w:t>
      </w:r>
      <w:r w:rsidR="00783E87" w:rsidRPr="00800E34">
        <w:rPr>
          <w:rFonts w:ascii="Times New Roman" w:hAnsi="Times New Roman" w:cs="Times New Roman"/>
          <w:color w:val="000000"/>
          <w:sz w:val="24"/>
          <w:szCs w:val="24"/>
          <w:shd w:val="clear" w:color="auto" w:fill="FFFFFF"/>
        </w:rPr>
        <w:t xml:space="preserve">y palabras clave </w:t>
      </w:r>
      <w:r w:rsidR="007C4C5F" w:rsidRPr="00800E34">
        <w:rPr>
          <w:rFonts w:ascii="Times New Roman" w:hAnsi="Times New Roman" w:cs="Times New Roman"/>
          <w:color w:val="000000"/>
          <w:sz w:val="24"/>
          <w:szCs w:val="24"/>
          <w:shd w:val="clear" w:color="auto" w:fill="FFFFFF"/>
        </w:rPr>
        <w:t>según</w:t>
      </w:r>
      <w:r w:rsidRPr="00800E34">
        <w:rPr>
          <w:rFonts w:ascii="Times New Roman" w:hAnsi="Times New Roman" w:cs="Times New Roman"/>
          <w:color w:val="000000"/>
          <w:sz w:val="24"/>
          <w:szCs w:val="24"/>
          <w:shd w:val="clear" w:color="auto" w:fill="FFFFFF"/>
        </w:rPr>
        <w:t xml:space="preserve"> los criterios definidos</w:t>
      </w:r>
      <w:r w:rsidR="007C4C5F" w:rsidRPr="00800E34">
        <w:rPr>
          <w:rFonts w:ascii="Times New Roman" w:hAnsi="Times New Roman" w:cs="Times New Roman"/>
          <w:color w:val="000000"/>
          <w:sz w:val="24"/>
          <w:szCs w:val="24"/>
          <w:shd w:val="clear" w:color="auto" w:fill="FFFFFF"/>
        </w:rPr>
        <w:t xml:space="preserve">; </w:t>
      </w:r>
      <w:r w:rsidRPr="00800E34">
        <w:rPr>
          <w:rFonts w:ascii="Times New Roman" w:hAnsi="Times New Roman" w:cs="Times New Roman"/>
          <w:color w:val="000000"/>
          <w:sz w:val="24"/>
          <w:szCs w:val="24"/>
          <w:shd w:val="clear" w:color="auto" w:fill="FFFFFF"/>
        </w:rPr>
        <w:t>y</w:t>
      </w:r>
      <w:r w:rsidR="007C4C5F" w:rsidRPr="00800E34">
        <w:rPr>
          <w:rFonts w:ascii="Times New Roman" w:hAnsi="Times New Roman" w:cs="Times New Roman"/>
          <w:color w:val="000000"/>
          <w:sz w:val="24"/>
          <w:szCs w:val="24"/>
          <w:shd w:val="clear" w:color="auto" w:fill="FFFFFF"/>
        </w:rPr>
        <w:t>,</w:t>
      </w:r>
      <w:r w:rsidRPr="00800E34">
        <w:rPr>
          <w:rFonts w:ascii="Times New Roman" w:hAnsi="Times New Roman" w:cs="Times New Roman"/>
          <w:color w:val="000000"/>
          <w:sz w:val="24"/>
          <w:szCs w:val="24"/>
          <w:shd w:val="clear" w:color="auto" w:fill="FFFFFF"/>
        </w:rPr>
        <w:t xml:space="preserve"> lectura a texto completo para determinar la inclusión definitiva. Cada decisión de inclusión o exclusión se registra en una bitácora de investigación que documenta la justificación correspondiente,</w:t>
      </w:r>
      <w:r w:rsidR="00CD2FEB" w:rsidRPr="00800E34">
        <w:rPr>
          <w:rFonts w:ascii="Times New Roman" w:hAnsi="Times New Roman" w:cs="Times New Roman"/>
          <w:color w:val="000000"/>
          <w:sz w:val="24"/>
          <w:szCs w:val="24"/>
          <w:shd w:val="clear" w:color="auto" w:fill="FFFFFF"/>
        </w:rPr>
        <w:t xml:space="preserve"> y permite</w:t>
      </w:r>
      <w:r w:rsidRPr="00800E34">
        <w:rPr>
          <w:rFonts w:ascii="Times New Roman" w:hAnsi="Times New Roman" w:cs="Times New Roman"/>
          <w:color w:val="000000"/>
          <w:sz w:val="24"/>
          <w:szCs w:val="24"/>
          <w:shd w:val="clear" w:color="auto" w:fill="FFFFFF"/>
        </w:rPr>
        <w:t xml:space="preserve"> la trazabilidad del proceso. </w:t>
      </w:r>
    </w:p>
    <w:p w14:paraId="48C5297B" w14:textId="22D325A7" w:rsidR="0004753F" w:rsidRDefault="0004753F" w:rsidP="00800E34">
      <w:pPr>
        <w:spacing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t xml:space="preserve">Una vez reunida la literatura pertinente, se </w:t>
      </w:r>
      <w:r w:rsidR="00266D86" w:rsidRPr="00800E34">
        <w:rPr>
          <w:rFonts w:ascii="Times New Roman" w:hAnsi="Times New Roman" w:cs="Times New Roman"/>
          <w:color w:val="000000"/>
          <w:sz w:val="24"/>
          <w:szCs w:val="24"/>
          <w:shd w:val="clear" w:color="auto" w:fill="FFFFFF"/>
        </w:rPr>
        <w:t>realiza una</w:t>
      </w:r>
      <w:r w:rsidRPr="00800E34">
        <w:rPr>
          <w:rFonts w:ascii="Times New Roman" w:hAnsi="Times New Roman" w:cs="Times New Roman"/>
          <w:color w:val="000000"/>
          <w:sz w:val="24"/>
          <w:szCs w:val="24"/>
          <w:shd w:val="clear" w:color="auto" w:fill="FFFFFF"/>
        </w:rPr>
        <w:t xml:space="preserve"> síntesis cualitativa mediante el uso de matrices comparadas. Las matrices de codificación y síntesis constituyen una herramienta habitual en estudios cualitativos para facilitar la comparación de conceptos y categorías emergentes </w:t>
      </w:r>
      <w:r w:rsidR="005034EC" w:rsidRPr="00800E34">
        <w:rPr>
          <w:rFonts w:ascii="Times New Roman" w:hAnsi="Times New Roman" w:cs="Times New Roman"/>
          <w:color w:val="000000"/>
          <w:sz w:val="24"/>
          <w:szCs w:val="24"/>
          <w:shd w:val="clear" w:color="auto" w:fill="FFFFFF"/>
        </w:rPr>
        <w:fldChar w:fldCharType="begin"/>
      </w:r>
      <w:r w:rsidR="005034EC" w:rsidRPr="00800E34">
        <w:rPr>
          <w:rFonts w:ascii="Times New Roman" w:hAnsi="Times New Roman" w:cs="Times New Roman"/>
          <w:color w:val="000000"/>
          <w:sz w:val="24"/>
          <w:szCs w:val="24"/>
          <w:shd w:val="clear" w:color="auto" w:fill="FFFFFF"/>
        </w:rPr>
        <w:instrText xml:space="preserve"> ADDIN ZOTERO_ITEM CSL_CITATION {"citationID":"kvr3BbOo","properties":{"formattedCitation":"(Miles et\\uc0\\u160{}al., 2014)","plainCitation":"(Miles et al., 2014)","noteIndex":0},"citationItems":[{"id":43,"uris":["http://zotero.org/users/local/hUhMp7nw/items/AK2JFYQ5"],"itemData":{"id":43,"type":"book","call-number":"H62 .M437 2014","edition":"Third edition","event-place":"Thousand Oaks, Califorinia","ISBN":"978-1-4522-5787-7","number-of-pages":"381","publisher":"SAGE Publications, Inc","publisher-place":"Thousand Oaks, Califorinia","source":"Library of Congress ISBN","title":"Qualitative data analysis: a methods sourcebook","title-short":"Qualitative data analysis","author":[{"family":"Miles","given":"Matthew B."},{"family":"Huberman","given":"A. M."},{"family":"Saldaña","given":"Johnny"}],"issued":{"date-parts":[["2014"]]}}}],"schema":"https://github.com/citation-style-language/schema/raw/master/csl-citation.json"} </w:instrText>
      </w:r>
      <w:r w:rsidR="005034EC" w:rsidRPr="00800E34">
        <w:rPr>
          <w:rFonts w:ascii="Times New Roman" w:hAnsi="Times New Roman" w:cs="Times New Roman"/>
          <w:color w:val="000000"/>
          <w:sz w:val="24"/>
          <w:szCs w:val="24"/>
          <w:shd w:val="clear" w:color="auto" w:fill="FFFFFF"/>
        </w:rPr>
        <w:fldChar w:fldCharType="separate"/>
      </w:r>
      <w:r w:rsidR="005034EC" w:rsidRPr="00800E34">
        <w:rPr>
          <w:rFonts w:ascii="Times New Roman" w:hAnsi="Times New Roman" w:cs="Times New Roman"/>
          <w:sz w:val="24"/>
          <w:szCs w:val="24"/>
        </w:rPr>
        <w:t>(Miles et al., 2014)</w:t>
      </w:r>
      <w:r w:rsidR="005034EC" w:rsidRPr="00800E34">
        <w:rPr>
          <w:rFonts w:ascii="Times New Roman" w:hAnsi="Times New Roman" w:cs="Times New Roman"/>
          <w:color w:val="000000"/>
          <w:sz w:val="24"/>
          <w:szCs w:val="24"/>
          <w:shd w:val="clear" w:color="auto" w:fill="FFFFFF"/>
        </w:rPr>
        <w:fldChar w:fldCharType="end"/>
      </w:r>
      <w:r w:rsidRPr="00800E34">
        <w:rPr>
          <w:rFonts w:ascii="Times New Roman" w:hAnsi="Times New Roman" w:cs="Times New Roman"/>
          <w:color w:val="000000"/>
          <w:sz w:val="24"/>
          <w:szCs w:val="24"/>
          <w:shd w:val="clear" w:color="auto" w:fill="FFFFFF"/>
        </w:rPr>
        <w:t>. La codificación combina un enfoque deductivo, con categorías definidas previamente, con un enfoque inductivo que incorpor</w:t>
      </w:r>
      <w:r w:rsidR="00266D86" w:rsidRPr="00800E34">
        <w:rPr>
          <w:rFonts w:ascii="Times New Roman" w:hAnsi="Times New Roman" w:cs="Times New Roman"/>
          <w:color w:val="000000"/>
          <w:sz w:val="24"/>
          <w:szCs w:val="24"/>
          <w:shd w:val="clear" w:color="auto" w:fill="FFFFFF"/>
        </w:rPr>
        <w:t>a</w:t>
      </w:r>
      <w:r w:rsidRPr="00800E34">
        <w:rPr>
          <w:rFonts w:ascii="Times New Roman" w:hAnsi="Times New Roman" w:cs="Times New Roman"/>
          <w:color w:val="000000"/>
          <w:sz w:val="24"/>
          <w:szCs w:val="24"/>
          <w:shd w:val="clear" w:color="auto" w:fill="FFFFFF"/>
        </w:rPr>
        <w:t xml:space="preserve"> nuevas categorías emergentes a partir de la evidencia revisada. El resultado esperado de esta fase es la identificación de prácticas candidatas y la sistematización de los principales elementos conceptuales y operativos que orientarán la propuesta metodológica.</w:t>
      </w:r>
    </w:p>
    <w:p w14:paraId="16AD24EC" w14:textId="27ECFA0C" w:rsidR="00EF53A6" w:rsidRPr="00800E34" w:rsidRDefault="00EF53A6" w:rsidP="00D37300">
      <w:pPr>
        <w:spacing w:before="240" w:line="360" w:lineRule="auto"/>
        <w:rPr>
          <w:rFonts w:ascii="Times New Roman" w:hAnsi="Times New Roman" w:cs="Times New Roman"/>
          <w:color w:val="000000"/>
          <w:sz w:val="24"/>
          <w:szCs w:val="24"/>
          <w:shd w:val="clear" w:color="auto" w:fill="FFFFFF"/>
        </w:rPr>
      </w:pPr>
      <w:r w:rsidRPr="00EF53A6">
        <w:rPr>
          <w:rFonts w:ascii="Times New Roman" w:hAnsi="Times New Roman" w:cs="Times New Roman"/>
          <w:color w:val="000000"/>
          <w:sz w:val="24"/>
          <w:szCs w:val="24"/>
          <w:shd w:val="clear" w:color="auto" w:fill="FFFFFF"/>
        </w:rPr>
        <w:t xml:space="preserve">La adopción de estos procedimientos </w:t>
      </w:r>
      <w:r>
        <w:rPr>
          <w:rFonts w:ascii="Times New Roman" w:hAnsi="Times New Roman" w:cs="Times New Roman"/>
          <w:color w:val="000000"/>
          <w:sz w:val="24"/>
          <w:szCs w:val="24"/>
          <w:shd w:val="clear" w:color="auto" w:fill="FFFFFF"/>
        </w:rPr>
        <w:t>(</w:t>
      </w:r>
      <w:r w:rsidRPr="00EF53A6">
        <w:rPr>
          <w:rFonts w:ascii="Times New Roman" w:hAnsi="Times New Roman" w:cs="Times New Roman"/>
          <w:color w:val="000000"/>
          <w:sz w:val="24"/>
          <w:szCs w:val="24"/>
          <w:shd w:val="clear" w:color="auto" w:fill="FFFFFF"/>
        </w:rPr>
        <w:t xml:space="preserve">respaldados por metodologías </w:t>
      </w:r>
      <w:r w:rsidR="00F51B39">
        <w:rPr>
          <w:rFonts w:ascii="Times New Roman" w:hAnsi="Times New Roman" w:cs="Times New Roman"/>
          <w:color w:val="000000"/>
          <w:sz w:val="24"/>
          <w:szCs w:val="24"/>
          <w:shd w:val="clear" w:color="auto" w:fill="FFFFFF"/>
        </w:rPr>
        <w:t>validadas</w:t>
      </w:r>
      <w:r w:rsidRPr="00EF53A6">
        <w:rPr>
          <w:rFonts w:ascii="Times New Roman" w:hAnsi="Times New Roman" w:cs="Times New Roman"/>
          <w:color w:val="000000"/>
          <w:sz w:val="24"/>
          <w:szCs w:val="24"/>
          <w:shd w:val="clear" w:color="auto" w:fill="FFFFFF"/>
        </w:rPr>
        <w:t xml:space="preserve"> para revisiones integrativas y análisis cualitativo</w:t>
      </w:r>
      <w:r>
        <w:rPr>
          <w:rFonts w:ascii="Times New Roman" w:hAnsi="Times New Roman" w:cs="Times New Roman"/>
          <w:color w:val="000000"/>
          <w:sz w:val="24"/>
          <w:szCs w:val="24"/>
          <w:shd w:val="clear" w:color="auto" w:fill="FFFFFF"/>
        </w:rPr>
        <w:t>)</w:t>
      </w:r>
      <w:r w:rsidRPr="00EF53A6">
        <w:rPr>
          <w:rFonts w:ascii="Times New Roman" w:hAnsi="Times New Roman" w:cs="Times New Roman"/>
          <w:color w:val="000000"/>
          <w:sz w:val="24"/>
          <w:szCs w:val="24"/>
          <w:shd w:val="clear" w:color="auto" w:fill="FFFFFF"/>
        </w:rPr>
        <w:t xml:space="preserve"> asegura consistencia interna y rigor en el proceso, ofreciendo una base metodológica clara sobre la cual se sustenta la propuesta desarrollada en este </w:t>
      </w:r>
      <w:r w:rsidR="007F0D1B">
        <w:rPr>
          <w:rFonts w:ascii="Times New Roman" w:hAnsi="Times New Roman" w:cs="Times New Roman"/>
          <w:color w:val="000000"/>
          <w:sz w:val="24"/>
          <w:szCs w:val="24"/>
          <w:shd w:val="clear" w:color="auto" w:fill="FFFFFF"/>
        </w:rPr>
        <w:t>trabajo</w:t>
      </w:r>
      <w:r w:rsidRPr="00EF53A6">
        <w:rPr>
          <w:rFonts w:ascii="Times New Roman" w:hAnsi="Times New Roman" w:cs="Times New Roman"/>
          <w:color w:val="000000"/>
          <w:sz w:val="24"/>
          <w:szCs w:val="24"/>
          <w:shd w:val="clear" w:color="auto" w:fill="FFFFFF"/>
        </w:rPr>
        <w:t>.</w:t>
      </w:r>
    </w:p>
    <w:p w14:paraId="4ED532C4" w14:textId="77777777" w:rsidR="0004753F" w:rsidRDefault="0004753F" w:rsidP="00D37300">
      <w:pPr>
        <w:spacing w:before="240" w:after="0" w:line="360" w:lineRule="auto"/>
        <w:rPr>
          <w:rFonts w:ascii="Times New Roman" w:hAnsi="Times New Roman" w:cs="Times New Roman"/>
          <w:color w:val="000000"/>
          <w:sz w:val="24"/>
          <w:szCs w:val="24"/>
          <w:shd w:val="clear" w:color="auto" w:fill="FFFFFF"/>
        </w:rPr>
      </w:pPr>
      <w:r w:rsidRPr="00800E34">
        <w:rPr>
          <w:rFonts w:ascii="Times New Roman" w:hAnsi="Times New Roman" w:cs="Times New Roman"/>
          <w:color w:val="000000"/>
          <w:sz w:val="24"/>
          <w:szCs w:val="24"/>
          <w:shd w:val="clear" w:color="auto" w:fill="FFFFFF"/>
        </w:rPr>
        <w:lastRenderedPageBreak/>
        <w:t xml:space="preserve">De esta manera, la metodología se concibe como un proceso abierto, flexible y en construcción, que se fundamenta en principios de simplicidad, progresividad y factibilidad. No pretende constituir un método cerrado ni un modelo universal, sino un marco adaptable que siente las bases para la integración temprana de la sostenibilidad en </w:t>
      </w:r>
      <w:r w:rsidRPr="00800E34">
        <w:rPr>
          <w:rFonts w:ascii="Times New Roman" w:hAnsi="Times New Roman" w:cs="Times New Roman"/>
          <w:i/>
          <w:iCs/>
          <w:color w:val="000000"/>
          <w:sz w:val="24"/>
          <w:szCs w:val="24"/>
          <w:shd w:val="clear" w:color="auto" w:fill="FFFFFF"/>
        </w:rPr>
        <w:t>startups</w:t>
      </w:r>
      <w:r w:rsidRPr="00800E34">
        <w:rPr>
          <w:rFonts w:ascii="Times New Roman" w:hAnsi="Times New Roman" w:cs="Times New Roman"/>
          <w:color w:val="000000"/>
          <w:sz w:val="24"/>
          <w:szCs w:val="24"/>
          <w:shd w:val="clear" w:color="auto" w:fill="FFFFFF"/>
        </w:rPr>
        <w:t xml:space="preserve"> y abra la posibilidad de validaciones futuras en distintos contextos.</w:t>
      </w:r>
    </w:p>
    <w:p w14:paraId="6AE57764" w14:textId="77777777" w:rsidR="00D2069D" w:rsidRPr="00800E34" w:rsidRDefault="00D2069D" w:rsidP="00D2069D">
      <w:pPr>
        <w:spacing w:after="0" w:line="360" w:lineRule="auto"/>
        <w:rPr>
          <w:rFonts w:ascii="Times New Roman" w:hAnsi="Times New Roman" w:cs="Times New Roman"/>
          <w:color w:val="000000"/>
          <w:sz w:val="24"/>
          <w:szCs w:val="24"/>
          <w:shd w:val="clear" w:color="auto" w:fill="FFFFFF"/>
        </w:rPr>
      </w:pPr>
    </w:p>
    <w:p w14:paraId="50D8436B" w14:textId="62821978" w:rsidR="00A03DC6" w:rsidRPr="004E5003" w:rsidRDefault="008478DC" w:rsidP="00A40A2F">
      <w:pPr>
        <w:pStyle w:val="Prrafodelista"/>
        <w:numPr>
          <w:ilvl w:val="1"/>
          <w:numId w:val="14"/>
        </w:numPr>
        <w:spacing w:line="360" w:lineRule="auto"/>
        <w:jc w:val="left"/>
        <w:outlineLvl w:val="1"/>
        <w:rPr>
          <w:rFonts w:ascii="Times New Roman" w:hAnsi="Times New Roman" w:cs="Times New Roman"/>
          <w:b/>
          <w:bCs/>
          <w:sz w:val="24"/>
          <w:szCs w:val="24"/>
          <w:lang w:val="es-MX"/>
        </w:rPr>
      </w:pPr>
      <w:bookmarkStart w:id="13" w:name="_Toc215558642"/>
      <w:r w:rsidRPr="004E5003">
        <w:rPr>
          <w:rFonts w:ascii="Times New Roman" w:hAnsi="Times New Roman" w:cs="Times New Roman"/>
          <w:b/>
          <w:bCs/>
          <w:sz w:val="24"/>
          <w:szCs w:val="24"/>
          <w:lang w:val="es-MX"/>
        </w:rPr>
        <w:t xml:space="preserve">Búsqueda </w:t>
      </w:r>
      <w:r>
        <w:rPr>
          <w:rFonts w:ascii="Times New Roman" w:hAnsi="Times New Roman" w:cs="Times New Roman"/>
          <w:b/>
          <w:bCs/>
          <w:sz w:val="24"/>
          <w:szCs w:val="24"/>
          <w:lang w:val="es-MX"/>
        </w:rPr>
        <w:t>y</w:t>
      </w:r>
      <w:r w:rsidRPr="004E5003">
        <w:rPr>
          <w:rFonts w:ascii="Times New Roman" w:hAnsi="Times New Roman" w:cs="Times New Roman"/>
          <w:b/>
          <w:bCs/>
          <w:sz w:val="24"/>
          <w:szCs w:val="24"/>
          <w:lang w:val="es-MX"/>
        </w:rPr>
        <w:t xml:space="preserve"> </w:t>
      </w:r>
      <w:r w:rsidR="00B61E1A">
        <w:rPr>
          <w:rFonts w:ascii="Times New Roman" w:hAnsi="Times New Roman" w:cs="Times New Roman"/>
          <w:b/>
          <w:bCs/>
          <w:sz w:val="24"/>
          <w:szCs w:val="24"/>
          <w:lang w:val="es-MX"/>
        </w:rPr>
        <w:t>a</w:t>
      </w:r>
      <w:r w:rsidRPr="004E5003">
        <w:rPr>
          <w:rFonts w:ascii="Times New Roman" w:hAnsi="Times New Roman" w:cs="Times New Roman"/>
          <w:b/>
          <w:bCs/>
          <w:sz w:val="24"/>
          <w:szCs w:val="24"/>
          <w:lang w:val="es-MX"/>
        </w:rPr>
        <w:t xml:space="preserve">plicación </w:t>
      </w:r>
      <w:r>
        <w:rPr>
          <w:rFonts w:ascii="Times New Roman" w:hAnsi="Times New Roman" w:cs="Times New Roman"/>
          <w:b/>
          <w:bCs/>
          <w:sz w:val="24"/>
          <w:szCs w:val="24"/>
          <w:lang w:val="es-MX"/>
        </w:rPr>
        <w:t>d</w:t>
      </w:r>
      <w:r w:rsidRPr="004E5003">
        <w:rPr>
          <w:rFonts w:ascii="Times New Roman" w:hAnsi="Times New Roman" w:cs="Times New Roman"/>
          <w:b/>
          <w:bCs/>
          <w:sz w:val="24"/>
          <w:szCs w:val="24"/>
          <w:lang w:val="es-MX"/>
        </w:rPr>
        <w:t xml:space="preserve">e </w:t>
      </w:r>
      <w:r w:rsidR="00B61E1A">
        <w:rPr>
          <w:rFonts w:ascii="Times New Roman" w:hAnsi="Times New Roman" w:cs="Times New Roman"/>
          <w:b/>
          <w:bCs/>
          <w:sz w:val="24"/>
          <w:szCs w:val="24"/>
          <w:lang w:val="es-MX"/>
        </w:rPr>
        <w:t>f</w:t>
      </w:r>
      <w:r w:rsidRPr="004E5003">
        <w:rPr>
          <w:rFonts w:ascii="Times New Roman" w:hAnsi="Times New Roman" w:cs="Times New Roman"/>
          <w:b/>
          <w:bCs/>
          <w:sz w:val="24"/>
          <w:szCs w:val="24"/>
          <w:lang w:val="es-MX"/>
        </w:rPr>
        <w:t>iltros</w:t>
      </w:r>
      <w:bookmarkEnd w:id="13"/>
    </w:p>
    <w:p w14:paraId="3845D723" w14:textId="269E33DE" w:rsidR="005835A7" w:rsidRDefault="00664CFE" w:rsidP="00664CFE">
      <w:pPr>
        <w:spacing w:line="360" w:lineRule="auto"/>
        <w:rPr>
          <w:rFonts w:ascii="Times New Roman" w:hAnsi="Times New Roman" w:cs="Times New Roman"/>
          <w:color w:val="000000"/>
          <w:sz w:val="24"/>
          <w:szCs w:val="24"/>
          <w:shd w:val="clear" w:color="auto" w:fill="FFFFFF"/>
        </w:rPr>
      </w:pPr>
      <w:r w:rsidRPr="00747B2C">
        <w:rPr>
          <w:rFonts w:ascii="Times New Roman" w:hAnsi="Times New Roman" w:cs="Times New Roman"/>
          <w:color w:val="000000"/>
          <w:sz w:val="24"/>
          <w:szCs w:val="24"/>
          <w:shd w:val="clear" w:color="auto" w:fill="FFFFFF"/>
        </w:rPr>
        <w:t>La búsqueda y aplicación de filtros</w:t>
      </w:r>
      <w:r>
        <w:rPr>
          <w:rFonts w:ascii="Times New Roman" w:hAnsi="Times New Roman" w:cs="Times New Roman"/>
          <w:color w:val="000000"/>
          <w:sz w:val="24"/>
          <w:szCs w:val="24"/>
          <w:shd w:val="clear" w:color="auto" w:fill="FFFFFF"/>
        </w:rPr>
        <w:t xml:space="preserve"> considera</w:t>
      </w:r>
      <w:r w:rsidRPr="0091214C">
        <w:rPr>
          <w:rFonts w:ascii="Times New Roman" w:hAnsi="Times New Roman" w:cs="Times New Roman"/>
          <w:color w:val="000000"/>
          <w:sz w:val="24"/>
          <w:szCs w:val="24"/>
          <w:shd w:val="clear" w:color="auto" w:fill="FFFFFF"/>
        </w:rPr>
        <w:t xml:space="preserve"> dos tipos de fuentes</w:t>
      </w:r>
      <w:r>
        <w:rPr>
          <w:rFonts w:ascii="Times New Roman" w:hAnsi="Times New Roman" w:cs="Times New Roman"/>
          <w:color w:val="000000"/>
          <w:sz w:val="24"/>
          <w:szCs w:val="24"/>
          <w:shd w:val="clear" w:color="auto" w:fill="FFFFFF"/>
        </w:rPr>
        <w:t xml:space="preserve">: </w:t>
      </w:r>
      <w:r w:rsidRPr="0091214C">
        <w:rPr>
          <w:rFonts w:ascii="Times New Roman" w:hAnsi="Times New Roman" w:cs="Times New Roman"/>
          <w:color w:val="000000"/>
          <w:sz w:val="24"/>
          <w:szCs w:val="24"/>
          <w:shd w:val="clear" w:color="auto" w:fill="FFFFFF"/>
        </w:rPr>
        <w:t xml:space="preserve">bases académicas de amplia cobertura como </w:t>
      </w:r>
      <w:proofErr w:type="spellStart"/>
      <w:r w:rsidRPr="0091214C">
        <w:rPr>
          <w:rFonts w:ascii="Times New Roman" w:hAnsi="Times New Roman" w:cs="Times New Roman"/>
          <w:i/>
          <w:iCs/>
          <w:color w:val="000000"/>
          <w:sz w:val="24"/>
          <w:szCs w:val="24"/>
          <w:shd w:val="clear" w:color="auto" w:fill="FFFFFF"/>
        </w:rPr>
        <w:t>ScienceDirect</w:t>
      </w:r>
      <w:proofErr w:type="spellEnd"/>
      <w:r w:rsidRPr="0091214C">
        <w:rPr>
          <w:rFonts w:ascii="Times New Roman" w:hAnsi="Times New Roman" w:cs="Times New Roman"/>
          <w:color w:val="000000"/>
          <w:sz w:val="24"/>
          <w:szCs w:val="24"/>
          <w:shd w:val="clear" w:color="auto" w:fill="FFFFFF"/>
        </w:rPr>
        <w:t xml:space="preserve"> y </w:t>
      </w:r>
      <w:r w:rsidRPr="0091214C">
        <w:rPr>
          <w:rFonts w:ascii="Times New Roman" w:hAnsi="Times New Roman" w:cs="Times New Roman"/>
          <w:i/>
          <w:iCs/>
          <w:color w:val="000000"/>
          <w:sz w:val="24"/>
          <w:szCs w:val="24"/>
          <w:shd w:val="clear" w:color="auto" w:fill="FFFFFF"/>
        </w:rPr>
        <w:t xml:space="preserve">Web </w:t>
      </w:r>
      <w:proofErr w:type="spellStart"/>
      <w:r w:rsidRPr="0091214C">
        <w:rPr>
          <w:rFonts w:ascii="Times New Roman" w:hAnsi="Times New Roman" w:cs="Times New Roman"/>
          <w:i/>
          <w:iCs/>
          <w:color w:val="000000"/>
          <w:sz w:val="24"/>
          <w:szCs w:val="24"/>
          <w:shd w:val="clear" w:color="auto" w:fill="FFFFFF"/>
        </w:rPr>
        <w:t>of</w:t>
      </w:r>
      <w:proofErr w:type="spellEnd"/>
      <w:r w:rsidRPr="0091214C">
        <w:rPr>
          <w:rFonts w:ascii="Times New Roman" w:hAnsi="Times New Roman" w:cs="Times New Roman"/>
          <w:i/>
          <w:iCs/>
          <w:color w:val="000000"/>
          <w:sz w:val="24"/>
          <w:szCs w:val="24"/>
          <w:shd w:val="clear" w:color="auto" w:fill="FFFFFF"/>
        </w:rPr>
        <w:t xml:space="preserve"> </w:t>
      </w:r>
      <w:proofErr w:type="spellStart"/>
      <w:r w:rsidR="00F97C40" w:rsidRPr="0091214C">
        <w:rPr>
          <w:rFonts w:ascii="Times New Roman" w:hAnsi="Times New Roman" w:cs="Times New Roman"/>
          <w:i/>
          <w:iCs/>
          <w:color w:val="000000"/>
          <w:sz w:val="24"/>
          <w:szCs w:val="24"/>
          <w:shd w:val="clear" w:color="auto" w:fill="FFFFFF"/>
        </w:rPr>
        <w:t>Science</w:t>
      </w:r>
      <w:proofErr w:type="spellEnd"/>
      <w:r w:rsidR="00F97C40" w:rsidRPr="0091214C">
        <w:rPr>
          <w:rFonts w:ascii="Times New Roman" w:hAnsi="Times New Roman" w:cs="Times New Roman"/>
          <w:color w:val="000000"/>
          <w:sz w:val="24"/>
          <w:szCs w:val="24"/>
          <w:shd w:val="clear" w:color="auto" w:fill="FFFFFF"/>
        </w:rPr>
        <w:t xml:space="preserve"> </w:t>
      </w:r>
      <w:r w:rsidR="00F97C40">
        <w:rPr>
          <w:rFonts w:ascii="Times New Roman" w:hAnsi="Times New Roman" w:cs="Times New Roman"/>
          <w:color w:val="000000"/>
          <w:sz w:val="24"/>
          <w:szCs w:val="24"/>
          <w:shd w:val="clear" w:color="auto" w:fill="FFFFFF"/>
        </w:rPr>
        <w:t>y</w:t>
      </w:r>
      <w:r>
        <w:rPr>
          <w:rFonts w:ascii="Times New Roman" w:hAnsi="Times New Roman" w:cs="Times New Roman"/>
          <w:color w:val="000000"/>
          <w:sz w:val="24"/>
          <w:szCs w:val="24"/>
          <w:shd w:val="clear" w:color="auto" w:fill="FFFFFF"/>
        </w:rPr>
        <w:t xml:space="preserve"> </w:t>
      </w:r>
      <w:r w:rsidRPr="009B6204">
        <w:rPr>
          <w:rFonts w:ascii="Times New Roman" w:hAnsi="Times New Roman" w:cs="Times New Roman"/>
          <w:color w:val="000000"/>
          <w:sz w:val="24"/>
          <w:szCs w:val="24"/>
          <w:shd w:val="clear" w:color="auto" w:fill="FFFFFF"/>
        </w:rPr>
        <w:t>la revisión de literatura gris</w:t>
      </w:r>
      <w:r>
        <w:rPr>
          <w:rFonts w:ascii="Times New Roman" w:hAnsi="Times New Roman" w:cs="Times New Roman"/>
          <w:color w:val="000000"/>
          <w:sz w:val="24"/>
          <w:szCs w:val="24"/>
          <w:shd w:val="clear" w:color="auto" w:fill="FFFFFF"/>
        </w:rPr>
        <w:t>. S</w:t>
      </w:r>
      <w:r w:rsidRPr="0091214C">
        <w:rPr>
          <w:rFonts w:ascii="Times New Roman" w:hAnsi="Times New Roman" w:cs="Times New Roman"/>
          <w:color w:val="000000"/>
          <w:sz w:val="24"/>
          <w:szCs w:val="24"/>
          <w:shd w:val="clear" w:color="auto" w:fill="FFFFFF"/>
        </w:rPr>
        <w:t xml:space="preserve">e emplearon combinaciones de términos en inglés y español vinculados a </w:t>
      </w:r>
      <w:r w:rsidRPr="0091214C">
        <w:rPr>
          <w:rFonts w:ascii="Times New Roman" w:hAnsi="Times New Roman" w:cs="Times New Roman"/>
          <w:i/>
          <w:iCs/>
          <w:color w:val="000000"/>
          <w:sz w:val="24"/>
          <w:szCs w:val="24"/>
          <w:shd w:val="clear" w:color="auto" w:fill="FFFFFF"/>
        </w:rPr>
        <w:t>startup</w:t>
      </w:r>
      <w:r w:rsidRPr="0091214C">
        <w:rPr>
          <w:rFonts w:ascii="Times New Roman" w:hAnsi="Times New Roman" w:cs="Times New Roman"/>
          <w:color w:val="000000"/>
          <w:sz w:val="24"/>
          <w:szCs w:val="24"/>
          <w:shd w:val="clear" w:color="auto" w:fill="FFFFFF"/>
        </w:rPr>
        <w:t xml:space="preserve">, </w:t>
      </w:r>
      <w:proofErr w:type="spellStart"/>
      <w:r w:rsidRPr="0091214C">
        <w:rPr>
          <w:rFonts w:ascii="Times New Roman" w:hAnsi="Times New Roman" w:cs="Times New Roman"/>
          <w:i/>
          <w:iCs/>
          <w:color w:val="000000"/>
          <w:sz w:val="24"/>
          <w:szCs w:val="24"/>
          <w:shd w:val="clear" w:color="auto" w:fill="FFFFFF"/>
        </w:rPr>
        <w:t>sustainability</w:t>
      </w:r>
      <w:proofErr w:type="spellEnd"/>
      <w:r w:rsidRPr="0091214C">
        <w:rPr>
          <w:rFonts w:ascii="Times New Roman" w:hAnsi="Times New Roman" w:cs="Times New Roman"/>
          <w:color w:val="000000"/>
          <w:sz w:val="24"/>
          <w:szCs w:val="24"/>
          <w:shd w:val="clear" w:color="auto" w:fill="FFFFFF"/>
        </w:rPr>
        <w:t xml:space="preserve"> y </w:t>
      </w:r>
      <w:proofErr w:type="spellStart"/>
      <w:r w:rsidRPr="0091214C">
        <w:rPr>
          <w:rFonts w:ascii="Times New Roman" w:hAnsi="Times New Roman" w:cs="Times New Roman"/>
          <w:i/>
          <w:iCs/>
          <w:color w:val="000000"/>
          <w:sz w:val="24"/>
          <w:szCs w:val="24"/>
          <w:shd w:val="clear" w:color="auto" w:fill="FFFFFF"/>
        </w:rPr>
        <w:t>practices</w:t>
      </w:r>
      <w:proofErr w:type="spellEnd"/>
      <w:r w:rsidRPr="0091214C">
        <w:rPr>
          <w:rFonts w:ascii="Times New Roman" w:hAnsi="Times New Roman" w:cs="Times New Roman"/>
          <w:color w:val="000000"/>
          <w:sz w:val="24"/>
          <w:szCs w:val="24"/>
          <w:shd w:val="clear" w:color="auto" w:fill="FFFFFF"/>
        </w:rPr>
        <w:t xml:space="preserve">. </w:t>
      </w:r>
      <w:r w:rsidRPr="00BF3CC0">
        <w:rPr>
          <w:rFonts w:ascii="Times New Roman" w:hAnsi="Times New Roman" w:cs="Times New Roman"/>
          <w:color w:val="000000"/>
          <w:sz w:val="24"/>
          <w:szCs w:val="24"/>
          <w:shd w:val="clear" w:color="auto" w:fill="FFFFFF"/>
        </w:rPr>
        <w:t xml:space="preserve">En todas las búsquedas se aplicaron filtros comunes que limitaron los resultados al período 2010–2025, a los idiomas inglés y español y a documentos de investigación o de revisión. En el caso de </w:t>
      </w:r>
      <w:proofErr w:type="spellStart"/>
      <w:r w:rsidRPr="00BF3CC0">
        <w:rPr>
          <w:rFonts w:ascii="Times New Roman" w:hAnsi="Times New Roman" w:cs="Times New Roman"/>
          <w:i/>
          <w:iCs/>
          <w:color w:val="000000"/>
          <w:sz w:val="24"/>
          <w:szCs w:val="24"/>
          <w:shd w:val="clear" w:color="auto" w:fill="FFFFFF"/>
        </w:rPr>
        <w:t>ScienceDirect</w:t>
      </w:r>
      <w:proofErr w:type="spellEnd"/>
      <w:r w:rsidRPr="00BF3CC0">
        <w:rPr>
          <w:rFonts w:ascii="Times New Roman" w:hAnsi="Times New Roman" w:cs="Times New Roman"/>
          <w:color w:val="000000"/>
          <w:sz w:val="24"/>
          <w:szCs w:val="24"/>
          <w:shd w:val="clear" w:color="auto" w:fill="FFFFFF"/>
        </w:rPr>
        <w:t xml:space="preserve"> se agregó el filtro por áreas temáticas de negocios y gestión con el fin de evitar documentos de carácter técnico alejados del foco del estudio</w:t>
      </w:r>
      <w:r w:rsidR="009A2466">
        <w:rPr>
          <w:rFonts w:ascii="Times New Roman" w:hAnsi="Times New Roman" w:cs="Times New Roman"/>
          <w:color w:val="000000"/>
          <w:sz w:val="24"/>
          <w:szCs w:val="24"/>
          <w:shd w:val="clear" w:color="auto" w:fill="FFFFFF"/>
        </w:rPr>
        <w:t xml:space="preserve"> (registrado en Anexo 1)</w:t>
      </w:r>
    </w:p>
    <w:p w14:paraId="00D5BA3C" w14:textId="10A9E98D" w:rsidR="00664CFE" w:rsidRDefault="00664CFE" w:rsidP="00F10E28">
      <w:pPr>
        <w:spacing w:after="0" w:line="360" w:lineRule="auto"/>
        <w:rPr>
          <w:rFonts w:ascii="Times New Roman" w:hAnsi="Times New Roman" w:cs="Times New Roman"/>
          <w:color w:val="000000"/>
          <w:sz w:val="24"/>
          <w:szCs w:val="24"/>
          <w:shd w:val="clear" w:color="auto" w:fill="FFFFFF"/>
        </w:rPr>
      </w:pPr>
      <w:r w:rsidRPr="00BF3CC0">
        <w:rPr>
          <w:rFonts w:ascii="Times New Roman" w:hAnsi="Times New Roman" w:cs="Times New Roman"/>
          <w:color w:val="000000"/>
          <w:sz w:val="24"/>
          <w:szCs w:val="24"/>
          <w:shd w:val="clear" w:color="auto" w:fill="FFFFFF"/>
        </w:rPr>
        <w:t>La segunda etapa correspon</w:t>
      </w:r>
      <w:r>
        <w:rPr>
          <w:rFonts w:ascii="Times New Roman" w:hAnsi="Times New Roman" w:cs="Times New Roman"/>
          <w:color w:val="000000"/>
          <w:sz w:val="24"/>
          <w:szCs w:val="24"/>
          <w:shd w:val="clear" w:color="auto" w:fill="FFFFFF"/>
        </w:rPr>
        <w:t>de</w:t>
      </w:r>
      <w:r w:rsidRPr="00BF3CC0">
        <w:rPr>
          <w:rFonts w:ascii="Times New Roman" w:hAnsi="Times New Roman" w:cs="Times New Roman"/>
          <w:color w:val="000000"/>
          <w:sz w:val="24"/>
          <w:szCs w:val="24"/>
          <w:shd w:val="clear" w:color="auto" w:fill="FFFFFF"/>
        </w:rPr>
        <w:t xml:space="preserve"> a la selección y depuración del corpus a través del cribado</w:t>
      </w:r>
      <w:r w:rsidRPr="00517B40">
        <w:t xml:space="preserve"> </w:t>
      </w:r>
      <w:r w:rsidRPr="00517B40">
        <w:rPr>
          <w:rFonts w:ascii="Times New Roman" w:hAnsi="Times New Roman" w:cs="Times New Roman"/>
          <w:color w:val="000000"/>
          <w:sz w:val="24"/>
          <w:szCs w:val="24"/>
          <w:shd w:val="clear" w:color="auto" w:fill="FFFFFF"/>
        </w:rPr>
        <w:t>aplicando criterios de inclusión y exclusión definidos en la metodología. Primero se revisa</w:t>
      </w:r>
      <w:r>
        <w:rPr>
          <w:rFonts w:ascii="Times New Roman" w:hAnsi="Times New Roman" w:cs="Times New Roman"/>
          <w:color w:val="000000"/>
          <w:sz w:val="24"/>
          <w:szCs w:val="24"/>
          <w:shd w:val="clear" w:color="auto" w:fill="FFFFFF"/>
        </w:rPr>
        <w:t>n</w:t>
      </w:r>
      <w:r w:rsidRPr="00517B40">
        <w:rPr>
          <w:rFonts w:ascii="Times New Roman" w:hAnsi="Times New Roman" w:cs="Times New Roman"/>
          <w:color w:val="000000"/>
          <w:sz w:val="24"/>
          <w:szCs w:val="24"/>
          <w:shd w:val="clear" w:color="auto" w:fill="FFFFFF"/>
        </w:rPr>
        <w:t xml:space="preserve"> los títulos,</w:t>
      </w:r>
      <w:r>
        <w:rPr>
          <w:rFonts w:ascii="Times New Roman" w:hAnsi="Times New Roman" w:cs="Times New Roman"/>
          <w:color w:val="000000"/>
          <w:sz w:val="24"/>
          <w:szCs w:val="24"/>
          <w:shd w:val="clear" w:color="auto" w:fill="FFFFFF"/>
        </w:rPr>
        <w:t xml:space="preserve"> para </w:t>
      </w:r>
      <w:r w:rsidRPr="00517B40">
        <w:rPr>
          <w:rFonts w:ascii="Times New Roman" w:hAnsi="Times New Roman" w:cs="Times New Roman"/>
          <w:color w:val="000000"/>
          <w:sz w:val="24"/>
          <w:szCs w:val="24"/>
          <w:shd w:val="clear" w:color="auto" w:fill="FFFFFF"/>
        </w:rPr>
        <w:t>descartar trabajos cuyo foco estaba claramente alejado de la temática. Luego se examin</w:t>
      </w:r>
      <w:r>
        <w:rPr>
          <w:rFonts w:ascii="Times New Roman" w:hAnsi="Times New Roman" w:cs="Times New Roman"/>
          <w:color w:val="000000"/>
          <w:sz w:val="24"/>
          <w:szCs w:val="24"/>
          <w:shd w:val="clear" w:color="auto" w:fill="FFFFFF"/>
        </w:rPr>
        <w:t>a</w:t>
      </w:r>
      <w:r w:rsidRPr="00517B40">
        <w:rPr>
          <w:rFonts w:ascii="Times New Roman" w:hAnsi="Times New Roman" w:cs="Times New Roman"/>
          <w:color w:val="000000"/>
          <w:sz w:val="24"/>
          <w:szCs w:val="24"/>
          <w:shd w:val="clear" w:color="auto" w:fill="FFFFFF"/>
        </w:rPr>
        <w:t xml:space="preserve">n las etiquetas y palabras clave con el fin de confirmar su relación con </w:t>
      </w:r>
      <w:r w:rsidRPr="00AF4112">
        <w:rPr>
          <w:rFonts w:ascii="Times New Roman" w:hAnsi="Times New Roman" w:cs="Times New Roman"/>
          <w:i/>
          <w:iCs/>
          <w:color w:val="000000"/>
          <w:sz w:val="24"/>
          <w:szCs w:val="24"/>
          <w:shd w:val="clear" w:color="auto" w:fill="FFFFFF"/>
        </w:rPr>
        <w:t>startups</w:t>
      </w:r>
      <w:r w:rsidRPr="00517B40">
        <w:rPr>
          <w:rFonts w:ascii="Times New Roman" w:hAnsi="Times New Roman" w:cs="Times New Roman"/>
          <w:color w:val="000000"/>
          <w:sz w:val="24"/>
          <w:szCs w:val="24"/>
          <w:shd w:val="clear" w:color="auto" w:fill="FFFFFF"/>
        </w:rPr>
        <w:t xml:space="preserve">, sostenibilidad o prácticas de gestión. Finalmente se analizan los resúmenes, incluyendo aquellos documentos que abordaban de manera explícita a </w:t>
      </w:r>
      <w:r w:rsidRPr="00AF4112">
        <w:rPr>
          <w:rFonts w:ascii="Times New Roman" w:hAnsi="Times New Roman" w:cs="Times New Roman"/>
          <w:i/>
          <w:iCs/>
          <w:color w:val="000000"/>
          <w:sz w:val="24"/>
          <w:szCs w:val="24"/>
          <w:shd w:val="clear" w:color="auto" w:fill="FFFFFF"/>
        </w:rPr>
        <w:t>startups</w:t>
      </w:r>
      <w:r w:rsidRPr="00517B40">
        <w:rPr>
          <w:rFonts w:ascii="Times New Roman" w:hAnsi="Times New Roman" w:cs="Times New Roman"/>
          <w:color w:val="000000"/>
          <w:sz w:val="24"/>
          <w:szCs w:val="24"/>
          <w:shd w:val="clear" w:color="auto" w:fill="FFFFFF"/>
        </w:rPr>
        <w:t xml:space="preserve"> y su vínculo con la sostenibilidad, ya fuera mediante prácticas, modelos de negocio, </w:t>
      </w:r>
      <w:r w:rsidRPr="00517B40">
        <w:rPr>
          <w:rFonts w:ascii="Times New Roman" w:hAnsi="Times New Roman" w:cs="Times New Roman"/>
          <w:i/>
          <w:iCs/>
          <w:color w:val="000000"/>
          <w:sz w:val="24"/>
          <w:szCs w:val="24"/>
          <w:shd w:val="clear" w:color="auto" w:fill="FFFFFF"/>
        </w:rPr>
        <w:t>drivers</w:t>
      </w:r>
      <w:r w:rsidRPr="00517B40">
        <w:rPr>
          <w:rFonts w:ascii="Times New Roman" w:hAnsi="Times New Roman" w:cs="Times New Roman"/>
          <w:color w:val="000000"/>
          <w:sz w:val="24"/>
          <w:szCs w:val="24"/>
          <w:shd w:val="clear" w:color="auto" w:fill="FFFFFF"/>
        </w:rPr>
        <w:t xml:space="preserve">, barreras u oportunidades. Se excluyen aquellos centrados en empresas consolidadas, en sectores específicos sin relación con </w:t>
      </w:r>
      <w:r w:rsidRPr="00AF4112">
        <w:rPr>
          <w:rFonts w:ascii="Times New Roman" w:hAnsi="Times New Roman" w:cs="Times New Roman"/>
          <w:i/>
          <w:iCs/>
          <w:color w:val="000000"/>
          <w:sz w:val="24"/>
          <w:szCs w:val="24"/>
          <w:shd w:val="clear" w:color="auto" w:fill="FFFFFF"/>
        </w:rPr>
        <w:t>startups</w:t>
      </w:r>
      <w:r w:rsidRPr="00517B40">
        <w:rPr>
          <w:rFonts w:ascii="Times New Roman" w:hAnsi="Times New Roman" w:cs="Times New Roman"/>
          <w:color w:val="000000"/>
          <w:sz w:val="24"/>
          <w:szCs w:val="24"/>
          <w:shd w:val="clear" w:color="auto" w:fill="FFFFFF"/>
        </w:rPr>
        <w:t xml:space="preserve"> o que trataban la sostenibilidad de forma tangencial</w:t>
      </w:r>
      <w:r w:rsidR="00FD1221">
        <w:rPr>
          <w:rFonts w:ascii="Times New Roman" w:hAnsi="Times New Roman" w:cs="Times New Roman"/>
          <w:color w:val="000000"/>
          <w:sz w:val="24"/>
          <w:szCs w:val="24"/>
          <w:shd w:val="clear" w:color="auto" w:fill="FFFFFF"/>
        </w:rPr>
        <w:t xml:space="preserve"> (registrado en Anexo 2).</w:t>
      </w:r>
    </w:p>
    <w:p w14:paraId="45F87E4D" w14:textId="77777777" w:rsidR="00F10E28" w:rsidRDefault="00F10E28" w:rsidP="00F10E28">
      <w:pPr>
        <w:spacing w:after="0" w:line="360" w:lineRule="auto"/>
        <w:rPr>
          <w:rFonts w:ascii="Times New Roman" w:hAnsi="Times New Roman" w:cs="Times New Roman"/>
          <w:color w:val="000000"/>
          <w:sz w:val="24"/>
          <w:szCs w:val="24"/>
          <w:shd w:val="clear" w:color="auto" w:fill="FFFFFF"/>
        </w:rPr>
      </w:pPr>
    </w:p>
    <w:p w14:paraId="0C755655" w14:textId="1FC080CA" w:rsidR="00A03DC6" w:rsidRDefault="001000BB" w:rsidP="00A40A2F">
      <w:pPr>
        <w:pStyle w:val="Prrafodelista"/>
        <w:numPr>
          <w:ilvl w:val="0"/>
          <w:numId w:val="14"/>
        </w:numPr>
        <w:spacing w:after="0" w:line="360" w:lineRule="auto"/>
        <w:jc w:val="left"/>
        <w:outlineLvl w:val="0"/>
        <w:rPr>
          <w:rFonts w:ascii="Times New Roman" w:hAnsi="Times New Roman" w:cs="Times New Roman"/>
          <w:b/>
          <w:sz w:val="24"/>
          <w:szCs w:val="24"/>
          <w:lang w:val="es-MX"/>
        </w:rPr>
      </w:pPr>
      <w:bookmarkStart w:id="14" w:name="_Toc215558643"/>
      <w:r w:rsidRPr="001000BB">
        <w:rPr>
          <w:rFonts w:ascii="Times New Roman" w:hAnsi="Times New Roman" w:cs="Times New Roman"/>
          <w:b/>
          <w:sz w:val="24"/>
          <w:szCs w:val="24"/>
          <w:lang w:val="es-MX"/>
        </w:rPr>
        <w:t>REVISIÓN INTEGRATIVA</w:t>
      </w:r>
      <w:bookmarkEnd w:id="14"/>
      <w:r w:rsidRPr="001000BB">
        <w:rPr>
          <w:rFonts w:ascii="Times New Roman" w:hAnsi="Times New Roman" w:cs="Times New Roman"/>
          <w:b/>
          <w:sz w:val="24"/>
          <w:szCs w:val="24"/>
          <w:lang w:val="es-MX"/>
        </w:rPr>
        <w:t xml:space="preserve"> </w:t>
      </w:r>
    </w:p>
    <w:p w14:paraId="72673992" w14:textId="36058385" w:rsidR="00BF3CC0" w:rsidRPr="00BF3CC0" w:rsidRDefault="00664CFE" w:rsidP="00606093">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La búsqueda</w:t>
      </w:r>
      <w:r w:rsidR="00BF3CC0" w:rsidRPr="00BF3CC0">
        <w:rPr>
          <w:rFonts w:ascii="Times New Roman" w:hAnsi="Times New Roman" w:cs="Times New Roman"/>
          <w:color w:val="000000"/>
          <w:sz w:val="24"/>
          <w:szCs w:val="24"/>
          <w:shd w:val="clear" w:color="auto" w:fill="FFFFFF"/>
        </w:rPr>
        <w:t xml:space="preserve"> inicial</w:t>
      </w:r>
      <w:r>
        <w:rPr>
          <w:rFonts w:ascii="Times New Roman" w:hAnsi="Times New Roman" w:cs="Times New Roman"/>
          <w:color w:val="000000"/>
          <w:sz w:val="24"/>
          <w:szCs w:val="24"/>
          <w:shd w:val="clear" w:color="auto" w:fill="FFFFFF"/>
        </w:rPr>
        <w:t xml:space="preserve"> arrojó</w:t>
      </w:r>
      <w:r w:rsidR="00BF3CC0" w:rsidRPr="00BF3CC0">
        <w:rPr>
          <w:rFonts w:ascii="Times New Roman" w:hAnsi="Times New Roman" w:cs="Times New Roman"/>
          <w:color w:val="000000"/>
          <w:sz w:val="24"/>
          <w:szCs w:val="24"/>
          <w:shd w:val="clear" w:color="auto" w:fill="FFFFFF"/>
        </w:rPr>
        <w:t xml:space="preserve"> más de diecisiete mil entradas, que fueron reducidas a volúmenes manejables con sesenta y dos documentos en </w:t>
      </w:r>
      <w:proofErr w:type="spellStart"/>
      <w:r w:rsidR="00BF3CC0" w:rsidRPr="00BF3CC0">
        <w:rPr>
          <w:rFonts w:ascii="Times New Roman" w:hAnsi="Times New Roman" w:cs="Times New Roman"/>
          <w:i/>
          <w:iCs/>
          <w:color w:val="000000"/>
          <w:sz w:val="24"/>
          <w:szCs w:val="24"/>
          <w:shd w:val="clear" w:color="auto" w:fill="FFFFFF"/>
        </w:rPr>
        <w:t>ScienceDirect</w:t>
      </w:r>
      <w:proofErr w:type="spellEnd"/>
      <w:r w:rsidR="00BF3CC0" w:rsidRPr="00BF3CC0">
        <w:rPr>
          <w:rFonts w:ascii="Times New Roman" w:hAnsi="Times New Roman" w:cs="Times New Roman"/>
          <w:color w:val="000000"/>
          <w:sz w:val="24"/>
          <w:szCs w:val="24"/>
          <w:shd w:val="clear" w:color="auto" w:fill="FFFFFF"/>
        </w:rPr>
        <w:t xml:space="preserve"> y sesenta y cinco en </w:t>
      </w:r>
      <w:r w:rsidR="00BF3CC0" w:rsidRPr="00BF3CC0">
        <w:rPr>
          <w:rFonts w:ascii="Times New Roman" w:hAnsi="Times New Roman" w:cs="Times New Roman"/>
          <w:i/>
          <w:iCs/>
          <w:color w:val="000000"/>
          <w:sz w:val="24"/>
          <w:szCs w:val="24"/>
          <w:shd w:val="clear" w:color="auto" w:fill="FFFFFF"/>
        </w:rPr>
        <w:t xml:space="preserve">Web </w:t>
      </w:r>
      <w:proofErr w:type="spellStart"/>
      <w:r w:rsidR="00BF3CC0" w:rsidRPr="00BF3CC0">
        <w:rPr>
          <w:rFonts w:ascii="Times New Roman" w:hAnsi="Times New Roman" w:cs="Times New Roman"/>
          <w:i/>
          <w:iCs/>
          <w:color w:val="000000"/>
          <w:sz w:val="24"/>
          <w:szCs w:val="24"/>
          <w:shd w:val="clear" w:color="auto" w:fill="FFFFFF"/>
        </w:rPr>
        <w:t>of</w:t>
      </w:r>
      <w:proofErr w:type="spellEnd"/>
      <w:r w:rsidR="00BF3CC0" w:rsidRPr="00BF3CC0">
        <w:rPr>
          <w:rFonts w:ascii="Times New Roman" w:hAnsi="Times New Roman" w:cs="Times New Roman"/>
          <w:i/>
          <w:iCs/>
          <w:color w:val="000000"/>
          <w:sz w:val="24"/>
          <w:szCs w:val="24"/>
          <w:shd w:val="clear" w:color="auto" w:fill="FFFFFF"/>
        </w:rPr>
        <w:t xml:space="preserve"> </w:t>
      </w:r>
      <w:proofErr w:type="spellStart"/>
      <w:r w:rsidR="00BF3CC0" w:rsidRPr="00BF3CC0">
        <w:rPr>
          <w:rFonts w:ascii="Times New Roman" w:hAnsi="Times New Roman" w:cs="Times New Roman"/>
          <w:i/>
          <w:iCs/>
          <w:color w:val="000000"/>
          <w:sz w:val="24"/>
          <w:szCs w:val="24"/>
          <w:shd w:val="clear" w:color="auto" w:fill="FFFFFF"/>
        </w:rPr>
        <w:t>Science</w:t>
      </w:r>
      <w:proofErr w:type="spellEnd"/>
      <w:r w:rsidR="004603A6">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F70437" w:rsidRPr="00F70437">
        <w:rPr>
          <w:rFonts w:ascii="Times New Roman" w:hAnsi="Times New Roman" w:cs="Times New Roman"/>
          <w:color w:val="000000"/>
          <w:sz w:val="24"/>
          <w:szCs w:val="24"/>
          <w:shd w:val="clear" w:color="auto" w:fill="FFFFFF"/>
        </w:rPr>
        <w:t>A este conjunto se añadieron nueve documentos de literatura gris, y todos los registros fueron organizados en Zotero</w:t>
      </w:r>
      <w:r w:rsidR="00464C61">
        <w:rPr>
          <w:rFonts w:ascii="Times New Roman" w:hAnsi="Times New Roman" w:cs="Times New Roman"/>
          <w:color w:val="000000"/>
          <w:sz w:val="24"/>
          <w:szCs w:val="24"/>
          <w:shd w:val="clear" w:color="auto" w:fill="FFFFFF"/>
        </w:rPr>
        <w:t xml:space="preserve"> (gestor de referencias</w:t>
      </w:r>
      <w:r w:rsidR="00D869B9">
        <w:rPr>
          <w:rFonts w:ascii="Times New Roman" w:hAnsi="Times New Roman" w:cs="Times New Roman"/>
          <w:color w:val="000000"/>
          <w:sz w:val="24"/>
          <w:szCs w:val="24"/>
          <w:shd w:val="clear" w:color="auto" w:fill="FFFFFF"/>
        </w:rPr>
        <w:t>)</w:t>
      </w:r>
      <w:r w:rsidR="00F70437" w:rsidRPr="00F70437">
        <w:rPr>
          <w:rFonts w:ascii="Times New Roman" w:hAnsi="Times New Roman" w:cs="Times New Roman"/>
          <w:color w:val="000000"/>
          <w:sz w:val="24"/>
          <w:szCs w:val="24"/>
          <w:shd w:val="clear" w:color="auto" w:fill="FFFFFF"/>
        </w:rPr>
        <w:t xml:space="preserve">, donde se eliminaron los duplicados para conformar un total de 122 documentos únicos, </w:t>
      </w:r>
      <w:r>
        <w:rPr>
          <w:rFonts w:ascii="Times New Roman" w:hAnsi="Times New Roman" w:cs="Times New Roman"/>
          <w:color w:val="000000"/>
          <w:sz w:val="24"/>
          <w:szCs w:val="24"/>
          <w:shd w:val="clear" w:color="auto" w:fill="FFFFFF"/>
        </w:rPr>
        <w:t xml:space="preserve">como </w:t>
      </w:r>
      <w:r w:rsidR="00F70437" w:rsidRPr="00F70437">
        <w:rPr>
          <w:rFonts w:ascii="Times New Roman" w:hAnsi="Times New Roman" w:cs="Times New Roman"/>
          <w:color w:val="000000"/>
          <w:sz w:val="24"/>
          <w:szCs w:val="24"/>
          <w:shd w:val="clear" w:color="auto" w:fill="FFFFFF"/>
        </w:rPr>
        <w:t>punto de partida del proceso de cribado</w:t>
      </w:r>
      <w:r w:rsidR="00960D61">
        <w:rPr>
          <w:rFonts w:ascii="Times New Roman" w:hAnsi="Times New Roman" w:cs="Times New Roman"/>
          <w:color w:val="000000"/>
          <w:sz w:val="24"/>
          <w:szCs w:val="24"/>
          <w:shd w:val="clear" w:color="auto" w:fill="FFFFFF"/>
        </w:rPr>
        <w:t>. Entre los textos incorporados se puede mencionar</w:t>
      </w:r>
      <w:r>
        <w:rPr>
          <w:rFonts w:ascii="Times New Roman" w:hAnsi="Times New Roman" w:cs="Times New Roman"/>
          <w:color w:val="000000"/>
          <w:sz w:val="24"/>
          <w:szCs w:val="24"/>
          <w:shd w:val="clear" w:color="auto" w:fill="FFFFFF"/>
        </w:rPr>
        <w:t>,</w:t>
      </w:r>
      <w:r w:rsidR="00960D61">
        <w:rPr>
          <w:rFonts w:ascii="Times New Roman" w:hAnsi="Times New Roman" w:cs="Times New Roman"/>
          <w:color w:val="000000"/>
          <w:sz w:val="24"/>
          <w:szCs w:val="24"/>
          <w:shd w:val="clear" w:color="auto" w:fill="FFFFFF"/>
        </w:rPr>
        <w:t xml:space="preserve"> por ejemplo</w:t>
      </w:r>
      <w:r>
        <w:rPr>
          <w:rFonts w:ascii="Times New Roman" w:hAnsi="Times New Roman" w:cs="Times New Roman"/>
          <w:color w:val="000000"/>
          <w:sz w:val="24"/>
          <w:szCs w:val="24"/>
          <w:shd w:val="clear" w:color="auto" w:fill="FFFFFF"/>
        </w:rPr>
        <w:t>,</w:t>
      </w:r>
      <w:r w:rsidR="00960D61">
        <w:rPr>
          <w:rFonts w:ascii="Times New Roman" w:hAnsi="Times New Roman" w:cs="Times New Roman"/>
          <w:color w:val="000000"/>
          <w:sz w:val="24"/>
          <w:szCs w:val="24"/>
          <w:shd w:val="clear" w:color="auto" w:fill="FFFFFF"/>
        </w:rPr>
        <w:t xml:space="preserve"> </w:t>
      </w:r>
      <w:r w:rsidR="00BF3CC0" w:rsidRPr="00BF3CC0">
        <w:rPr>
          <w:rFonts w:ascii="Times New Roman" w:hAnsi="Times New Roman" w:cs="Times New Roman"/>
          <w:color w:val="000000"/>
          <w:sz w:val="24"/>
          <w:szCs w:val="24"/>
          <w:shd w:val="clear" w:color="auto" w:fill="FFFFFF"/>
        </w:rPr>
        <w:t xml:space="preserve">el Libro Blanco de Sostenibilidad para </w:t>
      </w:r>
      <w:r w:rsidR="00BF3CC0" w:rsidRPr="00AF4112">
        <w:rPr>
          <w:rFonts w:ascii="Times New Roman" w:hAnsi="Times New Roman" w:cs="Times New Roman"/>
          <w:i/>
          <w:iCs/>
          <w:color w:val="000000"/>
          <w:sz w:val="24"/>
          <w:szCs w:val="24"/>
          <w:shd w:val="clear" w:color="auto" w:fill="FFFFFF"/>
        </w:rPr>
        <w:t>Startups</w:t>
      </w:r>
      <w:r w:rsidR="00BF3CC0" w:rsidRPr="00BF3CC0">
        <w:rPr>
          <w:rFonts w:ascii="Times New Roman" w:hAnsi="Times New Roman" w:cs="Times New Roman"/>
          <w:color w:val="000000"/>
          <w:sz w:val="24"/>
          <w:szCs w:val="24"/>
          <w:shd w:val="clear" w:color="auto" w:fill="FFFFFF"/>
        </w:rPr>
        <w:t xml:space="preserve"> </w:t>
      </w:r>
      <w:r w:rsidR="00845D4F">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GRI</w:t>
      </w:r>
      <w:r w:rsidR="00845D4F">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 xml:space="preserve">, la Guía SDG </w:t>
      </w:r>
      <w:proofErr w:type="spellStart"/>
      <w:r w:rsidR="00BF3CC0" w:rsidRPr="00AF4112">
        <w:rPr>
          <w:rFonts w:ascii="Times New Roman" w:hAnsi="Times New Roman" w:cs="Times New Roman"/>
          <w:i/>
          <w:iCs/>
          <w:color w:val="000000"/>
          <w:sz w:val="24"/>
          <w:szCs w:val="24"/>
          <w:shd w:val="clear" w:color="auto" w:fill="FFFFFF"/>
        </w:rPr>
        <w:t>Compass</w:t>
      </w:r>
      <w:proofErr w:type="spellEnd"/>
      <w:r w:rsidR="00BF3CC0" w:rsidRPr="00BF3CC0">
        <w:rPr>
          <w:rFonts w:ascii="Times New Roman" w:hAnsi="Times New Roman" w:cs="Times New Roman"/>
          <w:color w:val="000000"/>
          <w:sz w:val="24"/>
          <w:szCs w:val="24"/>
          <w:shd w:val="clear" w:color="auto" w:fill="FFFFFF"/>
        </w:rPr>
        <w:t xml:space="preserve"> </w:t>
      </w:r>
      <w:r w:rsidR="00845D4F">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Pacto Global</w:t>
      </w:r>
      <w:r w:rsidR="00845D4F">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 xml:space="preserve">, informes del BID sobre emprendimiento sostenible en América Latina y programas nacionales como Inicia Sostenible </w:t>
      </w:r>
      <w:r w:rsidR="002F17BA">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CORFO</w:t>
      </w:r>
      <w:r w:rsidR="002F17BA">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 xml:space="preserve"> y Crece Sostenible </w:t>
      </w:r>
      <w:r w:rsidR="002F17BA">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SERCOTEC</w:t>
      </w:r>
      <w:r w:rsidR="002F17BA">
        <w:rPr>
          <w:rFonts w:ascii="Times New Roman" w:hAnsi="Times New Roman" w:cs="Times New Roman"/>
          <w:color w:val="000000"/>
          <w:sz w:val="24"/>
          <w:szCs w:val="24"/>
          <w:shd w:val="clear" w:color="auto" w:fill="FFFFFF"/>
        </w:rPr>
        <w:t>)</w:t>
      </w:r>
      <w:r w:rsidR="00BF3CC0" w:rsidRPr="00BF3CC0">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p>
    <w:p w14:paraId="19754348" w14:textId="6537D0A6" w:rsidR="00AE5CE7" w:rsidRDefault="00BF3CC0" w:rsidP="00D37300">
      <w:pPr>
        <w:spacing w:before="240" w:line="360" w:lineRule="auto"/>
        <w:rPr>
          <w:rFonts w:ascii="Times New Roman" w:hAnsi="Times New Roman" w:cs="Times New Roman"/>
          <w:color w:val="000000"/>
          <w:sz w:val="24"/>
          <w:szCs w:val="24"/>
          <w:shd w:val="clear" w:color="auto" w:fill="FFFFFF"/>
        </w:rPr>
      </w:pPr>
      <w:r w:rsidRPr="00BF3CC0">
        <w:rPr>
          <w:rFonts w:ascii="Times New Roman" w:hAnsi="Times New Roman" w:cs="Times New Roman"/>
          <w:color w:val="000000"/>
          <w:sz w:val="24"/>
          <w:szCs w:val="24"/>
          <w:shd w:val="clear" w:color="auto" w:fill="FFFFFF"/>
        </w:rPr>
        <w:t xml:space="preserve">El detalle de las cadenas de búsqueda, filtros aplicados y decisiones adoptadas en cada etapa se encuentra registrado en la Bitácora de búsqueda (Anexo 1) y en la Bitácora de cribado (Anexo 2). </w:t>
      </w:r>
    </w:p>
    <w:p w14:paraId="6F7497CC" w14:textId="77777777" w:rsidR="00A8742C" w:rsidRDefault="00617C45" w:rsidP="00D37300">
      <w:pPr>
        <w:spacing w:before="240" w:line="360" w:lineRule="auto"/>
        <w:rPr>
          <w:rFonts w:ascii="Times New Roman" w:hAnsi="Times New Roman" w:cs="Times New Roman"/>
          <w:color w:val="000000"/>
          <w:sz w:val="24"/>
          <w:szCs w:val="24"/>
          <w:shd w:val="clear" w:color="auto" w:fill="FFFFFF"/>
        </w:rPr>
      </w:pPr>
      <w:r w:rsidRPr="00617C45">
        <w:rPr>
          <w:rFonts w:ascii="Times New Roman" w:hAnsi="Times New Roman" w:cs="Times New Roman"/>
          <w:color w:val="000000"/>
          <w:sz w:val="24"/>
          <w:szCs w:val="24"/>
          <w:shd w:val="clear" w:color="auto" w:fill="FFFFFF"/>
        </w:rPr>
        <w:t>El proceso de selección se desarrolló en tres niveles sucesivos. En primer lugar, se cribaron 122 registros por título y palabras clave (</w:t>
      </w:r>
      <w:r w:rsidRPr="0091214C">
        <w:rPr>
          <w:rFonts w:ascii="Times New Roman" w:hAnsi="Times New Roman" w:cs="Times New Roman"/>
          <w:i/>
          <w:iCs/>
          <w:color w:val="000000"/>
          <w:sz w:val="24"/>
          <w:szCs w:val="24"/>
          <w:shd w:val="clear" w:color="auto" w:fill="FFFFFF"/>
        </w:rPr>
        <w:t>tags</w:t>
      </w:r>
      <w:r w:rsidRPr="00617C45">
        <w:rPr>
          <w:rFonts w:ascii="Times New Roman" w:hAnsi="Times New Roman" w:cs="Times New Roman"/>
          <w:color w:val="000000"/>
          <w:sz w:val="24"/>
          <w:szCs w:val="24"/>
          <w:shd w:val="clear" w:color="auto" w:fill="FFFFFF"/>
        </w:rPr>
        <w:t xml:space="preserve">) aplicando los criterios de elegibilidad definidos. En segundo término, 103 documentos pasaron a revisión de resumen, etapa en la que se excluyeron aquellos que no trataban explícitamente la integración de la sostenibilidad en </w:t>
      </w:r>
      <w:r w:rsidRPr="00AF4112">
        <w:rPr>
          <w:rFonts w:ascii="Times New Roman" w:hAnsi="Times New Roman" w:cs="Times New Roman"/>
          <w:i/>
          <w:iCs/>
          <w:color w:val="000000"/>
          <w:sz w:val="24"/>
          <w:szCs w:val="24"/>
          <w:shd w:val="clear" w:color="auto" w:fill="FFFFFF"/>
        </w:rPr>
        <w:t>startups</w:t>
      </w:r>
      <w:r w:rsidRPr="00617C45">
        <w:rPr>
          <w:rFonts w:ascii="Times New Roman" w:hAnsi="Times New Roman" w:cs="Times New Roman"/>
          <w:color w:val="000000"/>
          <w:sz w:val="24"/>
          <w:szCs w:val="24"/>
          <w:shd w:val="clear" w:color="auto" w:fill="FFFFFF"/>
        </w:rPr>
        <w:t xml:space="preserve">. Como resultado, 55 trabajos superaron el cribado del resumen. Finalmente, se realizó la lectura a texto completo, de la cual se incluyeron 48 documentos y se excluyeron 7 por falta de acceso al texto íntegro o por no abordar directamente a </w:t>
      </w:r>
      <w:r w:rsidRPr="00AF4112">
        <w:rPr>
          <w:rFonts w:ascii="Times New Roman" w:hAnsi="Times New Roman" w:cs="Times New Roman"/>
          <w:i/>
          <w:iCs/>
          <w:color w:val="000000"/>
          <w:sz w:val="24"/>
          <w:szCs w:val="24"/>
          <w:shd w:val="clear" w:color="auto" w:fill="FFFFFF"/>
        </w:rPr>
        <w:t>startups</w:t>
      </w:r>
      <w:r w:rsidRPr="00617C45">
        <w:rPr>
          <w:rFonts w:ascii="Times New Roman" w:hAnsi="Times New Roman" w:cs="Times New Roman"/>
          <w:color w:val="000000"/>
          <w:sz w:val="24"/>
          <w:szCs w:val="24"/>
          <w:shd w:val="clear" w:color="auto" w:fill="FFFFFF"/>
        </w:rPr>
        <w:t xml:space="preserve"> sostenibles al examinar su contenido. </w:t>
      </w:r>
    </w:p>
    <w:p w14:paraId="4E504B15" w14:textId="6FF8F7F6" w:rsidR="00205A1A" w:rsidRDefault="00272D23" w:rsidP="00D37300">
      <w:pPr>
        <w:spacing w:before="240" w:line="360" w:lineRule="auto"/>
        <w:rPr>
          <w:rFonts w:ascii="Times New Roman" w:hAnsi="Times New Roman" w:cs="Times New Roman"/>
          <w:color w:val="000000"/>
          <w:sz w:val="24"/>
          <w:szCs w:val="24"/>
          <w:shd w:val="clear" w:color="auto" w:fill="FFFFFF"/>
        </w:rPr>
      </w:pPr>
      <w:r w:rsidRPr="00272D23">
        <w:rPr>
          <w:rFonts w:ascii="Times New Roman" w:hAnsi="Times New Roman" w:cs="Times New Roman"/>
          <w:color w:val="000000"/>
          <w:sz w:val="24"/>
          <w:szCs w:val="24"/>
          <w:shd w:val="clear" w:color="auto" w:fill="FFFFFF"/>
        </w:rPr>
        <w:t>Del corpus definitivo</w:t>
      </w:r>
      <w:r w:rsidR="00664CFE">
        <w:rPr>
          <w:rFonts w:ascii="Times New Roman" w:hAnsi="Times New Roman" w:cs="Times New Roman"/>
          <w:color w:val="000000"/>
          <w:sz w:val="24"/>
          <w:szCs w:val="24"/>
          <w:shd w:val="clear" w:color="auto" w:fill="FFFFFF"/>
        </w:rPr>
        <w:t xml:space="preserve"> de </w:t>
      </w:r>
      <w:r w:rsidRPr="00272D23">
        <w:rPr>
          <w:rFonts w:ascii="Times New Roman" w:hAnsi="Times New Roman" w:cs="Times New Roman"/>
          <w:color w:val="000000"/>
          <w:sz w:val="24"/>
          <w:szCs w:val="24"/>
          <w:shd w:val="clear" w:color="auto" w:fill="FFFFFF"/>
        </w:rPr>
        <w:t>39 documentos aporta</w:t>
      </w:r>
      <w:r w:rsidR="00664CFE">
        <w:rPr>
          <w:rFonts w:ascii="Times New Roman" w:hAnsi="Times New Roman" w:cs="Times New Roman"/>
          <w:color w:val="000000"/>
          <w:sz w:val="24"/>
          <w:szCs w:val="24"/>
          <w:shd w:val="clear" w:color="auto" w:fill="FFFFFF"/>
        </w:rPr>
        <w:t>n</w:t>
      </w:r>
      <w:r w:rsidRPr="00272D23">
        <w:rPr>
          <w:rFonts w:ascii="Times New Roman" w:hAnsi="Times New Roman" w:cs="Times New Roman"/>
          <w:color w:val="000000"/>
          <w:sz w:val="24"/>
          <w:szCs w:val="24"/>
          <w:shd w:val="clear" w:color="auto" w:fill="FFFFFF"/>
        </w:rPr>
        <w:t xml:space="preserve"> evidencia sustantiva para la extracción de prácticas sostenibles, sistematizadas en una matriz que considera la dimensi</w:t>
      </w:r>
      <w:r>
        <w:rPr>
          <w:rFonts w:ascii="Times New Roman" w:hAnsi="Times New Roman" w:cs="Times New Roman"/>
          <w:color w:val="000000"/>
          <w:sz w:val="24"/>
          <w:szCs w:val="24"/>
          <w:shd w:val="clear" w:color="auto" w:fill="FFFFFF"/>
        </w:rPr>
        <w:t>ón</w:t>
      </w:r>
      <w:r w:rsidRPr="00272D23">
        <w:rPr>
          <w:rFonts w:ascii="Times New Roman" w:hAnsi="Times New Roman" w:cs="Times New Roman"/>
          <w:color w:val="000000"/>
          <w:sz w:val="24"/>
          <w:szCs w:val="24"/>
          <w:shd w:val="clear" w:color="auto" w:fill="FFFFFF"/>
        </w:rPr>
        <w:t xml:space="preserve"> ambiental, social y de gobernanza (Anexo 3)</w:t>
      </w:r>
      <w:r w:rsidR="002641CF">
        <w:rPr>
          <w:rFonts w:ascii="Times New Roman" w:hAnsi="Times New Roman" w:cs="Times New Roman"/>
          <w:color w:val="000000"/>
          <w:sz w:val="24"/>
          <w:szCs w:val="24"/>
          <w:shd w:val="clear" w:color="auto" w:fill="FFFFFF"/>
        </w:rPr>
        <w:t>.</w:t>
      </w:r>
      <w:r w:rsidR="00186B1B">
        <w:rPr>
          <w:rFonts w:ascii="Times New Roman" w:hAnsi="Times New Roman" w:cs="Times New Roman"/>
          <w:color w:val="000000"/>
          <w:sz w:val="24"/>
          <w:szCs w:val="24"/>
          <w:shd w:val="clear" w:color="auto" w:fill="FFFFFF"/>
        </w:rPr>
        <w:t xml:space="preserve"> </w:t>
      </w:r>
      <w:r w:rsidR="002641CF">
        <w:rPr>
          <w:rFonts w:ascii="Times New Roman" w:hAnsi="Times New Roman" w:cs="Times New Roman"/>
          <w:color w:val="000000"/>
          <w:sz w:val="24"/>
          <w:szCs w:val="24"/>
          <w:shd w:val="clear" w:color="auto" w:fill="FFFFFF"/>
        </w:rPr>
        <w:t>Los</w:t>
      </w:r>
      <w:r w:rsidR="00FA259C">
        <w:rPr>
          <w:rFonts w:ascii="Times New Roman" w:hAnsi="Times New Roman" w:cs="Times New Roman"/>
          <w:color w:val="000000"/>
          <w:sz w:val="24"/>
          <w:szCs w:val="24"/>
          <w:shd w:val="clear" w:color="auto" w:fill="FFFFFF"/>
        </w:rPr>
        <w:t xml:space="preserve"> 9 documentos </w:t>
      </w:r>
      <w:r w:rsidR="00172A71">
        <w:rPr>
          <w:rFonts w:ascii="Times New Roman" w:hAnsi="Times New Roman" w:cs="Times New Roman"/>
          <w:color w:val="000000"/>
          <w:sz w:val="24"/>
          <w:szCs w:val="24"/>
          <w:shd w:val="clear" w:color="auto" w:fill="FFFFFF"/>
        </w:rPr>
        <w:t>restantes</w:t>
      </w:r>
      <w:r w:rsidR="00FA259C">
        <w:rPr>
          <w:rFonts w:ascii="Times New Roman" w:hAnsi="Times New Roman" w:cs="Times New Roman"/>
          <w:color w:val="000000"/>
          <w:sz w:val="24"/>
          <w:szCs w:val="24"/>
          <w:shd w:val="clear" w:color="auto" w:fill="FFFFFF"/>
        </w:rPr>
        <w:t xml:space="preserve">, </w:t>
      </w:r>
      <w:r w:rsidR="002641CF">
        <w:rPr>
          <w:rFonts w:ascii="Times New Roman" w:hAnsi="Times New Roman" w:cs="Times New Roman"/>
          <w:color w:val="000000"/>
          <w:sz w:val="24"/>
          <w:szCs w:val="24"/>
          <w:shd w:val="clear" w:color="auto" w:fill="FFFFFF"/>
        </w:rPr>
        <w:t xml:space="preserve">si bien ofrecen aportes conceptuales, </w:t>
      </w:r>
      <w:r w:rsidR="00172A71" w:rsidRPr="00172A71">
        <w:rPr>
          <w:rFonts w:ascii="Times New Roman" w:hAnsi="Times New Roman" w:cs="Times New Roman"/>
          <w:color w:val="000000"/>
          <w:sz w:val="24"/>
          <w:szCs w:val="24"/>
          <w:shd w:val="clear" w:color="auto" w:fill="FFFFFF"/>
        </w:rPr>
        <w:t>no describían prácticas ni acciones operativas que pudieran ser sistematizadas</w:t>
      </w:r>
      <w:r w:rsidR="00205A1A">
        <w:rPr>
          <w:rFonts w:ascii="Times New Roman" w:hAnsi="Times New Roman" w:cs="Times New Roman"/>
          <w:color w:val="000000"/>
          <w:sz w:val="24"/>
          <w:szCs w:val="24"/>
          <w:shd w:val="clear" w:color="auto" w:fill="FFFFFF"/>
        </w:rPr>
        <w:t>, por lo que no fueron incluidos en la fase de extracción.</w:t>
      </w:r>
    </w:p>
    <w:p w14:paraId="7AA4B5DA" w14:textId="435B3DEA" w:rsidR="00272D23" w:rsidRDefault="00664CFE" w:rsidP="00D37300">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El</w:t>
      </w:r>
      <w:r w:rsidR="00272D23" w:rsidRPr="00272D23">
        <w:rPr>
          <w:rFonts w:ascii="Times New Roman" w:hAnsi="Times New Roman" w:cs="Times New Roman"/>
          <w:color w:val="000000"/>
          <w:sz w:val="24"/>
          <w:szCs w:val="24"/>
          <w:shd w:val="clear" w:color="auto" w:fill="FFFFFF"/>
        </w:rPr>
        <w:t xml:space="preserve"> corpus documental </w:t>
      </w:r>
      <w:r>
        <w:rPr>
          <w:rFonts w:ascii="Times New Roman" w:hAnsi="Times New Roman" w:cs="Times New Roman"/>
          <w:color w:val="000000"/>
          <w:sz w:val="24"/>
          <w:szCs w:val="24"/>
          <w:shd w:val="clear" w:color="auto" w:fill="FFFFFF"/>
        </w:rPr>
        <w:t>es la</w:t>
      </w:r>
      <w:r w:rsidR="00272D23" w:rsidRPr="00272D23">
        <w:rPr>
          <w:rFonts w:ascii="Times New Roman" w:hAnsi="Times New Roman" w:cs="Times New Roman"/>
          <w:color w:val="000000"/>
          <w:sz w:val="24"/>
          <w:szCs w:val="24"/>
          <w:shd w:val="clear" w:color="auto" w:fill="FFFFFF"/>
        </w:rPr>
        <w:t xml:space="preserve"> base para la fase de análisis cualitativo y la síntesis comparada presentada en los apartados siguientes.</w:t>
      </w:r>
      <w:r w:rsidR="00290A16">
        <w:rPr>
          <w:rFonts w:ascii="Times New Roman" w:hAnsi="Times New Roman" w:cs="Times New Roman"/>
          <w:color w:val="000000"/>
          <w:sz w:val="24"/>
          <w:szCs w:val="24"/>
          <w:shd w:val="clear" w:color="auto" w:fill="FFFFFF"/>
        </w:rPr>
        <w:t xml:space="preserve"> </w:t>
      </w:r>
      <w:r w:rsidR="00290A16" w:rsidRPr="00290A16">
        <w:rPr>
          <w:rFonts w:ascii="Times New Roman" w:hAnsi="Times New Roman" w:cs="Times New Roman"/>
          <w:color w:val="000000"/>
          <w:sz w:val="24"/>
          <w:szCs w:val="24"/>
          <w:shd w:val="clear" w:color="auto" w:fill="FFFFFF"/>
        </w:rPr>
        <w:t>Este proceso puede visualizarse en la Figura 1, que resume las etapas de búsqueda, cribado y selección del corpus final utilizado para el análisis cualitativo.</w:t>
      </w:r>
    </w:p>
    <w:p w14:paraId="739F39D6" w14:textId="6ECF9B22" w:rsidR="00521D8D" w:rsidRDefault="00521D8D" w:rsidP="00521D8D">
      <w:pPr>
        <w:spacing w:line="360" w:lineRule="auto"/>
        <w:rPr>
          <w:rFonts w:ascii="Times New Roman" w:hAnsi="Times New Roman" w:cs="Times New Roman"/>
          <w:b/>
          <w:bCs/>
          <w:noProof/>
          <w:color w:val="000000"/>
          <w:sz w:val="24"/>
          <w:szCs w:val="24"/>
          <w:shd w:val="clear" w:color="auto" w:fill="FFFFFF"/>
        </w:rPr>
      </w:pPr>
      <w:r w:rsidRPr="00F65F59">
        <w:rPr>
          <w:rFonts w:ascii="Times New Roman" w:hAnsi="Times New Roman" w:cs="Times New Roman"/>
          <w:b/>
          <w:bCs/>
          <w:noProof/>
          <w:color w:val="000000"/>
          <w:sz w:val="24"/>
          <w:szCs w:val="24"/>
          <w:shd w:val="clear" w:color="auto" w:fill="FFFFFF"/>
        </w:rPr>
        <w:t xml:space="preserve">Figura 1. </w:t>
      </w:r>
      <w:r w:rsidR="00DB26C7" w:rsidRPr="00DB26C7">
        <w:rPr>
          <w:rFonts w:ascii="Times New Roman" w:hAnsi="Times New Roman" w:cs="Times New Roman"/>
          <w:b/>
          <w:bCs/>
          <w:noProof/>
          <w:color w:val="000000"/>
          <w:sz w:val="24"/>
          <w:szCs w:val="24"/>
          <w:shd w:val="clear" w:color="auto" w:fill="FFFFFF"/>
        </w:rPr>
        <w:t>Diagrama de flujo del proceso de cribado (PRISMA adaptado)</w:t>
      </w:r>
    </w:p>
    <w:p w14:paraId="5A3325BB" w14:textId="3CAA2A2B" w:rsidR="00DB26C7" w:rsidRDefault="00DB26C7" w:rsidP="00521D8D">
      <w:pPr>
        <w:spacing w:line="360" w:lineRule="auto"/>
        <w:rPr>
          <w:rFonts w:ascii="Times New Roman" w:hAnsi="Times New Roman" w:cs="Times New Roman"/>
          <w:b/>
          <w:bCs/>
          <w:noProof/>
          <w:color w:val="000000"/>
          <w:sz w:val="24"/>
          <w:szCs w:val="24"/>
          <w:shd w:val="clear" w:color="auto" w:fill="FFFFFF"/>
        </w:rPr>
      </w:pPr>
      <w:r>
        <w:rPr>
          <w:rFonts w:ascii="Times New Roman" w:hAnsi="Times New Roman" w:cs="Times New Roman"/>
          <w:b/>
          <w:bCs/>
          <w:noProof/>
          <w:color w:val="000000"/>
          <w:sz w:val="24"/>
          <w:szCs w:val="24"/>
          <w:shd w:val="clear" w:color="auto" w:fill="FFFFFF"/>
        </w:rPr>
        <w:drawing>
          <wp:inline distT="0" distB="0" distL="0" distR="0" wp14:anchorId="67207C60" wp14:editId="5F88A209">
            <wp:extent cx="5265420" cy="5170715"/>
            <wp:effectExtent l="0" t="0" r="0" b="11430"/>
            <wp:docPr id="620802884"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F838556" w14:textId="37C1E53E" w:rsidR="00521D8D" w:rsidRDefault="005F2674" w:rsidP="00E57F14">
      <w:pPr>
        <w:spacing w:after="0" w:line="360" w:lineRule="auto"/>
        <w:rPr>
          <w:rFonts w:ascii="Times New Roman" w:hAnsi="Times New Roman" w:cs="Times New Roman"/>
          <w:color w:val="000000"/>
          <w:sz w:val="20"/>
          <w:szCs w:val="20"/>
          <w:shd w:val="clear" w:color="auto" w:fill="FFFFFF"/>
        </w:rPr>
      </w:pPr>
      <w:r w:rsidRPr="005F2674">
        <w:rPr>
          <w:rFonts w:ascii="Times New Roman" w:hAnsi="Times New Roman" w:cs="Times New Roman"/>
          <w:b/>
          <w:bCs/>
          <w:color w:val="000000"/>
          <w:sz w:val="20"/>
          <w:szCs w:val="20"/>
          <w:shd w:val="clear" w:color="auto" w:fill="FFFFFF"/>
        </w:rPr>
        <w:t xml:space="preserve">Fuente: </w:t>
      </w:r>
      <w:r w:rsidRPr="005F2674">
        <w:rPr>
          <w:rFonts w:ascii="Times New Roman" w:hAnsi="Times New Roman" w:cs="Times New Roman"/>
          <w:color w:val="000000"/>
          <w:sz w:val="20"/>
          <w:szCs w:val="20"/>
          <w:shd w:val="clear" w:color="auto" w:fill="FFFFFF"/>
        </w:rPr>
        <w:t>Elaboración propia a partir de las bitácoras de búsqueda y cribado (Anexos 1 y 2).</w:t>
      </w:r>
    </w:p>
    <w:p w14:paraId="2E4E685B" w14:textId="77777777" w:rsidR="001E6EC1" w:rsidRDefault="001E6EC1" w:rsidP="00E57F14">
      <w:pPr>
        <w:spacing w:after="0" w:line="360" w:lineRule="auto"/>
        <w:rPr>
          <w:rFonts w:ascii="Times New Roman" w:hAnsi="Times New Roman" w:cs="Times New Roman"/>
          <w:color w:val="000000"/>
          <w:sz w:val="20"/>
          <w:szCs w:val="20"/>
          <w:shd w:val="clear" w:color="auto" w:fill="FFFFFF"/>
        </w:rPr>
      </w:pPr>
    </w:p>
    <w:p w14:paraId="42A1FE64" w14:textId="7E9B279E" w:rsidR="005F2674" w:rsidRDefault="00930A6D" w:rsidP="005F2674">
      <w:pPr>
        <w:spacing w:after="0" w:line="360" w:lineRule="auto"/>
        <w:rPr>
          <w:rFonts w:ascii="Times New Roman" w:hAnsi="Times New Roman" w:cs="Times New Roman"/>
          <w:color w:val="000000"/>
          <w:sz w:val="24"/>
          <w:szCs w:val="24"/>
          <w:shd w:val="clear" w:color="auto" w:fill="FFFFFF"/>
        </w:rPr>
      </w:pPr>
      <w:r w:rsidRPr="00930A6D">
        <w:rPr>
          <w:rFonts w:ascii="Times New Roman" w:hAnsi="Times New Roman" w:cs="Times New Roman"/>
          <w:color w:val="000000"/>
          <w:sz w:val="24"/>
          <w:szCs w:val="24"/>
          <w:shd w:val="clear" w:color="auto" w:fill="FFFFFF"/>
        </w:rPr>
        <w:lastRenderedPageBreak/>
        <w:t>Con el corpus definitivo establecido, se desarrolló el análisis cualitativo que permitió identificar las prácticas sostenibles y los patrones presentados en los apartados siguientes.</w:t>
      </w:r>
    </w:p>
    <w:p w14:paraId="316F0937" w14:textId="66AB9789" w:rsidR="00D37300" w:rsidRDefault="00664CFE" w:rsidP="00D37300">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El</w:t>
      </w:r>
      <w:r w:rsidR="00687111" w:rsidRPr="00687111">
        <w:rPr>
          <w:rFonts w:ascii="Times New Roman" w:hAnsi="Times New Roman" w:cs="Times New Roman"/>
          <w:color w:val="000000"/>
          <w:sz w:val="24"/>
          <w:szCs w:val="24"/>
          <w:shd w:val="clear" w:color="auto" w:fill="FFFFFF"/>
        </w:rPr>
        <w:t xml:space="preserve"> paso desde la revisión sistemática a la fase interpretativa del estudio</w:t>
      </w:r>
      <w:r w:rsidR="004F2C92">
        <w:rPr>
          <w:rFonts w:ascii="Times New Roman" w:hAnsi="Times New Roman" w:cs="Times New Roman"/>
          <w:color w:val="000000"/>
          <w:sz w:val="24"/>
          <w:szCs w:val="24"/>
          <w:shd w:val="clear" w:color="auto" w:fill="FFFFFF"/>
        </w:rPr>
        <w:t xml:space="preserve"> se realizó a partir del corpus definitivo de documentos</w:t>
      </w:r>
      <w:r w:rsidR="00687111" w:rsidRPr="00687111">
        <w:rPr>
          <w:rFonts w:ascii="Times New Roman" w:hAnsi="Times New Roman" w:cs="Times New Roman"/>
          <w:color w:val="000000"/>
          <w:sz w:val="24"/>
          <w:szCs w:val="24"/>
          <w:shd w:val="clear" w:color="auto" w:fill="FFFFFF"/>
        </w:rPr>
        <w:t xml:space="preserve">. </w:t>
      </w:r>
      <w:r w:rsidR="004F2C92">
        <w:rPr>
          <w:rFonts w:ascii="Times New Roman" w:hAnsi="Times New Roman" w:cs="Times New Roman"/>
          <w:color w:val="000000"/>
          <w:sz w:val="24"/>
          <w:szCs w:val="24"/>
          <w:shd w:val="clear" w:color="auto" w:fill="FFFFFF"/>
        </w:rPr>
        <w:t xml:space="preserve">En esta etapa, </w:t>
      </w:r>
      <w:r w:rsidR="00687111" w:rsidRPr="00687111">
        <w:rPr>
          <w:rFonts w:ascii="Times New Roman" w:hAnsi="Times New Roman" w:cs="Times New Roman"/>
          <w:color w:val="000000"/>
          <w:sz w:val="24"/>
          <w:szCs w:val="24"/>
          <w:shd w:val="clear" w:color="auto" w:fill="FFFFFF"/>
        </w:rPr>
        <w:t xml:space="preserve">se </w:t>
      </w:r>
      <w:r w:rsidR="00E542E4">
        <w:rPr>
          <w:rFonts w:ascii="Times New Roman" w:hAnsi="Times New Roman" w:cs="Times New Roman"/>
          <w:color w:val="000000"/>
          <w:sz w:val="24"/>
          <w:szCs w:val="24"/>
          <w:shd w:val="clear" w:color="auto" w:fill="FFFFFF"/>
        </w:rPr>
        <w:t xml:space="preserve">identificaron </w:t>
      </w:r>
      <w:r w:rsidR="00687111" w:rsidRPr="00687111">
        <w:rPr>
          <w:rFonts w:ascii="Times New Roman" w:hAnsi="Times New Roman" w:cs="Times New Roman"/>
          <w:color w:val="000000"/>
          <w:sz w:val="24"/>
          <w:szCs w:val="24"/>
          <w:shd w:val="clear" w:color="auto" w:fill="FFFFFF"/>
        </w:rPr>
        <w:t xml:space="preserve">las prácticas sostenibles </w:t>
      </w:r>
      <w:r w:rsidR="00E44665">
        <w:rPr>
          <w:rFonts w:ascii="Times New Roman" w:hAnsi="Times New Roman" w:cs="Times New Roman"/>
          <w:color w:val="000000"/>
          <w:sz w:val="24"/>
          <w:szCs w:val="24"/>
          <w:shd w:val="clear" w:color="auto" w:fill="FFFFFF"/>
        </w:rPr>
        <w:t>presentes</w:t>
      </w:r>
      <w:r w:rsidR="00687111" w:rsidRPr="00687111">
        <w:rPr>
          <w:rFonts w:ascii="Times New Roman" w:hAnsi="Times New Roman" w:cs="Times New Roman"/>
          <w:color w:val="000000"/>
          <w:sz w:val="24"/>
          <w:szCs w:val="24"/>
          <w:shd w:val="clear" w:color="auto" w:fill="FFFFFF"/>
        </w:rPr>
        <w:t xml:space="preserve"> en cada documento, clasificándolas según las tres dimensiones que estructuran la sostenibilidad empresarial </w:t>
      </w:r>
      <w:r w:rsidR="00687111">
        <w:rPr>
          <w:rFonts w:ascii="Times New Roman" w:hAnsi="Times New Roman" w:cs="Times New Roman"/>
          <w:color w:val="000000"/>
          <w:sz w:val="24"/>
          <w:szCs w:val="24"/>
          <w:shd w:val="clear" w:color="auto" w:fill="FFFFFF"/>
        </w:rPr>
        <w:t>(</w:t>
      </w:r>
      <w:r w:rsidR="00687111" w:rsidRPr="00687111">
        <w:rPr>
          <w:rFonts w:ascii="Times New Roman" w:hAnsi="Times New Roman" w:cs="Times New Roman"/>
          <w:color w:val="000000"/>
          <w:sz w:val="24"/>
          <w:szCs w:val="24"/>
          <w:shd w:val="clear" w:color="auto" w:fill="FFFFFF"/>
        </w:rPr>
        <w:t>ambiental, social y de gobernanza</w:t>
      </w:r>
      <w:r w:rsidR="00687111">
        <w:rPr>
          <w:rFonts w:ascii="Times New Roman" w:hAnsi="Times New Roman" w:cs="Times New Roman"/>
          <w:color w:val="000000"/>
          <w:sz w:val="24"/>
          <w:szCs w:val="24"/>
          <w:shd w:val="clear" w:color="auto" w:fill="FFFFFF"/>
        </w:rPr>
        <w:t>)</w:t>
      </w:r>
      <w:r w:rsidR="00687111" w:rsidRPr="00687111">
        <w:rPr>
          <w:rFonts w:ascii="Times New Roman" w:hAnsi="Times New Roman" w:cs="Times New Roman"/>
          <w:color w:val="000000"/>
          <w:sz w:val="24"/>
          <w:szCs w:val="24"/>
          <w:shd w:val="clear" w:color="auto" w:fill="FFFFFF"/>
        </w:rPr>
        <w:t xml:space="preserve">. Este enfoque permitió observar no solo la frecuencia de aparición de cada tipo de práctica, sino también las interrelaciones entre dimensiones y su presencia en distintas etapas del desarrollo de </w:t>
      </w:r>
      <w:proofErr w:type="gramStart"/>
      <w:r w:rsidR="00687111" w:rsidRPr="00687111">
        <w:rPr>
          <w:rFonts w:ascii="Times New Roman" w:hAnsi="Times New Roman" w:cs="Times New Roman"/>
          <w:color w:val="000000"/>
          <w:sz w:val="24"/>
          <w:szCs w:val="24"/>
          <w:shd w:val="clear" w:color="auto" w:fill="FFFFFF"/>
        </w:rPr>
        <w:t xml:space="preserve">las </w:t>
      </w:r>
      <w:r w:rsidR="00687111" w:rsidRPr="00E805A9">
        <w:rPr>
          <w:rFonts w:ascii="Times New Roman" w:hAnsi="Times New Roman" w:cs="Times New Roman"/>
          <w:i/>
          <w:iCs/>
          <w:color w:val="000000"/>
          <w:sz w:val="24"/>
          <w:szCs w:val="24"/>
          <w:shd w:val="clear" w:color="auto" w:fill="FFFFFF"/>
        </w:rPr>
        <w:t>startups</w:t>
      </w:r>
      <w:proofErr w:type="gramEnd"/>
      <w:r w:rsidR="00687111" w:rsidRPr="00687111">
        <w:rPr>
          <w:rFonts w:ascii="Times New Roman" w:hAnsi="Times New Roman" w:cs="Times New Roman"/>
          <w:color w:val="000000"/>
          <w:sz w:val="24"/>
          <w:szCs w:val="24"/>
          <w:shd w:val="clear" w:color="auto" w:fill="FFFFFF"/>
        </w:rPr>
        <w:t xml:space="preserve"> (i</w:t>
      </w:r>
      <w:r w:rsidR="00E805A9">
        <w:rPr>
          <w:rFonts w:ascii="Times New Roman" w:hAnsi="Times New Roman" w:cs="Times New Roman"/>
          <w:color w:val="000000"/>
          <w:sz w:val="24"/>
          <w:szCs w:val="24"/>
          <w:shd w:val="clear" w:color="auto" w:fill="FFFFFF"/>
        </w:rPr>
        <w:t>nicio</w:t>
      </w:r>
      <w:r w:rsidR="00687111" w:rsidRPr="00687111">
        <w:rPr>
          <w:rFonts w:ascii="Times New Roman" w:hAnsi="Times New Roman" w:cs="Times New Roman"/>
          <w:color w:val="000000"/>
          <w:sz w:val="24"/>
          <w:szCs w:val="24"/>
          <w:shd w:val="clear" w:color="auto" w:fill="FFFFFF"/>
        </w:rPr>
        <w:t xml:space="preserve">, </w:t>
      </w:r>
      <w:r w:rsidR="00E805A9">
        <w:rPr>
          <w:rFonts w:ascii="Times New Roman" w:hAnsi="Times New Roman" w:cs="Times New Roman"/>
          <w:color w:val="000000"/>
          <w:sz w:val="24"/>
          <w:szCs w:val="24"/>
          <w:shd w:val="clear" w:color="auto" w:fill="FFFFFF"/>
        </w:rPr>
        <w:t>crecimiento</w:t>
      </w:r>
      <w:r w:rsidR="005F5147" w:rsidRPr="005F5147">
        <w:rPr>
          <w:rFonts w:ascii="Times New Roman" w:hAnsi="Times New Roman" w:cs="Times New Roman"/>
          <w:color w:val="000000"/>
          <w:sz w:val="24"/>
          <w:szCs w:val="24"/>
          <w:shd w:val="clear" w:color="auto" w:fill="FFFFFF"/>
        </w:rPr>
        <w:t xml:space="preserve"> </w:t>
      </w:r>
      <w:r w:rsidR="005F5147">
        <w:rPr>
          <w:rFonts w:ascii="Times New Roman" w:hAnsi="Times New Roman" w:cs="Times New Roman"/>
          <w:color w:val="000000"/>
          <w:sz w:val="24"/>
          <w:szCs w:val="24"/>
          <w:shd w:val="clear" w:color="auto" w:fill="FFFFFF"/>
        </w:rPr>
        <w:t xml:space="preserve">y </w:t>
      </w:r>
      <w:r w:rsidR="005F5147">
        <w:rPr>
          <w:rFonts w:ascii="Times New Roman" w:hAnsi="Times New Roman" w:cs="Times New Roman"/>
          <w:color w:val="000000"/>
          <w:sz w:val="24"/>
          <w:szCs w:val="24"/>
          <w:shd w:val="clear" w:color="auto" w:fill="FFFFFF"/>
        </w:rPr>
        <w:t>expansión</w:t>
      </w:r>
      <w:r w:rsidR="00687111" w:rsidRPr="00687111">
        <w:rPr>
          <w:rFonts w:ascii="Times New Roman" w:hAnsi="Times New Roman" w:cs="Times New Roman"/>
          <w:color w:val="000000"/>
          <w:sz w:val="24"/>
          <w:szCs w:val="24"/>
          <w:shd w:val="clear" w:color="auto" w:fill="FFFFFF"/>
        </w:rPr>
        <w:t xml:space="preserve">). </w:t>
      </w:r>
    </w:p>
    <w:p w14:paraId="4F00961E" w14:textId="3B4717F6" w:rsidR="004552F0" w:rsidRDefault="004552F0" w:rsidP="00D37300">
      <w:pPr>
        <w:spacing w:before="240" w:line="360" w:lineRule="auto"/>
        <w:rPr>
          <w:rFonts w:ascii="Times New Roman" w:hAnsi="Times New Roman" w:cs="Times New Roman"/>
          <w:color w:val="000000"/>
          <w:sz w:val="24"/>
          <w:szCs w:val="24"/>
          <w:shd w:val="clear" w:color="auto" w:fill="FFFFFF"/>
        </w:rPr>
      </w:pPr>
      <w:r w:rsidRPr="004552F0">
        <w:rPr>
          <w:rFonts w:ascii="Times New Roman" w:hAnsi="Times New Roman" w:cs="Times New Roman"/>
          <w:color w:val="000000"/>
          <w:sz w:val="24"/>
          <w:szCs w:val="24"/>
          <w:shd w:val="clear" w:color="auto" w:fill="FFFFFF"/>
        </w:rPr>
        <w:t xml:space="preserve">Con el fin de presentar de manera sintética los hallazgos del análisis, la siguiente tabla resume los principales tipos de prácticas sostenibles identificadas en los 39 documentos revisados. Las prácticas se organizan conforme a las dimensiones ambiental, social y de gobernanza, en línea con el marco ASG utilizado en este estudio. La matriz completa, con el detalle de cada práctica y su fuente correspondiente, se incluye en el </w:t>
      </w:r>
      <w:r w:rsidRPr="004E06D0">
        <w:rPr>
          <w:rFonts w:ascii="Times New Roman" w:hAnsi="Times New Roman" w:cs="Times New Roman"/>
          <w:color w:val="000000"/>
          <w:sz w:val="24"/>
          <w:szCs w:val="24"/>
          <w:shd w:val="clear" w:color="auto" w:fill="FFFFFF"/>
        </w:rPr>
        <w:t>Anexo 3</w:t>
      </w:r>
      <w:r w:rsidRPr="004552F0">
        <w:rPr>
          <w:rFonts w:ascii="Times New Roman" w:hAnsi="Times New Roman" w:cs="Times New Roman"/>
          <w:color w:val="000000"/>
          <w:sz w:val="24"/>
          <w:szCs w:val="24"/>
          <w:shd w:val="clear" w:color="auto" w:fill="FFFFFF"/>
        </w:rPr>
        <w:t>.</w:t>
      </w:r>
    </w:p>
    <w:p w14:paraId="04C623D2" w14:textId="1E45BD95" w:rsidR="004552F0" w:rsidRPr="00930A6D" w:rsidRDefault="004552F0" w:rsidP="00BF3CC0">
      <w:pPr>
        <w:spacing w:line="360" w:lineRule="auto"/>
        <w:rPr>
          <w:rFonts w:ascii="Times New Roman" w:hAnsi="Times New Roman" w:cs="Times New Roman"/>
          <w:b/>
          <w:bCs/>
          <w:color w:val="000000"/>
          <w:sz w:val="24"/>
          <w:szCs w:val="24"/>
          <w:shd w:val="clear" w:color="auto" w:fill="FFFFFF"/>
        </w:rPr>
      </w:pPr>
      <w:r w:rsidRPr="00930A6D">
        <w:rPr>
          <w:rFonts w:ascii="Times New Roman" w:hAnsi="Times New Roman" w:cs="Times New Roman"/>
          <w:b/>
          <w:bCs/>
          <w:color w:val="000000"/>
          <w:sz w:val="24"/>
          <w:szCs w:val="24"/>
          <w:shd w:val="clear" w:color="auto" w:fill="FFFFFF"/>
        </w:rPr>
        <w:t xml:space="preserve">Tabla 1. </w:t>
      </w:r>
      <w:r w:rsidR="00DF3852" w:rsidRPr="00930A6D">
        <w:rPr>
          <w:rFonts w:ascii="Times New Roman" w:hAnsi="Times New Roman" w:cs="Times New Roman"/>
          <w:b/>
          <w:bCs/>
          <w:color w:val="000000"/>
          <w:sz w:val="24"/>
          <w:szCs w:val="24"/>
          <w:shd w:val="clear" w:color="auto" w:fill="FFFFFF"/>
        </w:rPr>
        <w:t>Síntesis</w:t>
      </w:r>
      <w:r w:rsidRPr="00930A6D">
        <w:rPr>
          <w:rFonts w:ascii="Times New Roman" w:hAnsi="Times New Roman" w:cs="Times New Roman"/>
          <w:b/>
          <w:bCs/>
          <w:color w:val="000000"/>
          <w:sz w:val="24"/>
          <w:szCs w:val="24"/>
          <w:shd w:val="clear" w:color="auto" w:fill="FFFFFF"/>
        </w:rPr>
        <w:t xml:space="preserve"> de las pr</w:t>
      </w:r>
      <w:r w:rsidR="004D3DB7">
        <w:rPr>
          <w:rFonts w:ascii="Times New Roman" w:hAnsi="Times New Roman" w:cs="Times New Roman"/>
          <w:b/>
          <w:bCs/>
          <w:color w:val="000000"/>
          <w:sz w:val="24"/>
          <w:szCs w:val="24"/>
          <w:shd w:val="clear" w:color="auto" w:fill="FFFFFF"/>
        </w:rPr>
        <w:t>á</w:t>
      </w:r>
      <w:r w:rsidRPr="00930A6D">
        <w:rPr>
          <w:rFonts w:ascii="Times New Roman" w:hAnsi="Times New Roman" w:cs="Times New Roman"/>
          <w:b/>
          <w:bCs/>
          <w:color w:val="000000"/>
          <w:sz w:val="24"/>
          <w:szCs w:val="24"/>
          <w:shd w:val="clear" w:color="auto" w:fill="FFFFFF"/>
        </w:rPr>
        <w:t xml:space="preserve">cticas sostenibles identificadas en la </w:t>
      </w:r>
      <w:r w:rsidR="006F4328" w:rsidRPr="00930A6D">
        <w:rPr>
          <w:rFonts w:ascii="Times New Roman" w:hAnsi="Times New Roman" w:cs="Times New Roman"/>
          <w:b/>
          <w:bCs/>
          <w:color w:val="000000"/>
          <w:sz w:val="24"/>
          <w:szCs w:val="24"/>
          <w:shd w:val="clear" w:color="auto" w:fill="FFFFFF"/>
        </w:rPr>
        <w:t>literatura, organizada por dimensión ASG:</w:t>
      </w:r>
    </w:p>
    <w:tbl>
      <w:tblPr>
        <w:tblStyle w:val="Tablaconcuadrcula"/>
        <w:tblW w:w="0" w:type="auto"/>
        <w:tblLook w:val="04A0" w:firstRow="1" w:lastRow="0" w:firstColumn="1" w:lastColumn="0" w:noHBand="0" w:noVBand="1"/>
      </w:tblPr>
      <w:tblGrid>
        <w:gridCol w:w="1272"/>
        <w:gridCol w:w="2692"/>
        <w:gridCol w:w="2694"/>
        <w:gridCol w:w="1886"/>
      </w:tblGrid>
      <w:tr w:rsidR="00CE6EEC" w:rsidRPr="00707D24" w14:paraId="58219C19" w14:textId="77777777" w:rsidTr="00EE5F95">
        <w:tc>
          <w:tcPr>
            <w:tcW w:w="1272" w:type="dxa"/>
            <w:vAlign w:val="center"/>
          </w:tcPr>
          <w:p w14:paraId="64F31F9A" w14:textId="57CEB28F"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Dimensión</w:t>
            </w:r>
          </w:p>
        </w:tc>
        <w:tc>
          <w:tcPr>
            <w:tcW w:w="2692" w:type="dxa"/>
            <w:vAlign w:val="center"/>
          </w:tcPr>
          <w:p w14:paraId="5E1055F2" w14:textId="759555E6"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Pr</w:t>
            </w:r>
            <w:r w:rsidR="000A6E44">
              <w:rPr>
                <w:rFonts w:ascii="Times New Roman" w:hAnsi="Times New Roman" w:cs="Times New Roman"/>
                <w:b/>
                <w:bCs/>
                <w:color w:val="000000"/>
                <w:sz w:val="20"/>
                <w:szCs w:val="20"/>
                <w:shd w:val="clear" w:color="auto" w:fill="FFFFFF"/>
              </w:rPr>
              <w:t>á</w:t>
            </w:r>
            <w:r w:rsidRPr="00707D24">
              <w:rPr>
                <w:rFonts w:ascii="Times New Roman" w:hAnsi="Times New Roman" w:cs="Times New Roman"/>
                <w:b/>
                <w:bCs/>
                <w:color w:val="000000"/>
                <w:sz w:val="20"/>
                <w:szCs w:val="20"/>
                <w:shd w:val="clear" w:color="auto" w:fill="FFFFFF"/>
              </w:rPr>
              <w:t>cticas recurrentes</w:t>
            </w:r>
          </w:p>
        </w:tc>
        <w:tc>
          <w:tcPr>
            <w:tcW w:w="2694" w:type="dxa"/>
            <w:vAlign w:val="center"/>
          </w:tcPr>
          <w:p w14:paraId="33BE208C" w14:textId="63CACEE0"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Descripción breve</w:t>
            </w:r>
          </w:p>
        </w:tc>
        <w:tc>
          <w:tcPr>
            <w:tcW w:w="1886" w:type="dxa"/>
            <w:vAlign w:val="center"/>
          </w:tcPr>
          <w:p w14:paraId="1FF36976" w14:textId="6AE3A613"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Presencia en etapas de emprendimiento</w:t>
            </w:r>
          </w:p>
        </w:tc>
      </w:tr>
      <w:tr w:rsidR="00CE6EEC" w:rsidRPr="00707D24" w14:paraId="4041468F" w14:textId="77777777" w:rsidTr="00EE5F95">
        <w:tc>
          <w:tcPr>
            <w:tcW w:w="1272" w:type="dxa"/>
            <w:vAlign w:val="center"/>
          </w:tcPr>
          <w:p w14:paraId="1C6E48D2" w14:textId="594B2561"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Ambiental</w:t>
            </w:r>
          </w:p>
        </w:tc>
        <w:tc>
          <w:tcPr>
            <w:tcW w:w="2692" w:type="dxa"/>
          </w:tcPr>
          <w:p w14:paraId="5227B3D7"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Eficiencia energética</w:t>
            </w:r>
          </w:p>
          <w:p w14:paraId="582B10DA"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Uso de energías renovables</w:t>
            </w:r>
          </w:p>
          <w:p w14:paraId="07325B8F"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Gestión de residuos</w:t>
            </w:r>
          </w:p>
          <w:p w14:paraId="31EF20B1"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Economía circular</w:t>
            </w:r>
          </w:p>
          <w:p w14:paraId="4DEC5CAE" w14:textId="4A5F779F" w:rsidR="00CE6EEC"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Ecodiseño</w:t>
            </w:r>
          </w:p>
        </w:tc>
        <w:tc>
          <w:tcPr>
            <w:tcW w:w="2694" w:type="dxa"/>
          </w:tcPr>
          <w:p w14:paraId="7FAC687B" w14:textId="4A4C24A4" w:rsidR="00CE6EEC" w:rsidRPr="00707D24" w:rsidRDefault="00B50B56" w:rsidP="005652F4">
            <w:pPr>
              <w:rPr>
                <w:rFonts w:ascii="Times New Roman" w:hAnsi="Times New Roman" w:cs="Times New Roman"/>
                <w:color w:val="000000"/>
                <w:sz w:val="20"/>
                <w:szCs w:val="20"/>
                <w:shd w:val="clear" w:color="auto" w:fill="FFFFFF"/>
              </w:rPr>
            </w:pPr>
            <w:r w:rsidRPr="00B50B56">
              <w:rPr>
                <w:rFonts w:ascii="Times New Roman" w:hAnsi="Times New Roman" w:cs="Times New Roman"/>
                <w:color w:val="000000"/>
                <w:sz w:val="20"/>
                <w:szCs w:val="20"/>
                <w:shd w:val="clear" w:color="auto" w:fill="FFFFFF"/>
              </w:rPr>
              <w:t>Acciones orientadas a minimizar impactos ambientales, optimizar recursos y adoptar soluciones limpias desde etapas tempranas.</w:t>
            </w:r>
          </w:p>
        </w:tc>
        <w:tc>
          <w:tcPr>
            <w:tcW w:w="1886" w:type="dxa"/>
          </w:tcPr>
          <w:p w14:paraId="14313EC2" w14:textId="5CFB510E" w:rsidR="00CE6EEC"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Inicio y crecimiento</w:t>
            </w:r>
          </w:p>
        </w:tc>
      </w:tr>
      <w:tr w:rsidR="00CE6EEC" w:rsidRPr="00707D24" w14:paraId="04ABA4A3" w14:textId="77777777" w:rsidTr="00EE5F95">
        <w:tc>
          <w:tcPr>
            <w:tcW w:w="1272" w:type="dxa"/>
            <w:vAlign w:val="center"/>
          </w:tcPr>
          <w:p w14:paraId="233CAAA0" w14:textId="69AF051A"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Social</w:t>
            </w:r>
          </w:p>
        </w:tc>
        <w:tc>
          <w:tcPr>
            <w:tcW w:w="2692" w:type="dxa"/>
          </w:tcPr>
          <w:p w14:paraId="3FFFD0F2"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Diversidad e inclusión</w:t>
            </w:r>
          </w:p>
          <w:p w14:paraId="53FF9E51"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Desarrollo y bienestar del equipo</w:t>
            </w:r>
          </w:p>
          <w:p w14:paraId="1069716E" w14:textId="77777777" w:rsidR="00A22BB0"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Relaciones con comunidades</w:t>
            </w:r>
          </w:p>
          <w:p w14:paraId="696A8B52" w14:textId="383140EF" w:rsidR="00CE6EEC"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Condiciones laborales</w:t>
            </w:r>
          </w:p>
        </w:tc>
        <w:tc>
          <w:tcPr>
            <w:tcW w:w="2694" w:type="dxa"/>
          </w:tcPr>
          <w:p w14:paraId="376FC8C4" w14:textId="59350272" w:rsidR="00CE6EEC" w:rsidRPr="00707D24" w:rsidRDefault="00497A1D" w:rsidP="00497A1D">
            <w:pPr>
              <w:rPr>
                <w:rFonts w:ascii="Times New Roman" w:hAnsi="Times New Roman" w:cs="Times New Roman"/>
                <w:color w:val="000000"/>
                <w:sz w:val="20"/>
                <w:szCs w:val="20"/>
                <w:shd w:val="clear" w:color="auto" w:fill="FFFFFF"/>
              </w:rPr>
            </w:pPr>
            <w:r w:rsidRPr="00497A1D">
              <w:rPr>
                <w:rFonts w:ascii="Times New Roman" w:hAnsi="Times New Roman" w:cs="Times New Roman"/>
                <w:color w:val="000000"/>
                <w:sz w:val="20"/>
                <w:szCs w:val="20"/>
                <w:shd w:val="clear" w:color="auto" w:fill="FFFFFF"/>
              </w:rPr>
              <w:t>Prácticas que fortalecen el capital humano, la cultura organizacional y la vinculación social del emprendimiento</w:t>
            </w:r>
            <w:r w:rsidR="00707D24">
              <w:rPr>
                <w:rFonts w:ascii="Times New Roman" w:hAnsi="Times New Roman" w:cs="Times New Roman"/>
                <w:color w:val="000000"/>
                <w:sz w:val="20"/>
                <w:szCs w:val="20"/>
                <w:shd w:val="clear" w:color="auto" w:fill="FFFFFF"/>
              </w:rPr>
              <w:t>.</w:t>
            </w:r>
          </w:p>
        </w:tc>
        <w:tc>
          <w:tcPr>
            <w:tcW w:w="1886" w:type="dxa"/>
          </w:tcPr>
          <w:p w14:paraId="1A83C435" w14:textId="77777777" w:rsidR="00CE6EEC"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Crecimiento y expansión</w:t>
            </w:r>
            <w:r w:rsidR="008671C7">
              <w:rPr>
                <w:rFonts w:ascii="Times New Roman" w:hAnsi="Times New Roman" w:cs="Times New Roman"/>
                <w:color w:val="000000"/>
                <w:sz w:val="20"/>
                <w:szCs w:val="20"/>
                <w:shd w:val="clear" w:color="auto" w:fill="FFFFFF"/>
              </w:rPr>
              <w:t>.</w:t>
            </w:r>
          </w:p>
          <w:p w14:paraId="5675EA55" w14:textId="5DBD8D9C" w:rsidR="00CE6EEC" w:rsidRPr="00707D24" w:rsidRDefault="00CE6EEC" w:rsidP="00707D24">
            <w:pPr>
              <w:rPr>
                <w:rFonts w:ascii="Times New Roman" w:hAnsi="Times New Roman" w:cs="Times New Roman"/>
                <w:color w:val="000000"/>
                <w:sz w:val="20"/>
                <w:szCs w:val="20"/>
                <w:shd w:val="clear" w:color="auto" w:fill="FFFFFF"/>
              </w:rPr>
            </w:pPr>
          </w:p>
        </w:tc>
      </w:tr>
      <w:tr w:rsidR="00CE6EEC" w:rsidRPr="00707D24" w14:paraId="30F30579" w14:textId="77777777" w:rsidTr="00EE5F95">
        <w:tc>
          <w:tcPr>
            <w:tcW w:w="1272" w:type="dxa"/>
            <w:vAlign w:val="center"/>
          </w:tcPr>
          <w:p w14:paraId="47D7A7F4" w14:textId="0B38F96C" w:rsidR="00CE6EEC" w:rsidRPr="00707D24" w:rsidRDefault="00CE6EEC" w:rsidP="00707D24">
            <w:pPr>
              <w:spacing w:line="360" w:lineRule="auto"/>
              <w:jc w:val="center"/>
              <w:rPr>
                <w:rFonts w:ascii="Times New Roman" w:hAnsi="Times New Roman" w:cs="Times New Roman"/>
                <w:b/>
                <w:bCs/>
                <w:color w:val="000000"/>
                <w:sz w:val="20"/>
                <w:szCs w:val="20"/>
                <w:shd w:val="clear" w:color="auto" w:fill="FFFFFF"/>
              </w:rPr>
            </w:pPr>
            <w:r w:rsidRPr="00707D24">
              <w:rPr>
                <w:rFonts w:ascii="Times New Roman" w:hAnsi="Times New Roman" w:cs="Times New Roman"/>
                <w:b/>
                <w:bCs/>
                <w:color w:val="000000"/>
                <w:sz w:val="20"/>
                <w:szCs w:val="20"/>
                <w:shd w:val="clear" w:color="auto" w:fill="FFFFFF"/>
              </w:rPr>
              <w:t>Gobernanza</w:t>
            </w:r>
          </w:p>
        </w:tc>
        <w:tc>
          <w:tcPr>
            <w:tcW w:w="2692" w:type="dxa"/>
          </w:tcPr>
          <w:p w14:paraId="34456330" w14:textId="77777777" w:rsidR="003B7830" w:rsidRDefault="00E403EC"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Propósito sostenible</w:t>
            </w:r>
          </w:p>
          <w:p w14:paraId="11B4C8A6" w14:textId="77777777" w:rsidR="003B7830" w:rsidRDefault="00E403EC"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Indicadores y métricas ASG</w:t>
            </w:r>
          </w:p>
          <w:p w14:paraId="0D29BB05" w14:textId="77777777" w:rsidR="003B7830" w:rsidRDefault="00E403EC"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Transparencia y reportes</w:t>
            </w:r>
          </w:p>
          <w:p w14:paraId="375311F5" w14:textId="22395976" w:rsidR="00CE6EEC" w:rsidRPr="00707D24" w:rsidRDefault="00E403EC"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 Códigos de ética</w:t>
            </w:r>
          </w:p>
        </w:tc>
        <w:tc>
          <w:tcPr>
            <w:tcW w:w="2694" w:type="dxa"/>
          </w:tcPr>
          <w:p w14:paraId="08E4C770" w14:textId="7C21195A" w:rsidR="00CE6EEC" w:rsidRPr="00707D24" w:rsidRDefault="00EA187C" w:rsidP="00707D24">
            <w:pPr>
              <w:rPr>
                <w:rFonts w:ascii="Times New Roman" w:hAnsi="Times New Roman" w:cs="Times New Roman"/>
                <w:color w:val="000000"/>
                <w:sz w:val="20"/>
                <w:szCs w:val="20"/>
                <w:shd w:val="clear" w:color="auto" w:fill="FFFFFF"/>
              </w:rPr>
            </w:pPr>
            <w:r w:rsidRPr="00EA187C">
              <w:rPr>
                <w:rFonts w:ascii="Times New Roman" w:hAnsi="Times New Roman" w:cs="Times New Roman"/>
                <w:color w:val="000000"/>
                <w:sz w:val="20"/>
                <w:szCs w:val="20"/>
                <w:shd w:val="clear" w:color="auto" w:fill="FFFFFF"/>
              </w:rPr>
              <w:t>Mecanismos que orientan la toma de decisiones, fortalecen el control interno y aseguran coherencia estratégica</w:t>
            </w:r>
            <w:r w:rsidR="00707D24">
              <w:rPr>
                <w:rFonts w:ascii="Times New Roman" w:hAnsi="Times New Roman" w:cs="Times New Roman"/>
                <w:color w:val="000000"/>
                <w:sz w:val="20"/>
                <w:szCs w:val="20"/>
                <w:shd w:val="clear" w:color="auto" w:fill="FFFFFF"/>
              </w:rPr>
              <w:t>.</w:t>
            </w:r>
          </w:p>
        </w:tc>
        <w:tc>
          <w:tcPr>
            <w:tcW w:w="1886" w:type="dxa"/>
          </w:tcPr>
          <w:p w14:paraId="4BC3C896" w14:textId="68AAF3B0" w:rsidR="00CE6EEC" w:rsidRPr="00707D24" w:rsidRDefault="00A22BB0" w:rsidP="00707D24">
            <w:pPr>
              <w:rPr>
                <w:rFonts w:ascii="Times New Roman" w:hAnsi="Times New Roman" w:cs="Times New Roman"/>
                <w:color w:val="000000"/>
                <w:sz w:val="20"/>
                <w:szCs w:val="20"/>
                <w:shd w:val="clear" w:color="auto" w:fill="FFFFFF"/>
              </w:rPr>
            </w:pPr>
            <w:r w:rsidRPr="00707D24">
              <w:rPr>
                <w:rFonts w:ascii="Times New Roman" w:hAnsi="Times New Roman" w:cs="Times New Roman"/>
                <w:color w:val="000000"/>
                <w:sz w:val="20"/>
                <w:szCs w:val="20"/>
                <w:shd w:val="clear" w:color="auto" w:fill="FFFFFF"/>
              </w:rPr>
              <w:t>Todas las etapas</w:t>
            </w:r>
          </w:p>
        </w:tc>
      </w:tr>
    </w:tbl>
    <w:p w14:paraId="2DD5E3D0" w14:textId="77777777" w:rsidR="00803398" w:rsidRDefault="00803398" w:rsidP="00154C79">
      <w:pPr>
        <w:spacing w:after="0" w:line="240" w:lineRule="auto"/>
        <w:rPr>
          <w:rFonts w:ascii="Times New Roman" w:hAnsi="Times New Roman" w:cs="Times New Roman"/>
          <w:b/>
          <w:bCs/>
          <w:color w:val="000000"/>
          <w:sz w:val="20"/>
          <w:szCs w:val="20"/>
          <w:shd w:val="clear" w:color="auto" w:fill="FFFFFF"/>
        </w:rPr>
      </w:pPr>
    </w:p>
    <w:p w14:paraId="6A5DF156" w14:textId="3E33F975" w:rsidR="00AD1EAF" w:rsidRDefault="00AD1EAF" w:rsidP="00803398">
      <w:pPr>
        <w:spacing w:after="0" w:line="360" w:lineRule="auto"/>
        <w:rPr>
          <w:rFonts w:ascii="Times New Roman" w:hAnsi="Times New Roman" w:cs="Times New Roman"/>
          <w:color w:val="000000"/>
          <w:sz w:val="20"/>
          <w:szCs w:val="20"/>
          <w:shd w:val="clear" w:color="auto" w:fill="FFFFFF"/>
        </w:rPr>
      </w:pPr>
      <w:r w:rsidRPr="0092461D">
        <w:rPr>
          <w:rFonts w:ascii="Times New Roman" w:hAnsi="Times New Roman" w:cs="Times New Roman"/>
          <w:b/>
          <w:bCs/>
          <w:color w:val="000000"/>
          <w:sz w:val="20"/>
          <w:szCs w:val="20"/>
          <w:shd w:val="clear" w:color="auto" w:fill="FFFFFF"/>
        </w:rPr>
        <w:t>Fuente:</w:t>
      </w:r>
      <w:r w:rsidRPr="0092461D">
        <w:rPr>
          <w:rFonts w:ascii="Times New Roman" w:hAnsi="Times New Roman" w:cs="Times New Roman"/>
          <w:color w:val="000000"/>
          <w:sz w:val="20"/>
          <w:szCs w:val="20"/>
          <w:shd w:val="clear" w:color="auto" w:fill="FFFFFF"/>
        </w:rPr>
        <w:t xml:space="preserve"> </w:t>
      </w:r>
      <w:r w:rsidR="00D026C8" w:rsidRPr="00D026C8">
        <w:rPr>
          <w:rFonts w:ascii="Times New Roman" w:hAnsi="Times New Roman" w:cs="Times New Roman"/>
          <w:color w:val="000000"/>
          <w:sz w:val="20"/>
          <w:szCs w:val="20"/>
          <w:shd w:val="clear" w:color="auto" w:fill="FFFFFF"/>
        </w:rPr>
        <w:t>Elaboración propia a partir de la matriz presentada en el Anexo 3</w:t>
      </w:r>
      <w:r w:rsidR="00B50B56" w:rsidRPr="00B50B56">
        <w:rPr>
          <w:rFonts w:ascii="Times New Roman" w:hAnsi="Times New Roman" w:cs="Times New Roman"/>
          <w:color w:val="000000"/>
          <w:sz w:val="20"/>
          <w:szCs w:val="20"/>
          <w:shd w:val="clear" w:color="auto" w:fill="FFFFFF"/>
        </w:rPr>
        <w:t>.</w:t>
      </w:r>
    </w:p>
    <w:p w14:paraId="73BB8BEB" w14:textId="77DBD9CD" w:rsidR="00C94FD2" w:rsidRPr="00762525" w:rsidRDefault="00C94FD2" w:rsidP="00607D3D">
      <w:pPr>
        <w:spacing w:after="0" w:line="360" w:lineRule="auto"/>
        <w:rPr>
          <w:rFonts w:ascii="Times New Roman" w:hAnsi="Times New Roman" w:cs="Times New Roman"/>
          <w:color w:val="000000"/>
          <w:sz w:val="24"/>
          <w:szCs w:val="24"/>
          <w:shd w:val="clear" w:color="auto" w:fill="FFFFFF"/>
        </w:rPr>
      </w:pPr>
      <w:r w:rsidRPr="00607D3D">
        <w:rPr>
          <w:rFonts w:ascii="Times New Roman" w:hAnsi="Times New Roman" w:cs="Times New Roman"/>
          <w:color w:val="000000"/>
          <w:sz w:val="24"/>
          <w:szCs w:val="24"/>
          <w:shd w:val="clear" w:color="auto" w:fill="FFFFFF"/>
        </w:rPr>
        <w:lastRenderedPageBreak/>
        <w:t>Las prácticas sintetizadas en la Tabla 1 se respaldan en los estudios revisados en el Anexo 3. A modo de ejemplo, en la dimensión ambiental, prácticas como eficiencia energética, uso de energías renovables, gestión de residuos y economía circular se observan en</w:t>
      </w:r>
      <w:r w:rsidR="00537005" w:rsidRPr="00607D3D">
        <w:rPr>
          <w:rFonts w:ascii="Times New Roman" w:hAnsi="Times New Roman" w:cs="Times New Roman"/>
          <w:color w:val="000000"/>
          <w:sz w:val="24"/>
          <w:szCs w:val="24"/>
          <w:shd w:val="clear" w:color="auto" w:fill="FFFFFF"/>
        </w:rPr>
        <w:t xml:space="preserve"> </w:t>
      </w:r>
      <w:r w:rsidR="00537005" w:rsidRPr="00607D3D">
        <w:rPr>
          <w:rFonts w:ascii="Times New Roman" w:hAnsi="Times New Roman" w:cs="Times New Roman"/>
          <w:color w:val="000000"/>
          <w:sz w:val="24"/>
          <w:szCs w:val="24"/>
          <w:shd w:val="clear" w:color="auto" w:fill="FFFFFF"/>
        </w:rPr>
        <w:fldChar w:fldCharType="begin"/>
      </w:r>
      <w:r w:rsidR="00F72EEE" w:rsidRPr="00607D3D">
        <w:rPr>
          <w:rFonts w:ascii="Times New Roman" w:hAnsi="Times New Roman" w:cs="Times New Roman"/>
          <w:color w:val="000000"/>
          <w:sz w:val="24"/>
          <w:szCs w:val="24"/>
          <w:shd w:val="clear" w:color="auto" w:fill="FFFFFF"/>
        </w:rPr>
        <w:instrText xml:space="preserve"> ADDIN ZOTERO_ITEM CSL_CITATION {"citationID":"WAjCMbOr","properties":{"formattedCitation":"(Sousa Resende et\\uc0\\u160{}al., 2025)","plainCitation":"(Sousa Resende et al., 2025)","dontUpdate":true,"noteIndex":0},"citationItems":[{"id":115,"uris":["http://zotero.org/users/local/hUhMp7nw/items/35MGDAP4"],"itemData":{"id":115,"type":"article-journal","abstract":"The Circular Economy, an alternative to the linear make-use-dispose system, promotes sustainable development through novel business models. Thus, Circular Business Models emerge as systems that minimize resource input and waste by slowing, closing, and narrowing material and energy loops. Circular Startups play a crucial role in the transition to a Circular Economy. Despite their significance, there is a research gap in how these companies scale. Moreover, the slow transition is attributed to the limited scalability of Circular Business Models, which leads to the need to scale current practices. The present study aims to fill this gap by defining a typology of scalability strategies employed by circular startups. A qualitative case studies methodology is adopted, using document analysis and semi-structured interviews conducted in the context of the European project SoTecIn Factory. This research identifies five scalability strategies used by Circular Startups – impact, commercial, ecosystem, institutional and cultural – with the commercial strategy being the main focus in terms of growth approach. The findings underline a strong commitment across the observed value chains to minimize environmental impact, enhance social welfare, and foster economic growth. Other key findings reveal the presence of R-imperatives across different value chains, leading to industry-specific approaches. In addition to the theoretical contribution, this research can support sustainable growth by practitioners in their scaling efforts, thus, accelerating the circular transformation","container-title":"32nd CIRP Conference on Life Cycle Engineering (LCE2025)","DOI":"10.1016/j.procir.2024.12.016","ISSN":"2212-8271","journalAbbreviation":"Procedia CIRP","page":"201-206","title":"A typology of scalability strategies of circular startups","URL":"https://www.sciencedirect.com/science/article/pii/S2212827125002616","volume":"135","author":[{"family":"Sousa Resende","given":"Carolina","dropping-particle":"de"},{"family":"Zimmermann","given":"Ricardo"},{"family":"Inês","given":"Ana"},{"family":"Dalmarco","given":"Gustavo"}],"issued":{"date-parts":[["2025",1,1]]}}}],"schema":"https://github.com/citation-style-language/schema/raw/master/csl-citation.json"} </w:instrText>
      </w:r>
      <w:r w:rsidR="00537005" w:rsidRPr="00607D3D">
        <w:rPr>
          <w:rFonts w:ascii="Times New Roman" w:hAnsi="Times New Roman" w:cs="Times New Roman"/>
          <w:color w:val="000000"/>
          <w:sz w:val="24"/>
          <w:szCs w:val="24"/>
          <w:shd w:val="clear" w:color="auto" w:fill="FFFFFF"/>
        </w:rPr>
        <w:fldChar w:fldCharType="separate"/>
      </w:r>
      <w:r w:rsidR="00CB4794" w:rsidRPr="00607D3D">
        <w:rPr>
          <w:rFonts w:ascii="Times New Roman" w:hAnsi="Times New Roman" w:cs="Times New Roman"/>
          <w:color w:val="000000"/>
          <w:sz w:val="24"/>
          <w:szCs w:val="24"/>
          <w:shd w:val="clear" w:color="auto" w:fill="FFFFFF"/>
        </w:rPr>
        <w:t xml:space="preserve">Sousa Resende et al. </w:t>
      </w:r>
      <w:r w:rsidR="00054106" w:rsidRPr="00607D3D">
        <w:rPr>
          <w:rFonts w:ascii="Times New Roman" w:hAnsi="Times New Roman" w:cs="Times New Roman"/>
          <w:color w:val="000000"/>
          <w:sz w:val="24"/>
          <w:szCs w:val="24"/>
          <w:shd w:val="clear" w:color="auto" w:fill="FFFFFF"/>
        </w:rPr>
        <w:t>(</w:t>
      </w:r>
      <w:r w:rsidR="00CB4794" w:rsidRPr="00607D3D">
        <w:rPr>
          <w:rFonts w:ascii="Times New Roman" w:hAnsi="Times New Roman" w:cs="Times New Roman"/>
          <w:color w:val="000000"/>
          <w:sz w:val="24"/>
          <w:szCs w:val="24"/>
          <w:shd w:val="clear" w:color="auto" w:fill="FFFFFF"/>
        </w:rPr>
        <w:t>2025)</w:t>
      </w:r>
      <w:r w:rsidR="00537005" w:rsidRPr="00607D3D">
        <w:rPr>
          <w:rFonts w:ascii="Times New Roman" w:hAnsi="Times New Roman" w:cs="Times New Roman"/>
          <w:color w:val="000000"/>
          <w:sz w:val="24"/>
          <w:szCs w:val="24"/>
          <w:shd w:val="clear" w:color="auto" w:fill="FFFFFF"/>
        </w:rPr>
        <w:fldChar w:fldCharType="end"/>
      </w:r>
      <w:r w:rsidRPr="00607D3D">
        <w:rPr>
          <w:rFonts w:ascii="Times New Roman" w:hAnsi="Times New Roman" w:cs="Times New Roman"/>
          <w:color w:val="000000"/>
          <w:sz w:val="24"/>
          <w:szCs w:val="24"/>
          <w:shd w:val="clear" w:color="auto" w:fill="FFFFFF"/>
        </w:rPr>
        <w:t xml:space="preserve">, </w:t>
      </w:r>
      <w:r w:rsidR="00DC53E0" w:rsidRPr="00607D3D">
        <w:rPr>
          <w:rFonts w:ascii="Times New Roman" w:hAnsi="Times New Roman" w:cs="Times New Roman"/>
          <w:color w:val="000000"/>
          <w:sz w:val="24"/>
          <w:szCs w:val="24"/>
          <w:shd w:val="clear" w:color="auto" w:fill="FFFFFF"/>
        </w:rPr>
        <w:fldChar w:fldCharType="begin"/>
      </w:r>
      <w:r w:rsidR="00F72EEE" w:rsidRPr="00607D3D">
        <w:rPr>
          <w:rFonts w:ascii="Times New Roman" w:hAnsi="Times New Roman" w:cs="Times New Roman"/>
          <w:color w:val="000000"/>
          <w:sz w:val="24"/>
          <w:szCs w:val="24"/>
          <w:shd w:val="clear" w:color="auto" w:fill="FFFFFF"/>
        </w:rPr>
        <w:instrText xml:space="preserve"> ADDIN ZOTERO_ITEM CSL_CITATION {"citationID":"X1Yyfij4","properties":{"formattedCitation":"(Nunes et\\uc0\\u160{}al., 2022)","plainCitation":"(Nunes et al., 2022)","dontUpdate":true,"noteIndex":0},"citationItems":[{"id":407,"uris":["http://zotero.org/users/local/hUhMp7nw/items/7GR8LFR3"],"itemData":{"id":407,"type":"article-journal","abstract":"Purpose - This study aims to analyze the challenges startups face in implementing business models for sustainability. In particular, the research question of this study is: How do the challenges faced by startups affect business models for sustainability in the context of an emerging country?Design/methodology/approach - Startups are increasingly incorporating ways to thrive in a competitive environment with innovative sustainable business models, a key factor for competitive advantage and corporate sustainability. This paper analyses startups' challenges in adopting business models for sustainability through a case study in two startups, using the sustainable value exchange matrix (SVEM) tool through workshops, to carry out the diagnosis of these challenges.Findings - The barriers and challenges of business models for sustainability in startups were found in different categories, where the main barriers are linked to the institutional category, the organizational and the market and sales culture. Thus, the authors concluded that there is a need to reformulate public policies and to have greater participation of the actors involved.Research limitations/implications - The main limitation of the research is the number of case studies (only two), which makes it difficult to generalize the results.Practical implications - The research presents two major contributions. First, through the case studies, it is possible to verify that the barriers and challenges in business models for sustainability have relevance for startups. The second contribution is the adaptation of SVEM in conducting the debate by incorporating the barriers and challenges in value creation and delivery system.Social implications - This study contributes to the business models for sustainability literature to better understand the challenges startups face in practice and can serve as insights to help overcome them. As this is an empirical study, the information gathered can help create metrics and public policies to achieve the United Nations sustainable development goals.Originality/value - The present research has as originality the analysis of the challenges in startups in implementing business models for sustainability and their relationships with the value proposition, capture and creation, as well as and delivery (adapted to the challenges found in the literature) applying the SVEM tool proposed by Morioka et al. (2018).","archive_location":"WOS:000938810500003","container-title":"RAUSP MANAGEMENT JOURNAL","DOI":"10.1108/rausp-10-2021-0216","ISSN":"2531-0488","issue":"4","language":"English","page":"382-400","title":"Challenges of business models for sustainability in startups","volume":"57","author":[{"family":"Nunes","given":"AKD"},{"family":"Morioka","given":"SN"},{"family":"Bolis","given":"I"}],"issued":{"date-parts":[["2022"]]}}}],"schema":"https://github.com/citation-style-language/schema/raw/master/csl-citation.json"} </w:instrText>
      </w:r>
      <w:r w:rsidR="00DC53E0" w:rsidRPr="00607D3D">
        <w:rPr>
          <w:rFonts w:ascii="Times New Roman" w:hAnsi="Times New Roman" w:cs="Times New Roman"/>
          <w:color w:val="000000"/>
          <w:sz w:val="24"/>
          <w:szCs w:val="24"/>
          <w:shd w:val="clear" w:color="auto" w:fill="FFFFFF"/>
        </w:rPr>
        <w:fldChar w:fldCharType="separate"/>
      </w:r>
      <w:r w:rsidR="00CB4794" w:rsidRPr="00607D3D">
        <w:rPr>
          <w:rFonts w:ascii="Times New Roman" w:hAnsi="Times New Roman" w:cs="Times New Roman"/>
          <w:color w:val="000000"/>
          <w:sz w:val="24"/>
          <w:szCs w:val="24"/>
          <w:shd w:val="clear" w:color="auto" w:fill="FFFFFF"/>
        </w:rPr>
        <w:t xml:space="preserve">Nunes et al. </w:t>
      </w:r>
      <w:r w:rsidR="00B25611" w:rsidRPr="00607D3D">
        <w:rPr>
          <w:rFonts w:ascii="Times New Roman" w:hAnsi="Times New Roman" w:cs="Times New Roman"/>
          <w:color w:val="000000"/>
          <w:sz w:val="24"/>
          <w:szCs w:val="24"/>
          <w:shd w:val="clear" w:color="auto" w:fill="FFFFFF"/>
        </w:rPr>
        <w:t>(</w:t>
      </w:r>
      <w:r w:rsidR="00CB4794" w:rsidRPr="00607D3D">
        <w:rPr>
          <w:rFonts w:ascii="Times New Roman" w:hAnsi="Times New Roman" w:cs="Times New Roman"/>
          <w:color w:val="000000"/>
          <w:sz w:val="24"/>
          <w:szCs w:val="24"/>
          <w:shd w:val="clear" w:color="auto" w:fill="FFFFFF"/>
        </w:rPr>
        <w:t>2022)</w:t>
      </w:r>
      <w:r w:rsidR="00DC53E0" w:rsidRPr="00607D3D">
        <w:rPr>
          <w:rFonts w:ascii="Times New Roman" w:hAnsi="Times New Roman" w:cs="Times New Roman"/>
          <w:color w:val="000000"/>
          <w:sz w:val="24"/>
          <w:szCs w:val="24"/>
          <w:shd w:val="clear" w:color="auto" w:fill="FFFFFF"/>
        </w:rPr>
        <w:fldChar w:fldCharType="end"/>
      </w:r>
      <w:r w:rsidRPr="00607D3D">
        <w:rPr>
          <w:rFonts w:ascii="Times New Roman" w:hAnsi="Times New Roman" w:cs="Times New Roman"/>
          <w:color w:val="000000"/>
          <w:sz w:val="24"/>
          <w:szCs w:val="24"/>
          <w:shd w:val="clear" w:color="auto" w:fill="FFFFFF"/>
        </w:rPr>
        <w:t xml:space="preserve"> y</w:t>
      </w:r>
      <w:r w:rsidR="00A9388A" w:rsidRPr="00607D3D">
        <w:rPr>
          <w:rFonts w:ascii="Times New Roman" w:hAnsi="Times New Roman" w:cs="Times New Roman"/>
          <w:color w:val="000000"/>
          <w:sz w:val="24"/>
          <w:szCs w:val="24"/>
          <w:shd w:val="clear" w:color="auto" w:fill="FFFFFF"/>
        </w:rPr>
        <w:t xml:space="preserve"> </w:t>
      </w:r>
      <w:r w:rsidR="00A9388A" w:rsidRPr="00607D3D">
        <w:rPr>
          <w:rFonts w:ascii="Times New Roman" w:hAnsi="Times New Roman" w:cs="Times New Roman"/>
          <w:color w:val="000000"/>
          <w:sz w:val="24"/>
          <w:szCs w:val="24"/>
          <w:shd w:val="clear" w:color="auto" w:fill="FFFFFF"/>
        </w:rPr>
        <w:fldChar w:fldCharType="begin"/>
      </w:r>
      <w:r w:rsidR="00F72EEE" w:rsidRPr="00607D3D">
        <w:rPr>
          <w:rFonts w:ascii="Times New Roman" w:hAnsi="Times New Roman" w:cs="Times New Roman"/>
          <w:color w:val="000000"/>
          <w:sz w:val="24"/>
          <w:szCs w:val="24"/>
          <w:shd w:val="clear" w:color="auto" w:fill="FFFFFF"/>
        </w:rPr>
        <w:instrText xml:space="preserve"> ADDIN ZOTERO_ITEM CSL_CITATION {"citationID":"lhqsYvpg","properties":{"formattedCitation":"(Sreenivasan &amp; Suresh, 2024)","plainCitation":"(Sreenivasan &amp; Suresh, 2024)","dontUpdate":true,"noteIndex":0},"citationItems":[{"id":108,"uris":["http://zotero.org/users/local/hUhMp7nw/items/77V6TWY7"],"itemData":{"id":108,"type":"article-journal","abstract":"The goal of this review study is to look into the most important sustainable practices that fresh food startups can use to improve their resilience and environmental responsibility. It also aims to identify the difficulties and impediments these companies face when putting these sustainable strategies into effect. Fresh food startups can integrate several sustainable techniques and innovations into their operations, as identified by the study. These include using IoT technology to enhance supply chain management and implementing packaging with a modified environment to keep goods fresher for longer. The review also emphasizes the difficulties these firms have had putting these strategies into practice. The review's findings have important real-world ramifications for fresh food entrepreneurs. Through the development and improvement of their sustainability initiatives, they can make their business operations more robust and ecologically conscious. This review adds to the corpus of current knowledge by methodically analyzing the most recent advancements in fresh food supply chains, particularly with regard to startups. It illuminates the particular difficulties they encounter in promoting sustainability, making it an important and novel contribution to the area.","container-title":"Sustainable Manufacturing and Service Economics","DOI":"10.1016/j.smse.2024.100024","ISSN":"2667-3444","journalAbbreviation":"Sustainable Manufacturing and Service Economics","page":"100024","title":"Sustainability-controlled measures for resilient management of fresh and short food startups supply chain","URL":"https://www.sciencedirect.com/science/article/pii/S2667344424000070","volume":"3","author":[{"family":"Sreenivasan","given":"Aswathy"},{"family":"Suresh","given":"M."}],"issued":{"date-parts":[["2024",1,1]]}}}],"schema":"https://github.com/citation-style-language/schema/raw/master/csl-citation.json"} </w:instrText>
      </w:r>
      <w:r w:rsidR="00A9388A" w:rsidRPr="00607D3D">
        <w:rPr>
          <w:rFonts w:ascii="Times New Roman" w:hAnsi="Times New Roman" w:cs="Times New Roman"/>
          <w:color w:val="000000"/>
          <w:sz w:val="24"/>
          <w:szCs w:val="24"/>
          <w:shd w:val="clear" w:color="auto" w:fill="FFFFFF"/>
        </w:rPr>
        <w:fldChar w:fldCharType="separate"/>
      </w:r>
      <w:r w:rsidR="00A9388A" w:rsidRPr="00607D3D">
        <w:rPr>
          <w:rFonts w:ascii="Times New Roman" w:hAnsi="Times New Roman" w:cs="Times New Roman"/>
          <w:color w:val="000000"/>
          <w:sz w:val="24"/>
          <w:szCs w:val="24"/>
          <w:shd w:val="clear" w:color="auto" w:fill="FFFFFF"/>
        </w:rPr>
        <w:t>Sreenivasan &amp; Suresh, (2024)</w:t>
      </w:r>
      <w:r w:rsidR="00A9388A" w:rsidRPr="00607D3D">
        <w:rPr>
          <w:rFonts w:ascii="Times New Roman" w:hAnsi="Times New Roman" w:cs="Times New Roman"/>
          <w:color w:val="000000"/>
          <w:sz w:val="24"/>
          <w:szCs w:val="24"/>
          <w:shd w:val="clear" w:color="auto" w:fill="FFFFFF"/>
        </w:rPr>
        <w:fldChar w:fldCharType="end"/>
      </w:r>
      <w:r w:rsidRPr="00607D3D">
        <w:rPr>
          <w:rFonts w:ascii="Times New Roman" w:hAnsi="Times New Roman" w:cs="Times New Roman"/>
          <w:color w:val="000000"/>
          <w:sz w:val="24"/>
          <w:szCs w:val="24"/>
          <w:shd w:val="clear" w:color="auto" w:fill="FFFFFF"/>
        </w:rPr>
        <w:t xml:space="preserve">. En la dimensión social, la diversidad e inclusión, el desarrollo y bienestar del equipo y las relaciones con comunidades se documentan en </w:t>
      </w:r>
      <w:proofErr w:type="spellStart"/>
      <w:r w:rsidRPr="00607D3D">
        <w:rPr>
          <w:rFonts w:ascii="Times New Roman" w:hAnsi="Times New Roman" w:cs="Times New Roman"/>
          <w:color w:val="000000"/>
          <w:sz w:val="24"/>
          <w:szCs w:val="24"/>
          <w:shd w:val="clear" w:color="auto" w:fill="FFFFFF"/>
        </w:rPr>
        <w:t>Zangara</w:t>
      </w:r>
      <w:proofErr w:type="spellEnd"/>
      <w:r w:rsidRPr="00607D3D">
        <w:rPr>
          <w:rFonts w:ascii="Times New Roman" w:hAnsi="Times New Roman" w:cs="Times New Roman"/>
          <w:color w:val="000000"/>
          <w:sz w:val="24"/>
          <w:szCs w:val="24"/>
          <w:shd w:val="clear" w:color="auto" w:fill="FFFFFF"/>
        </w:rPr>
        <w:t xml:space="preserve"> et al. (2025), </w:t>
      </w:r>
      <w:r w:rsidR="00CE6B16" w:rsidRPr="00607D3D">
        <w:rPr>
          <w:rFonts w:ascii="Times New Roman" w:hAnsi="Times New Roman" w:cs="Times New Roman"/>
          <w:color w:val="000000"/>
          <w:sz w:val="24"/>
          <w:szCs w:val="24"/>
          <w:shd w:val="clear" w:color="auto" w:fill="FFFFFF"/>
        </w:rPr>
        <w:fldChar w:fldCharType="begin"/>
      </w:r>
      <w:r w:rsidR="00F72EEE" w:rsidRPr="00607D3D">
        <w:rPr>
          <w:rFonts w:ascii="Times New Roman" w:hAnsi="Times New Roman" w:cs="Times New Roman"/>
          <w:color w:val="000000"/>
          <w:sz w:val="24"/>
          <w:szCs w:val="24"/>
          <w:shd w:val="clear" w:color="auto" w:fill="FFFFFF"/>
        </w:rPr>
        <w:instrText xml:space="preserve"> ADDIN ZOTERO_ITEM CSL_CITATION {"citationID":"3MHO7JPw","properties":{"formattedCitation":"(Carle, 2024)","plainCitation":"(Carle, 2024)","dontUpdate":true,"noteIndex":0},"citationItems":[{"id":383,"uris":["http://zotero.org/users/local/hUhMp7nw/items/8MNHCWX6"],"itemData":{"id":383,"type":"article-journal","abstract":"Innovation policies have a tradition of targeting entrepreneurship, but more recently some have investigated their ability to foster responsible innovation. These approaches are emerging, and they might spread. However, as the literature emphasizes startups' sustainability impact assessment issues, challenges might arise. We conducted an exploratory study in the field, using the original case of i-Lab, a public grant for startups which added environmental and societal criteria in its evaluation. It provided an in-depth understanding of implementation and sustainability impact assessment challenges created by an innovation policy targeting responsible innovation for technological startups. We demonstrated the importance of the anticipation phase, which can be better prepared to extend acceptability and to guide entrepreneurs on the meaning of such requirements, thus reducing the heterogeneity of startups' responses.","archive_location":"WOS:001204951600011","container-title":"JOURNAL OF INNOVATION ECONOMICS &amp; MANAGEMENT","DOI":"10.3917/jie.043.0039","ISSN":"2032-5355","issue":"43","language":"English","title":"Implementation Challenges of Innovation Policies Fostering Sustainability: Evidence from a French Public Grant for Technological Startups","author":[{"family":"Carle","given":"A"}],"issued":{"date-parts":[["2024"]]}}}],"schema":"https://github.com/citation-style-language/schema/raw/master/csl-citation.json"} </w:instrText>
      </w:r>
      <w:r w:rsidR="00CE6B16" w:rsidRPr="00607D3D">
        <w:rPr>
          <w:rFonts w:ascii="Times New Roman" w:hAnsi="Times New Roman" w:cs="Times New Roman"/>
          <w:color w:val="000000"/>
          <w:sz w:val="24"/>
          <w:szCs w:val="24"/>
          <w:shd w:val="clear" w:color="auto" w:fill="FFFFFF"/>
        </w:rPr>
        <w:fldChar w:fldCharType="separate"/>
      </w:r>
      <w:r w:rsidR="00CB4794" w:rsidRPr="00607D3D">
        <w:rPr>
          <w:rFonts w:ascii="Times New Roman" w:hAnsi="Times New Roman" w:cs="Times New Roman"/>
          <w:color w:val="000000"/>
          <w:sz w:val="24"/>
          <w:szCs w:val="24"/>
          <w:shd w:val="clear" w:color="auto" w:fill="FFFFFF"/>
        </w:rPr>
        <w:t>Carle</w:t>
      </w:r>
      <w:r w:rsidR="00B25611" w:rsidRPr="00607D3D">
        <w:rPr>
          <w:rFonts w:ascii="Times New Roman" w:hAnsi="Times New Roman" w:cs="Times New Roman"/>
          <w:color w:val="000000"/>
          <w:sz w:val="24"/>
          <w:szCs w:val="24"/>
          <w:shd w:val="clear" w:color="auto" w:fill="FFFFFF"/>
        </w:rPr>
        <w:t xml:space="preserve"> (</w:t>
      </w:r>
      <w:r w:rsidR="00CB4794" w:rsidRPr="00607D3D">
        <w:rPr>
          <w:rFonts w:ascii="Times New Roman" w:hAnsi="Times New Roman" w:cs="Times New Roman"/>
          <w:color w:val="000000"/>
          <w:sz w:val="24"/>
          <w:szCs w:val="24"/>
          <w:shd w:val="clear" w:color="auto" w:fill="FFFFFF"/>
        </w:rPr>
        <w:t>2024)</w:t>
      </w:r>
      <w:r w:rsidR="00CE6B16" w:rsidRPr="00607D3D">
        <w:rPr>
          <w:rFonts w:ascii="Times New Roman" w:hAnsi="Times New Roman" w:cs="Times New Roman"/>
          <w:color w:val="000000"/>
          <w:sz w:val="24"/>
          <w:szCs w:val="24"/>
          <w:shd w:val="clear" w:color="auto" w:fill="FFFFFF"/>
        </w:rPr>
        <w:fldChar w:fldCharType="end"/>
      </w:r>
      <w:r w:rsidRPr="00607D3D">
        <w:rPr>
          <w:rFonts w:ascii="Times New Roman" w:hAnsi="Times New Roman" w:cs="Times New Roman"/>
          <w:color w:val="000000"/>
          <w:sz w:val="24"/>
          <w:szCs w:val="24"/>
          <w:shd w:val="clear" w:color="auto" w:fill="FFFFFF"/>
        </w:rPr>
        <w:t xml:space="preserve"> y</w:t>
      </w:r>
      <w:r w:rsidR="00B25611" w:rsidRPr="00607D3D">
        <w:rPr>
          <w:rFonts w:ascii="Times New Roman" w:hAnsi="Times New Roman" w:cs="Times New Roman"/>
          <w:color w:val="000000"/>
          <w:sz w:val="24"/>
          <w:szCs w:val="24"/>
          <w:shd w:val="clear" w:color="auto" w:fill="FFFFFF"/>
        </w:rPr>
        <w:t xml:space="preserve"> </w:t>
      </w:r>
      <w:r w:rsidR="00B25611" w:rsidRPr="00607D3D">
        <w:rPr>
          <w:rFonts w:ascii="Times New Roman" w:hAnsi="Times New Roman" w:cs="Times New Roman"/>
          <w:color w:val="000000"/>
          <w:sz w:val="24"/>
          <w:szCs w:val="24"/>
          <w:shd w:val="clear" w:color="auto" w:fill="FFFFFF"/>
        </w:rPr>
        <w:fldChar w:fldCharType="begin"/>
      </w:r>
      <w:r w:rsidR="00F72EEE" w:rsidRPr="00607D3D">
        <w:rPr>
          <w:rFonts w:ascii="Times New Roman" w:hAnsi="Times New Roman" w:cs="Times New Roman"/>
          <w:color w:val="000000"/>
          <w:sz w:val="24"/>
          <w:szCs w:val="24"/>
          <w:shd w:val="clear" w:color="auto" w:fill="FFFFFF"/>
        </w:rPr>
        <w:instrText xml:space="preserve"> ADDIN ZOTERO_ITEM CSL_CITATION {"citationID":"EHU6TXS6","properties":{"formattedCitation":"(von Kolpinski et\\uc0\\u160{}al., 2024)","plainCitation":"(von Kolpinski et al., 2024)","dontUpdate":true,"noteIndex":0},"citationItems":[{"id":361,"uris":["http://zotero.org/users/local/hUhMp7nw/items/EE7CQ57Y"],"itemData":{"id":361,"type":"article-journal","abstract":"Circular -social hybrid start-ups have a remarkable potential to create environmental, social, and economic value. Despite their relevance for the sustainability transition, there is a dearth of literature analysing their entrepreneurial orientation and how they create environmental and social value in their business models. Therefore, the present study, framed in the theory of entrepreneurial orientation, empirically assesses the dynamics of creating positive sustainable value by aligning the initial orientation with the sustainability activities and performance. The research is conducted through semi -structured interviews with the founders of twenty European start-ups. The study shows that circular -social hybrid start-ups have a strong sustainability orientation, but some display difficulties in achieving their initial mission. This entrepreneurial path from mission to reality is identified by uncovering business model dynamics and leverage points: scale -up and growth, use of digital solutions, improvement of working conditions, research and development, and alignment of business processes. These leverage points influence the potential mission drift of the start-up, i.e. its deviation from the path to sustainability. Entrepreneurs can use this study to identify leverage points to support their path toward sustainability.","archive_location":"WOS:001235809400001","container-title":"SUSTAINABLE PRODUCTION AND CONSUMPTION","DOI":"10.1016/j.spc.2024.03.036","ISSN":"2352-5509","language":"English","page":"222-235","title":"Investigating the entrepreneurial orientation of circular-social hybrid start-ups by assessing their path toward sustainability: Evidence from 20 European cases","volume":"47","author":[{"family":"Kolpinski","given":"C","non-dropping-particle":"von"},{"family":"Cagno","given":"E"},{"family":"Neri","given":"A"}],"issued":{"date-parts":[["2024",6]]}}}],"schema":"https://github.com/citation-style-language/schema/raw/master/csl-citation.json"} </w:instrText>
      </w:r>
      <w:r w:rsidR="00B25611" w:rsidRPr="00607D3D">
        <w:rPr>
          <w:rFonts w:ascii="Times New Roman" w:hAnsi="Times New Roman" w:cs="Times New Roman"/>
          <w:color w:val="000000"/>
          <w:sz w:val="24"/>
          <w:szCs w:val="24"/>
          <w:shd w:val="clear" w:color="auto" w:fill="FFFFFF"/>
        </w:rPr>
        <w:fldChar w:fldCharType="separate"/>
      </w:r>
      <w:r w:rsidR="00B25611" w:rsidRPr="009F008A">
        <w:rPr>
          <w:rFonts w:ascii="Times New Roman" w:hAnsi="Times New Roman" w:cs="Times New Roman"/>
          <w:color w:val="000000"/>
          <w:sz w:val="24"/>
          <w:szCs w:val="24"/>
          <w:shd w:val="clear" w:color="auto" w:fill="FFFFFF"/>
        </w:rPr>
        <w:t>von Kolpinski et al. (2024)</w:t>
      </w:r>
      <w:r w:rsidR="00B25611" w:rsidRPr="00607D3D">
        <w:rPr>
          <w:rFonts w:ascii="Times New Roman" w:hAnsi="Times New Roman" w:cs="Times New Roman"/>
          <w:color w:val="000000"/>
          <w:sz w:val="24"/>
          <w:szCs w:val="24"/>
          <w:shd w:val="clear" w:color="auto" w:fill="FFFFFF"/>
        </w:rPr>
        <w:fldChar w:fldCharType="end"/>
      </w:r>
      <w:r w:rsidRPr="00607D3D">
        <w:rPr>
          <w:rFonts w:ascii="Times New Roman" w:hAnsi="Times New Roman" w:cs="Times New Roman"/>
          <w:color w:val="000000"/>
          <w:sz w:val="24"/>
          <w:szCs w:val="24"/>
          <w:shd w:val="clear" w:color="auto" w:fill="FFFFFF"/>
        </w:rPr>
        <w:t xml:space="preserve">. En la dimensión de gobernanza, el propósito sostenible, la integración de métricas ASG, la transparencia y los códigos de ética se abordan en </w:t>
      </w:r>
      <w:r w:rsidR="00501ACD">
        <w:rPr>
          <w:rFonts w:ascii="Times New Roman" w:hAnsi="Times New Roman" w:cs="Times New Roman"/>
          <w:color w:val="000000"/>
          <w:sz w:val="24"/>
          <w:szCs w:val="24"/>
          <w:shd w:val="clear" w:color="auto" w:fill="FFFFFF"/>
        </w:rPr>
        <w:fldChar w:fldCharType="begin"/>
      </w:r>
      <w:r w:rsidR="00501ACD">
        <w:rPr>
          <w:rFonts w:ascii="Times New Roman" w:hAnsi="Times New Roman" w:cs="Times New Roman"/>
          <w:color w:val="000000"/>
          <w:sz w:val="24"/>
          <w:szCs w:val="24"/>
          <w:shd w:val="clear" w:color="auto" w:fill="FFFFFF"/>
        </w:rPr>
        <w:instrText xml:space="preserve"> ADDIN ZOTERO_ITEM CSL_CITATION {"citationID":"AopVT4Bn","properties":{"formattedCitation":"(Fischer et\\uc0\\u160{}al., 2020)","plainCitation":"(Fischer et al., 2020)","noteIndex":0},"citationItems":[{"id":427,"uris":["http://zotero.org/users/local/hUhMp7nw/items/4ZWI6GEF"],"itemData":{"id":427,"type":"article-journal","abstract":"Previous research on sustainable entrepreneurship has mainly aimed to understand the antecedents of entreprene</w:instrText>
      </w:r>
      <w:r w:rsidR="00501ACD" w:rsidRPr="00762525">
        <w:rPr>
          <w:rFonts w:ascii="Times New Roman" w:hAnsi="Times New Roman" w:cs="Times New Roman"/>
          <w:color w:val="000000"/>
          <w:sz w:val="24"/>
          <w:szCs w:val="24"/>
          <w:shd w:val="clear" w:color="auto" w:fill="FFFFFF"/>
          <w:lang w:val="de-DE"/>
        </w:rPr>
        <w:instrText>urs' sustainability-oriented behavior. Yet the literature lacks a more nuanced understanding of how entrepreneurs implement sustainability strategies when creating a new venture. Drawing on sustainability concepts, we first examine how entrepreneurs balance the economic, environmental, and social dimensions as part of their ventures' strategic ambitions. We show that sustainable entrepreneurs prioritize the three sustainability dimensions and possibly reprioritize them in response to stakeholder interests. Applying a stakeholder theory perspective, we theorize that how entrepreneurs balance their sustainability dimensions and goals depends on the degree of stakeholder involvement and of external expectations. Our contributions refine the growing sustainable entrepreneurship literature and call attention to the importance of including weightings and time when examining the dimensions of sustainability</w:instrText>
      </w:r>
      <w:r w:rsidR="00501ACD" w:rsidRPr="00501ACD">
        <w:rPr>
          <w:rFonts w:ascii="Times New Roman" w:hAnsi="Times New Roman" w:cs="Times New Roman"/>
          <w:color w:val="000000"/>
          <w:sz w:val="24"/>
          <w:szCs w:val="24"/>
          <w:shd w:val="clear" w:color="auto" w:fill="FFFFFF"/>
          <w:lang w:val="de-DE"/>
        </w:rPr>
        <w:instrText xml:space="preserve">.","archive_location":"WOS:000521547000009","container-title":"JOURNAL OF BUSINESS ETHICS","DOI":"10.1007/s10551-018-4012-1","ISSN":"0167-4544","issue":"1","language":"English","page":"87-106","title":"The Three Dimensions of Sustainability: A Delicate Balancing Act for Entrepreneurs Made More Complex by Stakeholder Expectations","volume":"163","author":[{"family":"Fischer","given":"D"},{"family":"Brettel","given":"M"},{"family":"Mauer","given":"R"}],"issued":{"date-parts":[["2020",4]]}}}],"schema":"https://github.com/citation-style-language/schema/raw/master/csl-citation.json"} </w:instrText>
      </w:r>
      <w:r w:rsidR="00501ACD">
        <w:rPr>
          <w:rFonts w:ascii="Times New Roman" w:hAnsi="Times New Roman" w:cs="Times New Roman"/>
          <w:color w:val="000000"/>
          <w:sz w:val="24"/>
          <w:szCs w:val="24"/>
          <w:shd w:val="clear" w:color="auto" w:fill="FFFFFF"/>
        </w:rPr>
        <w:fldChar w:fldCharType="separate"/>
      </w:r>
      <w:r w:rsidR="00501ACD" w:rsidRPr="00501ACD">
        <w:rPr>
          <w:rFonts w:ascii="Times New Roman" w:hAnsi="Times New Roman" w:cs="Times New Roman"/>
          <w:sz w:val="24"/>
          <w:lang w:val="de-DE"/>
        </w:rPr>
        <w:t>Fischer et al.</w:t>
      </w:r>
      <w:r w:rsidR="00501ACD">
        <w:rPr>
          <w:rFonts w:ascii="Times New Roman" w:hAnsi="Times New Roman" w:cs="Times New Roman"/>
          <w:sz w:val="24"/>
          <w:lang w:val="de-DE"/>
        </w:rPr>
        <w:t xml:space="preserve"> (</w:t>
      </w:r>
      <w:r w:rsidR="00501ACD" w:rsidRPr="00501ACD">
        <w:rPr>
          <w:rFonts w:ascii="Times New Roman" w:hAnsi="Times New Roman" w:cs="Times New Roman"/>
          <w:sz w:val="24"/>
          <w:lang w:val="de-DE"/>
        </w:rPr>
        <w:t>2020)</w:t>
      </w:r>
      <w:r w:rsidR="00501ACD">
        <w:rPr>
          <w:rFonts w:ascii="Times New Roman" w:hAnsi="Times New Roman" w:cs="Times New Roman"/>
          <w:color w:val="000000"/>
          <w:sz w:val="24"/>
          <w:szCs w:val="24"/>
          <w:shd w:val="clear" w:color="auto" w:fill="FFFFFF"/>
        </w:rPr>
        <w:fldChar w:fldCharType="end"/>
      </w:r>
      <w:r w:rsidR="0081210F" w:rsidRPr="00501ACD">
        <w:rPr>
          <w:rFonts w:ascii="Times New Roman" w:hAnsi="Times New Roman" w:cs="Times New Roman"/>
          <w:color w:val="000000"/>
          <w:sz w:val="24"/>
          <w:szCs w:val="24"/>
          <w:shd w:val="clear" w:color="auto" w:fill="FFFFFF"/>
          <w:lang w:val="de-DE"/>
        </w:rPr>
        <w:t>,</w:t>
      </w:r>
      <w:r w:rsidR="00B25611" w:rsidRPr="00501ACD">
        <w:rPr>
          <w:rFonts w:ascii="Times New Roman" w:hAnsi="Times New Roman" w:cs="Times New Roman"/>
          <w:color w:val="000000"/>
          <w:sz w:val="24"/>
          <w:szCs w:val="24"/>
          <w:shd w:val="clear" w:color="auto" w:fill="FFFFFF"/>
          <w:lang w:val="de-DE"/>
        </w:rPr>
        <w:t xml:space="preserve"> </w:t>
      </w:r>
      <w:r w:rsidR="0043133C" w:rsidRPr="008A7FD1">
        <w:rPr>
          <w:rFonts w:ascii="Times New Roman" w:hAnsi="Times New Roman" w:cs="Times New Roman"/>
          <w:color w:val="000000"/>
          <w:sz w:val="24"/>
          <w:szCs w:val="24"/>
          <w:shd w:val="clear" w:color="auto" w:fill="FFFFFF"/>
        </w:rPr>
        <w:fldChar w:fldCharType="begin"/>
      </w:r>
      <w:r w:rsidR="00F72EEE" w:rsidRPr="00501ACD">
        <w:rPr>
          <w:rFonts w:ascii="Times New Roman" w:hAnsi="Times New Roman" w:cs="Times New Roman"/>
          <w:color w:val="000000"/>
          <w:sz w:val="24"/>
          <w:szCs w:val="24"/>
          <w:shd w:val="clear" w:color="auto" w:fill="FFFFFF"/>
          <w:lang w:val="de-DE"/>
        </w:rPr>
        <w:instrText xml:space="preserve"> ADDIN ZOTERO_ITEM CSL_CITATION {"citationID":"C6PUk4z4","properties":{"formattedCitation":"(Mansouri &amp; Momtaz, 2022)","plainCitation":"(Mansouri &amp; Momtaz, 2022)","dontUpdate":true,"noteIndex":0},"citationItems":[{"id":94,"uris":["http://zotero.org/users/local/hUhMp7nw/items/VSJMS644"],"itemData":{"id":94,"type":"article-journal","abstract":"Sustainability orientation has a positive effect on startups' initial valuation and a negative effect on their post-funding financial performance. All else equal, improving sustainability orientation by one standard deviation increases startups' funding amount by 28 % and decreases investors' abnormal returns per post-funding year by 16 %. The results hold in a large sample of blockchain-based crowdfunding campaigns, also known as Initial Coin Offerings (ICOs) or token offerings. A key contribution is a machine-learning approach to assess startups' Environment, Society and Governance (ESG) properties from textual data, which we make readily available at www.SustainableEntrepreneurship.org.","container-title":"Journal of Business Venturing","DOI":"10.1016/j.jbusvent.2022.106258","ISSN":"0883-9026","issue":"6","journalAbbreviation":"Journal of Business Venturing","page":"106258","title":"Financing sustainable entrepreneurship: ESG measurement, valuation, and performance","URL":"https://www.sciencedirect.com/science/article/pii/S0883902622000702","volume":"37","author":[{"family":"Mansouri","given":"Sasan"},{"family":"Momtaz","given":"Paul P."}],"issued":{"date-parts":[["2022",11,1]]}}}],"schema":"https://github.com/citation-style-language/schema/raw/master/csl-citation.json"} </w:instrText>
      </w:r>
      <w:r w:rsidR="0043133C" w:rsidRPr="008A7FD1">
        <w:rPr>
          <w:rFonts w:ascii="Times New Roman" w:hAnsi="Times New Roman" w:cs="Times New Roman"/>
          <w:color w:val="000000"/>
          <w:sz w:val="24"/>
          <w:szCs w:val="24"/>
          <w:shd w:val="clear" w:color="auto" w:fill="FFFFFF"/>
        </w:rPr>
        <w:fldChar w:fldCharType="separate"/>
      </w:r>
      <w:r w:rsidR="0043133C" w:rsidRPr="00501ACD">
        <w:rPr>
          <w:rFonts w:ascii="Times New Roman" w:hAnsi="Times New Roman" w:cs="Times New Roman"/>
          <w:color w:val="000000"/>
          <w:sz w:val="24"/>
          <w:szCs w:val="24"/>
          <w:shd w:val="clear" w:color="auto" w:fill="FFFFFF"/>
          <w:lang w:val="de-DE"/>
        </w:rPr>
        <w:t>Mansouri &amp; Momtaz, (2022)</w:t>
      </w:r>
      <w:r w:rsidR="0043133C" w:rsidRPr="008A7FD1">
        <w:rPr>
          <w:rFonts w:ascii="Times New Roman" w:hAnsi="Times New Roman" w:cs="Times New Roman"/>
          <w:color w:val="000000"/>
          <w:sz w:val="24"/>
          <w:szCs w:val="24"/>
          <w:shd w:val="clear" w:color="auto" w:fill="FFFFFF"/>
        </w:rPr>
        <w:fldChar w:fldCharType="end"/>
      </w:r>
      <w:r w:rsidRPr="00501ACD">
        <w:rPr>
          <w:rFonts w:ascii="Times New Roman" w:hAnsi="Times New Roman" w:cs="Times New Roman"/>
          <w:color w:val="000000"/>
          <w:sz w:val="24"/>
          <w:szCs w:val="24"/>
          <w:shd w:val="clear" w:color="auto" w:fill="FFFFFF"/>
          <w:lang w:val="de-DE"/>
        </w:rPr>
        <w:t>, Eckerle et al. (2025), Rubio Zea (2023) y</w:t>
      </w:r>
      <w:r w:rsidR="00FF47BF" w:rsidRPr="00501ACD">
        <w:rPr>
          <w:rFonts w:ascii="Times New Roman" w:hAnsi="Times New Roman" w:cs="Times New Roman"/>
          <w:color w:val="000000"/>
          <w:sz w:val="24"/>
          <w:szCs w:val="24"/>
          <w:shd w:val="clear" w:color="auto" w:fill="FFFFFF"/>
          <w:lang w:val="de-DE"/>
        </w:rPr>
        <w:t xml:space="preserve"> </w:t>
      </w:r>
      <w:r w:rsidR="00501ACD">
        <w:rPr>
          <w:rFonts w:ascii="Times New Roman" w:hAnsi="Times New Roman" w:cs="Times New Roman"/>
          <w:color w:val="000000"/>
          <w:sz w:val="24"/>
          <w:szCs w:val="24"/>
          <w:shd w:val="clear" w:color="auto" w:fill="FFFFFF"/>
        </w:rPr>
        <w:fldChar w:fldCharType="begin"/>
      </w:r>
      <w:r w:rsidR="00501ACD" w:rsidRPr="00501ACD">
        <w:rPr>
          <w:rFonts w:ascii="Times New Roman" w:hAnsi="Times New Roman" w:cs="Times New Roman"/>
          <w:color w:val="000000"/>
          <w:sz w:val="24"/>
          <w:szCs w:val="24"/>
          <w:shd w:val="clear" w:color="auto" w:fill="FFFFFF"/>
          <w:lang w:val="de-DE"/>
        </w:rPr>
        <w:instrText xml:space="preserve"> ADDIN ZOTERO_ITEM CSL_CITATION {"citationID":"687s9pj1","properties":{"formattedCitation":"(Lee et\\uc0\\u160{}al., 2025)","plainCitation":"(Lee et al., 2025)","noteIndex":0},"citationItems":[{"id":343,"uris":["http://zotero.org/users/local/hUhMp7nw/items/TVW6BPAC"],"itemData":{"id":343,"type":"article-journal","abstract":"In recent years, sustainability has gained much attention in the international environment, and introducing new products, processes, or practices for a sustainable future has become a key strategy for businesses. Start-ups have become a vital platform for introducing innovative businesses for sustainability, leading to a growing body of empirical research on sustainable start-ups. This study aims to identify the topics that have received major academic attention in sustainable start-ups and provides suggestions for possible directions for future</w:instrText>
      </w:r>
      <w:r w:rsidR="00501ACD" w:rsidRPr="00762525">
        <w:rPr>
          <w:rFonts w:ascii="Times New Roman" w:hAnsi="Times New Roman" w:cs="Times New Roman"/>
          <w:color w:val="000000"/>
          <w:sz w:val="24"/>
          <w:szCs w:val="24"/>
          <w:shd w:val="clear" w:color="auto" w:fill="FFFFFF"/>
        </w:rPr>
        <w:instrText xml:space="preserve"> research. For this purpose, we employed a bibliometric network analysis, identifying the trends and gaps in the existing stream of sustainable start-ups literature, suggesting future directions based on our findings. The existing literatures were focused on the following themes: entrepreneurship, business model and strategy, and United Nations Sustainable Development Goals (UN SDGs). Based on these findings, the study makes the following contributions. First, we reveal the lack of research methods and theories used to explain sustainable start-ups. Second, research on external actors, especially the importance of government support, has been overlooked. Third, the role of sustainable start-ups in the circular economy has been under-researched given its importance. Finally, we suggest that adopting a life-cycle perspective is essential for understanding the mechanisms by which start-ups achieve sustainable performance.","archive_location":"WOS:001456225300002","container-title":"DISCOVER SUSTAINABILITY","DOI":"10.1007/s43621-025-01070-7","ISSN":"2662-9984","issue":"1","language":"English","title":"Unpacking sustainability in start-ups: a systematic review and research agenda","volume":"6","author":[{"family":"Lee","given":"K"},{"family":"Roh","given":"T"},{"family":"Kim","given":"J"},{"family":"Park","given":"S"},{"family":"Bae","given":"Y"}],"issued":{"date-parts":[["2025",3,29]]}}}],"schema":"https://github.com/citation-style-language/schema/raw/master/csl-citation.json"} </w:instrText>
      </w:r>
      <w:r w:rsidR="00501ACD">
        <w:rPr>
          <w:rFonts w:ascii="Times New Roman" w:hAnsi="Times New Roman" w:cs="Times New Roman"/>
          <w:color w:val="000000"/>
          <w:sz w:val="24"/>
          <w:szCs w:val="24"/>
          <w:shd w:val="clear" w:color="auto" w:fill="FFFFFF"/>
        </w:rPr>
        <w:fldChar w:fldCharType="separate"/>
      </w:r>
      <w:r w:rsidR="00501ACD" w:rsidRPr="00762525">
        <w:rPr>
          <w:rFonts w:ascii="Times New Roman" w:hAnsi="Times New Roman" w:cs="Times New Roman"/>
          <w:sz w:val="24"/>
        </w:rPr>
        <w:t>Lee et al. (2025)</w:t>
      </w:r>
      <w:r w:rsidR="00501ACD">
        <w:rPr>
          <w:rFonts w:ascii="Times New Roman" w:hAnsi="Times New Roman" w:cs="Times New Roman"/>
          <w:color w:val="000000"/>
          <w:sz w:val="24"/>
          <w:szCs w:val="24"/>
          <w:shd w:val="clear" w:color="auto" w:fill="FFFFFF"/>
        </w:rPr>
        <w:fldChar w:fldCharType="end"/>
      </w:r>
      <w:r w:rsidRPr="00762525">
        <w:rPr>
          <w:rFonts w:ascii="Times New Roman" w:hAnsi="Times New Roman" w:cs="Times New Roman"/>
          <w:color w:val="000000"/>
          <w:sz w:val="24"/>
          <w:szCs w:val="24"/>
          <w:shd w:val="clear" w:color="auto" w:fill="FFFFFF"/>
        </w:rPr>
        <w:t>.</w:t>
      </w:r>
    </w:p>
    <w:p w14:paraId="78D7A34D" w14:textId="77777777" w:rsidR="00205A1A" w:rsidRPr="00762525" w:rsidRDefault="00205A1A" w:rsidP="00930A6D">
      <w:pPr>
        <w:spacing w:after="0" w:line="240" w:lineRule="auto"/>
        <w:rPr>
          <w:rFonts w:ascii="Times New Roman" w:hAnsi="Times New Roman" w:cs="Times New Roman"/>
          <w:color w:val="000000"/>
          <w:sz w:val="20"/>
          <w:szCs w:val="20"/>
          <w:shd w:val="clear" w:color="auto" w:fill="FFFFFF"/>
        </w:rPr>
      </w:pPr>
    </w:p>
    <w:p w14:paraId="18CDE526" w14:textId="7FDA45FA" w:rsidR="00687111" w:rsidRDefault="00E542E4" w:rsidP="00110494">
      <w:pPr>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E</w:t>
      </w:r>
      <w:r w:rsidR="00687111" w:rsidRPr="00687111">
        <w:rPr>
          <w:rFonts w:ascii="Times New Roman" w:hAnsi="Times New Roman" w:cs="Times New Roman"/>
          <w:color w:val="000000"/>
          <w:sz w:val="24"/>
          <w:szCs w:val="24"/>
          <w:shd w:val="clear" w:color="auto" w:fill="FFFFFF"/>
        </w:rPr>
        <w:t>l análisis cualitativo no se limita a una descripción de prácticas, sino que busca reconocer patrones comunes, tendencias emergentes y vacíos aún no abordados por la literatura, estableciendo la base para el diseño metodológico propuesto en el capítulo siguiente.</w:t>
      </w:r>
    </w:p>
    <w:p w14:paraId="5DCFEEB6" w14:textId="77777777" w:rsidR="00D37300" w:rsidRPr="00687111" w:rsidRDefault="00D37300" w:rsidP="00D37300">
      <w:pPr>
        <w:spacing w:after="0" w:line="360" w:lineRule="auto"/>
        <w:rPr>
          <w:rFonts w:ascii="Times New Roman" w:hAnsi="Times New Roman" w:cs="Times New Roman"/>
          <w:color w:val="000000"/>
          <w:sz w:val="24"/>
          <w:szCs w:val="24"/>
          <w:shd w:val="clear" w:color="auto" w:fill="FFFFFF"/>
        </w:rPr>
      </w:pPr>
    </w:p>
    <w:p w14:paraId="2A40DD1E" w14:textId="4DCD77F7" w:rsidR="0086402E" w:rsidRPr="0091214C" w:rsidRDefault="00643348" w:rsidP="00A40A2F">
      <w:pPr>
        <w:pStyle w:val="Prrafodelista"/>
        <w:numPr>
          <w:ilvl w:val="1"/>
          <w:numId w:val="14"/>
        </w:numPr>
        <w:spacing w:line="360" w:lineRule="auto"/>
        <w:jc w:val="left"/>
        <w:outlineLvl w:val="1"/>
        <w:rPr>
          <w:rFonts w:ascii="Times New Roman" w:hAnsi="Times New Roman" w:cs="Times New Roman"/>
          <w:b/>
          <w:sz w:val="24"/>
          <w:szCs w:val="24"/>
          <w:lang w:val="es-MX"/>
        </w:rPr>
      </w:pPr>
      <w:bookmarkStart w:id="15" w:name="_Toc215558644"/>
      <w:r w:rsidRPr="0091214C">
        <w:rPr>
          <w:rFonts w:ascii="Times New Roman" w:hAnsi="Times New Roman" w:cs="Times New Roman"/>
          <w:b/>
          <w:sz w:val="24"/>
          <w:szCs w:val="24"/>
          <w:lang w:val="es-MX"/>
        </w:rPr>
        <w:t xml:space="preserve">Síntesis de </w:t>
      </w:r>
      <w:r w:rsidR="00B61E1A">
        <w:rPr>
          <w:rFonts w:ascii="Times New Roman" w:hAnsi="Times New Roman" w:cs="Times New Roman"/>
          <w:b/>
          <w:sz w:val="24"/>
          <w:szCs w:val="24"/>
          <w:lang w:val="es-MX"/>
        </w:rPr>
        <w:t>p</w:t>
      </w:r>
      <w:r w:rsidRPr="0091214C">
        <w:rPr>
          <w:rFonts w:ascii="Times New Roman" w:hAnsi="Times New Roman" w:cs="Times New Roman"/>
          <w:b/>
          <w:sz w:val="24"/>
          <w:szCs w:val="24"/>
          <w:lang w:val="es-MX"/>
        </w:rPr>
        <w:t xml:space="preserve">atrones </w:t>
      </w:r>
      <w:r w:rsidR="00B61E1A">
        <w:rPr>
          <w:rFonts w:ascii="Times New Roman" w:hAnsi="Times New Roman" w:cs="Times New Roman"/>
          <w:b/>
          <w:sz w:val="24"/>
          <w:szCs w:val="24"/>
          <w:lang w:val="es-MX"/>
        </w:rPr>
        <w:t>c</w:t>
      </w:r>
      <w:r w:rsidRPr="0091214C">
        <w:rPr>
          <w:rFonts w:ascii="Times New Roman" w:hAnsi="Times New Roman" w:cs="Times New Roman"/>
          <w:b/>
          <w:sz w:val="24"/>
          <w:szCs w:val="24"/>
          <w:lang w:val="es-MX"/>
        </w:rPr>
        <w:t>omunes</w:t>
      </w:r>
      <w:bookmarkEnd w:id="15"/>
    </w:p>
    <w:p w14:paraId="7E596F2F" w14:textId="77777777" w:rsidR="001A1557" w:rsidRDefault="001A1557" w:rsidP="00BF3CC0">
      <w:pPr>
        <w:spacing w:line="360" w:lineRule="auto"/>
        <w:rPr>
          <w:rFonts w:ascii="Times New Roman" w:hAnsi="Times New Roman" w:cs="Times New Roman"/>
          <w:color w:val="000000"/>
          <w:sz w:val="24"/>
          <w:szCs w:val="24"/>
          <w:shd w:val="clear" w:color="auto" w:fill="FFFFFF"/>
        </w:rPr>
      </w:pPr>
      <w:r w:rsidRPr="001A1557">
        <w:rPr>
          <w:rFonts w:ascii="Times New Roman" w:hAnsi="Times New Roman" w:cs="Times New Roman"/>
          <w:color w:val="000000"/>
          <w:sz w:val="24"/>
          <w:szCs w:val="24"/>
          <w:shd w:val="clear" w:color="auto" w:fill="FFFFFF"/>
        </w:rPr>
        <w:t xml:space="preserve">A partir del proceso de codificación aplicado al corpus, se identificaron patrones que permiten comprender cómo la literatura aborda la sostenibilidad en </w:t>
      </w:r>
      <w:r w:rsidRPr="001A1557">
        <w:rPr>
          <w:rFonts w:ascii="Times New Roman" w:hAnsi="Times New Roman" w:cs="Times New Roman"/>
          <w:i/>
          <w:iCs/>
          <w:color w:val="000000"/>
          <w:sz w:val="24"/>
          <w:szCs w:val="24"/>
          <w:shd w:val="clear" w:color="auto" w:fill="FFFFFF"/>
        </w:rPr>
        <w:t>startups</w:t>
      </w:r>
      <w:r w:rsidRPr="001A1557">
        <w:rPr>
          <w:rFonts w:ascii="Times New Roman" w:hAnsi="Times New Roman" w:cs="Times New Roman"/>
          <w:color w:val="000000"/>
          <w:sz w:val="24"/>
          <w:szCs w:val="24"/>
          <w:shd w:val="clear" w:color="auto" w:fill="FFFFFF"/>
        </w:rPr>
        <w:t>.</w:t>
      </w:r>
    </w:p>
    <w:p w14:paraId="1FFAA1ED" w14:textId="11495A43" w:rsidR="00643348" w:rsidRDefault="00643348" w:rsidP="00D37300">
      <w:pPr>
        <w:spacing w:before="240" w:line="360" w:lineRule="auto"/>
        <w:rPr>
          <w:rFonts w:ascii="Times New Roman" w:hAnsi="Times New Roman" w:cs="Times New Roman"/>
          <w:color w:val="000000"/>
          <w:sz w:val="24"/>
          <w:szCs w:val="24"/>
          <w:shd w:val="clear" w:color="auto" w:fill="FFFFFF"/>
        </w:rPr>
      </w:pPr>
      <w:r w:rsidRPr="00643348">
        <w:rPr>
          <w:rFonts w:ascii="Times New Roman" w:hAnsi="Times New Roman" w:cs="Times New Roman"/>
          <w:color w:val="000000"/>
          <w:sz w:val="24"/>
          <w:szCs w:val="24"/>
          <w:shd w:val="clear" w:color="auto" w:fill="FFFFFF"/>
        </w:rPr>
        <w:t>La evidencia reunida se distribuye de forma amplia en las tres dimensiones, con un peso alto de enfoques integrados</w:t>
      </w:r>
      <w:r w:rsidR="00E9077C">
        <w:rPr>
          <w:rFonts w:ascii="Times New Roman" w:hAnsi="Times New Roman" w:cs="Times New Roman"/>
          <w:color w:val="000000"/>
          <w:sz w:val="24"/>
          <w:szCs w:val="24"/>
          <w:shd w:val="clear" w:color="auto" w:fill="FFFFFF"/>
        </w:rPr>
        <w:t>,</w:t>
      </w:r>
      <w:r w:rsidR="00E542E4">
        <w:rPr>
          <w:rFonts w:ascii="Times New Roman" w:hAnsi="Times New Roman" w:cs="Times New Roman"/>
          <w:color w:val="000000"/>
          <w:sz w:val="24"/>
          <w:szCs w:val="24"/>
          <w:shd w:val="clear" w:color="auto" w:fill="FFFFFF"/>
        </w:rPr>
        <w:t xml:space="preserve"> pues</w:t>
      </w:r>
      <w:r w:rsidRPr="00643348">
        <w:rPr>
          <w:rFonts w:ascii="Times New Roman" w:hAnsi="Times New Roman" w:cs="Times New Roman"/>
          <w:color w:val="000000"/>
          <w:sz w:val="24"/>
          <w:szCs w:val="24"/>
          <w:shd w:val="clear" w:color="auto" w:fill="FFFFFF"/>
        </w:rPr>
        <w:t xml:space="preserve"> 28 de los 39 estudios abordan simultáneamente prácticas ambientales, sociales y de gobernanza, lo que sugiere que la literatura reciente sobre </w:t>
      </w:r>
      <w:r w:rsidRPr="00AF4112">
        <w:rPr>
          <w:rFonts w:ascii="Times New Roman" w:hAnsi="Times New Roman" w:cs="Times New Roman"/>
          <w:i/>
          <w:iCs/>
          <w:color w:val="000000"/>
          <w:sz w:val="24"/>
          <w:szCs w:val="24"/>
          <w:shd w:val="clear" w:color="auto" w:fill="FFFFFF"/>
        </w:rPr>
        <w:t>startups</w:t>
      </w:r>
      <w:r w:rsidRPr="00643348">
        <w:rPr>
          <w:rFonts w:ascii="Times New Roman" w:hAnsi="Times New Roman" w:cs="Times New Roman"/>
          <w:color w:val="000000"/>
          <w:sz w:val="24"/>
          <w:szCs w:val="24"/>
          <w:shd w:val="clear" w:color="auto" w:fill="FFFFFF"/>
        </w:rPr>
        <w:t xml:space="preserve"> tiende a tratar la sostenibilidad como un sistema interdependiente y no como pilares aislados. Al desagregar por dimensión, la gobernanza/gestión es la más presente (38/39), seguida </w:t>
      </w:r>
      <w:r w:rsidR="00E9077C">
        <w:rPr>
          <w:rFonts w:ascii="Times New Roman" w:hAnsi="Times New Roman" w:cs="Times New Roman"/>
          <w:color w:val="000000"/>
          <w:sz w:val="24"/>
          <w:szCs w:val="24"/>
          <w:shd w:val="clear" w:color="auto" w:fill="FFFFFF"/>
        </w:rPr>
        <w:t>de</w:t>
      </w:r>
      <w:r w:rsidRPr="00643348">
        <w:rPr>
          <w:rFonts w:ascii="Times New Roman" w:hAnsi="Times New Roman" w:cs="Times New Roman"/>
          <w:color w:val="000000"/>
          <w:sz w:val="24"/>
          <w:szCs w:val="24"/>
          <w:shd w:val="clear" w:color="auto" w:fill="FFFFFF"/>
        </w:rPr>
        <w:t xml:space="preserve"> la ambiental (36/39) y, en menor medida, la social (30/39). Esta distribución evidencia un campo que prioriza capacidades organizacionales</w:t>
      </w:r>
      <w:r w:rsidR="00487B0F">
        <w:rPr>
          <w:rFonts w:ascii="Times New Roman" w:hAnsi="Times New Roman" w:cs="Times New Roman"/>
          <w:color w:val="000000"/>
          <w:sz w:val="24"/>
          <w:szCs w:val="24"/>
          <w:shd w:val="clear" w:color="auto" w:fill="FFFFFF"/>
        </w:rPr>
        <w:t xml:space="preserve"> (</w:t>
      </w:r>
      <w:r w:rsidRPr="00643348">
        <w:rPr>
          <w:rFonts w:ascii="Times New Roman" w:hAnsi="Times New Roman" w:cs="Times New Roman"/>
          <w:color w:val="000000"/>
          <w:sz w:val="24"/>
          <w:szCs w:val="24"/>
          <w:shd w:val="clear" w:color="auto" w:fill="FFFFFF"/>
        </w:rPr>
        <w:t>métricas, políticas y cultura</w:t>
      </w:r>
      <w:r w:rsidR="00487B0F">
        <w:rPr>
          <w:rFonts w:ascii="Times New Roman" w:hAnsi="Times New Roman" w:cs="Times New Roman"/>
          <w:color w:val="000000"/>
          <w:sz w:val="24"/>
          <w:szCs w:val="24"/>
          <w:shd w:val="clear" w:color="auto" w:fill="FFFFFF"/>
        </w:rPr>
        <w:t>)</w:t>
      </w:r>
      <w:r w:rsidRPr="00643348">
        <w:rPr>
          <w:rFonts w:ascii="Times New Roman" w:hAnsi="Times New Roman" w:cs="Times New Roman"/>
          <w:color w:val="000000"/>
          <w:sz w:val="24"/>
          <w:szCs w:val="24"/>
          <w:shd w:val="clear" w:color="auto" w:fill="FFFFFF"/>
        </w:rPr>
        <w:t xml:space="preserve"> y </w:t>
      </w:r>
      <w:r w:rsidR="00E542E4">
        <w:rPr>
          <w:rFonts w:ascii="Times New Roman" w:hAnsi="Times New Roman" w:cs="Times New Roman"/>
          <w:color w:val="000000"/>
          <w:sz w:val="24"/>
          <w:szCs w:val="24"/>
          <w:shd w:val="clear" w:color="auto" w:fill="FFFFFF"/>
        </w:rPr>
        <w:t>la</w:t>
      </w:r>
      <w:r w:rsidRPr="00643348">
        <w:rPr>
          <w:rFonts w:ascii="Times New Roman" w:hAnsi="Times New Roman" w:cs="Times New Roman"/>
          <w:color w:val="000000"/>
          <w:sz w:val="24"/>
          <w:szCs w:val="24"/>
          <w:shd w:val="clear" w:color="auto" w:fill="FFFFFF"/>
        </w:rPr>
        <w:t xml:space="preserve"> </w:t>
      </w:r>
      <w:r w:rsidR="00395BA4" w:rsidRPr="00395BA4">
        <w:rPr>
          <w:rFonts w:ascii="Times New Roman" w:hAnsi="Times New Roman" w:cs="Times New Roman"/>
          <w:color w:val="000000"/>
          <w:sz w:val="24"/>
          <w:szCs w:val="24"/>
          <w:shd w:val="clear" w:color="auto" w:fill="FFFFFF"/>
        </w:rPr>
        <w:t>articulación con el desempeño ambiental, mientras que las prácticas sociales se abordan con menor profundidad y frecuencia.</w:t>
      </w:r>
    </w:p>
    <w:p w14:paraId="4F333267" w14:textId="47D3810D" w:rsidR="00263F55" w:rsidRDefault="00BA3C66" w:rsidP="00D37300">
      <w:pPr>
        <w:spacing w:before="240" w:line="360" w:lineRule="auto"/>
        <w:rPr>
          <w:rFonts w:ascii="Times New Roman" w:hAnsi="Times New Roman" w:cs="Times New Roman"/>
          <w:color w:val="000000"/>
          <w:sz w:val="24"/>
          <w:szCs w:val="24"/>
          <w:shd w:val="clear" w:color="auto" w:fill="FFFFFF"/>
        </w:rPr>
      </w:pPr>
      <w:r w:rsidRPr="00BA3C66">
        <w:rPr>
          <w:rFonts w:ascii="Times New Roman" w:hAnsi="Times New Roman" w:cs="Times New Roman"/>
          <w:color w:val="000000"/>
          <w:sz w:val="24"/>
          <w:szCs w:val="24"/>
          <w:shd w:val="clear" w:color="auto" w:fill="FFFFFF"/>
        </w:rPr>
        <w:lastRenderedPageBreak/>
        <w:t>En términos de contenido, las tres dimensiones muestran distintos</w:t>
      </w:r>
      <w:r w:rsidR="00E9077C">
        <w:rPr>
          <w:rFonts w:ascii="Times New Roman" w:hAnsi="Times New Roman" w:cs="Times New Roman"/>
          <w:color w:val="000000"/>
          <w:sz w:val="24"/>
          <w:szCs w:val="24"/>
          <w:shd w:val="clear" w:color="auto" w:fill="FFFFFF"/>
        </w:rPr>
        <w:t xml:space="preserve"> grados</w:t>
      </w:r>
      <w:r w:rsidRPr="00BA3C66">
        <w:rPr>
          <w:rFonts w:ascii="Times New Roman" w:hAnsi="Times New Roman" w:cs="Times New Roman"/>
          <w:color w:val="000000"/>
          <w:sz w:val="24"/>
          <w:szCs w:val="24"/>
          <w:shd w:val="clear" w:color="auto" w:fill="FFFFFF"/>
        </w:rPr>
        <w:t xml:space="preserve"> de desarrollo conceptual y operativo.</w:t>
      </w:r>
      <w:r w:rsidR="0079233F">
        <w:rPr>
          <w:rFonts w:ascii="Times New Roman" w:hAnsi="Times New Roman" w:cs="Times New Roman"/>
          <w:color w:val="000000"/>
          <w:sz w:val="24"/>
          <w:szCs w:val="24"/>
          <w:shd w:val="clear" w:color="auto" w:fill="FFFFFF"/>
        </w:rPr>
        <w:t xml:space="preserve"> </w:t>
      </w:r>
      <w:r w:rsidR="0079233F" w:rsidRPr="0079233F">
        <w:rPr>
          <w:rFonts w:ascii="Times New Roman" w:hAnsi="Times New Roman" w:cs="Times New Roman"/>
          <w:color w:val="000000"/>
          <w:sz w:val="24"/>
          <w:szCs w:val="24"/>
          <w:shd w:val="clear" w:color="auto" w:fill="FFFFFF"/>
        </w:rPr>
        <w:t>En la dimensión ambiental</w:t>
      </w:r>
      <w:r w:rsidR="005541D2" w:rsidRPr="005541D2">
        <w:t xml:space="preserve"> </w:t>
      </w:r>
      <w:r w:rsidR="005541D2" w:rsidRPr="005541D2">
        <w:rPr>
          <w:rFonts w:ascii="Times New Roman" w:hAnsi="Times New Roman" w:cs="Times New Roman"/>
          <w:color w:val="000000"/>
          <w:sz w:val="24"/>
          <w:szCs w:val="24"/>
          <w:shd w:val="clear" w:color="auto" w:fill="FFFFFF"/>
        </w:rPr>
        <w:t>se observan tres grandes grupos de prácticas recurrentes</w:t>
      </w:r>
      <w:r w:rsidR="0079233F" w:rsidRPr="0079233F">
        <w:rPr>
          <w:rFonts w:ascii="Times New Roman" w:hAnsi="Times New Roman" w:cs="Times New Roman"/>
          <w:color w:val="000000"/>
          <w:sz w:val="24"/>
          <w:szCs w:val="24"/>
          <w:shd w:val="clear" w:color="auto" w:fill="FFFFFF"/>
        </w:rPr>
        <w:t xml:space="preserve">. </w:t>
      </w:r>
      <w:r w:rsidR="00263F55" w:rsidRPr="00263F55">
        <w:rPr>
          <w:rFonts w:ascii="Times New Roman" w:hAnsi="Times New Roman" w:cs="Times New Roman"/>
          <w:color w:val="000000"/>
          <w:sz w:val="24"/>
          <w:szCs w:val="24"/>
          <w:shd w:val="clear" w:color="auto" w:fill="FFFFFF"/>
        </w:rPr>
        <w:t xml:space="preserve">El primero corresponde a la adopción de estrategias de economía circular y gestión de residuos, con énfasis en la reducción, reutilización, reciclaje y valorización de materiales. El segundo grupo se relaciona con la eficiencia en el uso de recursos y energía, incluyendo mejoras de procesos y la incorporación gradual de energías renovables. Finalmente, un tercer conjunto de prácticas apunta a la trazabilidad y sostenibilidad en la cadena de suministro, aunque con menor nivel de detalle metodológico. Estas prácticas </w:t>
      </w:r>
      <w:r w:rsidR="003C49BB">
        <w:rPr>
          <w:rFonts w:ascii="Times New Roman" w:hAnsi="Times New Roman" w:cs="Times New Roman"/>
          <w:color w:val="000000"/>
          <w:sz w:val="24"/>
          <w:szCs w:val="24"/>
          <w:shd w:val="clear" w:color="auto" w:fill="FFFFFF"/>
        </w:rPr>
        <w:t>ambientales (</w:t>
      </w:r>
      <w:r w:rsidR="000E18E1" w:rsidRPr="000E18E1">
        <w:rPr>
          <w:rFonts w:ascii="Times New Roman" w:hAnsi="Times New Roman" w:cs="Times New Roman"/>
          <w:color w:val="000000"/>
          <w:sz w:val="24"/>
          <w:szCs w:val="24"/>
          <w:shd w:val="clear" w:color="auto" w:fill="FFFFFF"/>
        </w:rPr>
        <w:t>circularidad, eficiencia de recursos y trazabilidad en la cadena de suministro</w:t>
      </w:r>
      <w:r w:rsidR="000E18E1">
        <w:rPr>
          <w:rFonts w:ascii="Times New Roman" w:hAnsi="Times New Roman" w:cs="Times New Roman"/>
          <w:color w:val="000000"/>
          <w:sz w:val="24"/>
          <w:szCs w:val="24"/>
          <w:shd w:val="clear" w:color="auto" w:fill="FFFFFF"/>
        </w:rPr>
        <w:t xml:space="preserve">) </w:t>
      </w:r>
      <w:r w:rsidR="00263F55" w:rsidRPr="00263F55">
        <w:rPr>
          <w:rFonts w:ascii="Times New Roman" w:hAnsi="Times New Roman" w:cs="Times New Roman"/>
          <w:color w:val="000000"/>
          <w:sz w:val="24"/>
          <w:szCs w:val="24"/>
          <w:shd w:val="clear" w:color="auto" w:fill="FFFFFF"/>
        </w:rPr>
        <w:t xml:space="preserve">se concentran principalmente en </w:t>
      </w:r>
      <w:r w:rsidR="00263F55" w:rsidRPr="0091214C">
        <w:rPr>
          <w:rFonts w:ascii="Times New Roman" w:hAnsi="Times New Roman" w:cs="Times New Roman"/>
          <w:i/>
          <w:iCs/>
          <w:color w:val="000000"/>
          <w:sz w:val="24"/>
          <w:szCs w:val="24"/>
          <w:shd w:val="clear" w:color="auto" w:fill="FFFFFF"/>
        </w:rPr>
        <w:t>startups</w:t>
      </w:r>
      <w:r w:rsidR="00263F55" w:rsidRPr="00263F55">
        <w:rPr>
          <w:rFonts w:ascii="Times New Roman" w:hAnsi="Times New Roman" w:cs="Times New Roman"/>
          <w:color w:val="000000"/>
          <w:sz w:val="24"/>
          <w:szCs w:val="24"/>
          <w:shd w:val="clear" w:color="auto" w:fill="FFFFFF"/>
        </w:rPr>
        <w:t xml:space="preserve"> tecnológicas o de base digital, donde la innovación en diseño de producto y modelo de negocio permite introducir mejoras ambientales desde etapas tempranas.</w:t>
      </w:r>
    </w:p>
    <w:p w14:paraId="75B743D0" w14:textId="77777777" w:rsidR="00152D00" w:rsidRDefault="00152D00" w:rsidP="00D37300">
      <w:pPr>
        <w:spacing w:before="240" w:line="360" w:lineRule="auto"/>
        <w:rPr>
          <w:rFonts w:ascii="Times New Roman" w:hAnsi="Times New Roman" w:cs="Times New Roman"/>
          <w:color w:val="000000"/>
          <w:sz w:val="24"/>
          <w:szCs w:val="24"/>
          <w:shd w:val="clear" w:color="auto" w:fill="FFFFFF"/>
        </w:rPr>
      </w:pPr>
      <w:r w:rsidRPr="00152D00">
        <w:rPr>
          <w:rFonts w:ascii="Times New Roman" w:hAnsi="Times New Roman" w:cs="Times New Roman"/>
          <w:color w:val="000000"/>
          <w:sz w:val="24"/>
          <w:szCs w:val="24"/>
          <w:shd w:val="clear" w:color="auto" w:fill="FFFFFF"/>
        </w:rPr>
        <w:t xml:space="preserve">La dimensión social, en cambio, presenta una cobertura más acotada. Las referencias se concentran en la generación de culturas organizacionales inclusivas, la promoción del bienestar laboral y la sensibilización de los equipos fundadores respecto de los impactos sociales de su actividad. La co-creación con comunidades o la medición del impacto social aparecen de forma esporádica y con escaso desarrollo metodológico. En la mayoría de los casos, el componente social se entiende como parte de la identidad y los valores </w:t>
      </w:r>
      <w:r w:rsidRPr="002C23F3">
        <w:rPr>
          <w:rFonts w:ascii="Times New Roman" w:hAnsi="Times New Roman" w:cs="Times New Roman"/>
          <w:color w:val="000000"/>
          <w:sz w:val="24"/>
          <w:szCs w:val="24"/>
          <w:shd w:val="clear" w:color="auto" w:fill="FFFFFF"/>
        </w:rPr>
        <w:t>de la</w:t>
      </w:r>
      <w:r w:rsidRPr="006209EB">
        <w:rPr>
          <w:rFonts w:ascii="Times New Roman" w:hAnsi="Times New Roman" w:cs="Times New Roman"/>
          <w:i/>
          <w:iCs/>
          <w:color w:val="000000"/>
          <w:sz w:val="24"/>
          <w:szCs w:val="24"/>
          <w:shd w:val="clear" w:color="auto" w:fill="FFFFFF"/>
        </w:rPr>
        <w:t xml:space="preserve"> startup</w:t>
      </w:r>
      <w:r w:rsidRPr="00152D00">
        <w:rPr>
          <w:rFonts w:ascii="Times New Roman" w:hAnsi="Times New Roman" w:cs="Times New Roman"/>
          <w:color w:val="000000"/>
          <w:sz w:val="24"/>
          <w:szCs w:val="24"/>
          <w:shd w:val="clear" w:color="auto" w:fill="FFFFFF"/>
        </w:rPr>
        <w:t>, más que como una dimensión gestionada a través de indicadores o procesos formalizados.</w:t>
      </w:r>
    </w:p>
    <w:p w14:paraId="43CBA2D5" w14:textId="7330BB38" w:rsidR="00C00005" w:rsidRDefault="00181B18" w:rsidP="00D37300">
      <w:pPr>
        <w:spacing w:before="240" w:line="360" w:lineRule="auto"/>
        <w:rPr>
          <w:rFonts w:ascii="Times New Roman" w:hAnsi="Times New Roman" w:cs="Times New Roman"/>
          <w:color w:val="000000"/>
          <w:sz w:val="24"/>
          <w:szCs w:val="24"/>
          <w:shd w:val="clear" w:color="auto" w:fill="FFFFFF"/>
        </w:rPr>
      </w:pPr>
      <w:r w:rsidRPr="00181B18">
        <w:rPr>
          <w:rFonts w:ascii="Times New Roman" w:hAnsi="Times New Roman" w:cs="Times New Roman"/>
          <w:color w:val="000000"/>
          <w:sz w:val="24"/>
          <w:szCs w:val="24"/>
          <w:shd w:val="clear" w:color="auto" w:fill="FFFFFF"/>
        </w:rPr>
        <w:t>Por su parte, la dimensión de gobernanza o gestión concentra los patrones más sólidos y transversales.</w:t>
      </w:r>
      <w:r w:rsidR="0079233F" w:rsidRPr="0079233F">
        <w:rPr>
          <w:rFonts w:ascii="Times New Roman" w:hAnsi="Times New Roman" w:cs="Times New Roman"/>
          <w:color w:val="000000"/>
          <w:sz w:val="24"/>
          <w:szCs w:val="24"/>
          <w:shd w:val="clear" w:color="auto" w:fill="FFFFFF"/>
        </w:rPr>
        <w:t xml:space="preserve"> Se repiten la definición de políticas y valores éticos, </w:t>
      </w:r>
      <w:r w:rsidR="00C00005" w:rsidRPr="00C00005">
        <w:rPr>
          <w:rFonts w:ascii="Times New Roman" w:hAnsi="Times New Roman" w:cs="Times New Roman"/>
          <w:color w:val="000000"/>
          <w:sz w:val="24"/>
          <w:szCs w:val="24"/>
          <w:shd w:val="clear" w:color="auto" w:fill="FFFFFF"/>
        </w:rPr>
        <w:t>la asignación de responsabilidades internas, y como tendencia dominante</w:t>
      </w:r>
      <w:r w:rsidR="00EC4144">
        <w:rPr>
          <w:rFonts w:ascii="Times New Roman" w:hAnsi="Times New Roman" w:cs="Times New Roman"/>
          <w:color w:val="000000"/>
          <w:sz w:val="24"/>
          <w:szCs w:val="24"/>
          <w:shd w:val="clear" w:color="auto" w:fill="FFFFFF"/>
        </w:rPr>
        <w:t xml:space="preserve"> </w:t>
      </w:r>
      <w:r w:rsidR="00C00005" w:rsidRPr="00C00005">
        <w:rPr>
          <w:rFonts w:ascii="Times New Roman" w:hAnsi="Times New Roman" w:cs="Times New Roman"/>
          <w:color w:val="000000"/>
          <w:sz w:val="24"/>
          <w:szCs w:val="24"/>
          <w:shd w:val="clear" w:color="auto" w:fill="FFFFFF"/>
        </w:rPr>
        <w:t xml:space="preserve">la incorporación de métricas e indicadores ESG que permiten monitorear el desempeño no financiero junto con los resultados económicos. También destacan los ejercicios de materialidad y la elaboración de reportes simplificados de sostenibilidad, orientados a comunicar avances a inversionistas y aliados estratégicos. En varios casos, la gobernanza funciona como un </w:t>
      </w:r>
      <w:r w:rsidR="00C00005" w:rsidRPr="00C00005">
        <w:rPr>
          <w:rFonts w:ascii="Times New Roman" w:hAnsi="Times New Roman" w:cs="Times New Roman"/>
          <w:color w:val="000000"/>
          <w:sz w:val="24"/>
          <w:szCs w:val="24"/>
          <w:shd w:val="clear" w:color="auto" w:fill="FFFFFF"/>
        </w:rPr>
        <w:lastRenderedPageBreak/>
        <w:t>marco habilitante que permite ordenar y sostener las prácticas ambientales y sociales, reforzando la coherencia entre propósito, estrategia y operación.</w:t>
      </w:r>
    </w:p>
    <w:p w14:paraId="0BE8CF12" w14:textId="7B3DDC23" w:rsidR="00D37300" w:rsidRDefault="00B652D4" w:rsidP="00D37300">
      <w:pPr>
        <w:spacing w:before="240" w:line="360" w:lineRule="auto"/>
        <w:rPr>
          <w:rFonts w:ascii="Times New Roman" w:hAnsi="Times New Roman" w:cs="Times New Roman"/>
          <w:color w:val="000000"/>
          <w:sz w:val="24"/>
          <w:szCs w:val="24"/>
          <w:shd w:val="clear" w:color="auto" w:fill="FFFFFF"/>
        </w:rPr>
      </w:pPr>
      <w:r w:rsidRPr="00B652D4">
        <w:rPr>
          <w:rFonts w:ascii="Times New Roman" w:hAnsi="Times New Roman" w:cs="Times New Roman"/>
          <w:color w:val="000000"/>
          <w:sz w:val="24"/>
          <w:szCs w:val="24"/>
          <w:shd w:val="clear" w:color="auto" w:fill="FFFFFF"/>
        </w:rPr>
        <w:t xml:space="preserve">De forma transversal, la circularidad, la innovación orientada al impacto y la medición ESG constituyen los enfoques más recurrentes. Además, el análisis evidencia una cierta secuencia evolutiva: las decisiones fundacionales vinculadas al propósito y los valores suelen adoptarse durante la fase </w:t>
      </w:r>
      <w:r w:rsidR="00947035">
        <w:rPr>
          <w:rFonts w:ascii="Times New Roman" w:hAnsi="Times New Roman" w:cs="Times New Roman"/>
          <w:color w:val="000000"/>
          <w:sz w:val="24"/>
          <w:szCs w:val="24"/>
          <w:shd w:val="clear" w:color="auto" w:fill="FFFFFF"/>
        </w:rPr>
        <w:t>tempanas o de inicio;</w:t>
      </w:r>
      <w:r w:rsidRPr="00B652D4">
        <w:rPr>
          <w:rFonts w:ascii="Times New Roman" w:hAnsi="Times New Roman" w:cs="Times New Roman"/>
          <w:color w:val="000000"/>
          <w:sz w:val="24"/>
          <w:szCs w:val="24"/>
          <w:shd w:val="clear" w:color="auto" w:fill="FFFFFF"/>
        </w:rPr>
        <w:t xml:space="preserve"> las mejoras operacionales y de eficiencia aparecen en el crecimiento; y la formalización de indicadores, reportes y estándares de gestión se consolida en etapas de expansión</w:t>
      </w:r>
      <w:r w:rsidR="00D37300">
        <w:rPr>
          <w:rFonts w:ascii="Times New Roman" w:hAnsi="Times New Roman" w:cs="Times New Roman"/>
          <w:color w:val="000000"/>
          <w:sz w:val="24"/>
          <w:szCs w:val="24"/>
          <w:shd w:val="clear" w:color="auto" w:fill="FFFFFF"/>
        </w:rPr>
        <w:t>.</w:t>
      </w:r>
    </w:p>
    <w:p w14:paraId="7274C66C" w14:textId="18CE620F" w:rsidR="00D1000E" w:rsidRPr="0091214C" w:rsidRDefault="00D1000E" w:rsidP="00A40A2F">
      <w:pPr>
        <w:pStyle w:val="Prrafodelista"/>
        <w:numPr>
          <w:ilvl w:val="1"/>
          <w:numId w:val="14"/>
        </w:numPr>
        <w:spacing w:line="360" w:lineRule="auto"/>
        <w:jc w:val="left"/>
        <w:outlineLvl w:val="1"/>
        <w:rPr>
          <w:rFonts w:ascii="Times New Roman" w:hAnsi="Times New Roman" w:cs="Times New Roman"/>
          <w:b/>
          <w:sz w:val="24"/>
          <w:szCs w:val="24"/>
          <w:lang w:val="es-MX"/>
        </w:rPr>
      </w:pPr>
      <w:bookmarkStart w:id="16" w:name="_Toc215558645"/>
      <w:r w:rsidRPr="0091214C">
        <w:rPr>
          <w:rFonts w:ascii="Times New Roman" w:hAnsi="Times New Roman" w:cs="Times New Roman"/>
          <w:b/>
          <w:sz w:val="24"/>
          <w:szCs w:val="24"/>
          <w:lang w:val="es-MX"/>
        </w:rPr>
        <w:t xml:space="preserve">Vacíos o </w:t>
      </w:r>
      <w:r w:rsidR="00B61E1A">
        <w:rPr>
          <w:rFonts w:ascii="Times New Roman" w:hAnsi="Times New Roman" w:cs="Times New Roman"/>
          <w:b/>
          <w:sz w:val="24"/>
          <w:szCs w:val="24"/>
          <w:lang w:val="es-MX"/>
        </w:rPr>
        <w:t>b</w:t>
      </w:r>
      <w:r w:rsidRPr="0091214C">
        <w:rPr>
          <w:rFonts w:ascii="Times New Roman" w:hAnsi="Times New Roman" w:cs="Times New Roman"/>
          <w:b/>
          <w:sz w:val="24"/>
          <w:szCs w:val="24"/>
          <w:lang w:val="es-MX"/>
        </w:rPr>
        <w:t xml:space="preserve">rechas </w:t>
      </w:r>
      <w:r w:rsidR="00B61E1A">
        <w:rPr>
          <w:rFonts w:ascii="Times New Roman" w:hAnsi="Times New Roman" w:cs="Times New Roman"/>
          <w:b/>
          <w:sz w:val="24"/>
          <w:szCs w:val="24"/>
          <w:lang w:val="es-MX"/>
        </w:rPr>
        <w:t>d</w:t>
      </w:r>
      <w:r w:rsidRPr="0091214C">
        <w:rPr>
          <w:rFonts w:ascii="Times New Roman" w:hAnsi="Times New Roman" w:cs="Times New Roman"/>
          <w:b/>
          <w:sz w:val="24"/>
          <w:szCs w:val="24"/>
          <w:lang w:val="es-MX"/>
        </w:rPr>
        <w:t>etectadas</w:t>
      </w:r>
      <w:bookmarkEnd w:id="16"/>
    </w:p>
    <w:p w14:paraId="7BFBCC03" w14:textId="61AF7802" w:rsidR="00E024A1" w:rsidRDefault="00E024A1" w:rsidP="00954A09">
      <w:pPr>
        <w:spacing w:line="360" w:lineRule="auto"/>
        <w:rPr>
          <w:rFonts w:ascii="Times New Roman" w:hAnsi="Times New Roman" w:cs="Times New Roman"/>
          <w:color w:val="000000"/>
          <w:sz w:val="24"/>
          <w:szCs w:val="24"/>
          <w:shd w:val="clear" w:color="auto" w:fill="FFFFFF"/>
        </w:rPr>
      </w:pPr>
      <w:r w:rsidRPr="00E024A1">
        <w:rPr>
          <w:rFonts w:ascii="Times New Roman" w:hAnsi="Times New Roman" w:cs="Times New Roman"/>
          <w:color w:val="000000"/>
          <w:sz w:val="24"/>
          <w:szCs w:val="24"/>
          <w:shd w:val="clear" w:color="auto" w:fill="FFFFFF"/>
        </w:rPr>
        <w:t xml:space="preserve">Además de los patrones comunes observados, el análisis permitió identificar una serie de vacíos que limitan la implementación práctica de la sostenibilidad en </w:t>
      </w:r>
      <w:r w:rsidRPr="00E024A1">
        <w:rPr>
          <w:rFonts w:ascii="Times New Roman" w:hAnsi="Times New Roman" w:cs="Times New Roman"/>
          <w:i/>
          <w:iCs/>
          <w:color w:val="000000"/>
          <w:sz w:val="24"/>
          <w:szCs w:val="24"/>
          <w:shd w:val="clear" w:color="auto" w:fill="FFFFFF"/>
        </w:rPr>
        <w:t>startups</w:t>
      </w:r>
      <w:r w:rsidRPr="00E024A1">
        <w:rPr>
          <w:rFonts w:ascii="Times New Roman" w:hAnsi="Times New Roman" w:cs="Times New Roman"/>
          <w:color w:val="000000"/>
          <w:sz w:val="24"/>
          <w:szCs w:val="24"/>
          <w:shd w:val="clear" w:color="auto" w:fill="FFFFFF"/>
        </w:rPr>
        <w:t>.</w:t>
      </w:r>
    </w:p>
    <w:p w14:paraId="167703FE" w14:textId="0E06F3C6" w:rsidR="00954A09" w:rsidRPr="00954A09" w:rsidRDefault="00D1000E" w:rsidP="00D37300">
      <w:pPr>
        <w:spacing w:before="240" w:line="360" w:lineRule="auto"/>
        <w:rPr>
          <w:rFonts w:ascii="Times New Roman" w:hAnsi="Times New Roman" w:cs="Times New Roman"/>
          <w:color w:val="000000"/>
          <w:sz w:val="24"/>
          <w:szCs w:val="24"/>
          <w:shd w:val="clear" w:color="auto" w:fill="FFFFFF"/>
        </w:rPr>
      </w:pPr>
      <w:r w:rsidRPr="00D1000E">
        <w:rPr>
          <w:rFonts w:ascii="Times New Roman" w:hAnsi="Times New Roman" w:cs="Times New Roman"/>
          <w:color w:val="000000"/>
          <w:sz w:val="24"/>
          <w:szCs w:val="24"/>
          <w:shd w:val="clear" w:color="auto" w:fill="FFFFFF"/>
        </w:rPr>
        <w:t xml:space="preserve">Pese a la amplitud de </w:t>
      </w:r>
      <w:r w:rsidR="00E9077C">
        <w:rPr>
          <w:rFonts w:ascii="Times New Roman" w:hAnsi="Times New Roman" w:cs="Times New Roman"/>
          <w:color w:val="000000"/>
          <w:sz w:val="24"/>
          <w:szCs w:val="24"/>
          <w:shd w:val="clear" w:color="auto" w:fill="FFFFFF"/>
        </w:rPr>
        <w:t xml:space="preserve">los </w:t>
      </w:r>
      <w:r w:rsidRPr="00D1000E">
        <w:rPr>
          <w:rFonts w:ascii="Times New Roman" w:hAnsi="Times New Roman" w:cs="Times New Roman"/>
          <w:color w:val="000000"/>
          <w:sz w:val="24"/>
          <w:szCs w:val="24"/>
          <w:shd w:val="clear" w:color="auto" w:fill="FFFFFF"/>
        </w:rPr>
        <w:t>enfoques identificados, la literatura presenta vacíos relevantes en la operacionalización de las prácticas</w:t>
      </w:r>
      <w:r w:rsidR="001868E2">
        <w:rPr>
          <w:rFonts w:ascii="Times New Roman" w:hAnsi="Times New Roman" w:cs="Times New Roman"/>
          <w:color w:val="000000"/>
          <w:sz w:val="24"/>
          <w:szCs w:val="24"/>
          <w:shd w:val="clear" w:color="auto" w:fill="FFFFFF"/>
        </w:rPr>
        <w:t xml:space="preserve">. La </w:t>
      </w:r>
      <w:r w:rsidR="00954A09" w:rsidRPr="00954A09">
        <w:rPr>
          <w:rFonts w:ascii="Times New Roman" w:hAnsi="Times New Roman" w:cs="Times New Roman"/>
          <w:color w:val="000000"/>
          <w:sz w:val="24"/>
          <w:szCs w:val="24"/>
          <w:shd w:val="clear" w:color="auto" w:fill="FFFFFF"/>
        </w:rPr>
        <w:t xml:space="preserve">presencia de la gobernanza/gestión es elevada, </w:t>
      </w:r>
      <w:r w:rsidR="00954A09">
        <w:rPr>
          <w:rFonts w:ascii="Times New Roman" w:hAnsi="Times New Roman" w:cs="Times New Roman"/>
          <w:color w:val="000000"/>
          <w:sz w:val="24"/>
          <w:szCs w:val="24"/>
          <w:shd w:val="clear" w:color="auto" w:fill="FFFFFF"/>
        </w:rPr>
        <w:t xml:space="preserve">pero </w:t>
      </w:r>
      <w:r w:rsidR="00954A09" w:rsidRPr="00954A09">
        <w:rPr>
          <w:rFonts w:ascii="Times New Roman" w:hAnsi="Times New Roman" w:cs="Times New Roman"/>
          <w:color w:val="000000"/>
          <w:sz w:val="24"/>
          <w:szCs w:val="24"/>
          <w:shd w:val="clear" w:color="auto" w:fill="FFFFFF"/>
        </w:rPr>
        <w:t xml:space="preserve">la especificación técnica sigue siendo desigual. Hay mención recurrente a métricas ESG, reportes y materialidad, pero escasean referencias sistemáticas a estándares operativos (p. ej., taxonomías de indicadores comparables, protocolos de verificación o debida diligencia de riesgos), así como guías para su implementación paso a paso en </w:t>
      </w:r>
      <w:r w:rsidR="00954A09" w:rsidRPr="00AF4112">
        <w:rPr>
          <w:rFonts w:ascii="Times New Roman" w:hAnsi="Times New Roman" w:cs="Times New Roman"/>
          <w:i/>
          <w:iCs/>
          <w:color w:val="000000"/>
          <w:sz w:val="24"/>
          <w:szCs w:val="24"/>
          <w:shd w:val="clear" w:color="auto" w:fill="FFFFFF"/>
        </w:rPr>
        <w:t>startups</w:t>
      </w:r>
      <w:r w:rsidR="00954A09" w:rsidRPr="00954A09">
        <w:rPr>
          <w:rFonts w:ascii="Times New Roman" w:hAnsi="Times New Roman" w:cs="Times New Roman"/>
          <w:color w:val="000000"/>
          <w:sz w:val="24"/>
          <w:szCs w:val="24"/>
          <w:shd w:val="clear" w:color="auto" w:fill="FFFFFF"/>
        </w:rPr>
        <w:t xml:space="preserve"> con capacidades limitadas. La medición de impactos ambientales profundos</w:t>
      </w:r>
      <w:r w:rsidR="00954A09">
        <w:rPr>
          <w:rFonts w:ascii="Times New Roman" w:hAnsi="Times New Roman" w:cs="Times New Roman"/>
          <w:color w:val="000000"/>
          <w:sz w:val="24"/>
          <w:szCs w:val="24"/>
          <w:shd w:val="clear" w:color="auto" w:fill="FFFFFF"/>
        </w:rPr>
        <w:t xml:space="preserve">, </w:t>
      </w:r>
      <w:r w:rsidR="00954A09" w:rsidRPr="00954A09">
        <w:rPr>
          <w:rFonts w:ascii="Times New Roman" w:hAnsi="Times New Roman" w:cs="Times New Roman"/>
          <w:color w:val="000000"/>
          <w:sz w:val="24"/>
          <w:szCs w:val="24"/>
          <w:shd w:val="clear" w:color="auto" w:fill="FFFFFF"/>
        </w:rPr>
        <w:t>huella de carbono con desagregación por alcances, análisis de ciclo de vida aplicado a prototipos, o trazabilidad robusta en cadenas con múltiples eslabones</w:t>
      </w:r>
      <w:r w:rsidR="00954A09">
        <w:rPr>
          <w:rFonts w:ascii="Times New Roman" w:hAnsi="Times New Roman" w:cs="Times New Roman"/>
          <w:color w:val="000000"/>
          <w:sz w:val="24"/>
          <w:szCs w:val="24"/>
          <w:shd w:val="clear" w:color="auto" w:fill="FFFFFF"/>
        </w:rPr>
        <w:t>,</w:t>
      </w:r>
      <w:r w:rsidR="00954A09" w:rsidRPr="00954A09">
        <w:rPr>
          <w:rFonts w:ascii="Times New Roman" w:hAnsi="Times New Roman" w:cs="Times New Roman"/>
          <w:color w:val="000000"/>
          <w:sz w:val="24"/>
          <w:szCs w:val="24"/>
          <w:shd w:val="clear" w:color="auto" w:fill="FFFFFF"/>
        </w:rPr>
        <w:t xml:space="preserve"> aparece de forma esporádica y sin metodologías replicables. En lo social, predomina el plano declarativo (valores, diversidad, bienestar) por sobre prácticas con métricas y procesos consistentes de participación comunitaria, compra inclusiva o evaluación de impactos sociales en el territorio.</w:t>
      </w:r>
    </w:p>
    <w:p w14:paraId="6EE0DE45" w14:textId="13DB6041" w:rsidR="00954A09" w:rsidRPr="00954A09" w:rsidRDefault="00954A09" w:rsidP="00D37300">
      <w:pPr>
        <w:spacing w:before="240" w:line="360" w:lineRule="auto"/>
        <w:rPr>
          <w:rFonts w:ascii="Times New Roman" w:hAnsi="Times New Roman" w:cs="Times New Roman"/>
          <w:color w:val="000000"/>
          <w:sz w:val="24"/>
          <w:szCs w:val="24"/>
          <w:shd w:val="clear" w:color="auto" w:fill="FFFFFF"/>
        </w:rPr>
      </w:pPr>
      <w:r w:rsidRPr="00954A09">
        <w:rPr>
          <w:rFonts w:ascii="Times New Roman" w:hAnsi="Times New Roman" w:cs="Times New Roman"/>
          <w:color w:val="000000"/>
          <w:sz w:val="24"/>
          <w:szCs w:val="24"/>
          <w:shd w:val="clear" w:color="auto" w:fill="FFFFFF"/>
        </w:rPr>
        <w:t>Existen, además, vacíos por etapa</w:t>
      </w:r>
      <w:r w:rsidR="007F0400">
        <w:rPr>
          <w:rFonts w:ascii="Times New Roman" w:hAnsi="Times New Roman" w:cs="Times New Roman"/>
          <w:color w:val="000000"/>
          <w:sz w:val="24"/>
          <w:szCs w:val="24"/>
          <w:shd w:val="clear" w:color="auto" w:fill="FFFFFF"/>
        </w:rPr>
        <w:t xml:space="preserve"> de desarrollo de las </w:t>
      </w:r>
      <w:r w:rsidR="007F0400" w:rsidRPr="00F262D1">
        <w:rPr>
          <w:rFonts w:ascii="Times New Roman" w:hAnsi="Times New Roman" w:cs="Times New Roman"/>
          <w:i/>
          <w:iCs/>
          <w:color w:val="000000"/>
          <w:sz w:val="24"/>
          <w:szCs w:val="24"/>
          <w:shd w:val="clear" w:color="auto" w:fill="FFFFFF"/>
        </w:rPr>
        <w:t>startups</w:t>
      </w:r>
      <w:r w:rsidRPr="00954A09">
        <w:rPr>
          <w:rFonts w:ascii="Times New Roman" w:hAnsi="Times New Roman" w:cs="Times New Roman"/>
          <w:color w:val="000000"/>
          <w:sz w:val="24"/>
          <w:szCs w:val="24"/>
          <w:shd w:val="clear" w:color="auto" w:fill="FFFFFF"/>
        </w:rPr>
        <w:t>. La fase de</w:t>
      </w:r>
      <w:r w:rsidR="004176BE">
        <w:rPr>
          <w:rFonts w:ascii="Times New Roman" w:hAnsi="Times New Roman" w:cs="Times New Roman"/>
          <w:color w:val="000000"/>
          <w:sz w:val="24"/>
          <w:szCs w:val="24"/>
          <w:shd w:val="clear" w:color="auto" w:fill="FFFFFF"/>
        </w:rPr>
        <w:t xml:space="preserve"> etapa temprana (inicio) </w:t>
      </w:r>
      <w:r w:rsidRPr="00954A09">
        <w:rPr>
          <w:rFonts w:ascii="Times New Roman" w:hAnsi="Times New Roman" w:cs="Times New Roman"/>
          <w:color w:val="000000"/>
          <w:sz w:val="24"/>
          <w:szCs w:val="24"/>
          <w:shd w:val="clear" w:color="auto" w:fill="FFFFFF"/>
        </w:rPr>
        <w:t xml:space="preserve">es la menos desarrollada metodológicamente: se reconoce la importancia de integrar la sostenibilidad “desde el inicio”, pero son escasas las herramientas operativas </w:t>
      </w:r>
      <w:r w:rsidRPr="00954A09">
        <w:rPr>
          <w:rFonts w:ascii="Times New Roman" w:hAnsi="Times New Roman" w:cs="Times New Roman"/>
          <w:color w:val="000000"/>
          <w:sz w:val="24"/>
          <w:szCs w:val="24"/>
          <w:shd w:val="clear" w:color="auto" w:fill="FFFFFF"/>
        </w:rPr>
        <w:lastRenderedPageBreak/>
        <w:t>adaptadas a esa etapa (</w:t>
      </w:r>
      <w:proofErr w:type="spellStart"/>
      <w:r w:rsidRPr="005A0650">
        <w:rPr>
          <w:rFonts w:ascii="Times New Roman" w:hAnsi="Times New Roman" w:cs="Times New Roman"/>
          <w:i/>
          <w:iCs/>
          <w:color w:val="000000"/>
          <w:sz w:val="24"/>
          <w:szCs w:val="24"/>
          <w:shd w:val="clear" w:color="auto" w:fill="FFFFFF"/>
        </w:rPr>
        <w:t>checklists</w:t>
      </w:r>
      <w:proofErr w:type="spellEnd"/>
      <w:r w:rsidRPr="00954A09">
        <w:rPr>
          <w:rFonts w:ascii="Times New Roman" w:hAnsi="Times New Roman" w:cs="Times New Roman"/>
          <w:color w:val="000000"/>
          <w:sz w:val="24"/>
          <w:szCs w:val="24"/>
          <w:shd w:val="clear" w:color="auto" w:fill="FFFFFF"/>
        </w:rPr>
        <w:t xml:space="preserve"> priorizados, plantillas de hipótesis ESG, criterios de materialidad “ligeros” o tableros mínimos de seguimiento). En el crecimiento hay mayor tracción</w:t>
      </w:r>
      <w:r>
        <w:rPr>
          <w:rFonts w:ascii="Times New Roman" w:hAnsi="Times New Roman" w:cs="Times New Roman"/>
          <w:color w:val="000000"/>
          <w:sz w:val="24"/>
          <w:szCs w:val="24"/>
          <w:shd w:val="clear" w:color="auto" w:fill="FFFFFF"/>
        </w:rPr>
        <w:t xml:space="preserve">, </w:t>
      </w:r>
      <w:r w:rsidRPr="00954A09">
        <w:rPr>
          <w:rFonts w:ascii="Times New Roman" w:hAnsi="Times New Roman" w:cs="Times New Roman"/>
          <w:color w:val="000000"/>
          <w:sz w:val="24"/>
          <w:szCs w:val="24"/>
          <w:shd w:val="clear" w:color="auto" w:fill="FFFFFF"/>
        </w:rPr>
        <w:t>especialmente en circularidad y métricas, mientras que en expansión casi no se encuentran lineamientos sobre gobernanza para escalar prácticas (por ejemplo, gestión de riesgos ESG, contratación y desarrollo de proveedores con criterios de sostenibilidad, o estándares de transparencia para relacionamiento con inversionistas).</w:t>
      </w:r>
    </w:p>
    <w:p w14:paraId="691F47D1" w14:textId="6F8577CC" w:rsidR="006F5C24" w:rsidRPr="006F5C24" w:rsidRDefault="00013D88" w:rsidP="00D37300">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La</w:t>
      </w:r>
      <w:r w:rsidR="00954A09" w:rsidRPr="00954A09">
        <w:rPr>
          <w:rFonts w:ascii="Times New Roman" w:hAnsi="Times New Roman" w:cs="Times New Roman"/>
          <w:color w:val="000000"/>
          <w:sz w:val="24"/>
          <w:szCs w:val="24"/>
          <w:shd w:val="clear" w:color="auto" w:fill="FFFFFF"/>
        </w:rPr>
        <w:t xml:space="preserve"> literatura </w:t>
      </w:r>
      <w:r>
        <w:rPr>
          <w:rFonts w:ascii="Times New Roman" w:hAnsi="Times New Roman" w:cs="Times New Roman"/>
          <w:color w:val="000000"/>
          <w:sz w:val="24"/>
          <w:szCs w:val="24"/>
          <w:shd w:val="clear" w:color="auto" w:fill="FFFFFF"/>
        </w:rPr>
        <w:t>apunta a</w:t>
      </w:r>
      <w:r w:rsidRPr="00954A09">
        <w:rPr>
          <w:rFonts w:ascii="Times New Roman" w:hAnsi="Times New Roman" w:cs="Times New Roman"/>
          <w:color w:val="000000"/>
          <w:sz w:val="24"/>
          <w:szCs w:val="24"/>
          <w:shd w:val="clear" w:color="auto" w:fill="FFFFFF"/>
        </w:rPr>
        <w:t xml:space="preserve"> </w:t>
      </w:r>
      <w:r w:rsidR="00954A09" w:rsidRPr="00954A09">
        <w:rPr>
          <w:rFonts w:ascii="Times New Roman" w:hAnsi="Times New Roman" w:cs="Times New Roman"/>
          <w:color w:val="000000"/>
          <w:sz w:val="24"/>
          <w:szCs w:val="24"/>
          <w:shd w:val="clear" w:color="auto" w:fill="FFFFFF"/>
        </w:rPr>
        <w:t xml:space="preserve">limitaciones que afectan la generalización: muchas prácticas </w:t>
      </w:r>
      <w:r w:rsidR="00E9077C">
        <w:rPr>
          <w:rFonts w:ascii="Times New Roman" w:hAnsi="Times New Roman" w:cs="Times New Roman"/>
          <w:color w:val="000000"/>
          <w:sz w:val="24"/>
          <w:szCs w:val="24"/>
          <w:shd w:val="clear" w:color="auto" w:fill="FFFFFF"/>
        </w:rPr>
        <w:t>se</w:t>
      </w:r>
      <w:r w:rsidR="00954A09" w:rsidRPr="00954A09">
        <w:rPr>
          <w:rFonts w:ascii="Times New Roman" w:hAnsi="Times New Roman" w:cs="Times New Roman"/>
          <w:color w:val="000000"/>
          <w:sz w:val="24"/>
          <w:szCs w:val="24"/>
          <w:shd w:val="clear" w:color="auto" w:fill="FFFFFF"/>
        </w:rPr>
        <w:t xml:space="preserve"> descri</w:t>
      </w:r>
      <w:r w:rsidR="00E9077C">
        <w:rPr>
          <w:rFonts w:ascii="Times New Roman" w:hAnsi="Times New Roman" w:cs="Times New Roman"/>
          <w:color w:val="000000"/>
          <w:sz w:val="24"/>
          <w:szCs w:val="24"/>
          <w:shd w:val="clear" w:color="auto" w:fill="FFFFFF"/>
        </w:rPr>
        <w:t>ben</w:t>
      </w:r>
      <w:r w:rsidR="00954A09" w:rsidRPr="00954A09">
        <w:rPr>
          <w:rFonts w:ascii="Times New Roman" w:hAnsi="Times New Roman" w:cs="Times New Roman"/>
          <w:color w:val="000000"/>
          <w:sz w:val="24"/>
          <w:szCs w:val="24"/>
          <w:shd w:val="clear" w:color="auto" w:fill="FFFFFF"/>
        </w:rPr>
        <w:t xml:space="preserve"> como casos o síntesis narrativas</w:t>
      </w:r>
      <w:r w:rsidR="00E9077C">
        <w:rPr>
          <w:rFonts w:ascii="Times New Roman" w:hAnsi="Times New Roman" w:cs="Times New Roman"/>
          <w:color w:val="000000"/>
          <w:sz w:val="24"/>
          <w:szCs w:val="24"/>
          <w:shd w:val="clear" w:color="auto" w:fill="FFFFFF"/>
        </w:rPr>
        <w:t>,</w:t>
      </w:r>
      <w:r w:rsidR="00954A09" w:rsidRPr="00954A09">
        <w:rPr>
          <w:rFonts w:ascii="Times New Roman" w:hAnsi="Times New Roman" w:cs="Times New Roman"/>
          <w:color w:val="000000"/>
          <w:sz w:val="24"/>
          <w:szCs w:val="24"/>
          <w:shd w:val="clear" w:color="auto" w:fill="FFFFFF"/>
        </w:rPr>
        <w:t xml:space="preserve"> con baja estandarización, sin diseños comparativos ni evaluación de </w:t>
      </w:r>
      <w:r w:rsidR="00E9077C">
        <w:rPr>
          <w:rFonts w:ascii="Times New Roman" w:hAnsi="Times New Roman" w:cs="Times New Roman"/>
          <w:color w:val="000000"/>
          <w:sz w:val="24"/>
          <w:szCs w:val="24"/>
          <w:shd w:val="clear" w:color="auto" w:fill="FFFFFF"/>
        </w:rPr>
        <w:t xml:space="preserve">la </w:t>
      </w:r>
      <w:r w:rsidR="00954A09" w:rsidRPr="00954A09">
        <w:rPr>
          <w:rFonts w:ascii="Times New Roman" w:hAnsi="Times New Roman" w:cs="Times New Roman"/>
          <w:color w:val="000000"/>
          <w:sz w:val="24"/>
          <w:szCs w:val="24"/>
          <w:shd w:val="clear" w:color="auto" w:fill="FFFFFF"/>
        </w:rPr>
        <w:t xml:space="preserve">efectividad en contextos distintos. </w:t>
      </w:r>
      <w:r w:rsidR="00E9077C">
        <w:rPr>
          <w:rFonts w:ascii="Times New Roman" w:hAnsi="Times New Roman" w:cs="Times New Roman"/>
          <w:color w:val="000000"/>
          <w:sz w:val="24"/>
          <w:szCs w:val="24"/>
          <w:shd w:val="clear" w:color="auto" w:fill="FFFFFF"/>
        </w:rPr>
        <w:t>Lo anterior</w:t>
      </w:r>
      <w:r w:rsidR="00E9077C" w:rsidRPr="00954A09">
        <w:rPr>
          <w:rFonts w:ascii="Times New Roman" w:hAnsi="Times New Roman" w:cs="Times New Roman"/>
          <w:color w:val="000000"/>
          <w:sz w:val="24"/>
          <w:szCs w:val="24"/>
          <w:shd w:val="clear" w:color="auto" w:fill="FFFFFF"/>
        </w:rPr>
        <w:t xml:space="preserve"> </w:t>
      </w:r>
      <w:r w:rsidR="00954A09" w:rsidRPr="00954A09">
        <w:rPr>
          <w:rFonts w:ascii="Times New Roman" w:hAnsi="Times New Roman" w:cs="Times New Roman"/>
          <w:color w:val="000000"/>
          <w:sz w:val="24"/>
          <w:szCs w:val="24"/>
          <w:shd w:val="clear" w:color="auto" w:fill="FFFFFF"/>
        </w:rPr>
        <w:t>dificulta la extrapolación por sector y tamaño, y deja poco documentada la relación entre costos de adopción, secuenciación de capacidades y resultados de negocio.</w:t>
      </w:r>
      <w:r w:rsidR="006F5C24" w:rsidRPr="006F5C24">
        <w:t xml:space="preserve"> </w:t>
      </w:r>
      <w:r w:rsidR="006F5C24" w:rsidRPr="006F5C24">
        <w:rPr>
          <w:rFonts w:ascii="Times New Roman" w:hAnsi="Times New Roman" w:cs="Times New Roman"/>
          <w:color w:val="000000"/>
          <w:sz w:val="24"/>
          <w:szCs w:val="24"/>
          <w:shd w:val="clear" w:color="auto" w:fill="FFFFFF"/>
        </w:rPr>
        <w:t xml:space="preserve">Pese a la diversidad de prácticas identificadas, el análisis revela una cobertura desigual entre las tres dimensiones. La gobernanza concentra la mayor densidad de evidencia, aunque la descripción de sus componentes es todavía general y con bajo nivel de estandarización. Si bien varios estudios mencionan la adopción de métricas ESG, reportes de sostenibilidad o ejercicios de materialidad, pocos detallan los procedimientos o herramientas específicas utilizadas, lo que limita la posibilidad de replicar o comparar resultados. Tampoco se observan guías claras sobre cómo adaptar estos mecanismos de gestión a </w:t>
      </w:r>
      <w:r w:rsidR="006F5C24" w:rsidRPr="00AF4112">
        <w:rPr>
          <w:rFonts w:ascii="Times New Roman" w:hAnsi="Times New Roman" w:cs="Times New Roman"/>
          <w:i/>
          <w:iCs/>
          <w:color w:val="000000"/>
          <w:sz w:val="24"/>
          <w:szCs w:val="24"/>
          <w:shd w:val="clear" w:color="auto" w:fill="FFFFFF"/>
        </w:rPr>
        <w:t>startups</w:t>
      </w:r>
      <w:r w:rsidR="006F5C24" w:rsidRPr="006F5C24">
        <w:rPr>
          <w:rFonts w:ascii="Times New Roman" w:hAnsi="Times New Roman" w:cs="Times New Roman"/>
          <w:color w:val="000000"/>
          <w:sz w:val="24"/>
          <w:szCs w:val="24"/>
          <w:shd w:val="clear" w:color="auto" w:fill="FFFFFF"/>
        </w:rPr>
        <w:t xml:space="preserve"> con recursos limitados o estructuras organizacionales incipientes.</w:t>
      </w:r>
    </w:p>
    <w:p w14:paraId="25B66AAA" w14:textId="5F15869B" w:rsidR="006F5C24" w:rsidRPr="006F5C24" w:rsidRDefault="006F5C24" w:rsidP="00D37300">
      <w:pPr>
        <w:spacing w:before="240" w:line="360" w:lineRule="auto"/>
        <w:rPr>
          <w:rFonts w:ascii="Times New Roman" w:hAnsi="Times New Roman" w:cs="Times New Roman"/>
          <w:color w:val="000000"/>
          <w:sz w:val="24"/>
          <w:szCs w:val="24"/>
          <w:shd w:val="clear" w:color="auto" w:fill="FFFFFF"/>
        </w:rPr>
      </w:pPr>
      <w:r w:rsidRPr="006F5C24">
        <w:rPr>
          <w:rFonts w:ascii="Times New Roman" w:hAnsi="Times New Roman" w:cs="Times New Roman"/>
          <w:color w:val="000000"/>
          <w:sz w:val="24"/>
          <w:szCs w:val="24"/>
          <w:shd w:val="clear" w:color="auto" w:fill="FFFFFF"/>
        </w:rPr>
        <w:t xml:space="preserve">En la dimensión ambiental, las referencias a economía circular, eficiencia energética y gestión de residuos son frecuentes, pero la evidencia empírica sobre su implementación concreta sigue siendo escasa. Son pocos los estudios que cuantifican resultados o evalúan la eficacia de estas prácticas en el desempeño ambiental de las </w:t>
      </w:r>
      <w:r w:rsidRPr="004E06D0">
        <w:rPr>
          <w:rFonts w:ascii="Times New Roman" w:hAnsi="Times New Roman" w:cs="Times New Roman"/>
          <w:i/>
          <w:color w:val="000000"/>
          <w:sz w:val="24"/>
          <w:szCs w:val="24"/>
          <w:shd w:val="clear" w:color="auto" w:fill="FFFFFF"/>
        </w:rPr>
        <w:t>startups</w:t>
      </w:r>
      <w:r w:rsidR="00EA375B">
        <w:rPr>
          <w:rFonts w:ascii="Times New Roman" w:hAnsi="Times New Roman" w:cs="Times New Roman"/>
          <w:i/>
          <w:color w:val="000000"/>
          <w:sz w:val="24"/>
          <w:szCs w:val="24"/>
          <w:shd w:val="clear" w:color="auto" w:fill="FFFFFF"/>
        </w:rPr>
        <w:t xml:space="preserve">, </w:t>
      </w:r>
      <w:r w:rsidR="00EA375B">
        <w:rPr>
          <w:rFonts w:ascii="Times New Roman" w:hAnsi="Times New Roman" w:cs="Times New Roman"/>
          <w:iCs/>
          <w:color w:val="000000"/>
          <w:sz w:val="24"/>
          <w:szCs w:val="24"/>
          <w:shd w:val="clear" w:color="auto" w:fill="FFFFFF"/>
        </w:rPr>
        <w:t>lo que coincide con lo señalado por</w:t>
      </w:r>
      <w:r w:rsidR="00A0409A">
        <w:rPr>
          <w:rFonts w:ascii="Times New Roman" w:hAnsi="Times New Roman" w:cs="Times New Roman"/>
          <w:i/>
          <w:color w:val="000000"/>
          <w:sz w:val="24"/>
          <w:szCs w:val="24"/>
          <w:shd w:val="clear" w:color="auto" w:fill="FFFFFF"/>
        </w:rPr>
        <w:t xml:space="preserve"> </w:t>
      </w:r>
      <w:r w:rsidR="00EA375B">
        <w:rPr>
          <w:rFonts w:ascii="Times New Roman" w:hAnsi="Times New Roman" w:cs="Times New Roman"/>
          <w:iCs/>
          <w:color w:val="000000"/>
          <w:sz w:val="24"/>
          <w:szCs w:val="24"/>
          <w:shd w:val="clear" w:color="auto" w:fill="FFFFFF"/>
        </w:rPr>
        <w:fldChar w:fldCharType="begin"/>
      </w:r>
      <w:r w:rsidR="00F72EEE">
        <w:rPr>
          <w:rFonts w:ascii="Times New Roman" w:hAnsi="Times New Roman" w:cs="Times New Roman"/>
          <w:iCs/>
          <w:color w:val="000000"/>
          <w:sz w:val="24"/>
          <w:szCs w:val="24"/>
          <w:shd w:val="clear" w:color="auto" w:fill="FFFFFF"/>
        </w:rPr>
        <w:instrText xml:space="preserve"> ADDIN ZOTERO_ITEM CSL_CITATION {"citationID":"wwebykhr","properties":{"formattedCitation":"(Lee et\\uc0\\u160{}al., 2025)","plainCitation":"(Lee et al., 2025)","dontUpdate":true,"noteIndex":0},"citationItems":[{"id":343,"uris":["http://zotero.org/users/local/hUhMp7nw/items/TVW6BPAC"],"itemData":{"id":343,"type":"article-journal","abstract":"In recent years, sustainability has gained much attention in the international environment, and introducing new products, processes, or practices for a sustainable future has become a key strategy for businesses. Start-ups have become a vital platform for introducing innovative businesses for sustainability, leading to a growing body of empirical research on sustainable start-ups. This study aims to identify the topics that have received major academic attention in sustainable start-ups and provides suggestions for possible directions for future research. For this purpose, we employed a bibliometric network analysis, identifying the trends and gaps in the existing stream of sustainable start-ups literature, suggesting future directions based on our findings. The existing literatures were focused on the following themes: entrepreneurship, business model and strategy, and United Nations Sustainable Development Goals (UN SDGs). Based on these findings, the study makes the following contributions. First, we reveal the lack of research methods and theories used to explain sustainable start-ups. Second, research on external actors, especially the importance of government support, has been overlooked. Third, the role of sustainable start-ups in the circular economy has been under-researched given its importance. Finally, we suggest that adopting a life-cycle perspective is essential for understanding the mechanisms by which start-ups achieve sustainable performance.","archive_location":"WOS:001456225300002","container-title":"DISCOVER SUSTAINABILITY","DOI":"10.1007/s43621-025-01070-7","ISSN":"2662-9984","issue":"1","language":"English","title":"Unpacking sustainability in start-ups: a systematic review and research agenda","volume":"6","author":[{"family":"Lee","given":"K"},{"family":"Roh","given":"T"},{"family":"Kim","given":"J"},{"family":"Park","given":"S"},{"family":"Bae","given":"Y"}],"issued":{"date-parts":[["2025",3,29]]}}}],"schema":"https://github.com/citation-style-language/schema/raw/master/csl-citation.json"} </w:instrText>
      </w:r>
      <w:r w:rsidR="00EA375B">
        <w:rPr>
          <w:rFonts w:ascii="Times New Roman" w:hAnsi="Times New Roman" w:cs="Times New Roman"/>
          <w:iCs/>
          <w:color w:val="000000"/>
          <w:sz w:val="24"/>
          <w:szCs w:val="24"/>
          <w:shd w:val="clear" w:color="auto" w:fill="FFFFFF"/>
        </w:rPr>
        <w:fldChar w:fldCharType="separate"/>
      </w:r>
      <w:r w:rsidR="00CB4794" w:rsidRPr="00CB4794">
        <w:rPr>
          <w:rFonts w:ascii="Times New Roman" w:hAnsi="Times New Roman" w:cs="Times New Roman"/>
          <w:sz w:val="24"/>
        </w:rPr>
        <w:t xml:space="preserve">Lee et al. </w:t>
      </w:r>
      <w:r w:rsidR="00CE5663">
        <w:rPr>
          <w:rFonts w:ascii="Times New Roman" w:hAnsi="Times New Roman" w:cs="Times New Roman"/>
          <w:sz w:val="24"/>
        </w:rPr>
        <w:t>(</w:t>
      </w:r>
      <w:r w:rsidR="00CB4794" w:rsidRPr="00CB4794">
        <w:rPr>
          <w:rFonts w:ascii="Times New Roman" w:hAnsi="Times New Roman" w:cs="Times New Roman"/>
          <w:sz w:val="24"/>
        </w:rPr>
        <w:t>2025)</w:t>
      </w:r>
      <w:r w:rsidR="00EA375B">
        <w:rPr>
          <w:rFonts w:ascii="Times New Roman" w:hAnsi="Times New Roman" w:cs="Times New Roman"/>
          <w:iCs/>
          <w:color w:val="000000"/>
          <w:sz w:val="24"/>
          <w:szCs w:val="24"/>
          <w:shd w:val="clear" w:color="auto" w:fill="FFFFFF"/>
        </w:rPr>
        <w:fldChar w:fldCharType="end"/>
      </w:r>
      <w:r w:rsidR="001D43B8">
        <w:rPr>
          <w:rFonts w:ascii="Times New Roman" w:hAnsi="Times New Roman" w:cs="Times New Roman"/>
          <w:iCs/>
          <w:color w:val="000000"/>
          <w:sz w:val="24"/>
          <w:szCs w:val="24"/>
          <w:shd w:val="clear" w:color="auto" w:fill="FFFFFF"/>
        </w:rPr>
        <w:t xml:space="preserve"> y </w:t>
      </w:r>
      <w:r w:rsidR="00DE5CF5">
        <w:rPr>
          <w:rFonts w:ascii="Times New Roman" w:hAnsi="Times New Roman" w:cs="Times New Roman"/>
          <w:iCs/>
          <w:color w:val="000000"/>
          <w:sz w:val="24"/>
          <w:szCs w:val="24"/>
          <w:shd w:val="clear" w:color="auto" w:fill="FFFFFF"/>
        </w:rPr>
        <w:fldChar w:fldCharType="begin"/>
      </w:r>
      <w:r w:rsidR="0059092E">
        <w:rPr>
          <w:rFonts w:ascii="Times New Roman" w:hAnsi="Times New Roman" w:cs="Times New Roman"/>
          <w:iCs/>
          <w:color w:val="000000"/>
          <w:sz w:val="24"/>
          <w:szCs w:val="24"/>
          <w:shd w:val="clear" w:color="auto" w:fill="FFFFFF"/>
        </w:rPr>
        <w:instrText xml:space="preserve"> ADDIN ZOTERO_ITEM CSL_CITATION {"citationID":"MebEg5fO","properties":{"formattedCitation":"(Jung et\\uc0\\u160{}al., 2025)","plainCitation":"(Jung et al., 2025)","dontUpdate":true,"noteIndex":0},"citationItems":[{"id":"UwZmEjcC/dggeO8Oi","uris":["http://zotero.org/users/local/hUhMp7nw/items/ZMGHBZW7"],"itemData":{"id":"tjlQpBKM/WK7MoLMl","type":"article-journal","abstract":"Startups face significant challenges in balancing survival with sustainability, as approximately 90% of them fail. Sustainability is often perceived as a short-term cost, yet turbulent business environments—driven by climate change, environmental regulations, and evolving social expectations—are compelling startups to align their innovations with Environmental, Social, and Governance (ESG) principles. These efforts aim to attract investors, customers, and other stakeholders. Despite resource constraints and the liabilities of smallness and newness, understanding how startups leverage innovation to achieve sustainability performance is of both theoretical and practical importance, particularly within the framework of triple bottom line theory. This study empirically examines the roles of absorptive capacity, appropriability, and openness in mediating and moderating the relationship between innovation activities and sustainability performance in startups. Using data from the Korean Innovation Survey 2018—a structured tool aligned with global standards for tracking innovation activities—we analyze 278 young manufacturing firms. Regression analyses reveal that product innovation and organizational innovation are significantly associated with sustainability performance. Furthermore, absorptive capacity mediates the relationship between these types of innovation and sustainability performance. To explore the contingencies influencing these relationships, we test appropriability (measured by protection mechanisms) and openness (quantified by external partnerships). Moderated mediation analysis indicates that openness strengthens the direct relationship between product innovation and sustainability performance up to a threshold but weakens it beyond this point. Organizational innovation’s impact on sustainability performance is fully mediated by absorptive capacity, while appropriability moderates this mediation by enhancing absorptive capacity’s effectiveness when limited protection mechanisms are used. These findings contribute to sustainability research by highlighting that startups’ sustainability efforts are driven by innovation activities mediated by absorptive capacity and contingent upon specific factors such as appropriability and openness. The study confirms the paradox of openness in startup contexts pursuing triple bottom line objectives. Practically, this research provides actionable insights for corporate leaders and policymakers on fostering absorptive capacity through external knowledge acquisition while carefully managing appropriability mechanisms and collaboration strategies to enhance sustainability outcomes.","container-title":"Sustainability","DOI":"10.3390/su17041693","ISSN":"2071-1050","issue":"4","language":"en","license":"https://creativecommons.org/licenses/by/4.0/","note":"publisher: MDPI AG","page":"1693","source":"Crossref","title":"How Do Startups Drive Innovations Towards Sustainability?","URL":"https://www.mdpi.com/2071-1050/17/4/1693","volume":"17","author":[{"family":"Jung","given":"Jihee"},{"family":"Ko","given":"Haengjin"},{"family":"Kim","given":"Young Jun"}],"accessed":{"date-parts":[["2025",7,19]]},"issued":{"date-parts":[["2025",2,18]]}}}],"schema":"https://github.com/citation-style-language/schema/raw/master/csl-citation.json"} </w:instrText>
      </w:r>
      <w:r w:rsidR="00DE5CF5">
        <w:rPr>
          <w:rFonts w:ascii="Times New Roman" w:hAnsi="Times New Roman" w:cs="Times New Roman"/>
          <w:iCs/>
          <w:color w:val="000000"/>
          <w:sz w:val="24"/>
          <w:szCs w:val="24"/>
          <w:shd w:val="clear" w:color="auto" w:fill="FFFFFF"/>
        </w:rPr>
        <w:fldChar w:fldCharType="separate"/>
      </w:r>
      <w:r w:rsidR="00CB4794" w:rsidRPr="00CB4794">
        <w:rPr>
          <w:rFonts w:ascii="Times New Roman" w:hAnsi="Times New Roman" w:cs="Times New Roman"/>
          <w:sz w:val="24"/>
        </w:rPr>
        <w:t xml:space="preserve">Jung et al. </w:t>
      </w:r>
      <w:r w:rsidR="00CE5663">
        <w:rPr>
          <w:rFonts w:ascii="Times New Roman" w:hAnsi="Times New Roman" w:cs="Times New Roman"/>
          <w:sz w:val="24"/>
        </w:rPr>
        <w:t>(</w:t>
      </w:r>
      <w:r w:rsidR="00CB4794" w:rsidRPr="00CB4794">
        <w:rPr>
          <w:rFonts w:ascii="Times New Roman" w:hAnsi="Times New Roman" w:cs="Times New Roman"/>
          <w:sz w:val="24"/>
        </w:rPr>
        <w:t>2025)</w:t>
      </w:r>
      <w:r w:rsidR="00DE5CF5">
        <w:rPr>
          <w:rFonts w:ascii="Times New Roman" w:hAnsi="Times New Roman" w:cs="Times New Roman"/>
          <w:iCs/>
          <w:color w:val="000000"/>
          <w:sz w:val="24"/>
          <w:szCs w:val="24"/>
          <w:shd w:val="clear" w:color="auto" w:fill="FFFFFF"/>
        </w:rPr>
        <w:fldChar w:fldCharType="end"/>
      </w:r>
      <w:r w:rsidR="006F6D24">
        <w:rPr>
          <w:rFonts w:ascii="Times New Roman" w:hAnsi="Times New Roman" w:cs="Times New Roman"/>
          <w:iCs/>
          <w:color w:val="000000"/>
          <w:sz w:val="24"/>
          <w:szCs w:val="24"/>
          <w:shd w:val="clear" w:color="auto" w:fill="FFFFFF"/>
        </w:rPr>
        <w:t xml:space="preserve">, </w:t>
      </w:r>
      <w:r w:rsidR="00505890" w:rsidRPr="00505890">
        <w:rPr>
          <w:rFonts w:ascii="Times New Roman" w:hAnsi="Times New Roman" w:cs="Times New Roman"/>
          <w:iCs/>
          <w:color w:val="000000"/>
          <w:sz w:val="24"/>
          <w:szCs w:val="24"/>
          <w:shd w:val="clear" w:color="auto" w:fill="FFFFFF"/>
        </w:rPr>
        <w:t>quienes destacan la ausencia de aproximaciones cuantitativas y la limitada evaluación sistemática del aporte real de estas iniciativas</w:t>
      </w:r>
      <w:r w:rsidR="00505890">
        <w:rPr>
          <w:rFonts w:ascii="Times New Roman" w:hAnsi="Times New Roman" w:cs="Times New Roman"/>
          <w:iCs/>
          <w:color w:val="000000"/>
          <w:sz w:val="24"/>
          <w:szCs w:val="24"/>
          <w:shd w:val="clear" w:color="auto" w:fill="FFFFFF"/>
        </w:rPr>
        <w:t xml:space="preserve"> (prácticas ambientales)</w:t>
      </w:r>
      <w:r w:rsidR="00505890" w:rsidRPr="00505890">
        <w:rPr>
          <w:rFonts w:ascii="Times New Roman" w:hAnsi="Times New Roman" w:cs="Times New Roman"/>
          <w:iCs/>
          <w:color w:val="000000"/>
          <w:sz w:val="24"/>
          <w:szCs w:val="24"/>
          <w:shd w:val="clear" w:color="auto" w:fill="FFFFFF"/>
        </w:rPr>
        <w:t xml:space="preserve"> a la sostenibilidad.</w:t>
      </w:r>
      <w:r w:rsidRPr="006F5C24">
        <w:rPr>
          <w:rFonts w:ascii="Times New Roman" w:hAnsi="Times New Roman" w:cs="Times New Roman"/>
          <w:color w:val="000000"/>
          <w:sz w:val="24"/>
          <w:szCs w:val="24"/>
          <w:shd w:val="clear" w:color="auto" w:fill="FFFFFF"/>
        </w:rPr>
        <w:t xml:space="preserve"> </w:t>
      </w:r>
      <w:r w:rsidR="00455FB3">
        <w:rPr>
          <w:rFonts w:ascii="Times New Roman" w:hAnsi="Times New Roman" w:cs="Times New Roman"/>
          <w:color w:val="000000"/>
          <w:sz w:val="24"/>
          <w:szCs w:val="24"/>
          <w:shd w:val="clear" w:color="auto" w:fill="FFFFFF"/>
        </w:rPr>
        <w:t xml:space="preserve">En </w:t>
      </w:r>
      <w:r w:rsidR="00E93042">
        <w:rPr>
          <w:rFonts w:ascii="Times New Roman" w:hAnsi="Times New Roman" w:cs="Times New Roman"/>
          <w:color w:val="000000"/>
          <w:sz w:val="24"/>
          <w:szCs w:val="24"/>
          <w:shd w:val="clear" w:color="auto" w:fill="FFFFFF"/>
        </w:rPr>
        <w:t xml:space="preserve">consecuencia, </w:t>
      </w:r>
      <w:r w:rsidR="00E93042" w:rsidRPr="006F5C24">
        <w:rPr>
          <w:rFonts w:ascii="Times New Roman" w:hAnsi="Times New Roman" w:cs="Times New Roman"/>
          <w:color w:val="000000"/>
          <w:sz w:val="24"/>
          <w:szCs w:val="24"/>
          <w:shd w:val="clear" w:color="auto" w:fill="FFFFFF"/>
        </w:rPr>
        <w:t>aspectos</w:t>
      </w:r>
      <w:r w:rsidRPr="006F5C24">
        <w:rPr>
          <w:rFonts w:ascii="Times New Roman" w:hAnsi="Times New Roman" w:cs="Times New Roman"/>
          <w:color w:val="000000"/>
          <w:sz w:val="24"/>
          <w:szCs w:val="24"/>
          <w:shd w:val="clear" w:color="auto" w:fill="FFFFFF"/>
        </w:rPr>
        <w:t xml:space="preserve"> más avanzados como el análisis de ciclo de vida, la huella de carbono o la trazabilidad de insumos aparecen de manera puntual y sin desarrollo metodológico suficiente.</w:t>
      </w:r>
    </w:p>
    <w:p w14:paraId="065EA5F3" w14:textId="451409D8" w:rsidR="006F5C24" w:rsidRPr="006F5C24" w:rsidRDefault="006F5C24" w:rsidP="00D37300">
      <w:pPr>
        <w:spacing w:before="240" w:line="360" w:lineRule="auto"/>
        <w:rPr>
          <w:rFonts w:ascii="Times New Roman" w:hAnsi="Times New Roman" w:cs="Times New Roman"/>
          <w:color w:val="000000"/>
          <w:sz w:val="24"/>
          <w:szCs w:val="24"/>
          <w:shd w:val="clear" w:color="auto" w:fill="FFFFFF"/>
        </w:rPr>
      </w:pPr>
      <w:r w:rsidRPr="006F5C24">
        <w:rPr>
          <w:rFonts w:ascii="Times New Roman" w:hAnsi="Times New Roman" w:cs="Times New Roman"/>
          <w:color w:val="000000"/>
          <w:sz w:val="24"/>
          <w:szCs w:val="24"/>
          <w:shd w:val="clear" w:color="auto" w:fill="FFFFFF"/>
        </w:rPr>
        <w:lastRenderedPageBreak/>
        <w:t>La dimensión social constituye el ámbito menos explorado. Si bien se destacan valores asociados a inclusión, bienestar y equidad, las prácticas operativas orientadas a la gestión del impacto social, la co-creación con comunidades o la medición de resultados sociales son marginales. Predomina un tratamiento declarativo o cultural, más vinculado a la identidad emprendedora que a una gestión sistemática</w:t>
      </w:r>
      <w:r w:rsidR="00013D88">
        <w:rPr>
          <w:rFonts w:ascii="Times New Roman" w:hAnsi="Times New Roman" w:cs="Times New Roman"/>
          <w:color w:val="000000"/>
          <w:sz w:val="24"/>
          <w:szCs w:val="24"/>
          <w:shd w:val="clear" w:color="auto" w:fill="FFFFFF"/>
        </w:rPr>
        <w:t xml:space="preserve"> que</w:t>
      </w:r>
      <w:r w:rsidRPr="006F5C24">
        <w:rPr>
          <w:rFonts w:ascii="Times New Roman" w:hAnsi="Times New Roman" w:cs="Times New Roman"/>
          <w:color w:val="000000"/>
          <w:sz w:val="24"/>
          <w:szCs w:val="24"/>
          <w:shd w:val="clear" w:color="auto" w:fill="FFFFFF"/>
        </w:rPr>
        <w:t xml:space="preserve"> refleja una brecha significativa entre el discurso del impacto y las herramientas efectivas para gestionarlo, especialmente en contextos de recursos limitados y estructuras reducidas.</w:t>
      </w:r>
    </w:p>
    <w:p w14:paraId="3FCC26AB" w14:textId="2C4167F0" w:rsidR="006F5C24" w:rsidRPr="006F5C24" w:rsidRDefault="006F5C24" w:rsidP="006F5C24">
      <w:pPr>
        <w:spacing w:line="360" w:lineRule="auto"/>
        <w:rPr>
          <w:rFonts w:ascii="Times New Roman" w:hAnsi="Times New Roman" w:cs="Times New Roman"/>
          <w:color w:val="000000"/>
          <w:sz w:val="24"/>
          <w:szCs w:val="24"/>
          <w:shd w:val="clear" w:color="auto" w:fill="FFFFFF"/>
        </w:rPr>
      </w:pPr>
      <w:r w:rsidRPr="006F5C24">
        <w:rPr>
          <w:rFonts w:ascii="Times New Roman" w:hAnsi="Times New Roman" w:cs="Times New Roman"/>
          <w:color w:val="000000"/>
          <w:sz w:val="24"/>
          <w:szCs w:val="24"/>
          <w:shd w:val="clear" w:color="auto" w:fill="FFFFFF"/>
        </w:rPr>
        <w:t xml:space="preserve">Por otra parte, se identifican vacíos </w:t>
      </w:r>
      <w:r w:rsidR="00E9077C">
        <w:rPr>
          <w:rFonts w:ascii="Times New Roman" w:hAnsi="Times New Roman" w:cs="Times New Roman"/>
          <w:color w:val="000000"/>
          <w:sz w:val="24"/>
          <w:szCs w:val="24"/>
          <w:shd w:val="clear" w:color="auto" w:fill="FFFFFF"/>
        </w:rPr>
        <w:t>en</w:t>
      </w:r>
      <w:r w:rsidRPr="006F5C24">
        <w:rPr>
          <w:rFonts w:ascii="Times New Roman" w:hAnsi="Times New Roman" w:cs="Times New Roman"/>
          <w:color w:val="000000"/>
          <w:sz w:val="24"/>
          <w:szCs w:val="24"/>
          <w:shd w:val="clear" w:color="auto" w:fill="FFFFFF"/>
        </w:rPr>
        <w:t xml:space="preserve"> la etapa de desarrollo de </w:t>
      </w:r>
      <w:proofErr w:type="gramStart"/>
      <w:r w:rsidRPr="006F5C24">
        <w:rPr>
          <w:rFonts w:ascii="Times New Roman" w:hAnsi="Times New Roman" w:cs="Times New Roman"/>
          <w:color w:val="000000"/>
          <w:sz w:val="24"/>
          <w:szCs w:val="24"/>
          <w:shd w:val="clear" w:color="auto" w:fill="FFFFFF"/>
        </w:rPr>
        <w:t xml:space="preserve">las </w:t>
      </w:r>
      <w:r w:rsidRPr="00D02D71">
        <w:rPr>
          <w:rFonts w:ascii="Times New Roman" w:hAnsi="Times New Roman" w:cs="Times New Roman"/>
          <w:i/>
          <w:iCs/>
          <w:color w:val="000000"/>
          <w:sz w:val="24"/>
          <w:szCs w:val="24"/>
          <w:shd w:val="clear" w:color="auto" w:fill="FFFFFF"/>
        </w:rPr>
        <w:t>startups</w:t>
      </w:r>
      <w:proofErr w:type="gramEnd"/>
      <w:r w:rsidRPr="006F5C24">
        <w:rPr>
          <w:rFonts w:ascii="Times New Roman" w:hAnsi="Times New Roman" w:cs="Times New Roman"/>
          <w:color w:val="000000"/>
          <w:sz w:val="24"/>
          <w:szCs w:val="24"/>
          <w:shd w:val="clear" w:color="auto" w:fill="FFFFFF"/>
        </w:rPr>
        <w:t xml:space="preserve">. La fase de incubación, </w:t>
      </w:r>
      <w:r w:rsidR="00E9077C">
        <w:rPr>
          <w:rFonts w:ascii="Times New Roman" w:hAnsi="Times New Roman" w:cs="Times New Roman"/>
          <w:color w:val="000000"/>
          <w:sz w:val="24"/>
          <w:szCs w:val="24"/>
          <w:shd w:val="clear" w:color="auto" w:fill="FFFFFF"/>
        </w:rPr>
        <w:t>en la qu</w:t>
      </w:r>
      <w:r w:rsidRPr="006F5C24">
        <w:rPr>
          <w:rFonts w:ascii="Times New Roman" w:hAnsi="Times New Roman" w:cs="Times New Roman"/>
          <w:color w:val="000000"/>
          <w:sz w:val="24"/>
          <w:szCs w:val="24"/>
          <w:shd w:val="clear" w:color="auto" w:fill="FFFFFF"/>
        </w:rPr>
        <w:t xml:space="preserve">e se definen los fundamentos del modelo de negocio, </w:t>
      </w:r>
      <w:r w:rsidR="00E9077C">
        <w:rPr>
          <w:rFonts w:ascii="Times New Roman" w:hAnsi="Times New Roman" w:cs="Times New Roman"/>
          <w:color w:val="000000"/>
          <w:sz w:val="24"/>
          <w:szCs w:val="24"/>
          <w:shd w:val="clear" w:color="auto" w:fill="FFFFFF"/>
        </w:rPr>
        <w:t>cuenta con</w:t>
      </w:r>
      <w:r w:rsidRPr="006F5C24">
        <w:rPr>
          <w:rFonts w:ascii="Times New Roman" w:hAnsi="Times New Roman" w:cs="Times New Roman"/>
          <w:color w:val="000000"/>
          <w:sz w:val="24"/>
          <w:szCs w:val="24"/>
          <w:shd w:val="clear" w:color="auto" w:fill="FFFFFF"/>
        </w:rPr>
        <w:t xml:space="preserve"> escasa documentación sobre prácticas sostenibles específicas. Aunque se reconoce la importancia de integrar la sostenibilidad desde el inicio, la literatura ofrece pocas metodologías adaptadas a este momento, como diagnósticos simplificados, matrices de priorización o tableros mínimos de seguimiento. En cambio, las fases de crecimiento y expansión son más abordadas, pero con foco en la formalización de políticas o métricas, sin profundizar en los procesos de aprendizaje que permiten pasar de la intención a la acción.</w:t>
      </w:r>
    </w:p>
    <w:p w14:paraId="43BBE358" w14:textId="748ED5D4" w:rsidR="00954A09" w:rsidRPr="00954A09" w:rsidRDefault="00E9077C" w:rsidP="00D37300">
      <w:pPr>
        <w:spacing w:before="24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Las</w:t>
      </w:r>
      <w:r w:rsidR="006F5C24" w:rsidRPr="006F5C24">
        <w:rPr>
          <w:rFonts w:ascii="Times New Roman" w:hAnsi="Times New Roman" w:cs="Times New Roman"/>
          <w:color w:val="000000"/>
          <w:sz w:val="24"/>
          <w:szCs w:val="24"/>
          <w:shd w:val="clear" w:color="auto" w:fill="FFFFFF"/>
        </w:rPr>
        <w:t xml:space="preserve"> limitaciones metodológicas son un factor común en la mayoría de los estudios revisados. Una parte importante de la evidencia proviene de estudios de caso o análisis descriptivos con escasa comparabilidad entre sectores o regiones. Esto dificulta </w:t>
      </w:r>
      <w:r w:rsidR="0071568B">
        <w:rPr>
          <w:rFonts w:ascii="Times New Roman" w:hAnsi="Times New Roman" w:cs="Times New Roman"/>
          <w:color w:val="000000"/>
          <w:sz w:val="24"/>
          <w:szCs w:val="24"/>
          <w:shd w:val="clear" w:color="auto" w:fill="FFFFFF"/>
        </w:rPr>
        <w:t>relacionar</w:t>
      </w:r>
      <w:r w:rsidR="006F5C24" w:rsidRPr="006F5C24">
        <w:rPr>
          <w:rFonts w:ascii="Times New Roman" w:hAnsi="Times New Roman" w:cs="Times New Roman"/>
          <w:color w:val="000000"/>
          <w:sz w:val="24"/>
          <w:szCs w:val="24"/>
          <w:shd w:val="clear" w:color="auto" w:fill="FFFFFF"/>
        </w:rPr>
        <w:t xml:space="preserve"> las prácticas sostenibles, el desempeño empresarial y el contexto organizacional, así como generalizar conclusiones aplicables a </w:t>
      </w:r>
      <w:r w:rsidR="006F5C24" w:rsidRPr="0091214C">
        <w:rPr>
          <w:rFonts w:ascii="Times New Roman" w:hAnsi="Times New Roman" w:cs="Times New Roman"/>
          <w:i/>
          <w:iCs/>
          <w:color w:val="000000"/>
          <w:sz w:val="24"/>
          <w:szCs w:val="24"/>
          <w:shd w:val="clear" w:color="auto" w:fill="FFFFFF"/>
        </w:rPr>
        <w:t>startups</w:t>
      </w:r>
      <w:r w:rsidR="006F5C24" w:rsidRPr="006F5C24">
        <w:rPr>
          <w:rFonts w:ascii="Times New Roman" w:hAnsi="Times New Roman" w:cs="Times New Roman"/>
          <w:color w:val="000000"/>
          <w:sz w:val="24"/>
          <w:szCs w:val="24"/>
          <w:shd w:val="clear" w:color="auto" w:fill="FFFFFF"/>
        </w:rPr>
        <w:t xml:space="preserve"> de distinta naturaleza o tamaño.</w:t>
      </w:r>
    </w:p>
    <w:p w14:paraId="3661E036" w14:textId="621699DE" w:rsidR="00543637" w:rsidRPr="00543637" w:rsidRDefault="00543637" w:rsidP="00D37300">
      <w:pPr>
        <w:spacing w:before="240" w:line="360" w:lineRule="auto"/>
        <w:rPr>
          <w:rFonts w:ascii="Times New Roman" w:hAnsi="Times New Roman" w:cs="Times New Roman"/>
          <w:color w:val="000000"/>
          <w:sz w:val="24"/>
          <w:szCs w:val="24"/>
          <w:shd w:val="clear" w:color="auto" w:fill="FFFFFF"/>
        </w:rPr>
      </w:pPr>
      <w:r w:rsidRPr="00543637">
        <w:rPr>
          <w:rFonts w:ascii="Times New Roman" w:hAnsi="Times New Roman" w:cs="Times New Roman"/>
          <w:color w:val="000000"/>
          <w:sz w:val="24"/>
          <w:szCs w:val="24"/>
          <w:shd w:val="clear" w:color="auto" w:fill="FFFFFF"/>
        </w:rPr>
        <w:t xml:space="preserve">Los resultados de esta revisión integrativa confirman que, aunque la literatura sobre </w:t>
      </w:r>
      <w:r w:rsidRPr="0091214C">
        <w:rPr>
          <w:rFonts w:ascii="Times New Roman" w:hAnsi="Times New Roman" w:cs="Times New Roman"/>
          <w:i/>
          <w:iCs/>
          <w:color w:val="000000"/>
          <w:sz w:val="24"/>
          <w:szCs w:val="24"/>
          <w:shd w:val="clear" w:color="auto" w:fill="FFFFFF"/>
        </w:rPr>
        <w:t>startups</w:t>
      </w:r>
      <w:r w:rsidRPr="00543637">
        <w:rPr>
          <w:rFonts w:ascii="Times New Roman" w:hAnsi="Times New Roman" w:cs="Times New Roman"/>
          <w:color w:val="000000"/>
          <w:sz w:val="24"/>
          <w:szCs w:val="24"/>
          <w:shd w:val="clear" w:color="auto" w:fill="FFFFFF"/>
        </w:rPr>
        <w:t xml:space="preserve"> sostenibles ha avanzado en la identificación de buenas prácticas, persiste una brecha entre el reconocimiento conceptual de la sostenibilidad y su aplicación operativa. La predominancia de la dimensión de gobernanza revela que las </w:t>
      </w:r>
      <w:r w:rsidRPr="0091214C">
        <w:rPr>
          <w:rFonts w:ascii="Times New Roman" w:hAnsi="Times New Roman" w:cs="Times New Roman"/>
          <w:i/>
          <w:iCs/>
          <w:color w:val="000000"/>
          <w:sz w:val="24"/>
          <w:szCs w:val="24"/>
          <w:shd w:val="clear" w:color="auto" w:fill="FFFFFF"/>
        </w:rPr>
        <w:t>startups</w:t>
      </w:r>
      <w:r w:rsidRPr="00543637">
        <w:rPr>
          <w:rFonts w:ascii="Times New Roman" w:hAnsi="Times New Roman" w:cs="Times New Roman"/>
          <w:color w:val="000000"/>
          <w:sz w:val="24"/>
          <w:szCs w:val="24"/>
          <w:shd w:val="clear" w:color="auto" w:fill="FFFFFF"/>
        </w:rPr>
        <w:t xml:space="preserve"> tienden a estructurar primero </w:t>
      </w:r>
      <w:r w:rsidR="00BE5588">
        <w:rPr>
          <w:rFonts w:ascii="Times New Roman" w:hAnsi="Times New Roman" w:cs="Times New Roman"/>
          <w:color w:val="000000"/>
          <w:sz w:val="24"/>
          <w:szCs w:val="24"/>
          <w:shd w:val="clear" w:color="auto" w:fill="FFFFFF"/>
        </w:rPr>
        <w:t>la</w:t>
      </w:r>
      <w:r w:rsidRPr="00543637">
        <w:rPr>
          <w:rFonts w:ascii="Times New Roman" w:hAnsi="Times New Roman" w:cs="Times New Roman"/>
          <w:color w:val="000000"/>
          <w:sz w:val="24"/>
          <w:szCs w:val="24"/>
          <w:shd w:val="clear" w:color="auto" w:fill="FFFFFF"/>
        </w:rPr>
        <w:t xml:space="preserve"> sostenibilidad desde la gestión </w:t>
      </w:r>
      <w:r w:rsidR="00AB3F77">
        <w:rPr>
          <w:rFonts w:ascii="Times New Roman" w:hAnsi="Times New Roman" w:cs="Times New Roman"/>
          <w:color w:val="000000"/>
          <w:sz w:val="24"/>
          <w:szCs w:val="24"/>
          <w:shd w:val="clear" w:color="auto" w:fill="FFFFFF"/>
        </w:rPr>
        <w:t>(</w:t>
      </w:r>
      <w:r w:rsidRPr="00543637">
        <w:rPr>
          <w:rFonts w:ascii="Times New Roman" w:hAnsi="Times New Roman" w:cs="Times New Roman"/>
          <w:color w:val="000000"/>
          <w:sz w:val="24"/>
          <w:szCs w:val="24"/>
          <w:shd w:val="clear" w:color="auto" w:fill="FFFFFF"/>
        </w:rPr>
        <w:t>propósito, cultura, métricas e indicadores</w:t>
      </w:r>
      <w:r w:rsidR="00AB3F77">
        <w:rPr>
          <w:rFonts w:ascii="Times New Roman" w:hAnsi="Times New Roman" w:cs="Times New Roman"/>
          <w:color w:val="000000"/>
          <w:sz w:val="24"/>
          <w:szCs w:val="24"/>
          <w:shd w:val="clear" w:color="auto" w:fill="FFFFFF"/>
        </w:rPr>
        <w:t>)</w:t>
      </w:r>
      <w:r w:rsidRPr="00543637">
        <w:rPr>
          <w:rFonts w:ascii="Times New Roman" w:hAnsi="Times New Roman" w:cs="Times New Roman"/>
          <w:color w:val="000000"/>
          <w:sz w:val="24"/>
          <w:szCs w:val="24"/>
          <w:shd w:val="clear" w:color="auto" w:fill="FFFFFF"/>
        </w:rPr>
        <w:t xml:space="preserve"> antes que desde intervenciones técnicas o sociales más complejas. A su vez, la menor evidencia en dimensiones social y ambiental sugiere la necesidad de </w:t>
      </w:r>
      <w:r w:rsidRPr="00543637">
        <w:rPr>
          <w:rFonts w:ascii="Times New Roman" w:hAnsi="Times New Roman" w:cs="Times New Roman"/>
          <w:color w:val="000000"/>
          <w:sz w:val="24"/>
          <w:szCs w:val="24"/>
          <w:shd w:val="clear" w:color="auto" w:fill="FFFFFF"/>
        </w:rPr>
        <w:lastRenderedPageBreak/>
        <w:t>herramientas adaptadas a la escala y capacidades de estas organizaciones, especialmente en etapas iniciales.</w:t>
      </w:r>
    </w:p>
    <w:p w14:paraId="63E336B4" w14:textId="2AAF422B" w:rsidR="00543637" w:rsidRPr="00543637" w:rsidRDefault="00DB780E" w:rsidP="00606093">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L</w:t>
      </w:r>
      <w:r w:rsidR="00543637" w:rsidRPr="00543637">
        <w:rPr>
          <w:rFonts w:ascii="Times New Roman" w:hAnsi="Times New Roman" w:cs="Times New Roman"/>
          <w:color w:val="000000"/>
          <w:sz w:val="24"/>
          <w:szCs w:val="24"/>
          <w:shd w:val="clear" w:color="auto" w:fill="FFFFFF"/>
        </w:rPr>
        <w:t xml:space="preserve">os hallazgos orientan el desarrollo metodológico propuesto en el capítulo siguiente, </w:t>
      </w:r>
      <w:r>
        <w:rPr>
          <w:rFonts w:ascii="Times New Roman" w:hAnsi="Times New Roman" w:cs="Times New Roman"/>
          <w:color w:val="000000"/>
          <w:sz w:val="24"/>
          <w:szCs w:val="24"/>
          <w:shd w:val="clear" w:color="auto" w:fill="FFFFFF"/>
        </w:rPr>
        <w:t>en el qu</w:t>
      </w:r>
      <w:r w:rsidR="00543637" w:rsidRPr="00543637">
        <w:rPr>
          <w:rFonts w:ascii="Times New Roman" w:hAnsi="Times New Roman" w:cs="Times New Roman"/>
          <w:color w:val="000000"/>
          <w:sz w:val="24"/>
          <w:szCs w:val="24"/>
          <w:shd w:val="clear" w:color="auto" w:fill="FFFFFF"/>
        </w:rPr>
        <w:t xml:space="preserve">e se busca traducir las prácticas más recurrentes en un marco flexible, progresivo y aplicable al contexto real de </w:t>
      </w:r>
      <w:proofErr w:type="gramStart"/>
      <w:r w:rsidR="00543637" w:rsidRPr="00543637">
        <w:rPr>
          <w:rFonts w:ascii="Times New Roman" w:hAnsi="Times New Roman" w:cs="Times New Roman"/>
          <w:color w:val="000000"/>
          <w:sz w:val="24"/>
          <w:szCs w:val="24"/>
          <w:shd w:val="clear" w:color="auto" w:fill="FFFFFF"/>
        </w:rPr>
        <w:t xml:space="preserve">las </w:t>
      </w:r>
      <w:r w:rsidR="00543637" w:rsidRPr="00AB3F77">
        <w:rPr>
          <w:rFonts w:ascii="Times New Roman" w:hAnsi="Times New Roman" w:cs="Times New Roman"/>
          <w:i/>
          <w:iCs/>
          <w:color w:val="000000"/>
          <w:sz w:val="24"/>
          <w:szCs w:val="24"/>
          <w:shd w:val="clear" w:color="auto" w:fill="FFFFFF"/>
        </w:rPr>
        <w:t>startups</w:t>
      </w:r>
      <w:proofErr w:type="gramEnd"/>
      <w:r w:rsidR="00543637" w:rsidRPr="00543637">
        <w:rPr>
          <w:rFonts w:ascii="Times New Roman" w:hAnsi="Times New Roman" w:cs="Times New Roman"/>
          <w:color w:val="000000"/>
          <w:sz w:val="24"/>
          <w:szCs w:val="24"/>
          <w:shd w:val="clear" w:color="auto" w:fill="FFFFFF"/>
        </w:rPr>
        <w:t>. En este sentido, la síntesis cualitativa no solo describe tendencias, sino que fundamenta la construcción de una metodología adaptativa que permita integrar la sostenibilidad de forma estratégica y gradual, reforzando su vínculo con la innovación, la gestión y el propósito emprendedor.</w:t>
      </w:r>
    </w:p>
    <w:p w14:paraId="48A2402D" w14:textId="77777777" w:rsidR="007B773D" w:rsidRDefault="007B773D" w:rsidP="007B773D">
      <w:pPr>
        <w:spacing w:after="0" w:line="360" w:lineRule="auto"/>
        <w:rPr>
          <w:rFonts w:ascii="Times New Roman" w:hAnsi="Times New Roman" w:cs="Times New Roman"/>
          <w:color w:val="000000"/>
          <w:sz w:val="24"/>
          <w:szCs w:val="24"/>
          <w:shd w:val="clear" w:color="auto" w:fill="FFFFFF"/>
        </w:rPr>
      </w:pPr>
    </w:p>
    <w:p w14:paraId="3CBD8FAC" w14:textId="7FE6ADFD" w:rsidR="00A03DC6" w:rsidRPr="009D206B" w:rsidRDefault="009D206B" w:rsidP="00A40A2F">
      <w:pPr>
        <w:pStyle w:val="Prrafodelista"/>
        <w:numPr>
          <w:ilvl w:val="0"/>
          <w:numId w:val="14"/>
        </w:numPr>
        <w:spacing w:line="360" w:lineRule="auto"/>
        <w:outlineLvl w:val="0"/>
        <w:rPr>
          <w:rFonts w:ascii="Times New Roman" w:hAnsi="Times New Roman" w:cs="Times New Roman"/>
          <w:b/>
          <w:sz w:val="24"/>
          <w:szCs w:val="24"/>
        </w:rPr>
      </w:pPr>
      <w:bookmarkStart w:id="17" w:name="_Toc215558646"/>
      <w:r w:rsidRPr="009D206B">
        <w:rPr>
          <w:rFonts w:ascii="Times New Roman" w:hAnsi="Times New Roman" w:cs="Times New Roman"/>
          <w:b/>
          <w:sz w:val="24"/>
          <w:szCs w:val="24"/>
          <w:lang w:val="es-MX"/>
        </w:rPr>
        <w:t>PROPUESTA METODOLÓGICA</w:t>
      </w:r>
      <w:r w:rsidR="00FD52D0">
        <w:rPr>
          <w:rFonts w:ascii="Times New Roman" w:hAnsi="Times New Roman" w:cs="Times New Roman"/>
          <w:b/>
          <w:sz w:val="24"/>
          <w:szCs w:val="24"/>
          <w:lang w:val="es-MX"/>
        </w:rPr>
        <w:t xml:space="preserve"> </w:t>
      </w:r>
      <w:r w:rsidRPr="009D206B">
        <w:rPr>
          <w:rFonts w:ascii="Times New Roman" w:hAnsi="Times New Roman" w:cs="Times New Roman"/>
          <w:b/>
          <w:sz w:val="24"/>
          <w:szCs w:val="24"/>
          <w:lang w:val="es-MX"/>
        </w:rPr>
        <w:t xml:space="preserve">PARA LA INTEGRACIÓN DE PRÁCTICAS SOSTENIBLES EN </w:t>
      </w:r>
      <w:r w:rsidRPr="00AF4112">
        <w:rPr>
          <w:rFonts w:ascii="Times New Roman" w:hAnsi="Times New Roman" w:cs="Times New Roman"/>
          <w:b/>
          <w:i/>
          <w:iCs/>
          <w:sz w:val="24"/>
          <w:szCs w:val="24"/>
          <w:lang w:val="es-MX"/>
        </w:rPr>
        <w:t>STARTUPS</w:t>
      </w:r>
      <w:bookmarkEnd w:id="17"/>
      <w:r w:rsidRPr="009D206B">
        <w:rPr>
          <w:rFonts w:ascii="Times New Roman" w:hAnsi="Times New Roman" w:cs="Times New Roman"/>
          <w:b/>
          <w:sz w:val="24"/>
          <w:szCs w:val="24"/>
          <w:lang w:val="es-MX"/>
        </w:rPr>
        <w:t xml:space="preserve"> </w:t>
      </w:r>
    </w:p>
    <w:p w14:paraId="620503CA" w14:textId="7AC96E98" w:rsidR="00A03DC6" w:rsidRDefault="00F9066E" w:rsidP="00D37300">
      <w:pPr>
        <w:spacing w:before="240" w:line="360" w:lineRule="auto"/>
        <w:rPr>
          <w:rFonts w:ascii="Times New Roman" w:hAnsi="Times New Roman" w:cs="Times New Roman"/>
          <w:color w:val="000000"/>
          <w:sz w:val="24"/>
          <w:szCs w:val="24"/>
          <w:shd w:val="clear" w:color="auto" w:fill="FFFFFF"/>
        </w:rPr>
      </w:pPr>
      <w:r w:rsidRPr="00F9066E">
        <w:rPr>
          <w:rFonts w:ascii="Times New Roman" w:hAnsi="Times New Roman" w:cs="Times New Roman"/>
          <w:color w:val="000000"/>
          <w:sz w:val="24"/>
          <w:szCs w:val="24"/>
          <w:shd w:val="clear" w:color="auto" w:fill="FFFFFF"/>
        </w:rPr>
        <w:t xml:space="preserve">La metodología propuesta se construye a partir de la evidencia obtenida en la revisión integrativa de literatura, que permitió identificar patrones y vacíos en la incorporación de la sostenibilidad en </w:t>
      </w:r>
      <w:r w:rsidRPr="00AF4112">
        <w:rPr>
          <w:rFonts w:ascii="Times New Roman" w:hAnsi="Times New Roman" w:cs="Times New Roman"/>
          <w:i/>
          <w:iCs/>
          <w:color w:val="000000"/>
          <w:sz w:val="24"/>
          <w:szCs w:val="24"/>
          <w:shd w:val="clear" w:color="auto" w:fill="FFFFFF"/>
        </w:rPr>
        <w:t>startups</w:t>
      </w:r>
      <w:r w:rsidRPr="00F9066E">
        <w:rPr>
          <w:rFonts w:ascii="Times New Roman" w:hAnsi="Times New Roman" w:cs="Times New Roman"/>
          <w:color w:val="000000"/>
          <w:sz w:val="24"/>
          <w:szCs w:val="24"/>
          <w:shd w:val="clear" w:color="auto" w:fill="FFFFFF"/>
        </w:rPr>
        <w:t xml:space="preserve">. </w:t>
      </w:r>
      <w:r w:rsidR="00240A71">
        <w:rPr>
          <w:rFonts w:ascii="Times New Roman" w:hAnsi="Times New Roman" w:cs="Times New Roman"/>
          <w:color w:val="000000"/>
          <w:sz w:val="24"/>
          <w:szCs w:val="24"/>
          <w:shd w:val="clear" w:color="auto" w:fill="FFFFFF"/>
        </w:rPr>
        <w:t>La propuesta ofrece</w:t>
      </w:r>
      <w:r w:rsidRPr="00F9066E">
        <w:rPr>
          <w:rFonts w:ascii="Times New Roman" w:hAnsi="Times New Roman" w:cs="Times New Roman"/>
          <w:color w:val="000000"/>
          <w:sz w:val="24"/>
          <w:szCs w:val="24"/>
          <w:shd w:val="clear" w:color="auto" w:fill="FFFFFF"/>
        </w:rPr>
        <w:t xml:space="preserve"> un marco operativo y adaptativo que oriente a los equipos emprendedores en la integración progresiva de prácticas sostenibles desde sus primeras fases de desarrollo. A diferencia de los modelos tradicionales de gestión empresarial, esta propuesta considera las condiciones propias de las </w:t>
      </w:r>
      <w:r w:rsidRPr="00175EA2">
        <w:rPr>
          <w:rFonts w:ascii="Times New Roman" w:hAnsi="Times New Roman" w:cs="Times New Roman"/>
          <w:i/>
          <w:iCs/>
          <w:color w:val="000000"/>
          <w:sz w:val="24"/>
          <w:szCs w:val="24"/>
          <w:shd w:val="clear" w:color="auto" w:fill="FFFFFF"/>
        </w:rPr>
        <w:t>startups</w:t>
      </w:r>
      <w:r>
        <w:rPr>
          <w:rFonts w:ascii="Times New Roman" w:hAnsi="Times New Roman" w:cs="Times New Roman"/>
          <w:color w:val="000000"/>
          <w:sz w:val="24"/>
          <w:szCs w:val="24"/>
          <w:shd w:val="clear" w:color="auto" w:fill="FFFFFF"/>
        </w:rPr>
        <w:t xml:space="preserve"> (</w:t>
      </w:r>
      <w:r w:rsidRPr="00F9066E">
        <w:rPr>
          <w:rFonts w:ascii="Times New Roman" w:hAnsi="Times New Roman" w:cs="Times New Roman"/>
          <w:color w:val="000000"/>
          <w:sz w:val="24"/>
          <w:szCs w:val="24"/>
          <w:shd w:val="clear" w:color="auto" w:fill="FFFFFF"/>
        </w:rPr>
        <w:t>alta incertidumbre, escasez de recursos, estructuras flexibles y aprendizaje continuo</w:t>
      </w:r>
      <w:r>
        <w:rPr>
          <w:rFonts w:ascii="Times New Roman" w:hAnsi="Times New Roman" w:cs="Times New Roman"/>
          <w:color w:val="000000"/>
          <w:sz w:val="24"/>
          <w:szCs w:val="24"/>
          <w:shd w:val="clear" w:color="auto" w:fill="FFFFFF"/>
        </w:rPr>
        <w:t>)</w:t>
      </w:r>
      <w:r w:rsidRPr="00F9066E">
        <w:rPr>
          <w:rFonts w:ascii="Times New Roman" w:hAnsi="Times New Roman" w:cs="Times New Roman"/>
          <w:color w:val="000000"/>
          <w:sz w:val="24"/>
          <w:szCs w:val="24"/>
          <w:shd w:val="clear" w:color="auto" w:fill="FFFFFF"/>
        </w:rPr>
        <w:t xml:space="preserve"> y plantea un proceso escalonado que combine reflexión, acción y revisión sistemática.</w:t>
      </w:r>
    </w:p>
    <w:p w14:paraId="2565B14C" w14:textId="53FF71A0" w:rsidR="005449BF" w:rsidRPr="005449BF" w:rsidRDefault="005449BF" w:rsidP="00D37300">
      <w:pPr>
        <w:spacing w:before="240" w:line="360" w:lineRule="auto"/>
        <w:rPr>
          <w:rFonts w:ascii="Times New Roman" w:hAnsi="Times New Roman" w:cs="Times New Roman"/>
          <w:color w:val="000000"/>
          <w:sz w:val="24"/>
          <w:szCs w:val="24"/>
          <w:shd w:val="clear" w:color="auto" w:fill="FFFFFF"/>
        </w:rPr>
      </w:pPr>
      <w:r w:rsidRPr="005449BF">
        <w:rPr>
          <w:rFonts w:ascii="Times New Roman" w:hAnsi="Times New Roman" w:cs="Times New Roman"/>
          <w:color w:val="000000"/>
          <w:sz w:val="24"/>
          <w:szCs w:val="24"/>
          <w:shd w:val="clear" w:color="auto" w:fill="FFFFFF"/>
        </w:rPr>
        <w:t xml:space="preserve">La propuesta presentada en este capítulo se concibe como una </w:t>
      </w:r>
      <w:r w:rsidRPr="004E06D0">
        <w:rPr>
          <w:rFonts w:ascii="Times New Roman" w:hAnsi="Times New Roman" w:cs="Times New Roman"/>
          <w:color w:val="000000"/>
          <w:sz w:val="24"/>
          <w:szCs w:val="24"/>
          <w:shd w:val="clear" w:color="auto" w:fill="FFFFFF"/>
        </w:rPr>
        <w:t>metodología aplicada</w:t>
      </w:r>
      <w:r w:rsidRPr="005449BF">
        <w:rPr>
          <w:rFonts w:ascii="Times New Roman" w:hAnsi="Times New Roman" w:cs="Times New Roman"/>
          <w:color w:val="000000"/>
          <w:sz w:val="24"/>
          <w:szCs w:val="24"/>
          <w:shd w:val="clear" w:color="auto" w:fill="FFFFFF"/>
        </w:rPr>
        <w:t xml:space="preserve">, en tanto integra principios orientadores, fundamentos conceptuales y una lógica de progresión que guía la incorporación de la sostenibilidad en </w:t>
      </w:r>
      <w:r w:rsidRPr="00AF4112">
        <w:rPr>
          <w:rFonts w:ascii="Times New Roman" w:hAnsi="Times New Roman" w:cs="Times New Roman"/>
          <w:i/>
          <w:iCs/>
          <w:color w:val="000000"/>
          <w:sz w:val="24"/>
          <w:szCs w:val="24"/>
          <w:shd w:val="clear" w:color="auto" w:fill="FFFFFF"/>
        </w:rPr>
        <w:t>startups</w:t>
      </w:r>
      <w:r w:rsidRPr="005449BF">
        <w:rPr>
          <w:rFonts w:ascii="Times New Roman" w:hAnsi="Times New Roman" w:cs="Times New Roman"/>
          <w:color w:val="000000"/>
          <w:sz w:val="24"/>
          <w:szCs w:val="24"/>
          <w:shd w:val="clear" w:color="auto" w:fill="FFFFFF"/>
        </w:rPr>
        <w:t xml:space="preserve">. Según Hernández-Sampieri, Fernández y Baptista (2014), una metodología se distingue de un método o protocolo porque no se limita a describir pasos operativos, sino que organiza un proceso a partir de criterios y fundamentos que permiten </w:t>
      </w:r>
      <w:r w:rsidR="00DB780E">
        <w:rPr>
          <w:rFonts w:ascii="Times New Roman" w:hAnsi="Times New Roman" w:cs="Times New Roman"/>
          <w:color w:val="000000"/>
          <w:sz w:val="24"/>
          <w:szCs w:val="24"/>
          <w:shd w:val="clear" w:color="auto" w:fill="FFFFFF"/>
        </w:rPr>
        <w:t>adaptarla</w:t>
      </w:r>
      <w:r w:rsidRPr="005449BF">
        <w:rPr>
          <w:rFonts w:ascii="Times New Roman" w:hAnsi="Times New Roman" w:cs="Times New Roman"/>
          <w:color w:val="000000"/>
          <w:sz w:val="24"/>
          <w:szCs w:val="24"/>
          <w:shd w:val="clear" w:color="auto" w:fill="FFFFFF"/>
        </w:rPr>
        <w:t xml:space="preserve"> a distintos contextos. En el ámbito del emprendimiento</w:t>
      </w:r>
      <w:r w:rsidR="00DB780E">
        <w:rPr>
          <w:rFonts w:ascii="Times New Roman" w:hAnsi="Times New Roman" w:cs="Times New Roman"/>
          <w:color w:val="000000"/>
          <w:sz w:val="24"/>
          <w:szCs w:val="24"/>
          <w:shd w:val="clear" w:color="auto" w:fill="FFFFFF"/>
        </w:rPr>
        <w:t>,</w:t>
      </w:r>
      <w:r w:rsidRPr="005449BF">
        <w:rPr>
          <w:rFonts w:ascii="Times New Roman" w:hAnsi="Times New Roman" w:cs="Times New Roman"/>
          <w:color w:val="000000"/>
          <w:sz w:val="24"/>
          <w:szCs w:val="24"/>
          <w:shd w:val="clear" w:color="auto" w:fill="FFFFFF"/>
        </w:rPr>
        <w:t xml:space="preserve"> es común que los marcos de trabajo se organicen en etapas flexibles —como ocurre con enfoques ampliamente utilizados, </w:t>
      </w:r>
      <w:r w:rsidR="00DB780E">
        <w:rPr>
          <w:rFonts w:ascii="Times New Roman" w:hAnsi="Times New Roman" w:cs="Times New Roman"/>
          <w:color w:val="000000"/>
          <w:sz w:val="24"/>
          <w:szCs w:val="24"/>
          <w:shd w:val="clear" w:color="auto" w:fill="FFFFFF"/>
        </w:rPr>
        <w:t>como</w:t>
      </w:r>
      <w:r w:rsidRPr="005449BF">
        <w:rPr>
          <w:rFonts w:ascii="Times New Roman" w:hAnsi="Times New Roman" w:cs="Times New Roman"/>
          <w:color w:val="000000"/>
          <w:sz w:val="24"/>
          <w:szCs w:val="24"/>
          <w:shd w:val="clear" w:color="auto" w:fill="FFFFFF"/>
        </w:rPr>
        <w:t xml:space="preserve"> el </w:t>
      </w:r>
      <w:r w:rsidRPr="00E3798A">
        <w:rPr>
          <w:rFonts w:ascii="Times New Roman" w:hAnsi="Times New Roman" w:cs="Times New Roman"/>
          <w:i/>
          <w:iCs/>
          <w:color w:val="000000"/>
          <w:sz w:val="24"/>
          <w:szCs w:val="24"/>
          <w:shd w:val="clear" w:color="auto" w:fill="FFFFFF"/>
        </w:rPr>
        <w:t xml:space="preserve">Business </w:t>
      </w:r>
      <w:proofErr w:type="spellStart"/>
      <w:r w:rsidRPr="00E3798A">
        <w:rPr>
          <w:rFonts w:ascii="Times New Roman" w:hAnsi="Times New Roman" w:cs="Times New Roman"/>
          <w:i/>
          <w:iCs/>
          <w:color w:val="000000"/>
          <w:sz w:val="24"/>
          <w:szCs w:val="24"/>
          <w:shd w:val="clear" w:color="auto" w:fill="FFFFFF"/>
        </w:rPr>
        <w:t>Model</w:t>
      </w:r>
      <w:proofErr w:type="spellEnd"/>
      <w:r w:rsidRPr="00E3798A">
        <w:rPr>
          <w:rFonts w:ascii="Times New Roman" w:hAnsi="Times New Roman" w:cs="Times New Roman"/>
          <w:i/>
          <w:iCs/>
          <w:color w:val="000000"/>
          <w:sz w:val="24"/>
          <w:szCs w:val="24"/>
          <w:shd w:val="clear" w:color="auto" w:fill="FFFFFF"/>
        </w:rPr>
        <w:t xml:space="preserve"> </w:t>
      </w:r>
      <w:proofErr w:type="spellStart"/>
      <w:r w:rsidRPr="00E3798A">
        <w:rPr>
          <w:rFonts w:ascii="Times New Roman" w:hAnsi="Times New Roman" w:cs="Times New Roman"/>
          <w:i/>
          <w:iCs/>
          <w:color w:val="000000"/>
          <w:sz w:val="24"/>
          <w:szCs w:val="24"/>
          <w:shd w:val="clear" w:color="auto" w:fill="FFFFFF"/>
        </w:rPr>
        <w:lastRenderedPageBreak/>
        <w:t>Canvas</w:t>
      </w:r>
      <w:proofErr w:type="spellEnd"/>
      <w:r w:rsidRPr="005449BF">
        <w:rPr>
          <w:rFonts w:ascii="Times New Roman" w:hAnsi="Times New Roman" w:cs="Times New Roman"/>
          <w:color w:val="000000"/>
          <w:sz w:val="24"/>
          <w:szCs w:val="24"/>
          <w:shd w:val="clear" w:color="auto" w:fill="FFFFFF"/>
        </w:rPr>
        <w:t xml:space="preserve"> o </w:t>
      </w:r>
      <w:r w:rsidRPr="00E3798A">
        <w:rPr>
          <w:rFonts w:ascii="Times New Roman" w:hAnsi="Times New Roman" w:cs="Times New Roman"/>
          <w:i/>
          <w:iCs/>
          <w:color w:val="000000"/>
          <w:sz w:val="24"/>
          <w:szCs w:val="24"/>
          <w:shd w:val="clear" w:color="auto" w:fill="FFFFFF"/>
        </w:rPr>
        <w:t xml:space="preserve">Lean </w:t>
      </w:r>
      <w:proofErr w:type="gramStart"/>
      <w:r w:rsidRPr="00E3798A">
        <w:rPr>
          <w:rFonts w:ascii="Times New Roman" w:hAnsi="Times New Roman" w:cs="Times New Roman"/>
          <w:i/>
          <w:iCs/>
          <w:color w:val="000000"/>
          <w:sz w:val="24"/>
          <w:szCs w:val="24"/>
          <w:shd w:val="clear" w:color="auto" w:fill="FFFFFF"/>
        </w:rPr>
        <w:t>Startup</w:t>
      </w:r>
      <w:proofErr w:type="gramEnd"/>
      <w:r w:rsidRPr="005449BF">
        <w:rPr>
          <w:rFonts w:ascii="Times New Roman" w:hAnsi="Times New Roman" w:cs="Times New Roman"/>
          <w:color w:val="000000"/>
          <w:sz w:val="24"/>
          <w:szCs w:val="24"/>
          <w:shd w:val="clear" w:color="auto" w:fill="FFFFFF"/>
        </w:rPr>
        <w:t xml:space="preserve">—, lo que evidencia que las fases pueden funcionar como una estructura orientadora más que prescriptiva. Sin establecer comparaciones directas, la propuesta desarrollada en este estudio sigue esa misma lógica estructural, </w:t>
      </w:r>
      <w:proofErr w:type="spellStart"/>
      <w:r w:rsidRPr="004E06D0">
        <w:rPr>
          <w:rFonts w:ascii="Times New Roman" w:hAnsi="Times New Roman" w:cs="Times New Roman"/>
          <w:color w:val="000000"/>
          <w:sz w:val="24"/>
          <w:szCs w:val="24"/>
          <w:shd w:val="clear" w:color="auto" w:fill="FFFFFF"/>
        </w:rPr>
        <w:t>operacionalizándose</w:t>
      </w:r>
      <w:proofErr w:type="spellEnd"/>
      <w:r w:rsidRPr="004E06D0">
        <w:rPr>
          <w:rFonts w:ascii="Times New Roman" w:hAnsi="Times New Roman" w:cs="Times New Roman"/>
          <w:color w:val="000000"/>
          <w:sz w:val="24"/>
          <w:szCs w:val="24"/>
          <w:shd w:val="clear" w:color="auto" w:fill="FFFFFF"/>
        </w:rPr>
        <w:t xml:space="preserve"> mediante una secuencia de fases</w:t>
      </w:r>
      <w:r w:rsidRPr="005449BF">
        <w:rPr>
          <w:rFonts w:ascii="Times New Roman" w:hAnsi="Times New Roman" w:cs="Times New Roman"/>
          <w:color w:val="000000"/>
          <w:sz w:val="24"/>
          <w:szCs w:val="24"/>
          <w:shd w:val="clear" w:color="auto" w:fill="FFFFFF"/>
        </w:rPr>
        <w:t xml:space="preserve"> que constituye un primer acercamiento metodológico susceptible de ser mejorado y ampliado en investigaciones futuras.</w:t>
      </w:r>
    </w:p>
    <w:p w14:paraId="4CC2759A" w14:textId="688EEE6F" w:rsidR="00A35FD5" w:rsidRDefault="00A35FD5" w:rsidP="00A40A2F">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18" w:name="_Toc215558647"/>
      <w:r w:rsidRPr="00A35FD5">
        <w:rPr>
          <w:rFonts w:ascii="Times New Roman" w:hAnsi="Times New Roman" w:cs="Times New Roman"/>
          <w:b/>
          <w:sz w:val="24"/>
          <w:szCs w:val="24"/>
          <w:lang w:val="es-MX"/>
        </w:rPr>
        <w:t xml:space="preserve">Fundamentación y </w:t>
      </w:r>
      <w:r w:rsidR="00B61E1A">
        <w:rPr>
          <w:rFonts w:ascii="Times New Roman" w:hAnsi="Times New Roman" w:cs="Times New Roman"/>
          <w:b/>
          <w:sz w:val="24"/>
          <w:szCs w:val="24"/>
          <w:lang w:val="es-MX"/>
        </w:rPr>
        <w:t>p</w:t>
      </w:r>
      <w:r w:rsidRPr="00A35FD5">
        <w:rPr>
          <w:rFonts w:ascii="Times New Roman" w:hAnsi="Times New Roman" w:cs="Times New Roman"/>
          <w:b/>
          <w:sz w:val="24"/>
          <w:szCs w:val="24"/>
          <w:lang w:val="es-MX"/>
        </w:rPr>
        <w:t>ropósito</w:t>
      </w:r>
      <w:bookmarkEnd w:id="18"/>
    </w:p>
    <w:p w14:paraId="5B26674A" w14:textId="6042E9A9" w:rsidR="00A35FD5" w:rsidRPr="00A35FD5" w:rsidRDefault="00A35FD5" w:rsidP="00AC7304">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El análisis cualitativo reveló una clara concentración de prácticas en la dimensión de gobernanza, seguida por la ambiental y la social, con predominio de enfoques integrados. Estos resultados evidencian que las </w:t>
      </w:r>
      <w:r w:rsidRPr="00A35FD5">
        <w:rPr>
          <w:rFonts w:ascii="Times New Roman" w:hAnsi="Times New Roman" w:cs="Times New Roman"/>
          <w:i/>
          <w:iCs/>
          <w:color w:val="000000"/>
          <w:sz w:val="24"/>
          <w:szCs w:val="24"/>
          <w:shd w:val="clear" w:color="auto" w:fill="FFFFFF"/>
        </w:rPr>
        <w:t>startups</w:t>
      </w:r>
      <w:r w:rsidRPr="00A35FD5">
        <w:rPr>
          <w:rFonts w:ascii="Times New Roman" w:hAnsi="Times New Roman" w:cs="Times New Roman"/>
          <w:color w:val="000000"/>
          <w:sz w:val="24"/>
          <w:szCs w:val="24"/>
          <w:shd w:val="clear" w:color="auto" w:fill="FFFFFF"/>
        </w:rPr>
        <w:t xml:space="preserve"> tienden a concebir la sostenibilidad como un sistema interdependiente, aunque con escasa profundización en su aplicación práctica, especialmente en etapas iniciales.</w:t>
      </w:r>
    </w:p>
    <w:p w14:paraId="6B55739F" w14:textId="4B3CC8E8" w:rsidR="00A35FD5" w:rsidRP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En este contexto, </w:t>
      </w:r>
      <w:r w:rsidR="00240A71">
        <w:rPr>
          <w:rFonts w:ascii="Times New Roman" w:hAnsi="Times New Roman" w:cs="Times New Roman"/>
          <w:color w:val="000000"/>
          <w:sz w:val="24"/>
          <w:szCs w:val="24"/>
          <w:shd w:val="clear" w:color="auto" w:fill="FFFFFF"/>
        </w:rPr>
        <w:t xml:space="preserve">las fases propuestas </w:t>
      </w:r>
      <w:r w:rsidR="009917D0">
        <w:rPr>
          <w:rFonts w:ascii="Times New Roman" w:hAnsi="Times New Roman" w:cs="Times New Roman"/>
          <w:color w:val="000000"/>
          <w:sz w:val="24"/>
          <w:szCs w:val="24"/>
          <w:shd w:val="clear" w:color="auto" w:fill="FFFFFF"/>
        </w:rPr>
        <w:t xml:space="preserve">de esta metodología </w:t>
      </w:r>
      <w:r w:rsidR="00240A71">
        <w:rPr>
          <w:rFonts w:ascii="Times New Roman" w:hAnsi="Times New Roman" w:cs="Times New Roman"/>
          <w:color w:val="000000"/>
          <w:sz w:val="24"/>
          <w:szCs w:val="24"/>
          <w:shd w:val="clear" w:color="auto" w:fill="FFFFFF"/>
        </w:rPr>
        <w:t>se enfocan en</w:t>
      </w:r>
      <w:r w:rsidRPr="00A35FD5">
        <w:rPr>
          <w:rFonts w:ascii="Times New Roman" w:hAnsi="Times New Roman" w:cs="Times New Roman"/>
          <w:color w:val="000000"/>
          <w:sz w:val="24"/>
          <w:szCs w:val="24"/>
          <w:shd w:val="clear" w:color="auto" w:fill="FFFFFF"/>
        </w:rPr>
        <w:t xml:space="preserve"> </w:t>
      </w:r>
      <w:r w:rsidRPr="00A35FD5">
        <w:rPr>
          <w:rFonts w:ascii="Times New Roman" w:hAnsi="Times New Roman" w:cs="Times New Roman"/>
          <w:i/>
          <w:iCs/>
          <w:color w:val="000000"/>
          <w:sz w:val="24"/>
          <w:szCs w:val="24"/>
          <w:shd w:val="clear" w:color="auto" w:fill="FFFFFF"/>
        </w:rPr>
        <w:t>startups</w:t>
      </w:r>
      <w:r w:rsidRPr="00A35FD5">
        <w:rPr>
          <w:rFonts w:ascii="Times New Roman" w:hAnsi="Times New Roman" w:cs="Times New Roman"/>
          <w:color w:val="000000"/>
          <w:sz w:val="24"/>
          <w:szCs w:val="24"/>
          <w:shd w:val="clear" w:color="auto" w:fill="FFFFFF"/>
        </w:rPr>
        <w:t xml:space="preserve"> en </w:t>
      </w:r>
      <w:r w:rsidR="00C741DF" w:rsidRPr="00C741DF">
        <w:rPr>
          <w:rFonts w:ascii="Times New Roman" w:hAnsi="Times New Roman" w:cs="Times New Roman"/>
          <w:color w:val="000000"/>
          <w:sz w:val="24"/>
          <w:szCs w:val="24"/>
          <w:shd w:val="clear" w:color="auto" w:fill="FFFFFF"/>
        </w:rPr>
        <w:t>etapas tempranas</w:t>
      </w:r>
      <w:r w:rsidRPr="00A35FD5">
        <w:rPr>
          <w:rFonts w:ascii="Times New Roman" w:hAnsi="Times New Roman" w:cs="Times New Roman"/>
          <w:color w:val="000000"/>
          <w:sz w:val="24"/>
          <w:szCs w:val="24"/>
          <w:shd w:val="clear" w:color="auto" w:fill="FFFFFF"/>
        </w:rPr>
        <w:t xml:space="preserve">, es decir, organizaciones que aún están validando su modelo de negocio, carecen de estructuras formales y operan con recursos limitados, pero poseen la flexibilidad necesaria para incorporar principios sostenibles en su estrategia y cultura organizacional. </w:t>
      </w:r>
      <w:r w:rsidR="003D3D12">
        <w:rPr>
          <w:rFonts w:ascii="Times New Roman" w:hAnsi="Times New Roman" w:cs="Times New Roman"/>
          <w:color w:val="000000"/>
          <w:sz w:val="24"/>
          <w:szCs w:val="24"/>
          <w:shd w:val="clear" w:color="auto" w:fill="FFFFFF"/>
        </w:rPr>
        <w:t>De esta forma, l</w:t>
      </w:r>
      <w:r w:rsidRPr="00A35FD5">
        <w:rPr>
          <w:rFonts w:ascii="Times New Roman" w:hAnsi="Times New Roman" w:cs="Times New Roman"/>
          <w:color w:val="000000"/>
          <w:sz w:val="24"/>
          <w:szCs w:val="24"/>
          <w:shd w:val="clear" w:color="auto" w:fill="FFFFFF"/>
        </w:rPr>
        <w:t>a propuesta busca ofrecer un marco que permita avanzar paso a paso, sin requerir herramientas complejas ni capacidades especializadas,</w:t>
      </w:r>
      <w:r w:rsidR="00240A71">
        <w:rPr>
          <w:rFonts w:ascii="Times New Roman" w:hAnsi="Times New Roman" w:cs="Times New Roman"/>
          <w:color w:val="000000"/>
          <w:sz w:val="24"/>
          <w:szCs w:val="24"/>
          <w:shd w:val="clear" w:color="auto" w:fill="FFFFFF"/>
        </w:rPr>
        <w:t xml:space="preserve"> y que </w:t>
      </w:r>
      <w:r w:rsidRPr="00A35FD5">
        <w:rPr>
          <w:rFonts w:ascii="Times New Roman" w:hAnsi="Times New Roman" w:cs="Times New Roman"/>
          <w:color w:val="000000"/>
          <w:sz w:val="24"/>
          <w:szCs w:val="24"/>
          <w:shd w:val="clear" w:color="auto" w:fill="FFFFFF"/>
        </w:rPr>
        <w:t>integr</w:t>
      </w:r>
      <w:r w:rsidR="00240A71">
        <w:rPr>
          <w:rFonts w:ascii="Times New Roman" w:hAnsi="Times New Roman" w:cs="Times New Roman"/>
          <w:color w:val="000000"/>
          <w:sz w:val="24"/>
          <w:szCs w:val="24"/>
          <w:shd w:val="clear" w:color="auto" w:fill="FFFFFF"/>
        </w:rPr>
        <w:t>e</w:t>
      </w:r>
      <w:r w:rsidRPr="00A35FD5">
        <w:rPr>
          <w:rFonts w:ascii="Times New Roman" w:hAnsi="Times New Roman" w:cs="Times New Roman"/>
          <w:color w:val="000000"/>
          <w:sz w:val="24"/>
          <w:szCs w:val="24"/>
          <w:shd w:val="clear" w:color="auto" w:fill="FFFFFF"/>
        </w:rPr>
        <w:t xml:space="preserve"> la sostenibilidad como parte del desarrollo natural del emprendimiento.</w:t>
      </w:r>
    </w:p>
    <w:p w14:paraId="484190A0" w14:textId="4511DF3A" w:rsidR="00A35FD5" w:rsidRDefault="00240A71" w:rsidP="00D37300">
      <w:pPr>
        <w:spacing w:before="240"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La </w:t>
      </w:r>
      <w:r w:rsidR="009917D0">
        <w:rPr>
          <w:rFonts w:ascii="Times New Roman" w:hAnsi="Times New Roman" w:cs="Times New Roman"/>
          <w:color w:val="000000"/>
          <w:sz w:val="24"/>
          <w:szCs w:val="24"/>
          <w:shd w:val="clear" w:color="auto" w:fill="FFFFFF"/>
        </w:rPr>
        <w:t xml:space="preserve">metodología propuesta </w:t>
      </w:r>
      <w:r w:rsidR="00E64CC2">
        <w:rPr>
          <w:rFonts w:ascii="Times New Roman" w:hAnsi="Times New Roman" w:cs="Times New Roman"/>
          <w:color w:val="000000"/>
          <w:sz w:val="24"/>
          <w:szCs w:val="24"/>
          <w:shd w:val="clear" w:color="auto" w:fill="FFFFFF"/>
        </w:rPr>
        <w:t xml:space="preserve">en </w:t>
      </w:r>
      <w:r>
        <w:rPr>
          <w:rFonts w:ascii="Times New Roman" w:hAnsi="Times New Roman" w:cs="Times New Roman"/>
          <w:color w:val="000000"/>
          <w:sz w:val="24"/>
          <w:szCs w:val="24"/>
          <w:shd w:val="clear" w:color="auto" w:fill="FFFFFF"/>
        </w:rPr>
        <w:t xml:space="preserve">fases de implementación </w:t>
      </w:r>
      <w:r w:rsidR="00A35FD5" w:rsidRPr="00A35FD5">
        <w:rPr>
          <w:rFonts w:ascii="Times New Roman" w:hAnsi="Times New Roman" w:cs="Times New Roman"/>
          <w:color w:val="000000"/>
          <w:sz w:val="24"/>
          <w:szCs w:val="24"/>
          <w:shd w:val="clear" w:color="auto" w:fill="FFFFFF"/>
        </w:rPr>
        <w:t>no pretende establecer un modelo cerrado ni verificar su efectividad empíricamente, sino sentar las bases conceptuales y estructurales para la futura aplicación de un proceso de integración sostenible adaptado a las características del emprendimiento temprano.</w:t>
      </w:r>
    </w:p>
    <w:p w14:paraId="60842A07" w14:textId="77777777" w:rsidR="00D37300" w:rsidRPr="00A35FD5" w:rsidRDefault="00D37300" w:rsidP="00D37300">
      <w:pPr>
        <w:spacing w:after="0" w:line="360" w:lineRule="auto"/>
        <w:rPr>
          <w:rFonts w:ascii="Times New Roman" w:hAnsi="Times New Roman" w:cs="Times New Roman"/>
          <w:color w:val="000000"/>
          <w:sz w:val="24"/>
          <w:szCs w:val="24"/>
          <w:shd w:val="clear" w:color="auto" w:fill="FFFFFF"/>
        </w:rPr>
      </w:pPr>
    </w:p>
    <w:p w14:paraId="16561954" w14:textId="78001428" w:rsidR="00A35FD5" w:rsidRDefault="00A35FD5" w:rsidP="00A40A2F">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19" w:name="_Toc215558648"/>
      <w:r w:rsidRPr="00A35FD5">
        <w:rPr>
          <w:rFonts w:ascii="Times New Roman" w:hAnsi="Times New Roman" w:cs="Times New Roman"/>
          <w:b/>
          <w:sz w:val="24"/>
          <w:szCs w:val="24"/>
          <w:lang w:val="es-MX"/>
        </w:rPr>
        <w:t xml:space="preserve">Enfoque </w:t>
      </w:r>
      <w:r w:rsidR="00B61E1A">
        <w:rPr>
          <w:rFonts w:ascii="Times New Roman" w:hAnsi="Times New Roman" w:cs="Times New Roman"/>
          <w:b/>
          <w:sz w:val="24"/>
          <w:szCs w:val="24"/>
          <w:lang w:val="es-MX"/>
        </w:rPr>
        <w:t>g</w:t>
      </w:r>
      <w:r w:rsidRPr="00A35FD5">
        <w:rPr>
          <w:rFonts w:ascii="Times New Roman" w:hAnsi="Times New Roman" w:cs="Times New Roman"/>
          <w:b/>
          <w:sz w:val="24"/>
          <w:szCs w:val="24"/>
          <w:lang w:val="es-MX"/>
        </w:rPr>
        <w:t xml:space="preserve">eneral y </w:t>
      </w:r>
      <w:r w:rsidR="00B61E1A">
        <w:rPr>
          <w:rFonts w:ascii="Times New Roman" w:hAnsi="Times New Roman" w:cs="Times New Roman"/>
          <w:b/>
          <w:sz w:val="24"/>
          <w:szCs w:val="24"/>
          <w:lang w:val="es-MX"/>
        </w:rPr>
        <w:t>p</w:t>
      </w:r>
      <w:r w:rsidRPr="00A35FD5">
        <w:rPr>
          <w:rFonts w:ascii="Times New Roman" w:hAnsi="Times New Roman" w:cs="Times New Roman"/>
          <w:b/>
          <w:sz w:val="24"/>
          <w:szCs w:val="24"/>
          <w:lang w:val="es-MX"/>
        </w:rPr>
        <w:t>rincipios</w:t>
      </w:r>
      <w:bookmarkEnd w:id="19"/>
    </w:p>
    <w:p w14:paraId="00165EC5" w14:textId="0E9E73B5" w:rsidR="00A35FD5" w:rsidRPr="005C3D59" w:rsidRDefault="00A35FD5" w:rsidP="008671C7">
      <w:pPr>
        <w:spacing w:before="240" w:after="0"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color w:val="000000"/>
          <w:sz w:val="24"/>
          <w:szCs w:val="24"/>
          <w:shd w:val="clear" w:color="auto" w:fill="FFFFFF"/>
        </w:rPr>
        <w:lastRenderedPageBreak/>
        <w:t xml:space="preserve">El diseño se sustenta en cinco principios orientadores que aseguran </w:t>
      </w:r>
      <w:r w:rsidR="00240A71" w:rsidRPr="005C3D59">
        <w:rPr>
          <w:rFonts w:ascii="Times New Roman" w:hAnsi="Times New Roman" w:cs="Times New Roman"/>
          <w:color w:val="000000"/>
          <w:sz w:val="24"/>
          <w:szCs w:val="24"/>
          <w:shd w:val="clear" w:color="auto" w:fill="FFFFFF"/>
        </w:rPr>
        <w:t>la</w:t>
      </w:r>
      <w:r w:rsidRPr="005C3D59">
        <w:rPr>
          <w:rFonts w:ascii="Times New Roman" w:hAnsi="Times New Roman" w:cs="Times New Roman"/>
          <w:color w:val="000000"/>
          <w:sz w:val="24"/>
          <w:szCs w:val="24"/>
          <w:shd w:val="clear" w:color="auto" w:fill="FFFFFF"/>
        </w:rPr>
        <w:t xml:space="preserve"> coherencia con la realidad operativa de </w:t>
      </w:r>
      <w:proofErr w:type="gramStart"/>
      <w:r w:rsidRPr="005C3D59">
        <w:rPr>
          <w:rFonts w:ascii="Times New Roman" w:hAnsi="Times New Roman" w:cs="Times New Roman"/>
          <w:color w:val="000000"/>
          <w:sz w:val="24"/>
          <w:szCs w:val="24"/>
          <w:shd w:val="clear" w:color="auto" w:fill="FFFFFF"/>
        </w:rPr>
        <w:t xml:space="preserve">las </w:t>
      </w:r>
      <w:r w:rsidRPr="005C3D59">
        <w:rPr>
          <w:rFonts w:ascii="Times New Roman" w:hAnsi="Times New Roman" w:cs="Times New Roman"/>
          <w:i/>
          <w:iCs/>
          <w:color w:val="000000"/>
          <w:sz w:val="24"/>
          <w:szCs w:val="24"/>
          <w:shd w:val="clear" w:color="auto" w:fill="FFFFFF"/>
        </w:rPr>
        <w:t>startups</w:t>
      </w:r>
      <w:proofErr w:type="gramEnd"/>
      <w:r w:rsidRPr="005C3D59">
        <w:rPr>
          <w:rFonts w:ascii="Times New Roman" w:hAnsi="Times New Roman" w:cs="Times New Roman"/>
          <w:color w:val="000000"/>
          <w:sz w:val="24"/>
          <w:szCs w:val="24"/>
          <w:shd w:val="clear" w:color="auto" w:fill="FFFFFF"/>
        </w:rPr>
        <w:t>:</w:t>
      </w:r>
    </w:p>
    <w:p w14:paraId="753E6855" w14:textId="03530E39" w:rsidR="00A35FD5" w:rsidRPr="005C3D59" w:rsidRDefault="00A35FD5" w:rsidP="00A01C8E">
      <w:pPr>
        <w:pStyle w:val="Prrafodelista"/>
        <w:numPr>
          <w:ilvl w:val="0"/>
          <w:numId w:val="19"/>
        </w:numPr>
        <w:spacing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b/>
          <w:bCs/>
          <w:color w:val="000000"/>
          <w:sz w:val="24"/>
          <w:szCs w:val="24"/>
          <w:shd w:val="clear" w:color="auto" w:fill="FFFFFF"/>
        </w:rPr>
        <w:t>Adaptabilidad.</w:t>
      </w:r>
      <w:r w:rsidRPr="005C3D59">
        <w:rPr>
          <w:rFonts w:ascii="Times New Roman" w:hAnsi="Times New Roman" w:cs="Times New Roman"/>
          <w:color w:val="000000"/>
          <w:sz w:val="24"/>
          <w:szCs w:val="24"/>
          <w:shd w:val="clear" w:color="auto" w:fill="FFFFFF"/>
        </w:rPr>
        <w:t xml:space="preserve"> La </w:t>
      </w:r>
      <w:r w:rsidR="00240A71" w:rsidRPr="005C3D59">
        <w:rPr>
          <w:rFonts w:ascii="Times New Roman" w:hAnsi="Times New Roman" w:cs="Times New Roman"/>
          <w:color w:val="000000"/>
          <w:sz w:val="24"/>
          <w:szCs w:val="24"/>
          <w:shd w:val="clear" w:color="auto" w:fill="FFFFFF"/>
        </w:rPr>
        <w:t xml:space="preserve">propuesta </w:t>
      </w:r>
      <w:r w:rsidRPr="005C3D59">
        <w:rPr>
          <w:rFonts w:ascii="Times New Roman" w:hAnsi="Times New Roman" w:cs="Times New Roman"/>
          <w:color w:val="000000"/>
          <w:sz w:val="24"/>
          <w:szCs w:val="24"/>
          <w:shd w:val="clear" w:color="auto" w:fill="FFFFFF"/>
        </w:rPr>
        <w:t xml:space="preserve">puede ajustarse al tipo, </w:t>
      </w:r>
      <w:r w:rsidR="00DB780E">
        <w:rPr>
          <w:rFonts w:ascii="Times New Roman" w:hAnsi="Times New Roman" w:cs="Times New Roman"/>
          <w:color w:val="000000"/>
          <w:sz w:val="24"/>
          <w:szCs w:val="24"/>
          <w:shd w:val="clear" w:color="auto" w:fill="FFFFFF"/>
        </w:rPr>
        <w:t xml:space="preserve">el </w:t>
      </w:r>
      <w:r w:rsidRPr="005C3D59">
        <w:rPr>
          <w:rFonts w:ascii="Times New Roman" w:hAnsi="Times New Roman" w:cs="Times New Roman"/>
          <w:color w:val="000000"/>
          <w:sz w:val="24"/>
          <w:szCs w:val="24"/>
          <w:shd w:val="clear" w:color="auto" w:fill="FFFFFF"/>
        </w:rPr>
        <w:t>tamaño y</w:t>
      </w:r>
      <w:r w:rsidR="00DB780E">
        <w:rPr>
          <w:rFonts w:ascii="Times New Roman" w:hAnsi="Times New Roman" w:cs="Times New Roman"/>
          <w:color w:val="000000"/>
          <w:sz w:val="24"/>
          <w:szCs w:val="24"/>
          <w:shd w:val="clear" w:color="auto" w:fill="FFFFFF"/>
        </w:rPr>
        <w:t xml:space="preserve"> el</w:t>
      </w:r>
      <w:r w:rsidRPr="005C3D59">
        <w:rPr>
          <w:rFonts w:ascii="Times New Roman" w:hAnsi="Times New Roman" w:cs="Times New Roman"/>
          <w:color w:val="000000"/>
          <w:sz w:val="24"/>
          <w:szCs w:val="24"/>
          <w:shd w:val="clear" w:color="auto" w:fill="FFFFFF"/>
        </w:rPr>
        <w:t xml:space="preserve"> sector de </w:t>
      </w:r>
      <w:proofErr w:type="gramStart"/>
      <w:r w:rsidRPr="005C3D59">
        <w:rPr>
          <w:rFonts w:ascii="Times New Roman" w:hAnsi="Times New Roman" w:cs="Times New Roman"/>
          <w:color w:val="000000"/>
          <w:sz w:val="24"/>
          <w:szCs w:val="24"/>
          <w:shd w:val="clear" w:color="auto" w:fill="FFFFFF"/>
        </w:rPr>
        <w:t xml:space="preserve">cada </w:t>
      </w:r>
      <w:r w:rsidRPr="005C3D59">
        <w:rPr>
          <w:rFonts w:ascii="Times New Roman" w:hAnsi="Times New Roman" w:cs="Times New Roman"/>
          <w:i/>
          <w:iCs/>
          <w:color w:val="000000"/>
          <w:sz w:val="24"/>
          <w:szCs w:val="24"/>
          <w:shd w:val="clear" w:color="auto" w:fill="FFFFFF"/>
        </w:rPr>
        <w:t>startup</w:t>
      </w:r>
      <w:proofErr w:type="gramEnd"/>
      <w:r w:rsidRPr="005C3D59">
        <w:rPr>
          <w:rFonts w:ascii="Times New Roman" w:hAnsi="Times New Roman" w:cs="Times New Roman"/>
          <w:color w:val="000000"/>
          <w:sz w:val="24"/>
          <w:szCs w:val="24"/>
          <w:shd w:val="clear" w:color="auto" w:fill="FFFFFF"/>
        </w:rPr>
        <w:t xml:space="preserve">, </w:t>
      </w:r>
      <w:r w:rsidR="00DB780E">
        <w:rPr>
          <w:rFonts w:ascii="Times New Roman" w:hAnsi="Times New Roman" w:cs="Times New Roman"/>
          <w:color w:val="000000"/>
          <w:sz w:val="24"/>
          <w:szCs w:val="24"/>
          <w:shd w:val="clear" w:color="auto" w:fill="FFFFFF"/>
        </w:rPr>
        <w:t>lo que permite</w:t>
      </w:r>
      <w:r w:rsidRPr="005C3D59">
        <w:rPr>
          <w:rFonts w:ascii="Times New Roman" w:hAnsi="Times New Roman" w:cs="Times New Roman"/>
          <w:color w:val="000000"/>
          <w:sz w:val="24"/>
          <w:szCs w:val="24"/>
          <w:shd w:val="clear" w:color="auto" w:fill="FFFFFF"/>
        </w:rPr>
        <w:t xml:space="preserve"> </w:t>
      </w:r>
      <w:r w:rsidR="00240A71" w:rsidRPr="005C3D59">
        <w:rPr>
          <w:rFonts w:ascii="Times New Roman" w:hAnsi="Times New Roman" w:cs="Times New Roman"/>
          <w:color w:val="000000"/>
          <w:sz w:val="24"/>
          <w:szCs w:val="24"/>
          <w:shd w:val="clear" w:color="auto" w:fill="FFFFFF"/>
        </w:rPr>
        <w:t>una</w:t>
      </w:r>
      <w:r w:rsidRPr="005C3D59">
        <w:rPr>
          <w:rFonts w:ascii="Times New Roman" w:hAnsi="Times New Roman" w:cs="Times New Roman"/>
          <w:color w:val="000000"/>
          <w:sz w:val="24"/>
          <w:szCs w:val="24"/>
          <w:shd w:val="clear" w:color="auto" w:fill="FFFFFF"/>
        </w:rPr>
        <w:t xml:space="preserve"> aplicación flexible y contextualizada.</w:t>
      </w:r>
    </w:p>
    <w:p w14:paraId="76356AA1" w14:textId="0EEFA1A8" w:rsidR="00A35FD5" w:rsidRPr="005C3D59" w:rsidRDefault="00A35FD5" w:rsidP="00A01C8E">
      <w:pPr>
        <w:pStyle w:val="Prrafodelista"/>
        <w:numPr>
          <w:ilvl w:val="0"/>
          <w:numId w:val="19"/>
        </w:numPr>
        <w:spacing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b/>
          <w:bCs/>
          <w:color w:val="000000"/>
          <w:sz w:val="24"/>
          <w:szCs w:val="24"/>
          <w:shd w:val="clear" w:color="auto" w:fill="FFFFFF"/>
        </w:rPr>
        <w:t>Escalonamiento.</w:t>
      </w:r>
      <w:r w:rsidRPr="005C3D59">
        <w:rPr>
          <w:rFonts w:ascii="Times New Roman" w:hAnsi="Times New Roman" w:cs="Times New Roman"/>
          <w:color w:val="000000"/>
          <w:sz w:val="24"/>
          <w:szCs w:val="24"/>
          <w:shd w:val="clear" w:color="auto" w:fill="FFFFFF"/>
        </w:rPr>
        <w:t xml:space="preserve"> El proceso avanza de manera progresiva, acompañando la evolución natural del emprendimiento desde la exploración</w:t>
      </w:r>
      <w:r w:rsidR="00F749E2" w:rsidRPr="005C3D59">
        <w:rPr>
          <w:rFonts w:ascii="Times New Roman" w:hAnsi="Times New Roman" w:cs="Times New Roman"/>
          <w:color w:val="000000"/>
          <w:sz w:val="24"/>
          <w:szCs w:val="24"/>
          <w:shd w:val="clear" w:color="auto" w:fill="FFFFFF"/>
        </w:rPr>
        <w:t xml:space="preserve">, </w:t>
      </w:r>
      <w:r w:rsidRPr="005C3D59">
        <w:rPr>
          <w:rFonts w:ascii="Times New Roman" w:hAnsi="Times New Roman" w:cs="Times New Roman"/>
          <w:color w:val="000000"/>
          <w:sz w:val="24"/>
          <w:szCs w:val="24"/>
          <w:shd w:val="clear" w:color="auto" w:fill="FFFFFF"/>
        </w:rPr>
        <w:t>inicial hasta la consolidación de prácticas básicas de gestión sostenible.</w:t>
      </w:r>
    </w:p>
    <w:p w14:paraId="7A48A3BD" w14:textId="03F41875" w:rsidR="00A35FD5" w:rsidRPr="005C3D59" w:rsidRDefault="00A35FD5" w:rsidP="00A01C8E">
      <w:pPr>
        <w:pStyle w:val="Prrafodelista"/>
        <w:numPr>
          <w:ilvl w:val="0"/>
          <w:numId w:val="19"/>
        </w:numPr>
        <w:spacing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b/>
          <w:bCs/>
          <w:color w:val="000000"/>
          <w:sz w:val="24"/>
          <w:szCs w:val="24"/>
          <w:shd w:val="clear" w:color="auto" w:fill="FFFFFF"/>
        </w:rPr>
        <w:t>Simplicidad operativa.</w:t>
      </w:r>
      <w:r w:rsidRPr="005C3D59">
        <w:rPr>
          <w:rFonts w:ascii="Times New Roman" w:hAnsi="Times New Roman" w:cs="Times New Roman"/>
          <w:color w:val="000000"/>
          <w:sz w:val="24"/>
          <w:szCs w:val="24"/>
          <w:shd w:val="clear" w:color="auto" w:fill="FFFFFF"/>
        </w:rPr>
        <w:t xml:space="preserve"> Se priorizan acciones factibles y comprensibles, compatibles con el ritmo ágil y</w:t>
      </w:r>
      <w:r w:rsidR="008D6D70" w:rsidRPr="005C3D59">
        <w:rPr>
          <w:rFonts w:ascii="Times New Roman" w:hAnsi="Times New Roman" w:cs="Times New Roman"/>
          <w:color w:val="000000"/>
          <w:sz w:val="24"/>
          <w:szCs w:val="24"/>
          <w:shd w:val="clear" w:color="auto" w:fill="FFFFFF"/>
        </w:rPr>
        <w:t xml:space="preserve"> </w:t>
      </w:r>
      <w:r w:rsidR="00FF7960" w:rsidRPr="005C3D59">
        <w:rPr>
          <w:rFonts w:ascii="Times New Roman" w:hAnsi="Times New Roman" w:cs="Times New Roman"/>
          <w:color w:val="000000"/>
          <w:sz w:val="24"/>
          <w:szCs w:val="24"/>
          <w:shd w:val="clear" w:color="auto" w:fill="FFFFFF"/>
        </w:rPr>
        <w:t>de pivo</w:t>
      </w:r>
      <w:r w:rsidR="0059089C" w:rsidRPr="005C3D59">
        <w:rPr>
          <w:rFonts w:ascii="Times New Roman" w:hAnsi="Times New Roman" w:cs="Times New Roman"/>
          <w:color w:val="000000"/>
          <w:sz w:val="24"/>
          <w:szCs w:val="24"/>
          <w:shd w:val="clear" w:color="auto" w:fill="FFFFFF"/>
        </w:rPr>
        <w:t>te</w:t>
      </w:r>
      <w:r w:rsidR="008D6D70" w:rsidRPr="007A248C">
        <w:rPr>
          <w:rStyle w:val="Refdenotaalpie"/>
        </w:rPr>
        <w:footnoteReference w:id="9"/>
      </w:r>
      <w:r w:rsidR="008D6D70" w:rsidRPr="005C3D59">
        <w:rPr>
          <w:rFonts w:ascii="Times New Roman" w:hAnsi="Times New Roman" w:cs="Times New Roman"/>
          <w:color w:val="000000"/>
          <w:sz w:val="24"/>
          <w:szCs w:val="24"/>
          <w:shd w:val="clear" w:color="auto" w:fill="FFFFFF"/>
        </w:rPr>
        <w:t xml:space="preserve"> </w:t>
      </w:r>
      <w:r w:rsidRPr="005C3D59">
        <w:rPr>
          <w:rFonts w:ascii="Times New Roman" w:hAnsi="Times New Roman" w:cs="Times New Roman"/>
          <w:color w:val="000000"/>
          <w:sz w:val="24"/>
          <w:szCs w:val="24"/>
          <w:shd w:val="clear" w:color="auto" w:fill="FFFFFF"/>
        </w:rPr>
        <w:t xml:space="preserve">que caracteriza a las </w:t>
      </w:r>
      <w:r w:rsidRPr="005C3D59">
        <w:rPr>
          <w:rFonts w:ascii="Times New Roman" w:hAnsi="Times New Roman" w:cs="Times New Roman"/>
          <w:i/>
          <w:iCs/>
          <w:color w:val="000000"/>
          <w:sz w:val="24"/>
          <w:szCs w:val="24"/>
          <w:shd w:val="clear" w:color="auto" w:fill="FFFFFF"/>
        </w:rPr>
        <w:t>startups</w:t>
      </w:r>
      <w:r w:rsidRPr="005C3D59">
        <w:rPr>
          <w:rFonts w:ascii="Times New Roman" w:hAnsi="Times New Roman" w:cs="Times New Roman"/>
          <w:color w:val="000000"/>
          <w:sz w:val="24"/>
          <w:szCs w:val="24"/>
          <w:shd w:val="clear" w:color="auto" w:fill="FFFFFF"/>
        </w:rPr>
        <w:t>.</w:t>
      </w:r>
    </w:p>
    <w:p w14:paraId="4FBE703D" w14:textId="59C1F9FD" w:rsidR="00A35FD5" w:rsidRPr="005C3D59" w:rsidRDefault="00A35FD5" w:rsidP="00A01C8E">
      <w:pPr>
        <w:pStyle w:val="Prrafodelista"/>
        <w:numPr>
          <w:ilvl w:val="0"/>
          <w:numId w:val="19"/>
        </w:numPr>
        <w:spacing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b/>
          <w:bCs/>
          <w:color w:val="000000"/>
          <w:sz w:val="24"/>
          <w:szCs w:val="24"/>
          <w:shd w:val="clear" w:color="auto" w:fill="FFFFFF"/>
        </w:rPr>
        <w:t>Coherencia sistémica.</w:t>
      </w:r>
      <w:r w:rsidRPr="005C3D59">
        <w:rPr>
          <w:rFonts w:ascii="Times New Roman" w:hAnsi="Times New Roman" w:cs="Times New Roman"/>
          <w:color w:val="000000"/>
          <w:sz w:val="24"/>
          <w:szCs w:val="24"/>
          <w:shd w:val="clear" w:color="auto" w:fill="FFFFFF"/>
        </w:rPr>
        <w:t xml:space="preserve"> La </w:t>
      </w:r>
      <w:r w:rsidR="00240A71" w:rsidRPr="005C3D59">
        <w:rPr>
          <w:rFonts w:ascii="Times New Roman" w:hAnsi="Times New Roman" w:cs="Times New Roman"/>
          <w:color w:val="000000"/>
          <w:sz w:val="24"/>
          <w:szCs w:val="24"/>
          <w:shd w:val="clear" w:color="auto" w:fill="FFFFFF"/>
        </w:rPr>
        <w:t xml:space="preserve">propuesta </w:t>
      </w:r>
      <w:r w:rsidRPr="005C3D59">
        <w:rPr>
          <w:rFonts w:ascii="Times New Roman" w:hAnsi="Times New Roman" w:cs="Times New Roman"/>
          <w:color w:val="000000"/>
          <w:sz w:val="24"/>
          <w:szCs w:val="24"/>
          <w:shd w:val="clear" w:color="auto" w:fill="FFFFFF"/>
        </w:rPr>
        <w:t xml:space="preserve">integra la </w:t>
      </w:r>
      <w:r w:rsidR="00BB0B77" w:rsidRPr="005C3D59">
        <w:rPr>
          <w:rFonts w:ascii="Times New Roman" w:hAnsi="Times New Roman" w:cs="Times New Roman"/>
          <w:color w:val="000000"/>
          <w:sz w:val="24"/>
          <w:szCs w:val="24"/>
          <w:shd w:val="clear" w:color="auto" w:fill="FFFFFF"/>
        </w:rPr>
        <w:t>dimensi</w:t>
      </w:r>
      <w:r w:rsidR="004A30A6" w:rsidRPr="005C3D59">
        <w:rPr>
          <w:rFonts w:ascii="Times New Roman" w:hAnsi="Times New Roman" w:cs="Times New Roman"/>
          <w:color w:val="000000"/>
          <w:sz w:val="24"/>
          <w:szCs w:val="24"/>
          <w:shd w:val="clear" w:color="auto" w:fill="FFFFFF"/>
        </w:rPr>
        <w:t>ón</w:t>
      </w:r>
      <w:r w:rsidR="00BB0B77" w:rsidRPr="005C3D59">
        <w:rPr>
          <w:rFonts w:ascii="Times New Roman" w:hAnsi="Times New Roman" w:cs="Times New Roman"/>
          <w:color w:val="000000"/>
          <w:sz w:val="24"/>
          <w:szCs w:val="24"/>
          <w:shd w:val="clear" w:color="auto" w:fill="FFFFFF"/>
        </w:rPr>
        <w:t xml:space="preserve"> ambiental</w:t>
      </w:r>
      <w:r w:rsidRPr="005C3D59">
        <w:rPr>
          <w:rFonts w:ascii="Times New Roman" w:hAnsi="Times New Roman" w:cs="Times New Roman"/>
          <w:color w:val="000000"/>
          <w:sz w:val="24"/>
          <w:szCs w:val="24"/>
          <w:shd w:val="clear" w:color="auto" w:fill="FFFFFF"/>
        </w:rPr>
        <w:t>, social y de gobernanza, evitando que se aborden como componentes aislados.</w:t>
      </w:r>
    </w:p>
    <w:p w14:paraId="57E4A143" w14:textId="0614E60A" w:rsidR="00A35FD5" w:rsidRPr="005C3D59" w:rsidRDefault="00A35FD5" w:rsidP="00A01C8E">
      <w:pPr>
        <w:pStyle w:val="Prrafodelista"/>
        <w:numPr>
          <w:ilvl w:val="0"/>
          <w:numId w:val="19"/>
        </w:numPr>
        <w:spacing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b/>
          <w:bCs/>
          <w:color w:val="000000"/>
          <w:sz w:val="24"/>
          <w:szCs w:val="24"/>
          <w:shd w:val="clear" w:color="auto" w:fill="FFFFFF"/>
        </w:rPr>
        <w:t>Aprendizaje continuo.</w:t>
      </w:r>
      <w:r w:rsidRPr="005C3D59">
        <w:rPr>
          <w:rFonts w:ascii="Times New Roman" w:hAnsi="Times New Roman" w:cs="Times New Roman"/>
          <w:color w:val="000000"/>
          <w:sz w:val="24"/>
          <w:szCs w:val="24"/>
          <w:shd w:val="clear" w:color="auto" w:fill="FFFFFF"/>
        </w:rPr>
        <w:t xml:space="preserve"> Cada fase incorpora momentos de revisión y retroalimentación, promoviendo </w:t>
      </w:r>
      <w:r w:rsidR="008D38F0" w:rsidRPr="005C3D59">
        <w:rPr>
          <w:rFonts w:ascii="Times New Roman" w:hAnsi="Times New Roman" w:cs="Times New Roman"/>
          <w:color w:val="000000"/>
          <w:sz w:val="24"/>
          <w:szCs w:val="24"/>
          <w:shd w:val="clear" w:color="auto" w:fill="FFFFFF"/>
        </w:rPr>
        <w:t>una</w:t>
      </w:r>
      <w:r w:rsidRPr="005C3D59">
        <w:rPr>
          <w:rFonts w:ascii="Times New Roman" w:hAnsi="Times New Roman" w:cs="Times New Roman"/>
          <w:color w:val="000000"/>
          <w:sz w:val="24"/>
          <w:szCs w:val="24"/>
          <w:shd w:val="clear" w:color="auto" w:fill="FFFFFF"/>
        </w:rPr>
        <w:t xml:space="preserve"> mejora permanente y </w:t>
      </w:r>
      <w:r w:rsidR="008D38F0" w:rsidRPr="005C3D59">
        <w:rPr>
          <w:rFonts w:ascii="Times New Roman" w:hAnsi="Times New Roman" w:cs="Times New Roman"/>
          <w:color w:val="000000"/>
          <w:sz w:val="24"/>
          <w:szCs w:val="24"/>
          <w:shd w:val="clear" w:color="auto" w:fill="FFFFFF"/>
        </w:rPr>
        <w:t>de a</w:t>
      </w:r>
      <w:r w:rsidRPr="005C3D59">
        <w:rPr>
          <w:rFonts w:ascii="Times New Roman" w:hAnsi="Times New Roman" w:cs="Times New Roman"/>
          <w:color w:val="000000"/>
          <w:sz w:val="24"/>
          <w:szCs w:val="24"/>
          <w:shd w:val="clear" w:color="auto" w:fill="FFFFFF"/>
        </w:rPr>
        <w:t xml:space="preserve">prendizaje </w:t>
      </w:r>
      <w:r w:rsidR="00531403" w:rsidRPr="005C3D59">
        <w:rPr>
          <w:rFonts w:ascii="Times New Roman" w:hAnsi="Times New Roman" w:cs="Times New Roman"/>
          <w:color w:val="000000"/>
          <w:sz w:val="24"/>
          <w:szCs w:val="24"/>
          <w:shd w:val="clear" w:color="auto" w:fill="FFFFFF"/>
        </w:rPr>
        <w:t>por parte de los emprendedores.</w:t>
      </w:r>
    </w:p>
    <w:p w14:paraId="790B5DA7" w14:textId="05333C68" w:rsidR="00A35FD5" w:rsidRPr="005C3D59" w:rsidRDefault="00A35FD5" w:rsidP="00703EFC">
      <w:pPr>
        <w:spacing w:before="240" w:line="360" w:lineRule="auto"/>
        <w:rPr>
          <w:rFonts w:ascii="Times New Roman" w:hAnsi="Times New Roman" w:cs="Times New Roman"/>
          <w:color w:val="000000"/>
          <w:sz w:val="24"/>
          <w:szCs w:val="24"/>
          <w:shd w:val="clear" w:color="auto" w:fill="FFFFFF"/>
        </w:rPr>
      </w:pPr>
      <w:r w:rsidRPr="005C3D59">
        <w:rPr>
          <w:rFonts w:ascii="Times New Roman" w:hAnsi="Times New Roman" w:cs="Times New Roman"/>
          <w:color w:val="000000"/>
          <w:sz w:val="24"/>
          <w:szCs w:val="24"/>
          <w:shd w:val="clear" w:color="auto" w:fill="FFFFFF"/>
        </w:rPr>
        <w:t xml:space="preserve">Estos principios configuran una guía </w:t>
      </w:r>
      <w:r w:rsidR="00531403" w:rsidRPr="005C3D59">
        <w:rPr>
          <w:rFonts w:ascii="Times New Roman" w:hAnsi="Times New Roman" w:cs="Times New Roman"/>
          <w:color w:val="000000"/>
          <w:sz w:val="24"/>
          <w:szCs w:val="24"/>
          <w:shd w:val="clear" w:color="auto" w:fill="FFFFFF"/>
        </w:rPr>
        <w:t xml:space="preserve">que orienta y </w:t>
      </w:r>
      <w:r w:rsidR="00440002" w:rsidRPr="005C3D59">
        <w:rPr>
          <w:rFonts w:ascii="Times New Roman" w:hAnsi="Times New Roman" w:cs="Times New Roman"/>
          <w:color w:val="000000"/>
          <w:sz w:val="24"/>
          <w:szCs w:val="24"/>
          <w:shd w:val="clear" w:color="auto" w:fill="FFFFFF"/>
        </w:rPr>
        <w:t xml:space="preserve">que </w:t>
      </w:r>
      <w:r w:rsidRPr="005C3D59">
        <w:rPr>
          <w:rFonts w:ascii="Times New Roman" w:hAnsi="Times New Roman" w:cs="Times New Roman"/>
          <w:color w:val="000000"/>
          <w:sz w:val="24"/>
          <w:szCs w:val="24"/>
          <w:shd w:val="clear" w:color="auto" w:fill="FFFFFF"/>
        </w:rPr>
        <w:t>permite mantener la sostenibilidad como un proceso dinámico y evolutivo, coherente con el carácter innovador del emprendimiento.</w:t>
      </w:r>
    </w:p>
    <w:p w14:paraId="1DE1BEC2" w14:textId="77777777" w:rsidR="00B351CB" w:rsidRPr="005C3D59" w:rsidRDefault="00B351CB" w:rsidP="00B351CB">
      <w:pPr>
        <w:spacing w:after="0" w:line="240" w:lineRule="auto"/>
        <w:rPr>
          <w:rFonts w:ascii="Times New Roman" w:hAnsi="Times New Roman" w:cs="Times New Roman"/>
          <w:color w:val="000000"/>
          <w:sz w:val="24"/>
          <w:szCs w:val="24"/>
          <w:shd w:val="clear" w:color="auto" w:fill="FFFFFF"/>
        </w:rPr>
      </w:pPr>
    </w:p>
    <w:p w14:paraId="4414D976" w14:textId="0B1C8752" w:rsidR="00A35FD5" w:rsidRDefault="00A35FD5" w:rsidP="00A40A2F">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20" w:name="_Toc215558649"/>
      <w:r w:rsidRPr="00A35FD5">
        <w:rPr>
          <w:rFonts w:ascii="Times New Roman" w:hAnsi="Times New Roman" w:cs="Times New Roman"/>
          <w:b/>
          <w:sz w:val="24"/>
          <w:szCs w:val="24"/>
          <w:lang w:val="es-MX"/>
        </w:rPr>
        <w:t xml:space="preserve">Estructura y </w:t>
      </w:r>
      <w:r w:rsidR="00B61E1A">
        <w:rPr>
          <w:rFonts w:ascii="Times New Roman" w:hAnsi="Times New Roman" w:cs="Times New Roman"/>
          <w:b/>
          <w:sz w:val="24"/>
          <w:szCs w:val="24"/>
          <w:lang w:val="es-MX"/>
        </w:rPr>
        <w:t>f</w:t>
      </w:r>
      <w:r w:rsidRPr="00A35FD5">
        <w:rPr>
          <w:rFonts w:ascii="Times New Roman" w:hAnsi="Times New Roman" w:cs="Times New Roman"/>
          <w:b/>
          <w:sz w:val="24"/>
          <w:szCs w:val="24"/>
          <w:lang w:val="es-MX"/>
        </w:rPr>
        <w:t>ases</w:t>
      </w:r>
      <w:bookmarkEnd w:id="20"/>
      <w:r w:rsidRPr="00A35FD5">
        <w:rPr>
          <w:rFonts w:ascii="Times New Roman" w:hAnsi="Times New Roman" w:cs="Times New Roman"/>
          <w:b/>
          <w:sz w:val="24"/>
          <w:szCs w:val="24"/>
          <w:lang w:val="es-MX"/>
        </w:rPr>
        <w:t xml:space="preserve"> </w:t>
      </w:r>
    </w:p>
    <w:p w14:paraId="6EE75F34" w14:textId="1D552A42" w:rsidR="00A35FD5" w:rsidRPr="00A35FD5" w:rsidRDefault="00A35FD5" w:rsidP="00AC7304">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La metodología </w:t>
      </w:r>
      <w:r w:rsidR="00440002">
        <w:rPr>
          <w:rFonts w:ascii="Times New Roman" w:hAnsi="Times New Roman" w:cs="Times New Roman"/>
          <w:color w:val="000000"/>
          <w:sz w:val="24"/>
          <w:szCs w:val="24"/>
          <w:shd w:val="clear" w:color="auto" w:fill="FFFFFF"/>
        </w:rPr>
        <w:t xml:space="preserve">propuesta </w:t>
      </w:r>
      <w:r w:rsidRPr="00A35FD5">
        <w:rPr>
          <w:rFonts w:ascii="Times New Roman" w:hAnsi="Times New Roman" w:cs="Times New Roman"/>
          <w:color w:val="000000"/>
          <w:sz w:val="24"/>
          <w:szCs w:val="24"/>
          <w:shd w:val="clear" w:color="auto" w:fill="FFFFFF"/>
        </w:rPr>
        <w:t xml:space="preserve">se organiza en cuatro fases secuenciales, que reflejan la trayectoria natural de </w:t>
      </w:r>
      <w:proofErr w:type="gramStart"/>
      <w:r w:rsidRPr="00A35FD5">
        <w:rPr>
          <w:rFonts w:ascii="Times New Roman" w:hAnsi="Times New Roman" w:cs="Times New Roman"/>
          <w:color w:val="000000"/>
          <w:sz w:val="24"/>
          <w:szCs w:val="24"/>
          <w:shd w:val="clear" w:color="auto" w:fill="FFFFFF"/>
        </w:rPr>
        <w:t xml:space="preserve">una </w:t>
      </w:r>
      <w:r w:rsidRPr="00A35FD5">
        <w:rPr>
          <w:rFonts w:ascii="Times New Roman" w:hAnsi="Times New Roman" w:cs="Times New Roman"/>
          <w:i/>
          <w:iCs/>
          <w:color w:val="000000"/>
          <w:sz w:val="24"/>
          <w:szCs w:val="24"/>
          <w:shd w:val="clear" w:color="auto" w:fill="FFFFFF"/>
        </w:rPr>
        <w:t>startup</w:t>
      </w:r>
      <w:proofErr w:type="gramEnd"/>
      <w:r w:rsidRPr="00A35FD5">
        <w:rPr>
          <w:rFonts w:ascii="Times New Roman" w:hAnsi="Times New Roman" w:cs="Times New Roman"/>
          <w:color w:val="000000"/>
          <w:sz w:val="24"/>
          <w:szCs w:val="24"/>
          <w:shd w:val="clear" w:color="auto" w:fill="FFFFFF"/>
        </w:rPr>
        <w:t xml:space="preserve"> y </w:t>
      </w:r>
      <w:r w:rsidR="00240A71">
        <w:rPr>
          <w:rFonts w:ascii="Times New Roman" w:hAnsi="Times New Roman" w:cs="Times New Roman"/>
          <w:color w:val="000000"/>
          <w:sz w:val="24"/>
          <w:szCs w:val="24"/>
          <w:shd w:val="clear" w:color="auto" w:fill="FFFFFF"/>
        </w:rPr>
        <w:t>la</w:t>
      </w:r>
      <w:r w:rsidRPr="00A35FD5">
        <w:rPr>
          <w:rFonts w:ascii="Times New Roman" w:hAnsi="Times New Roman" w:cs="Times New Roman"/>
          <w:color w:val="000000"/>
          <w:sz w:val="24"/>
          <w:szCs w:val="24"/>
          <w:shd w:val="clear" w:color="auto" w:fill="FFFFFF"/>
        </w:rPr>
        <w:t xml:space="preserve"> capacidad de </w:t>
      </w:r>
      <w:r w:rsidR="0075595F">
        <w:rPr>
          <w:rFonts w:ascii="Times New Roman" w:hAnsi="Times New Roman" w:cs="Times New Roman"/>
          <w:color w:val="000000"/>
          <w:sz w:val="24"/>
          <w:szCs w:val="24"/>
          <w:shd w:val="clear" w:color="auto" w:fill="FFFFFF"/>
        </w:rPr>
        <w:t xml:space="preserve">crecimiento y progresión </w:t>
      </w:r>
      <w:r w:rsidRPr="00A35FD5">
        <w:rPr>
          <w:rFonts w:ascii="Times New Roman" w:hAnsi="Times New Roman" w:cs="Times New Roman"/>
          <w:color w:val="000000"/>
          <w:sz w:val="24"/>
          <w:szCs w:val="24"/>
          <w:shd w:val="clear" w:color="auto" w:fill="FFFFFF"/>
        </w:rPr>
        <w:t>en la integración de la sostenibilidad. Cada fase responde a un nivel distinto de desarrollo organizacional, avanzando desde la reflexión inicial</w:t>
      </w:r>
      <w:r w:rsidR="0087538F">
        <w:rPr>
          <w:rFonts w:ascii="Times New Roman" w:hAnsi="Times New Roman" w:cs="Times New Roman"/>
          <w:color w:val="000000"/>
          <w:sz w:val="24"/>
          <w:szCs w:val="24"/>
          <w:shd w:val="clear" w:color="auto" w:fill="FFFFFF"/>
        </w:rPr>
        <w:t xml:space="preserve">, </w:t>
      </w:r>
      <w:r w:rsidR="00DB780E">
        <w:rPr>
          <w:rFonts w:ascii="Times New Roman" w:hAnsi="Times New Roman" w:cs="Times New Roman"/>
          <w:color w:val="000000"/>
          <w:sz w:val="24"/>
          <w:szCs w:val="24"/>
          <w:shd w:val="clear" w:color="auto" w:fill="FFFFFF"/>
        </w:rPr>
        <w:t>diagnóstico</w:t>
      </w:r>
      <w:r w:rsidR="0087538F">
        <w:rPr>
          <w:rFonts w:ascii="Times New Roman" w:hAnsi="Times New Roman" w:cs="Times New Roman"/>
          <w:color w:val="000000"/>
          <w:sz w:val="24"/>
          <w:szCs w:val="24"/>
          <w:shd w:val="clear" w:color="auto" w:fill="FFFFFF"/>
        </w:rPr>
        <w:t>,</w:t>
      </w:r>
      <w:r w:rsidRPr="00A35FD5">
        <w:rPr>
          <w:rFonts w:ascii="Times New Roman" w:hAnsi="Times New Roman" w:cs="Times New Roman"/>
          <w:color w:val="000000"/>
          <w:sz w:val="24"/>
          <w:szCs w:val="24"/>
          <w:shd w:val="clear" w:color="auto" w:fill="FFFFFF"/>
        </w:rPr>
        <w:t xml:space="preserve"> hacia la consolidación de mecanismos básicos de gobernanza.</w:t>
      </w:r>
    </w:p>
    <w:p w14:paraId="10C3FB25" w14:textId="77777777" w:rsidR="00996825" w:rsidRDefault="00A35FD5" w:rsidP="00D37300">
      <w:pPr>
        <w:spacing w:before="240" w:line="360" w:lineRule="auto"/>
        <w:rPr>
          <w:rFonts w:ascii="Times New Roman" w:hAnsi="Times New Roman" w:cs="Times New Roman"/>
          <w:b/>
          <w:bCs/>
          <w:color w:val="000000"/>
          <w:sz w:val="24"/>
          <w:szCs w:val="24"/>
          <w:shd w:val="clear" w:color="auto" w:fill="FFFFFF"/>
        </w:rPr>
      </w:pPr>
      <w:r w:rsidRPr="00A35FD5">
        <w:rPr>
          <w:rFonts w:ascii="Times New Roman" w:hAnsi="Times New Roman" w:cs="Times New Roman"/>
          <w:b/>
          <w:bCs/>
          <w:color w:val="000000"/>
          <w:sz w:val="24"/>
          <w:szCs w:val="24"/>
          <w:shd w:val="clear" w:color="auto" w:fill="FFFFFF"/>
        </w:rPr>
        <w:lastRenderedPageBreak/>
        <w:t>Fase 1. Diagnóstico inicial y definición del propósito sostenible</w:t>
      </w:r>
      <w:r w:rsidR="00996825">
        <w:rPr>
          <w:rFonts w:ascii="Times New Roman" w:hAnsi="Times New Roman" w:cs="Times New Roman"/>
          <w:b/>
          <w:bCs/>
          <w:color w:val="000000"/>
          <w:sz w:val="24"/>
          <w:szCs w:val="24"/>
          <w:shd w:val="clear" w:color="auto" w:fill="FFFFFF"/>
        </w:rPr>
        <w:t xml:space="preserve">: </w:t>
      </w:r>
    </w:p>
    <w:p w14:paraId="4A3706F3" w14:textId="066FC8A1" w:rsidR="00A35FD5" w:rsidRPr="00A35FD5" w:rsidRDefault="00A35FD5" w:rsidP="00A35FD5">
      <w:pPr>
        <w:spacing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El proceso se inicia con la identificación de los impactos potenciales del emprendimiento y la definición de un propósito sostenible que oriente su estrategia. En esta etapa, las </w:t>
      </w:r>
      <w:r w:rsidRPr="00A35FD5">
        <w:rPr>
          <w:rFonts w:ascii="Times New Roman" w:hAnsi="Times New Roman" w:cs="Times New Roman"/>
          <w:i/>
          <w:iCs/>
          <w:color w:val="000000"/>
          <w:sz w:val="24"/>
          <w:szCs w:val="24"/>
          <w:shd w:val="clear" w:color="auto" w:fill="FFFFFF"/>
        </w:rPr>
        <w:t>startups</w:t>
      </w:r>
      <w:r w:rsidRPr="00A35FD5">
        <w:rPr>
          <w:rFonts w:ascii="Times New Roman" w:hAnsi="Times New Roman" w:cs="Times New Roman"/>
          <w:color w:val="000000"/>
          <w:sz w:val="24"/>
          <w:szCs w:val="24"/>
          <w:shd w:val="clear" w:color="auto" w:fill="FFFFFF"/>
        </w:rPr>
        <w:t xml:space="preserve"> </w:t>
      </w:r>
      <w:r w:rsidR="00F810C2">
        <w:rPr>
          <w:rFonts w:ascii="Times New Roman" w:hAnsi="Times New Roman" w:cs="Times New Roman"/>
          <w:color w:val="000000"/>
          <w:sz w:val="24"/>
          <w:szCs w:val="24"/>
          <w:shd w:val="clear" w:color="auto" w:fill="FFFFFF"/>
        </w:rPr>
        <w:t xml:space="preserve">deberán </w:t>
      </w:r>
      <w:r w:rsidRPr="00A35FD5">
        <w:rPr>
          <w:rFonts w:ascii="Times New Roman" w:hAnsi="Times New Roman" w:cs="Times New Roman"/>
          <w:color w:val="000000"/>
          <w:sz w:val="24"/>
          <w:szCs w:val="24"/>
          <w:shd w:val="clear" w:color="auto" w:fill="FFFFFF"/>
        </w:rPr>
        <w:t>reflexiona</w:t>
      </w:r>
      <w:r w:rsidR="00D22931">
        <w:rPr>
          <w:rFonts w:ascii="Times New Roman" w:hAnsi="Times New Roman" w:cs="Times New Roman"/>
          <w:color w:val="000000"/>
          <w:sz w:val="24"/>
          <w:szCs w:val="24"/>
          <w:shd w:val="clear" w:color="auto" w:fill="FFFFFF"/>
        </w:rPr>
        <w:t>r</w:t>
      </w:r>
      <w:r w:rsidRPr="00A35FD5">
        <w:rPr>
          <w:rFonts w:ascii="Times New Roman" w:hAnsi="Times New Roman" w:cs="Times New Roman"/>
          <w:color w:val="000000"/>
          <w:sz w:val="24"/>
          <w:szCs w:val="24"/>
          <w:shd w:val="clear" w:color="auto" w:fill="FFFFFF"/>
        </w:rPr>
        <w:t xml:space="preserve"> sobre la naturaleza de su propuesta de valor y </w:t>
      </w:r>
      <w:r w:rsidR="00D22931">
        <w:rPr>
          <w:rFonts w:ascii="Times New Roman" w:hAnsi="Times New Roman" w:cs="Times New Roman"/>
          <w:color w:val="000000"/>
          <w:sz w:val="24"/>
          <w:szCs w:val="24"/>
          <w:shd w:val="clear" w:color="auto" w:fill="FFFFFF"/>
        </w:rPr>
        <w:t>el</w:t>
      </w:r>
      <w:r w:rsidRPr="00A35FD5">
        <w:rPr>
          <w:rFonts w:ascii="Times New Roman" w:hAnsi="Times New Roman" w:cs="Times New Roman"/>
          <w:color w:val="000000"/>
          <w:sz w:val="24"/>
          <w:szCs w:val="24"/>
          <w:shd w:val="clear" w:color="auto" w:fill="FFFFFF"/>
        </w:rPr>
        <w:t xml:space="preserve"> vínculo con los desafíos sociales o ambientales de</w:t>
      </w:r>
      <w:r w:rsidR="00C2648B">
        <w:rPr>
          <w:rFonts w:ascii="Times New Roman" w:hAnsi="Times New Roman" w:cs="Times New Roman"/>
          <w:color w:val="000000"/>
          <w:sz w:val="24"/>
          <w:szCs w:val="24"/>
          <w:shd w:val="clear" w:color="auto" w:fill="FFFFFF"/>
        </w:rPr>
        <w:t xml:space="preserve">l </w:t>
      </w:r>
      <w:r w:rsidRPr="00A35FD5">
        <w:rPr>
          <w:rFonts w:ascii="Times New Roman" w:hAnsi="Times New Roman" w:cs="Times New Roman"/>
          <w:color w:val="000000"/>
          <w:sz w:val="24"/>
          <w:szCs w:val="24"/>
          <w:shd w:val="clear" w:color="auto" w:fill="FFFFFF"/>
        </w:rPr>
        <w:t>entorno. El objetivo no es medir exhaustivamente, sino reconocer los ámbitos en los que la empresa puede generar impacto positivo y anticipar riesgos</w:t>
      </w:r>
      <w:r w:rsidR="000B0625">
        <w:rPr>
          <w:rFonts w:ascii="Times New Roman" w:hAnsi="Times New Roman" w:cs="Times New Roman"/>
          <w:color w:val="000000"/>
          <w:sz w:val="24"/>
          <w:szCs w:val="24"/>
          <w:shd w:val="clear" w:color="auto" w:fill="FFFFFF"/>
        </w:rPr>
        <w:t xml:space="preserve"> o impactos negativos</w:t>
      </w:r>
      <w:r w:rsidRPr="00A35FD5">
        <w:rPr>
          <w:rFonts w:ascii="Times New Roman" w:hAnsi="Times New Roman" w:cs="Times New Roman"/>
          <w:color w:val="000000"/>
          <w:sz w:val="24"/>
          <w:szCs w:val="24"/>
          <w:shd w:val="clear" w:color="auto" w:fill="FFFFFF"/>
        </w:rPr>
        <w:t xml:space="preserve"> que podrían comprometer </w:t>
      </w:r>
      <w:r w:rsidR="00240A71">
        <w:rPr>
          <w:rFonts w:ascii="Times New Roman" w:hAnsi="Times New Roman" w:cs="Times New Roman"/>
          <w:color w:val="000000"/>
          <w:sz w:val="24"/>
          <w:szCs w:val="24"/>
          <w:shd w:val="clear" w:color="auto" w:fill="FFFFFF"/>
        </w:rPr>
        <w:t>la</w:t>
      </w:r>
      <w:r w:rsidRPr="00A35FD5">
        <w:rPr>
          <w:rFonts w:ascii="Times New Roman" w:hAnsi="Times New Roman" w:cs="Times New Roman"/>
          <w:color w:val="000000"/>
          <w:sz w:val="24"/>
          <w:szCs w:val="24"/>
          <w:shd w:val="clear" w:color="auto" w:fill="FFFFFF"/>
        </w:rPr>
        <w:t xml:space="preserve"> sostenibilidad futura.</w:t>
      </w:r>
    </w:p>
    <w:p w14:paraId="3C127BEF" w14:textId="77777777" w:rsidR="00A35FD5" w:rsidRP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Esta fase permite establecer los temas prioritarios y los valores fundamentales del emprendimiento, sentando las bases para las decisiones que vendrán en las siguientes etapas.</w:t>
      </w:r>
    </w:p>
    <w:p w14:paraId="0EF7F25E" w14:textId="77777777" w:rsidR="002855A8" w:rsidRDefault="00A35FD5" w:rsidP="00D37300">
      <w:pPr>
        <w:spacing w:before="240" w:line="360" w:lineRule="auto"/>
        <w:rPr>
          <w:rFonts w:ascii="Times New Roman" w:hAnsi="Times New Roman" w:cs="Times New Roman"/>
          <w:b/>
          <w:bCs/>
          <w:color w:val="000000"/>
          <w:sz w:val="24"/>
          <w:szCs w:val="24"/>
          <w:shd w:val="clear" w:color="auto" w:fill="FFFFFF"/>
        </w:rPr>
      </w:pPr>
      <w:r w:rsidRPr="00A35FD5">
        <w:rPr>
          <w:rFonts w:ascii="Times New Roman" w:hAnsi="Times New Roman" w:cs="Times New Roman"/>
          <w:b/>
          <w:bCs/>
          <w:color w:val="000000"/>
          <w:sz w:val="24"/>
          <w:szCs w:val="24"/>
          <w:shd w:val="clear" w:color="auto" w:fill="FFFFFF"/>
        </w:rPr>
        <w:t>Fase 2. Implementación de prácticas prioritarias</w:t>
      </w:r>
      <w:r w:rsidR="002855A8">
        <w:rPr>
          <w:rFonts w:ascii="Times New Roman" w:hAnsi="Times New Roman" w:cs="Times New Roman"/>
          <w:b/>
          <w:bCs/>
          <w:color w:val="000000"/>
          <w:sz w:val="24"/>
          <w:szCs w:val="24"/>
          <w:shd w:val="clear" w:color="auto" w:fill="FFFFFF"/>
        </w:rPr>
        <w:t>:</w:t>
      </w:r>
    </w:p>
    <w:p w14:paraId="46FA7C1B" w14:textId="779D251F" w:rsidR="00A35FD5" w:rsidRPr="00A35FD5" w:rsidRDefault="00A35FD5" w:rsidP="00A35FD5">
      <w:pPr>
        <w:spacing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Una vez definido el propósito, </w:t>
      </w:r>
      <w:proofErr w:type="gramStart"/>
      <w:r w:rsidRPr="00A35FD5">
        <w:rPr>
          <w:rFonts w:ascii="Times New Roman" w:hAnsi="Times New Roman" w:cs="Times New Roman"/>
          <w:color w:val="000000"/>
          <w:sz w:val="24"/>
          <w:szCs w:val="24"/>
          <w:shd w:val="clear" w:color="auto" w:fill="FFFFFF"/>
        </w:rPr>
        <w:t xml:space="preserve">la </w:t>
      </w:r>
      <w:r w:rsidRPr="00A35FD5">
        <w:rPr>
          <w:rFonts w:ascii="Times New Roman" w:hAnsi="Times New Roman" w:cs="Times New Roman"/>
          <w:i/>
          <w:iCs/>
          <w:color w:val="000000"/>
          <w:sz w:val="24"/>
          <w:szCs w:val="24"/>
          <w:shd w:val="clear" w:color="auto" w:fill="FFFFFF"/>
        </w:rPr>
        <w:t>startup</w:t>
      </w:r>
      <w:proofErr w:type="gramEnd"/>
      <w:r w:rsidRPr="00A35FD5">
        <w:rPr>
          <w:rFonts w:ascii="Times New Roman" w:hAnsi="Times New Roman" w:cs="Times New Roman"/>
          <w:color w:val="000000"/>
          <w:sz w:val="24"/>
          <w:szCs w:val="24"/>
          <w:shd w:val="clear" w:color="auto" w:fill="FFFFFF"/>
        </w:rPr>
        <w:t xml:space="preserve"> </w:t>
      </w:r>
      <w:r w:rsidR="00F810C2">
        <w:rPr>
          <w:rFonts w:ascii="Times New Roman" w:hAnsi="Times New Roman" w:cs="Times New Roman"/>
          <w:color w:val="000000"/>
          <w:sz w:val="24"/>
          <w:szCs w:val="24"/>
          <w:shd w:val="clear" w:color="auto" w:fill="FFFFFF"/>
        </w:rPr>
        <w:t xml:space="preserve">deberá </w:t>
      </w:r>
      <w:r w:rsidRPr="00A35FD5">
        <w:rPr>
          <w:rFonts w:ascii="Times New Roman" w:hAnsi="Times New Roman" w:cs="Times New Roman"/>
          <w:color w:val="000000"/>
          <w:sz w:val="24"/>
          <w:szCs w:val="24"/>
          <w:shd w:val="clear" w:color="auto" w:fill="FFFFFF"/>
        </w:rPr>
        <w:t>selecciona</w:t>
      </w:r>
      <w:r w:rsidR="00F810C2">
        <w:rPr>
          <w:rFonts w:ascii="Times New Roman" w:hAnsi="Times New Roman" w:cs="Times New Roman"/>
          <w:color w:val="000000"/>
          <w:sz w:val="24"/>
          <w:szCs w:val="24"/>
          <w:shd w:val="clear" w:color="auto" w:fill="FFFFFF"/>
        </w:rPr>
        <w:t>r</w:t>
      </w:r>
      <w:r w:rsidRPr="00A35FD5">
        <w:rPr>
          <w:rFonts w:ascii="Times New Roman" w:hAnsi="Times New Roman" w:cs="Times New Roman"/>
          <w:color w:val="000000"/>
          <w:sz w:val="24"/>
          <w:szCs w:val="24"/>
          <w:shd w:val="clear" w:color="auto" w:fill="FFFFFF"/>
        </w:rPr>
        <w:t xml:space="preserve"> un conjunto acotado de prácticas sostenibles </w:t>
      </w:r>
      <w:r w:rsidR="00FB4404" w:rsidRPr="0064555C">
        <w:rPr>
          <w:rFonts w:ascii="Times New Roman" w:hAnsi="Times New Roman" w:cs="Times New Roman"/>
          <w:color w:val="000000"/>
          <w:sz w:val="24"/>
          <w:szCs w:val="24"/>
          <w:shd w:val="clear" w:color="auto" w:fill="FFFFFF"/>
        </w:rPr>
        <w:t>con factibilidad</w:t>
      </w:r>
      <w:r w:rsidRPr="00A35FD5">
        <w:rPr>
          <w:rFonts w:ascii="Times New Roman" w:hAnsi="Times New Roman" w:cs="Times New Roman"/>
          <w:color w:val="000000"/>
          <w:sz w:val="24"/>
          <w:szCs w:val="24"/>
          <w:shd w:val="clear" w:color="auto" w:fill="FFFFFF"/>
        </w:rPr>
        <w:t xml:space="preserve">, es decir, acciones </w:t>
      </w:r>
      <w:r w:rsidR="00DB780E">
        <w:rPr>
          <w:rFonts w:ascii="Times New Roman" w:hAnsi="Times New Roman" w:cs="Times New Roman"/>
          <w:color w:val="000000"/>
          <w:sz w:val="24"/>
          <w:szCs w:val="24"/>
          <w:shd w:val="clear" w:color="auto" w:fill="FFFFFF"/>
        </w:rPr>
        <w:t>aplicables</w:t>
      </w:r>
      <w:r w:rsidRPr="00A35FD5">
        <w:rPr>
          <w:rFonts w:ascii="Times New Roman" w:hAnsi="Times New Roman" w:cs="Times New Roman"/>
          <w:color w:val="000000"/>
          <w:sz w:val="24"/>
          <w:szCs w:val="24"/>
          <w:shd w:val="clear" w:color="auto" w:fill="FFFFFF"/>
        </w:rPr>
        <w:t xml:space="preserve"> y que aporten resultados visibles con recursos limitados. Esta etapa se orienta principalmente a </w:t>
      </w:r>
      <w:r w:rsidRPr="004A6CFA">
        <w:rPr>
          <w:rFonts w:ascii="Times New Roman" w:hAnsi="Times New Roman" w:cs="Times New Roman"/>
          <w:i/>
          <w:iCs/>
          <w:color w:val="000000"/>
          <w:sz w:val="24"/>
          <w:szCs w:val="24"/>
          <w:shd w:val="clear" w:color="auto" w:fill="FFFFFF"/>
        </w:rPr>
        <w:t>startups</w:t>
      </w:r>
      <w:r w:rsidRPr="00A35FD5">
        <w:rPr>
          <w:rFonts w:ascii="Times New Roman" w:hAnsi="Times New Roman" w:cs="Times New Roman"/>
          <w:color w:val="000000"/>
          <w:sz w:val="24"/>
          <w:szCs w:val="24"/>
          <w:shd w:val="clear" w:color="auto" w:fill="FFFFFF"/>
        </w:rPr>
        <w:t xml:space="preserve"> en </w:t>
      </w:r>
      <w:r w:rsidR="00DB780E">
        <w:rPr>
          <w:rFonts w:ascii="Times New Roman" w:hAnsi="Times New Roman" w:cs="Times New Roman"/>
          <w:color w:val="000000"/>
          <w:sz w:val="24"/>
          <w:szCs w:val="24"/>
          <w:shd w:val="clear" w:color="auto" w:fill="FFFFFF"/>
        </w:rPr>
        <w:t xml:space="preserve">etapas </w:t>
      </w:r>
      <w:r w:rsidR="00814513" w:rsidRPr="0064555C">
        <w:rPr>
          <w:rFonts w:ascii="Times New Roman" w:hAnsi="Times New Roman" w:cs="Times New Roman"/>
          <w:color w:val="000000"/>
          <w:sz w:val="24"/>
          <w:szCs w:val="24"/>
          <w:shd w:val="clear" w:color="auto" w:fill="FFFFFF"/>
        </w:rPr>
        <w:t>tempranas</w:t>
      </w:r>
      <w:r w:rsidR="00797123" w:rsidRPr="0064555C">
        <w:rPr>
          <w:rFonts w:ascii="Times New Roman" w:hAnsi="Times New Roman" w:cs="Times New Roman"/>
          <w:color w:val="000000"/>
          <w:sz w:val="24"/>
          <w:szCs w:val="24"/>
          <w:shd w:val="clear" w:color="auto" w:fill="FFFFFF"/>
        </w:rPr>
        <w:t xml:space="preserve">, de inicio o </w:t>
      </w:r>
      <w:r w:rsidRPr="00A35FD5">
        <w:rPr>
          <w:rFonts w:ascii="Times New Roman" w:hAnsi="Times New Roman" w:cs="Times New Roman"/>
          <w:color w:val="000000"/>
          <w:sz w:val="24"/>
          <w:szCs w:val="24"/>
          <w:shd w:val="clear" w:color="auto" w:fill="FFFFFF"/>
        </w:rPr>
        <w:t>crecimiento inicial.</w:t>
      </w:r>
    </w:p>
    <w:p w14:paraId="1277F0C0" w14:textId="77777777" w:rsidR="00A35FD5" w:rsidRP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En la dimensión ambiental, pueden incorporarse principios de economía circular, reducción de residuos o eficiencia energética. En la dimensión social, se privilegia la construcción de una cultura de bienestar, equidad y colaboración. En la dimensión de gobernanza, se fomenta la definición de valores éticos, transparencia en la toma de decisiones y mecanismos básicos de seguimiento.</w:t>
      </w:r>
    </w:p>
    <w:p w14:paraId="1E5BC088" w14:textId="77777777" w:rsidR="00A35FD5" w:rsidRP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Más que la cantidad de prácticas, lo relevante es su coherencia con el propósito definido y su capacidad de generar aprendizaje organizacional. Cada acción se concibe como un experimento que permite observar resultados y ajustar la gestión en función de la experiencia.</w:t>
      </w:r>
    </w:p>
    <w:p w14:paraId="7C811290" w14:textId="77777777" w:rsidR="002855A8" w:rsidRDefault="00A35FD5" w:rsidP="00D37300">
      <w:pPr>
        <w:spacing w:before="240" w:line="360" w:lineRule="auto"/>
        <w:rPr>
          <w:rFonts w:ascii="Times New Roman" w:hAnsi="Times New Roman" w:cs="Times New Roman"/>
          <w:b/>
          <w:bCs/>
          <w:color w:val="000000"/>
          <w:sz w:val="24"/>
          <w:szCs w:val="24"/>
          <w:shd w:val="clear" w:color="auto" w:fill="FFFFFF"/>
        </w:rPr>
      </w:pPr>
      <w:r w:rsidRPr="00A35FD5">
        <w:rPr>
          <w:rFonts w:ascii="Times New Roman" w:hAnsi="Times New Roman" w:cs="Times New Roman"/>
          <w:b/>
          <w:bCs/>
          <w:color w:val="000000"/>
          <w:sz w:val="24"/>
          <w:szCs w:val="24"/>
          <w:shd w:val="clear" w:color="auto" w:fill="FFFFFF"/>
        </w:rPr>
        <w:t>Fase 3. Gobernanza y medición del desempeño</w:t>
      </w:r>
      <w:r w:rsidR="002855A8">
        <w:rPr>
          <w:rFonts w:ascii="Times New Roman" w:hAnsi="Times New Roman" w:cs="Times New Roman"/>
          <w:b/>
          <w:bCs/>
          <w:color w:val="000000"/>
          <w:sz w:val="24"/>
          <w:szCs w:val="24"/>
          <w:shd w:val="clear" w:color="auto" w:fill="FFFFFF"/>
        </w:rPr>
        <w:t>:</w:t>
      </w:r>
    </w:p>
    <w:p w14:paraId="338CE169" w14:textId="7EB21200" w:rsidR="00A35FD5" w:rsidRPr="00A35FD5" w:rsidRDefault="00A35FD5" w:rsidP="00A35FD5">
      <w:pPr>
        <w:spacing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lastRenderedPageBreak/>
        <w:t xml:space="preserve">A medida que la </w:t>
      </w:r>
      <w:r w:rsidRPr="00A35FD5">
        <w:rPr>
          <w:rFonts w:ascii="Times New Roman" w:hAnsi="Times New Roman" w:cs="Times New Roman"/>
          <w:i/>
          <w:iCs/>
          <w:color w:val="000000"/>
          <w:sz w:val="24"/>
          <w:szCs w:val="24"/>
          <w:shd w:val="clear" w:color="auto" w:fill="FFFFFF"/>
        </w:rPr>
        <w:t>startup</w:t>
      </w:r>
      <w:r w:rsidRPr="00A35FD5">
        <w:rPr>
          <w:rFonts w:ascii="Times New Roman" w:hAnsi="Times New Roman" w:cs="Times New Roman"/>
          <w:color w:val="000000"/>
          <w:sz w:val="24"/>
          <w:szCs w:val="24"/>
          <w:shd w:val="clear" w:color="auto" w:fill="FFFFFF"/>
        </w:rPr>
        <w:t xml:space="preserve"> adquiere mayor madurez, se incorporan mecanismos básicos de seguimiento y gestión que permitan dar continuidad a las prácticas iniciadas. Esta fase busca fortalecer la gobernanza interna e introducir métricas simples de desempeño sostenible, adaptadas al tamaño y complejidad del emprendimiento.</w:t>
      </w:r>
    </w:p>
    <w:p w14:paraId="3EB048CB" w14:textId="562E399D" w:rsidR="00A35FD5" w:rsidRPr="00A35FD5" w:rsidRDefault="00A35FD5" w:rsidP="00A35FD5">
      <w:pPr>
        <w:spacing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El objetivo</w:t>
      </w:r>
      <w:r w:rsidR="009C2D79">
        <w:rPr>
          <w:rFonts w:ascii="Times New Roman" w:hAnsi="Times New Roman" w:cs="Times New Roman"/>
          <w:color w:val="000000"/>
          <w:sz w:val="24"/>
          <w:szCs w:val="24"/>
          <w:shd w:val="clear" w:color="auto" w:fill="FFFFFF"/>
        </w:rPr>
        <w:t>, en esta fase,</w:t>
      </w:r>
      <w:r w:rsidRPr="00A35FD5">
        <w:rPr>
          <w:rFonts w:ascii="Times New Roman" w:hAnsi="Times New Roman" w:cs="Times New Roman"/>
          <w:color w:val="000000"/>
          <w:sz w:val="24"/>
          <w:szCs w:val="24"/>
          <w:shd w:val="clear" w:color="auto" w:fill="FFFFFF"/>
        </w:rPr>
        <w:t xml:space="preserve"> es generar una estructura mínima de gestión</w:t>
      </w:r>
      <w:r w:rsidR="009C2D79">
        <w:rPr>
          <w:rFonts w:ascii="Times New Roman" w:hAnsi="Times New Roman" w:cs="Times New Roman"/>
          <w:color w:val="000000"/>
          <w:sz w:val="24"/>
          <w:szCs w:val="24"/>
          <w:shd w:val="clear" w:color="auto" w:fill="FFFFFF"/>
        </w:rPr>
        <w:t xml:space="preserve">, </w:t>
      </w:r>
      <w:r w:rsidRPr="00A35FD5">
        <w:rPr>
          <w:rFonts w:ascii="Times New Roman" w:hAnsi="Times New Roman" w:cs="Times New Roman"/>
          <w:color w:val="000000"/>
          <w:sz w:val="24"/>
          <w:szCs w:val="24"/>
          <w:shd w:val="clear" w:color="auto" w:fill="FFFFFF"/>
        </w:rPr>
        <w:t>por ejemplo, asignar responsabilidades, realizar revisiones periódicas y registrar avances</w:t>
      </w:r>
      <w:r w:rsidR="009C2D79">
        <w:rPr>
          <w:rFonts w:ascii="Times New Roman" w:hAnsi="Times New Roman" w:cs="Times New Roman"/>
          <w:color w:val="000000"/>
          <w:sz w:val="24"/>
          <w:szCs w:val="24"/>
          <w:shd w:val="clear" w:color="auto" w:fill="FFFFFF"/>
        </w:rPr>
        <w:t>,</w:t>
      </w:r>
      <w:r w:rsidRPr="00A35FD5">
        <w:rPr>
          <w:rFonts w:ascii="Times New Roman" w:hAnsi="Times New Roman" w:cs="Times New Roman"/>
          <w:color w:val="000000"/>
          <w:sz w:val="24"/>
          <w:szCs w:val="24"/>
          <w:shd w:val="clear" w:color="auto" w:fill="FFFFFF"/>
        </w:rPr>
        <w:t xml:space="preserve"> que facilite el aprendizaje </w:t>
      </w:r>
      <w:r w:rsidR="009C2D79">
        <w:rPr>
          <w:rFonts w:ascii="Times New Roman" w:hAnsi="Times New Roman" w:cs="Times New Roman"/>
          <w:color w:val="000000"/>
          <w:sz w:val="24"/>
          <w:szCs w:val="24"/>
          <w:shd w:val="clear" w:color="auto" w:fill="FFFFFF"/>
        </w:rPr>
        <w:t xml:space="preserve">de los emprendedores </w:t>
      </w:r>
      <w:r w:rsidRPr="00A35FD5">
        <w:rPr>
          <w:rFonts w:ascii="Times New Roman" w:hAnsi="Times New Roman" w:cs="Times New Roman"/>
          <w:color w:val="000000"/>
          <w:sz w:val="24"/>
          <w:szCs w:val="24"/>
          <w:shd w:val="clear" w:color="auto" w:fill="FFFFFF"/>
        </w:rPr>
        <w:t>y la rendición de cuentas. Más que generar reportes formales, se trata de establecer rutinas que consoliden la sostenibilidad como parte de la gestión cotidiana</w:t>
      </w:r>
      <w:r w:rsidR="009C2D79">
        <w:rPr>
          <w:rFonts w:ascii="Times New Roman" w:hAnsi="Times New Roman" w:cs="Times New Roman"/>
          <w:color w:val="000000"/>
          <w:sz w:val="24"/>
          <w:szCs w:val="24"/>
          <w:shd w:val="clear" w:color="auto" w:fill="FFFFFF"/>
        </w:rPr>
        <w:t xml:space="preserve"> del emprendimiento.</w:t>
      </w:r>
    </w:p>
    <w:p w14:paraId="00EBED52" w14:textId="77777777" w:rsidR="0033695A" w:rsidRDefault="00A35FD5" w:rsidP="00D37300">
      <w:pPr>
        <w:spacing w:before="240" w:line="360" w:lineRule="auto"/>
        <w:rPr>
          <w:rFonts w:ascii="Times New Roman" w:hAnsi="Times New Roman" w:cs="Times New Roman"/>
          <w:b/>
          <w:bCs/>
          <w:color w:val="000000"/>
          <w:sz w:val="24"/>
          <w:szCs w:val="24"/>
          <w:shd w:val="clear" w:color="auto" w:fill="FFFFFF"/>
        </w:rPr>
      </w:pPr>
      <w:r w:rsidRPr="00E64CC2">
        <w:rPr>
          <w:rFonts w:ascii="Times New Roman" w:hAnsi="Times New Roman" w:cs="Times New Roman"/>
          <w:b/>
          <w:bCs/>
          <w:color w:val="000000"/>
          <w:sz w:val="24"/>
          <w:szCs w:val="24"/>
          <w:shd w:val="clear" w:color="auto" w:fill="FFFFFF"/>
        </w:rPr>
        <w:t>Fase 4. Consolidación y mejora continua</w:t>
      </w:r>
      <w:r w:rsidR="0033695A">
        <w:rPr>
          <w:rFonts w:ascii="Times New Roman" w:hAnsi="Times New Roman" w:cs="Times New Roman"/>
          <w:b/>
          <w:bCs/>
          <w:color w:val="000000"/>
          <w:sz w:val="24"/>
          <w:szCs w:val="24"/>
          <w:shd w:val="clear" w:color="auto" w:fill="FFFFFF"/>
        </w:rPr>
        <w:t>:</w:t>
      </w:r>
    </w:p>
    <w:p w14:paraId="7C257F9A" w14:textId="75FC22C6" w:rsidR="00A35FD5" w:rsidRP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En la última fase, la metodología promueve la consolidación de las prácticas sostenibles y su expansión hacia la cadena de valor, incorporando a proveedores, aliados o comunidades vinculadas. Esta etapa corresponde a </w:t>
      </w:r>
      <w:r w:rsidRPr="004A6CFA">
        <w:rPr>
          <w:rFonts w:ascii="Times New Roman" w:hAnsi="Times New Roman" w:cs="Times New Roman"/>
          <w:i/>
          <w:iCs/>
          <w:color w:val="000000"/>
          <w:sz w:val="24"/>
          <w:szCs w:val="24"/>
          <w:shd w:val="clear" w:color="auto" w:fill="FFFFFF"/>
        </w:rPr>
        <w:t>startups</w:t>
      </w:r>
      <w:r w:rsidRPr="00A35FD5">
        <w:rPr>
          <w:rFonts w:ascii="Times New Roman" w:hAnsi="Times New Roman" w:cs="Times New Roman"/>
          <w:color w:val="000000"/>
          <w:sz w:val="24"/>
          <w:szCs w:val="24"/>
          <w:shd w:val="clear" w:color="auto" w:fill="FFFFFF"/>
        </w:rPr>
        <w:t xml:space="preserve"> que ya cuentan con cierta estabilidad y buscan fortalecer su posicionamiento mediante la sostenibilidad.</w:t>
      </w:r>
    </w:p>
    <w:p w14:paraId="459D1EF2" w14:textId="04F8A844" w:rsid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 xml:space="preserve">La mejora continua se entiende como un proceso permanente de revisión y ajuste. A partir de la experiencia acumulada, la </w:t>
      </w:r>
      <w:r w:rsidRPr="00B33AE9">
        <w:rPr>
          <w:rFonts w:ascii="Times New Roman" w:hAnsi="Times New Roman" w:cs="Times New Roman"/>
          <w:i/>
          <w:iCs/>
          <w:color w:val="000000"/>
          <w:sz w:val="24"/>
          <w:szCs w:val="24"/>
          <w:shd w:val="clear" w:color="auto" w:fill="FFFFFF"/>
        </w:rPr>
        <w:t>startup</w:t>
      </w:r>
      <w:r w:rsidRPr="00A35FD5">
        <w:rPr>
          <w:rFonts w:ascii="Times New Roman" w:hAnsi="Times New Roman" w:cs="Times New Roman"/>
          <w:color w:val="000000"/>
          <w:sz w:val="24"/>
          <w:szCs w:val="24"/>
          <w:shd w:val="clear" w:color="auto" w:fill="FFFFFF"/>
        </w:rPr>
        <w:t xml:space="preserve"> puede redefinir objetivos, profundizar métricas</w:t>
      </w:r>
      <w:r w:rsidR="002F0D5B">
        <w:rPr>
          <w:rFonts w:ascii="Times New Roman" w:hAnsi="Times New Roman" w:cs="Times New Roman"/>
          <w:color w:val="000000"/>
          <w:sz w:val="24"/>
          <w:szCs w:val="24"/>
          <w:shd w:val="clear" w:color="auto" w:fill="FFFFFF"/>
        </w:rPr>
        <w:t>,</w:t>
      </w:r>
      <w:r w:rsidR="00743D1F">
        <w:rPr>
          <w:rFonts w:ascii="Times New Roman" w:hAnsi="Times New Roman" w:cs="Times New Roman"/>
          <w:color w:val="000000"/>
          <w:sz w:val="24"/>
          <w:szCs w:val="24"/>
          <w:shd w:val="clear" w:color="auto" w:fill="FFFFFF"/>
        </w:rPr>
        <w:t xml:space="preserve"> </w:t>
      </w:r>
      <w:r w:rsidR="00822D38">
        <w:rPr>
          <w:rFonts w:ascii="Times New Roman" w:hAnsi="Times New Roman" w:cs="Times New Roman"/>
          <w:color w:val="000000"/>
          <w:sz w:val="24"/>
          <w:szCs w:val="24"/>
          <w:shd w:val="clear" w:color="auto" w:fill="FFFFFF"/>
        </w:rPr>
        <w:t>al incorporar indicadores que sean coherentes con el nivel de avance. A</w:t>
      </w:r>
      <w:r w:rsidR="004E7BC3">
        <w:rPr>
          <w:rFonts w:ascii="Times New Roman" w:hAnsi="Times New Roman" w:cs="Times New Roman"/>
          <w:color w:val="000000"/>
          <w:sz w:val="24"/>
          <w:szCs w:val="24"/>
          <w:shd w:val="clear" w:color="auto" w:fill="FFFFFF"/>
        </w:rPr>
        <w:t xml:space="preserve"> modo de ejemplo se puede señalar la </w:t>
      </w:r>
      <w:r w:rsidR="00A04EA8">
        <w:rPr>
          <w:rFonts w:ascii="Times New Roman" w:hAnsi="Times New Roman" w:cs="Times New Roman"/>
          <w:color w:val="000000"/>
          <w:sz w:val="24"/>
          <w:szCs w:val="24"/>
          <w:shd w:val="clear" w:color="auto" w:fill="FFFFFF"/>
        </w:rPr>
        <w:t xml:space="preserve">medición </w:t>
      </w:r>
      <w:r w:rsidR="008934BD" w:rsidRPr="008934BD">
        <w:rPr>
          <w:rFonts w:ascii="Times New Roman" w:hAnsi="Times New Roman" w:cs="Times New Roman"/>
          <w:color w:val="000000"/>
          <w:sz w:val="24"/>
          <w:szCs w:val="24"/>
          <w:shd w:val="clear" w:color="auto" w:fill="FFFFFF"/>
        </w:rPr>
        <w:t xml:space="preserve">de </w:t>
      </w:r>
      <w:r w:rsidR="001E258C">
        <w:rPr>
          <w:rFonts w:ascii="Times New Roman" w:hAnsi="Times New Roman" w:cs="Times New Roman"/>
          <w:color w:val="000000"/>
          <w:sz w:val="24"/>
          <w:szCs w:val="24"/>
          <w:shd w:val="clear" w:color="auto" w:fill="FFFFFF"/>
        </w:rPr>
        <w:t>la</w:t>
      </w:r>
      <w:r w:rsidR="008934BD" w:rsidRPr="008934BD">
        <w:rPr>
          <w:rFonts w:ascii="Times New Roman" w:hAnsi="Times New Roman" w:cs="Times New Roman"/>
          <w:color w:val="000000"/>
          <w:sz w:val="24"/>
          <w:szCs w:val="24"/>
          <w:shd w:val="clear" w:color="auto" w:fill="FFFFFF"/>
        </w:rPr>
        <w:t xml:space="preserve"> huella de carbono, el porcentaje de materiales reutilizados o reciclados, el consumo energético o hídrico por unidad de producto, o métricas vinculadas a la cadena de suministro, como el número de proveedores que cumplen criterios mínimos de sostenibilidad, el nivel de trazabilidad en componentes críticos o la proporción de insumos con certificaciones básicas.</w:t>
      </w:r>
      <w:r w:rsidR="000A4F50">
        <w:rPr>
          <w:rFonts w:ascii="Times New Roman" w:hAnsi="Times New Roman" w:cs="Times New Roman"/>
          <w:color w:val="000000"/>
          <w:sz w:val="24"/>
          <w:szCs w:val="24"/>
          <w:shd w:val="clear" w:color="auto" w:fill="FFFFFF"/>
        </w:rPr>
        <w:t xml:space="preserve"> </w:t>
      </w:r>
      <w:r w:rsidR="000A4F50" w:rsidRPr="000A4F50">
        <w:rPr>
          <w:rFonts w:ascii="Times New Roman" w:hAnsi="Times New Roman" w:cs="Times New Roman"/>
          <w:color w:val="000000"/>
          <w:sz w:val="24"/>
          <w:szCs w:val="24"/>
          <w:shd w:val="clear" w:color="auto" w:fill="FFFFFF"/>
        </w:rPr>
        <w:t xml:space="preserve">En el ámbito social, </w:t>
      </w:r>
      <w:r w:rsidR="000A4F50">
        <w:rPr>
          <w:rFonts w:ascii="Times New Roman" w:hAnsi="Times New Roman" w:cs="Times New Roman"/>
          <w:color w:val="000000"/>
          <w:sz w:val="24"/>
          <w:szCs w:val="24"/>
          <w:shd w:val="clear" w:color="auto" w:fill="FFFFFF"/>
        </w:rPr>
        <w:t xml:space="preserve">la </w:t>
      </w:r>
      <w:r w:rsidR="000A4F50">
        <w:rPr>
          <w:rFonts w:ascii="Times New Roman" w:hAnsi="Times New Roman" w:cs="Times New Roman"/>
          <w:i/>
          <w:iCs/>
          <w:color w:val="000000"/>
          <w:sz w:val="24"/>
          <w:szCs w:val="24"/>
          <w:shd w:val="clear" w:color="auto" w:fill="FFFFFF"/>
        </w:rPr>
        <w:t xml:space="preserve">startup </w:t>
      </w:r>
      <w:r w:rsidR="000A4F50" w:rsidRPr="000A4F50">
        <w:rPr>
          <w:rFonts w:ascii="Times New Roman" w:hAnsi="Times New Roman" w:cs="Times New Roman"/>
          <w:color w:val="000000"/>
          <w:sz w:val="24"/>
          <w:szCs w:val="24"/>
          <w:shd w:val="clear" w:color="auto" w:fill="FFFFFF"/>
        </w:rPr>
        <w:t>puede incorporar indicadores simples como la rotación del equipo, percepciones de bienestar, avances en prácticas de equidad interna o participación en actividades comunitarias.</w:t>
      </w:r>
    </w:p>
    <w:p w14:paraId="745F8441" w14:textId="4D24386E" w:rsidR="00807AA2" w:rsidRPr="00A35FD5" w:rsidRDefault="000A4F50" w:rsidP="00D37300">
      <w:pPr>
        <w:spacing w:before="240" w:line="360" w:lineRule="auto"/>
        <w:rPr>
          <w:rFonts w:ascii="Times New Roman" w:hAnsi="Times New Roman" w:cs="Times New Roman"/>
          <w:color w:val="000000"/>
          <w:sz w:val="24"/>
          <w:szCs w:val="24"/>
          <w:shd w:val="clear" w:color="auto" w:fill="FFFFFF"/>
        </w:rPr>
      </w:pPr>
      <w:r w:rsidRPr="000A4F50">
        <w:rPr>
          <w:rFonts w:ascii="Times New Roman" w:hAnsi="Times New Roman" w:cs="Times New Roman"/>
          <w:color w:val="000000"/>
          <w:sz w:val="24"/>
          <w:szCs w:val="24"/>
          <w:shd w:val="clear" w:color="auto" w:fill="FFFFFF"/>
        </w:rPr>
        <w:t xml:space="preserve">A medida que estas métricas se integran, la </w:t>
      </w:r>
      <w:r w:rsidRPr="000A4F50">
        <w:rPr>
          <w:rFonts w:ascii="Times New Roman" w:hAnsi="Times New Roman" w:cs="Times New Roman"/>
          <w:i/>
          <w:iCs/>
          <w:color w:val="000000"/>
          <w:sz w:val="24"/>
          <w:szCs w:val="24"/>
          <w:shd w:val="clear" w:color="auto" w:fill="FFFFFF"/>
        </w:rPr>
        <w:t>startup</w:t>
      </w:r>
      <w:r w:rsidRPr="000A4F50">
        <w:rPr>
          <w:rFonts w:ascii="Times New Roman" w:hAnsi="Times New Roman" w:cs="Times New Roman"/>
          <w:color w:val="000000"/>
          <w:sz w:val="24"/>
          <w:szCs w:val="24"/>
          <w:shd w:val="clear" w:color="auto" w:fill="FFFFFF"/>
        </w:rPr>
        <w:t xml:space="preserve"> puede complementar su gestión con herramientas más estructuradas</w:t>
      </w:r>
      <w:r w:rsidR="006E6D16">
        <w:rPr>
          <w:rFonts w:ascii="Times New Roman" w:hAnsi="Times New Roman" w:cs="Times New Roman"/>
          <w:color w:val="000000"/>
          <w:sz w:val="24"/>
          <w:szCs w:val="24"/>
          <w:shd w:val="clear" w:color="auto" w:fill="FFFFFF"/>
        </w:rPr>
        <w:t xml:space="preserve">, por </w:t>
      </w:r>
      <w:r w:rsidR="005A0650">
        <w:rPr>
          <w:rFonts w:ascii="Times New Roman" w:hAnsi="Times New Roman" w:cs="Times New Roman"/>
          <w:color w:val="000000"/>
          <w:sz w:val="24"/>
          <w:szCs w:val="24"/>
          <w:shd w:val="clear" w:color="auto" w:fill="FFFFFF"/>
        </w:rPr>
        <w:t>ejemplo,</w:t>
      </w:r>
      <w:r w:rsidR="006E6D16">
        <w:rPr>
          <w:rFonts w:ascii="Times New Roman" w:hAnsi="Times New Roman" w:cs="Times New Roman"/>
          <w:color w:val="000000"/>
          <w:sz w:val="24"/>
          <w:szCs w:val="24"/>
          <w:shd w:val="clear" w:color="auto" w:fill="FFFFFF"/>
        </w:rPr>
        <w:t xml:space="preserve"> a través de </w:t>
      </w:r>
      <w:r w:rsidRPr="000A4F50">
        <w:rPr>
          <w:rFonts w:ascii="Times New Roman" w:hAnsi="Times New Roman" w:cs="Times New Roman"/>
          <w:color w:val="000000"/>
          <w:sz w:val="24"/>
          <w:szCs w:val="24"/>
          <w:shd w:val="clear" w:color="auto" w:fill="FFFFFF"/>
        </w:rPr>
        <w:t xml:space="preserve">tableros de seguimiento, </w:t>
      </w:r>
      <w:r w:rsidRPr="000A4F50">
        <w:rPr>
          <w:rFonts w:ascii="Times New Roman" w:hAnsi="Times New Roman" w:cs="Times New Roman"/>
          <w:color w:val="000000"/>
          <w:sz w:val="24"/>
          <w:szCs w:val="24"/>
          <w:shd w:val="clear" w:color="auto" w:fill="FFFFFF"/>
        </w:rPr>
        <w:lastRenderedPageBreak/>
        <w:t>diagnósticos periódicos o pequeñas auditorías internas</w:t>
      </w:r>
      <w:r w:rsidR="006E6D16">
        <w:rPr>
          <w:rFonts w:ascii="Times New Roman" w:hAnsi="Times New Roman" w:cs="Times New Roman"/>
          <w:color w:val="000000"/>
          <w:sz w:val="24"/>
          <w:szCs w:val="24"/>
          <w:shd w:val="clear" w:color="auto" w:fill="FFFFFF"/>
        </w:rPr>
        <w:t xml:space="preserve">, </w:t>
      </w:r>
      <w:r w:rsidRPr="000A4F50">
        <w:rPr>
          <w:rFonts w:ascii="Times New Roman" w:hAnsi="Times New Roman" w:cs="Times New Roman"/>
          <w:color w:val="000000"/>
          <w:sz w:val="24"/>
          <w:szCs w:val="24"/>
          <w:shd w:val="clear" w:color="auto" w:fill="FFFFFF"/>
        </w:rPr>
        <w:t>manteniendo la flexibilidad que caracteriza a los emprendimientos en etapas tempranas.</w:t>
      </w:r>
    </w:p>
    <w:p w14:paraId="37B90840" w14:textId="27F3DC0A" w:rsidR="00A35FD5" w:rsidRDefault="00A35FD5" w:rsidP="00D37300">
      <w:pPr>
        <w:spacing w:before="240" w:line="360" w:lineRule="auto"/>
        <w:rPr>
          <w:rFonts w:ascii="Times New Roman" w:hAnsi="Times New Roman" w:cs="Times New Roman"/>
          <w:color w:val="000000"/>
          <w:sz w:val="24"/>
          <w:szCs w:val="24"/>
          <w:shd w:val="clear" w:color="auto" w:fill="FFFFFF"/>
        </w:rPr>
      </w:pPr>
      <w:r w:rsidRPr="00A35FD5">
        <w:rPr>
          <w:rFonts w:ascii="Times New Roman" w:hAnsi="Times New Roman" w:cs="Times New Roman"/>
          <w:color w:val="000000"/>
          <w:sz w:val="24"/>
          <w:szCs w:val="24"/>
          <w:shd w:val="clear" w:color="auto" w:fill="FFFFFF"/>
        </w:rPr>
        <w:t>El proceso completo no es lineal</w:t>
      </w:r>
      <w:r w:rsidR="00F5350B">
        <w:rPr>
          <w:rFonts w:ascii="Times New Roman" w:hAnsi="Times New Roman" w:cs="Times New Roman"/>
          <w:color w:val="000000"/>
          <w:sz w:val="24"/>
          <w:szCs w:val="24"/>
          <w:shd w:val="clear" w:color="auto" w:fill="FFFFFF"/>
        </w:rPr>
        <w:t xml:space="preserve">, </w:t>
      </w:r>
      <w:r w:rsidR="00052076">
        <w:rPr>
          <w:rFonts w:ascii="Times New Roman" w:hAnsi="Times New Roman" w:cs="Times New Roman"/>
          <w:color w:val="000000"/>
          <w:sz w:val="24"/>
          <w:szCs w:val="24"/>
          <w:shd w:val="clear" w:color="auto" w:fill="FFFFFF"/>
        </w:rPr>
        <w:t xml:space="preserve">en </w:t>
      </w:r>
      <w:r w:rsidR="00DB780E">
        <w:rPr>
          <w:rFonts w:ascii="Times New Roman" w:hAnsi="Times New Roman" w:cs="Times New Roman"/>
          <w:color w:val="000000"/>
          <w:sz w:val="24"/>
          <w:szCs w:val="24"/>
          <w:shd w:val="clear" w:color="auto" w:fill="FFFFFF"/>
        </w:rPr>
        <w:t>el qu</w:t>
      </w:r>
      <w:r w:rsidR="00052076">
        <w:rPr>
          <w:rFonts w:ascii="Times New Roman" w:hAnsi="Times New Roman" w:cs="Times New Roman"/>
          <w:color w:val="000000"/>
          <w:sz w:val="24"/>
          <w:szCs w:val="24"/>
          <w:shd w:val="clear" w:color="auto" w:fill="FFFFFF"/>
        </w:rPr>
        <w:t xml:space="preserve">e </w:t>
      </w:r>
      <w:r w:rsidRPr="00A35FD5">
        <w:rPr>
          <w:rFonts w:ascii="Times New Roman" w:hAnsi="Times New Roman" w:cs="Times New Roman"/>
          <w:color w:val="000000"/>
          <w:sz w:val="24"/>
          <w:szCs w:val="24"/>
          <w:shd w:val="clear" w:color="auto" w:fill="FFFFFF"/>
        </w:rPr>
        <w:t>cada fase puede revisarse y adaptarse según las condiciones del emprendimiento. La metodología, por tanto, funciona como un ciclo abierto que combina reflexión, acción y aprendizaje.</w:t>
      </w:r>
    </w:p>
    <w:p w14:paraId="70062171" w14:textId="5E1D9416" w:rsidR="00EF2BDD" w:rsidRDefault="00262251" w:rsidP="00A35FD5">
      <w:pPr>
        <w:spacing w:line="360" w:lineRule="auto"/>
        <w:rPr>
          <w:rFonts w:ascii="Times New Roman" w:hAnsi="Times New Roman" w:cs="Times New Roman"/>
          <w:b/>
          <w:bCs/>
          <w:noProof/>
          <w:color w:val="000000"/>
          <w:sz w:val="24"/>
          <w:szCs w:val="24"/>
          <w:shd w:val="clear" w:color="auto" w:fill="FFFFFF"/>
        </w:rPr>
      </w:pPr>
      <w:r w:rsidRPr="00F65F59">
        <w:rPr>
          <w:rFonts w:ascii="Times New Roman" w:hAnsi="Times New Roman" w:cs="Times New Roman"/>
          <w:b/>
          <w:bCs/>
          <w:noProof/>
          <w:color w:val="000000"/>
          <w:sz w:val="24"/>
          <w:szCs w:val="24"/>
          <w:shd w:val="clear" w:color="auto" w:fill="FFFFFF"/>
        </w:rPr>
        <w:t xml:space="preserve">Figura </w:t>
      </w:r>
      <w:r w:rsidR="00521D8D">
        <w:rPr>
          <w:rFonts w:ascii="Times New Roman" w:hAnsi="Times New Roman" w:cs="Times New Roman"/>
          <w:b/>
          <w:bCs/>
          <w:noProof/>
          <w:color w:val="000000"/>
          <w:sz w:val="24"/>
          <w:szCs w:val="24"/>
          <w:shd w:val="clear" w:color="auto" w:fill="FFFFFF"/>
        </w:rPr>
        <w:t>2</w:t>
      </w:r>
      <w:r w:rsidRPr="00F65F59">
        <w:rPr>
          <w:rFonts w:ascii="Times New Roman" w:hAnsi="Times New Roman" w:cs="Times New Roman"/>
          <w:b/>
          <w:bCs/>
          <w:noProof/>
          <w:color w:val="000000"/>
          <w:sz w:val="24"/>
          <w:szCs w:val="24"/>
          <w:shd w:val="clear" w:color="auto" w:fill="FFFFFF"/>
        </w:rPr>
        <w:t xml:space="preserve">. Estructura </w:t>
      </w:r>
      <w:r w:rsidR="00F65F59" w:rsidRPr="00F65F59">
        <w:rPr>
          <w:rFonts w:ascii="Times New Roman" w:hAnsi="Times New Roman" w:cs="Times New Roman"/>
          <w:b/>
          <w:bCs/>
          <w:noProof/>
          <w:color w:val="000000"/>
          <w:sz w:val="24"/>
          <w:szCs w:val="24"/>
          <w:shd w:val="clear" w:color="auto" w:fill="FFFFFF"/>
        </w:rPr>
        <w:t xml:space="preserve">en fases </w:t>
      </w:r>
      <w:r w:rsidRPr="00F65F59">
        <w:rPr>
          <w:rFonts w:ascii="Times New Roman" w:hAnsi="Times New Roman" w:cs="Times New Roman"/>
          <w:b/>
          <w:bCs/>
          <w:noProof/>
          <w:color w:val="000000"/>
          <w:sz w:val="24"/>
          <w:szCs w:val="24"/>
          <w:shd w:val="clear" w:color="auto" w:fill="FFFFFF"/>
        </w:rPr>
        <w:t xml:space="preserve">de la metodología para la integración de prácticas sostenibles en </w:t>
      </w:r>
      <w:r w:rsidRPr="003D22C3">
        <w:rPr>
          <w:rFonts w:ascii="Times New Roman" w:hAnsi="Times New Roman" w:cs="Times New Roman"/>
          <w:b/>
          <w:bCs/>
          <w:i/>
          <w:iCs/>
          <w:noProof/>
          <w:color w:val="000000"/>
          <w:sz w:val="24"/>
          <w:szCs w:val="24"/>
          <w:shd w:val="clear" w:color="auto" w:fill="FFFFFF"/>
        </w:rPr>
        <w:t>startups</w:t>
      </w:r>
      <w:r w:rsidRPr="00F65F59">
        <w:rPr>
          <w:rFonts w:ascii="Times New Roman" w:hAnsi="Times New Roman" w:cs="Times New Roman"/>
          <w:b/>
          <w:bCs/>
          <w:noProof/>
          <w:color w:val="000000"/>
          <w:sz w:val="24"/>
          <w:szCs w:val="24"/>
          <w:shd w:val="clear" w:color="auto" w:fill="FFFFFF"/>
        </w:rPr>
        <w:t xml:space="preserve"> desde etapas tempranas</w:t>
      </w:r>
      <w:r w:rsidR="00F65F59" w:rsidRPr="00F65F59">
        <w:rPr>
          <w:rFonts w:ascii="Times New Roman" w:hAnsi="Times New Roman" w:cs="Times New Roman"/>
          <w:b/>
          <w:bCs/>
          <w:noProof/>
          <w:color w:val="000000"/>
          <w:sz w:val="24"/>
          <w:szCs w:val="24"/>
          <w:shd w:val="clear" w:color="auto" w:fill="FFFFFF"/>
        </w:rPr>
        <w:t>:</w:t>
      </w:r>
    </w:p>
    <w:p w14:paraId="1ECB98AE" w14:textId="25D14CF2" w:rsidR="008D1BE6" w:rsidRDefault="00CD0F1E" w:rsidP="00A35FD5">
      <w:pPr>
        <w:spacing w:line="360" w:lineRule="auto"/>
        <w:rPr>
          <w:rFonts w:ascii="Times New Roman" w:hAnsi="Times New Roman" w:cs="Times New Roman"/>
          <w:b/>
          <w:bCs/>
          <w:noProof/>
          <w:color w:val="000000"/>
          <w:sz w:val="20"/>
          <w:szCs w:val="20"/>
          <w:shd w:val="clear" w:color="auto" w:fill="FFFFFF"/>
        </w:rPr>
      </w:pPr>
      <w:r>
        <w:rPr>
          <w:rFonts w:ascii="Times New Roman" w:hAnsi="Times New Roman" w:cs="Times New Roman"/>
          <w:b/>
          <w:bCs/>
          <w:noProof/>
          <w:color w:val="000000"/>
          <w:sz w:val="20"/>
          <w:szCs w:val="20"/>
          <w:shd w:val="clear" w:color="auto" w:fill="FFFFFF"/>
        </w:rPr>
        <w:drawing>
          <wp:inline distT="0" distB="0" distL="0" distR="0" wp14:anchorId="6981A871" wp14:editId="17F2E81C">
            <wp:extent cx="5431790" cy="4937760"/>
            <wp:effectExtent l="0" t="0" r="0" b="0"/>
            <wp:docPr id="1043844303" name="Imagen 6"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844303" name="Imagen 6" descr="Diagrama&#10;&#10;El contenido generado por IA puede ser incorrecto."/>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431790" cy="4937760"/>
                    </a:xfrm>
                    <a:prstGeom prst="rect">
                      <a:avLst/>
                    </a:prstGeom>
                  </pic:spPr>
                </pic:pic>
              </a:graphicData>
            </a:graphic>
          </wp:inline>
        </w:drawing>
      </w:r>
    </w:p>
    <w:p w14:paraId="22660D13" w14:textId="01A0826E" w:rsidR="00F65F59" w:rsidRDefault="00BB067E" w:rsidP="00E9393D">
      <w:pPr>
        <w:tabs>
          <w:tab w:val="left" w:pos="5105"/>
        </w:tabs>
        <w:spacing w:line="360" w:lineRule="auto"/>
        <w:rPr>
          <w:rFonts w:ascii="Times New Roman" w:hAnsi="Times New Roman" w:cs="Times New Roman"/>
          <w:color w:val="000000"/>
          <w:sz w:val="20"/>
          <w:szCs w:val="20"/>
          <w:shd w:val="clear" w:color="auto" w:fill="FFFFFF"/>
        </w:rPr>
      </w:pPr>
      <w:r w:rsidRPr="0092461D">
        <w:rPr>
          <w:rFonts w:ascii="Times New Roman" w:hAnsi="Times New Roman" w:cs="Times New Roman"/>
          <w:b/>
          <w:bCs/>
          <w:color w:val="000000"/>
          <w:sz w:val="20"/>
          <w:szCs w:val="20"/>
          <w:shd w:val="clear" w:color="auto" w:fill="FFFFFF"/>
        </w:rPr>
        <w:t>Fuente:</w:t>
      </w:r>
      <w:r w:rsidRPr="0092461D">
        <w:rPr>
          <w:rFonts w:ascii="Times New Roman" w:hAnsi="Times New Roman" w:cs="Times New Roman"/>
          <w:color w:val="000000"/>
          <w:sz w:val="20"/>
          <w:szCs w:val="20"/>
          <w:shd w:val="clear" w:color="auto" w:fill="FFFFFF"/>
        </w:rPr>
        <w:t xml:space="preserve"> Elaboración propia a partir de</w:t>
      </w:r>
      <w:r w:rsidR="0092461D" w:rsidRPr="0092461D">
        <w:rPr>
          <w:rFonts w:ascii="Times New Roman" w:hAnsi="Times New Roman" w:cs="Times New Roman"/>
          <w:color w:val="000000"/>
          <w:sz w:val="20"/>
          <w:szCs w:val="20"/>
          <w:shd w:val="clear" w:color="auto" w:fill="FFFFFF"/>
        </w:rPr>
        <w:t xml:space="preserve"> la descripción de las fases de la metodología propuesta en el presente trabajo.</w:t>
      </w:r>
    </w:p>
    <w:p w14:paraId="507E4D06" w14:textId="2FCF32E4" w:rsidR="00A35FD5" w:rsidRDefault="00A35FD5" w:rsidP="00A40A2F">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21" w:name="_Toc215558650"/>
      <w:r w:rsidRPr="00A35FD5">
        <w:rPr>
          <w:rFonts w:ascii="Times New Roman" w:hAnsi="Times New Roman" w:cs="Times New Roman"/>
          <w:b/>
          <w:sz w:val="24"/>
          <w:szCs w:val="24"/>
          <w:lang w:val="es-MX"/>
        </w:rPr>
        <w:lastRenderedPageBreak/>
        <w:t xml:space="preserve">Alcance y </w:t>
      </w:r>
      <w:r w:rsidR="00B61E1A">
        <w:rPr>
          <w:rFonts w:ascii="Times New Roman" w:hAnsi="Times New Roman" w:cs="Times New Roman"/>
          <w:b/>
          <w:sz w:val="24"/>
          <w:szCs w:val="24"/>
          <w:lang w:val="es-MX"/>
        </w:rPr>
        <w:t>p</w:t>
      </w:r>
      <w:r w:rsidRPr="00A35FD5">
        <w:rPr>
          <w:rFonts w:ascii="Times New Roman" w:hAnsi="Times New Roman" w:cs="Times New Roman"/>
          <w:b/>
          <w:sz w:val="24"/>
          <w:szCs w:val="24"/>
          <w:lang w:val="es-MX"/>
        </w:rPr>
        <w:t>royección</w:t>
      </w:r>
      <w:bookmarkEnd w:id="21"/>
      <w:r w:rsidRPr="00A35FD5">
        <w:rPr>
          <w:rFonts w:ascii="Times New Roman" w:hAnsi="Times New Roman" w:cs="Times New Roman"/>
          <w:b/>
          <w:sz w:val="24"/>
          <w:szCs w:val="24"/>
          <w:lang w:val="es-MX"/>
        </w:rPr>
        <w:t xml:space="preserve"> </w:t>
      </w:r>
    </w:p>
    <w:p w14:paraId="7A254776" w14:textId="7A76BBD0" w:rsidR="007777B6" w:rsidRPr="007777B6" w:rsidRDefault="007777B6" w:rsidP="00AC7304">
      <w:pPr>
        <w:spacing w:before="240" w:line="360" w:lineRule="auto"/>
        <w:rPr>
          <w:rFonts w:ascii="Times New Roman" w:hAnsi="Times New Roman" w:cs="Times New Roman"/>
          <w:color w:val="000000"/>
          <w:sz w:val="24"/>
          <w:szCs w:val="24"/>
          <w:shd w:val="clear" w:color="auto" w:fill="FFFFFF"/>
        </w:rPr>
      </w:pPr>
      <w:r w:rsidRPr="007777B6">
        <w:rPr>
          <w:rFonts w:ascii="Times New Roman" w:hAnsi="Times New Roman" w:cs="Times New Roman"/>
          <w:color w:val="000000"/>
          <w:sz w:val="24"/>
          <w:szCs w:val="24"/>
          <w:shd w:val="clear" w:color="auto" w:fill="FFFFFF"/>
        </w:rPr>
        <w:t>El diseño metodológico propuesto</w:t>
      </w:r>
      <w:r w:rsidR="00334E95">
        <w:rPr>
          <w:rFonts w:ascii="Times New Roman" w:hAnsi="Times New Roman" w:cs="Times New Roman"/>
          <w:color w:val="000000"/>
          <w:sz w:val="24"/>
          <w:szCs w:val="24"/>
          <w:shd w:val="clear" w:color="auto" w:fill="FFFFFF"/>
        </w:rPr>
        <w:t>, en fases,</w:t>
      </w:r>
      <w:r w:rsidRPr="007777B6">
        <w:rPr>
          <w:rFonts w:ascii="Times New Roman" w:hAnsi="Times New Roman" w:cs="Times New Roman"/>
          <w:color w:val="000000"/>
          <w:sz w:val="24"/>
          <w:szCs w:val="24"/>
          <w:shd w:val="clear" w:color="auto" w:fill="FFFFFF"/>
        </w:rPr>
        <w:t xml:space="preserve"> presenta un alcance transversal y adaptable, orientado a guiar la incorporación de la sostenibilidad en </w:t>
      </w:r>
      <w:r w:rsidRPr="003D22C3">
        <w:rPr>
          <w:rFonts w:ascii="Times New Roman" w:hAnsi="Times New Roman" w:cs="Times New Roman"/>
          <w:i/>
          <w:iCs/>
          <w:color w:val="000000"/>
          <w:sz w:val="24"/>
          <w:szCs w:val="24"/>
          <w:shd w:val="clear" w:color="auto" w:fill="FFFFFF"/>
        </w:rPr>
        <w:t>startups</w:t>
      </w:r>
      <w:r w:rsidRPr="007777B6">
        <w:rPr>
          <w:rFonts w:ascii="Times New Roman" w:hAnsi="Times New Roman" w:cs="Times New Roman"/>
          <w:color w:val="000000"/>
          <w:sz w:val="24"/>
          <w:szCs w:val="24"/>
          <w:shd w:val="clear" w:color="auto" w:fill="FFFFFF"/>
        </w:rPr>
        <w:t xml:space="preserve"> desde sus primeras etapas de desarrollo. </w:t>
      </w:r>
      <w:r w:rsidR="00FE107C">
        <w:rPr>
          <w:rFonts w:ascii="Times New Roman" w:hAnsi="Times New Roman" w:cs="Times New Roman"/>
          <w:color w:val="000000"/>
          <w:sz w:val="24"/>
          <w:szCs w:val="24"/>
          <w:shd w:val="clear" w:color="auto" w:fill="FFFFFF"/>
        </w:rPr>
        <w:t>La</w:t>
      </w:r>
      <w:r w:rsidRPr="007777B6">
        <w:rPr>
          <w:rFonts w:ascii="Times New Roman" w:hAnsi="Times New Roman" w:cs="Times New Roman"/>
          <w:color w:val="000000"/>
          <w:sz w:val="24"/>
          <w:szCs w:val="24"/>
          <w:shd w:val="clear" w:color="auto" w:fill="FFFFFF"/>
        </w:rPr>
        <w:t xml:space="preserve"> estructura se basa en principios de simplicidad, escalonamiento y aprendizaje continuo, lo que permite </w:t>
      </w:r>
      <w:r w:rsidR="00DB780E">
        <w:rPr>
          <w:rFonts w:ascii="Times New Roman" w:hAnsi="Times New Roman" w:cs="Times New Roman"/>
          <w:color w:val="000000"/>
          <w:sz w:val="24"/>
          <w:szCs w:val="24"/>
          <w:shd w:val="clear" w:color="auto" w:fill="FFFFFF"/>
        </w:rPr>
        <w:t>aplicarla</w:t>
      </w:r>
      <w:r w:rsidRPr="007777B6">
        <w:rPr>
          <w:rFonts w:ascii="Times New Roman" w:hAnsi="Times New Roman" w:cs="Times New Roman"/>
          <w:color w:val="000000"/>
          <w:sz w:val="24"/>
          <w:szCs w:val="24"/>
          <w:shd w:val="clear" w:color="auto" w:fill="FFFFFF"/>
        </w:rPr>
        <w:t xml:space="preserve"> en emprendimientos con distintos niveles de madurez y recursos.</w:t>
      </w:r>
    </w:p>
    <w:p w14:paraId="66695288" w14:textId="3FC9072B" w:rsidR="007777B6" w:rsidRPr="007777B6" w:rsidRDefault="007777B6" w:rsidP="00D37300">
      <w:pPr>
        <w:spacing w:before="240" w:line="360" w:lineRule="auto"/>
        <w:rPr>
          <w:rFonts w:ascii="Times New Roman" w:hAnsi="Times New Roman" w:cs="Times New Roman"/>
          <w:color w:val="000000"/>
          <w:sz w:val="24"/>
          <w:szCs w:val="24"/>
          <w:shd w:val="clear" w:color="auto" w:fill="FFFFFF"/>
        </w:rPr>
      </w:pPr>
      <w:r w:rsidRPr="007777B6">
        <w:rPr>
          <w:rFonts w:ascii="Times New Roman" w:hAnsi="Times New Roman" w:cs="Times New Roman"/>
          <w:color w:val="000000"/>
          <w:sz w:val="24"/>
          <w:szCs w:val="24"/>
          <w:shd w:val="clear" w:color="auto" w:fill="FFFFFF"/>
        </w:rPr>
        <w:t>El modelo puede ser utilizado tanto por emprendedores como por organizaciones de apoyo al emprendimiento</w:t>
      </w:r>
      <w:r w:rsidR="00DB780E">
        <w:rPr>
          <w:rFonts w:ascii="Times New Roman" w:hAnsi="Times New Roman" w:cs="Times New Roman"/>
          <w:color w:val="000000"/>
          <w:sz w:val="24"/>
          <w:szCs w:val="24"/>
          <w:shd w:val="clear" w:color="auto" w:fill="FFFFFF"/>
        </w:rPr>
        <w:t>,</w:t>
      </w:r>
      <w:r w:rsidR="00EC0F1D">
        <w:rPr>
          <w:rFonts w:ascii="Times New Roman" w:hAnsi="Times New Roman" w:cs="Times New Roman"/>
          <w:color w:val="000000"/>
          <w:sz w:val="24"/>
          <w:szCs w:val="24"/>
          <w:shd w:val="clear" w:color="auto" w:fill="FFFFFF"/>
        </w:rPr>
        <w:t xml:space="preserve"> </w:t>
      </w:r>
      <w:r w:rsidRPr="007777B6">
        <w:rPr>
          <w:rFonts w:ascii="Times New Roman" w:hAnsi="Times New Roman" w:cs="Times New Roman"/>
          <w:color w:val="000000"/>
          <w:sz w:val="24"/>
          <w:szCs w:val="24"/>
          <w:shd w:val="clear" w:color="auto" w:fill="FFFFFF"/>
        </w:rPr>
        <w:t>como incubadoras, aceleradoras o entidades públicas</w:t>
      </w:r>
      <w:r w:rsidR="00EC0F1D">
        <w:rPr>
          <w:rFonts w:ascii="Times New Roman" w:hAnsi="Times New Roman" w:cs="Times New Roman"/>
          <w:color w:val="000000"/>
          <w:sz w:val="24"/>
          <w:szCs w:val="24"/>
          <w:shd w:val="clear" w:color="auto" w:fill="FFFFFF"/>
        </w:rPr>
        <w:t xml:space="preserve">, </w:t>
      </w:r>
      <w:r w:rsidRPr="007777B6">
        <w:rPr>
          <w:rFonts w:ascii="Times New Roman" w:hAnsi="Times New Roman" w:cs="Times New Roman"/>
          <w:color w:val="000000"/>
          <w:sz w:val="24"/>
          <w:szCs w:val="24"/>
          <w:shd w:val="clear" w:color="auto" w:fill="FFFFFF"/>
        </w:rPr>
        <w:t xml:space="preserve">que busquen orientar a las </w:t>
      </w:r>
      <w:r w:rsidRPr="004E2C20">
        <w:rPr>
          <w:rFonts w:ascii="Times New Roman" w:hAnsi="Times New Roman" w:cs="Times New Roman"/>
          <w:i/>
          <w:iCs/>
          <w:color w:val="000000"/>
          <w:sz w:val="24"/>
          <w:szCs w:val="24"/>
          <w:shd w:val="clear" w:color="auto" w:fill="FFFFFF"/>
        </w:rPr>
        <w:t>startups</w:t>
      </w:r>
      <w:r w:rsidRPr="007777B6">
        <w:rPr>
          <w:rFonts w:ascii="Times New Roman" w:hAnsi="Times New Roman" w:cs="Times New Roman"/>
          <w:color w:val="000000"/>
          <w:sz w:val="24"/>
          <w:szCs w:val="24"/>
          <w:shd w:val="clear" w:color="auto" w:fill="FFFFFF"/>
        </w:rPr>
        <w:t xml:space="preserve"> en la integración progresiva de prácticas sostenibles. </w:t>
      </w:r>
      <w:r w:rsidR="00FE107C">
        <w:rPr>
          <w:rFonts w:ascii="Times New Roman" w:hAnsi="Times New Roman" w:cs="Times New Roman"/>
          <w:color w:val="000000"/>
          <w:sz w:val="24"/>
          <w:szCs w:val="24"/>
          <w:shd w:val="clear" w:color="auto" w:fill="FFFFFF"/>
        </w:rPr>
        <w:t>El</w:t>
      </w:r>
      <w:r w:rsidRPr="007777B6">
        <w:rPr>
          <w:rFonts w:ascii="Times New Roman" w:hAnsi="Times New Roman" w:cs="Times New Roman"/>
          <w:color w:val="000000"/>
          <w:sz w:val="24"/>
          <w:szCs w:val="24"/>
          <w:shd w:val="clear" w:color="auto" w:fill="FFFFFF"/>
        </w:rPr>
        <w:t xml:space="preserve"> carácter flexible facilita la adaptación a diversos sectores productivos, </w:t>
      </w:r>
      <w:r w:rsidR="00FE107C">
        <w:rPr>
          <w:rFonts w:ascii="Times New Roman" w:hAnsi="Times New Roman" w:cs="Times New Roman"/>
          <w:color w:val="000000"/>
          <w:sz w:val="24"/>
          <w:szCs w:val="24"/>
          <w:shd w:val="clear" w:color="auto" w:fill="FFFFFF"/>
        </w:rPr>
        <w:t>mientras mantiene</w:t>
      </w:r>
      <w:r w:rsidR="00FE107C" w:rsidRPr="007777B6">
        <w:rPr>
          <w:rFonts w:ascii="Times New Roman" w:hAnsi="Times New Roman" w:cs="Times New Roman"/>
          <w:color w:val="000000"/>
          <w:sz w:val="24"/>
          <w:szCs w:val="24"/>
          <w:shd w:val="clear" w:color="auto" w:fill="FFFFFF"/>
        </w:rPr>
        <w:t xml:space="preserve"> </w:t>
      </w:r>
      <w:r w:rsidRPr="007777B6">
        <w:rPr>
          <w:rFonts w:ascii="Times New Roman" w:hAnsi="Times New Roman" w:cs="Times New Roman"/>
          <w:color w:val="000000"/>
          <w:sz w:val="24"/>
          <w:szCs w:val="24"/>
          <w:shd w:val="clear" w:color="auto" w:fill="FFFFFF"/>
        </w:rPr>
        <w:t>como eje la identificación de impactos y la priorización de acciones concretas de sostenibilidad según el contexto y las capacidades de cada emprendimiento.</w:t>
      </w:r>
    </w:p>
    <w:p w14:paraId="401A288D" w14:textId="1170E64E" w:rsidR="007777B6" w:rsidRPr="007777B6" w:rsidRDefault="007777B6" w:rsidP="00D37300">
      <w:pPr>
        <w:spacing w:before="240" w:line="360" w:lineRule="auto"/>
        <w:rPr>
          <w:rFonts w:ascii="Times New Roman" w:hAnsi="Times New Roman" w:cs="Times New Roman"/>
          <w:color w:val="000000"/>
          <w:sz w:val="24"/>
          <w:szCs w:val="24"/>
          <w:shd w:val="clear" w:color="auto" w:fill="FFFFFF"/>
        </w:rPr>
      </w:pPr>
      <w:r w:rsidRPr="007777B6">
        <w:rPr>
          <w:rFonts w:ascii="Times New Roman" w:hAnsi="Times New Roman" w:cs="Times New Roman"/>
          <w:color w:val="000000"/>
          <w:sz w:val="24"/>
          <w:szCs w:val="24"/>
          <w:shd w:val="clear" w:color="auto" w:fill="FFFFFF"/>
        </w:rPr>
        <w:t xml:space="preserve">Asimismo, </w:t>
      </w:r>
      <w:r w:rsidR="00E11A92">
        <w:rPr>
          <w:rFonts w:ascii="Times New Roman" w:hAnsi="Times New Roman" w:cs="Times New Roman"/>
          <w:color w:val="000000"/>
          <w:sz w:val="24"/>
          <w:szCs w:val="24"/>
          <w:shd w:val="clear" w:color="auto" w:fill="FFFFFF"/>
        </w:rPr>
        <w:t>la propuesta</w:t>
      </w:r>
      <w:r w:rsidRPr="007777B6">
        <w:rPr>
          <w:rFonts w:ascii="Times New Roman" w:hAnsi="Times New Roman" w:cs="Times New Roman"/>
          <w:color w:val="000000"/>
          <w:sz w:val="24"/>
          <w:szCs w:val="24"/>
          <w:shd w:val="clear" w:color="auto" w:fill="FFFFFF"/>
        </w:rPr>
        <w:t xml:space="preserve"> está concebid</w:t>
      </w:r>
      <w:r w:rsidR="00E11A92">
        <w:rPr>
          <w:rFonts w:ascii="Times New Roman" w:hAnsi="Times New Roman" w:cs="Times New Roman"/>
          <w:color w:val="000000"/>
          <w:sz w:val="24"/>
          <w:szCs w:val="24"/>
          <w:shd w:val="clear" w:color="auto" w:fill="FFFFFF"/>
        </w:rPr>
        <w:t>a</w:t>
      </w:r>
      <w:r w:rsidRPr="007777B6">
        <w:rPr>
          <w:rFonts w:ascii="Times New Roman" w:hAnsi="Times New Roman" w:cs="Times New Roman"/>
          <w:color w:val="000000"/>
          <w:sz w:val="24"/>
          <w:szCs w:val="24"/>
          <w:shd w:val="clear" w:color="auto" w:fill="FFFFFF"/>
        </w:rPr>
        <w:t xml:space="preserve"> para operar como una guía dinámica, susceptible de ajustes en función de los aprendizajes obtenidos durante su implementación. Esta cualidad otorga proyección más allá del ámbito académico, ya que puede transformarse en un instrumento de apoyo práctico para entidades que promuevan la sostenibilidad en el ecosistema emprendedor.</w:t>
      </w:r>
    </w:p>
    <w:p w14:paraId="7017D885" w14:textId="47EE9D21" w:rsidR="00D37300" w:rsidRDefault="007777B6" w:rsidP="007A7C9A">
      <w:pPr>
        <w:spacing w:before="240" w:line="360" w:lineRule="auto"/>
        <w:rPr>
          <w:rFonts w:ascii="Times New Roman" w:hAnsi="Times New Roman" w:cs="Times New Roman"/>
          <w:color w:val="000000"/>
          <w:sz w:val="24"/>
          <w:szCs w:val="24"/>
          <w:shd w:val="clear" w:color="auto" w:fill="FFFFFF"/>
        </w:rPr>
      </w:pPr>
      <w:r w:rsidRPr="007777B6">
        <w:rPr>
          <w:rFonts w:ascii="Times New Roman" w:hAnsi="Times New Roman" w:cs="Times New Roman"/>
          <w:color w:val="000000"/>
          <w:sz w:val="24"/>
          <w:szCs w:val="24"/>
          <w:shd w:val="clear" w:color="auto" w:fill="FFFFFF"/>
        </w:rPr>
        <w:t xml:space="preserve">Finalmente, si bien este estudio no consideró su aplicación empírica, </w:t>
      </w:r>
      <w:r w:rsidR="00E11A92">
        <w:rPr>
          <w:rFonts w:ascii="Times New Roman" w:hAnsi="Times New Roman" w:cs="Times New Roman"/>
          <w:color w:val="000000"/>
          <w:sz w:val="24"/>
          <w:szCs w:val="24"/>
          <w:shd w:val="clear" w:color="auto" w:fill="FFFFFF"/>
        </w:rPr>
        <w:t>se</w:t>
      </w:r>
      <w:r w:rsidRPr="007777B6">
        <w:rPr>
          <w:rFonts w:ascii="Times New Roman" w:hAnsi="Times New Roman" w:cs="Times New Roman"/>
          <w:color w:val="000000"/>
          <w:sz w:val="24"/>
          <w:szCs w:val="24"/>
          <w:shd w:val="clear" w:color="auto" w:fill="FFFFFF"/>
        </w:rPr>
        <w:t xml:space="preserve"> ofrece una base</w:t>
      </w:r>
      <w:r w:rsidR="00CB5D02">
        <w:rPr>
          <w:rFonts w:ascii="Times New Roman" w:hAnsi="Times New Roman" w:cs="Times New Roman"/>
          <w:color w:val="000000"/>
          <w:sz w:val="24"/>
          <w:szCs w:val="24"/>
          <w:shd w:val="clear" w:color="auto" w:fill="FFFFFF"/>
        </w:rPr>
        <w:t xml:space="preserve"> documentada</w:t>
      </w:r>
      <w:r w:rsidRPr="007777B6">
        <w:rPr>
          <w:rFonts w:ascii="Times New Roman" w:hAnsi="Times New Roman" w:cs="Times New Roman"/>
          <w:color w:val="000000"/>
          <w:sz w:val="24"/>
          <w:szCs w:val="24"/>
          <w:shd w:val="clear" w:color="auto" w:fill="FFFFFF"/>
        </w:rPr>
        <w:t xml:space="preserve"> para futuras adaptaciones o desarrollos complementarios, </w:t>
      </w:r>
      <w:r w:rsidR="00DB780E">
        <w:rPr>
          <w:rFonts w:ascii="Times New Roman" w:hAnsi="Times New Roman" w:cs="Times New Roman"/>
          <w:color w:val="000000"/>
          <w:sz w:val="24"/>
          <w:szCs w:val="24"/>
          <w:shd w:val="clear" w:color="auto" w:fill="FFFFFF"/>
        </w:rPr>
        <w:t>lo que permite</w:t>
      </w:r>
      <w:r w:rsidRPr="007777B6">
        <w:rPr>
          <w:rFonts w:ascii="Times New Roman" w:hAnsi="Times New Roman" w:cs="Times New Roman"/>
          <w:color w:val="000000"/>
          <w:sz w:val="24"/>
          <w:szCs w:val="24"/>
          <w:shd w:val="clear" w:color="auto" w:fill="FFFFFF"/>
        </w:rPr>
        <w:t xml:space="preserve"> </w:t>
      </w:r>
      <w:r w:rsidR="00DB780E">
        <w:rPr>
          <w:rFonts w:ascii="Times New Roman" w:hAnsi="Times New Roman" w:cs="Times New Roman"/>
          <w:color w:val="000000"/>
          <w:sz w:val="24"/>
          <w:szCs w:val="24"/>
          <w:shd w:val="clear" w:color="auto" w:fill="FFFFFF"/>
        </w:rPr>
        <w:t>el</w:t>
      </w:r>
      <w:r w:rsidR="00DB780E" w:rsidRPr="007777B6">
        <w:rPr>
          <w:rFonts w:ascii="Times New Roman" w:hAnsi="Times New Roman" w:cs="Times New Roman"/>
          <w:color w:val="000000"/>
          <w:sz w:val="24"/>
          <w:szCs w:val="24"/>
          <w:shd w:val="clear" w:color="auto" w:fill="FFFFFF"/>
        </w:rPr>
        <w:t xml:space="preserve"> </w:t>
      </w:r>
      <w:r w:rsidRPr="007777B6">
        <w:rPr>
          <w:rFonts w:ascii="Times New Roman" w:hAnsi="Times New Roman" w:cs="Times New Roman"/>
          <w:color w:val="000000"/>
          <w:sz w:val="24"/>
          <w:szCs w:val="24"/>
          <w:shd w:val="clear" w:color="auto" w:fill="FFFFFF"/>
        </w:rPr>
        <w:t>perfeccionamiento a través de experiencias en terreno y en colaboración con actores del ecosistema de emprendimiento.</w:t>
      </w:r>
    </w:p>
    <w:p w14:paraId="3711CFC9" w14:textId="77777777" w:rsidR="00D37300" w:rsidRPr="00A35FD5" w:rsidRDefault="00D37300" w:rsidP="00B351CB">
      <w:pPr>
        <w:spacing w:after="0" w:line="240" w:lineRule="auto"/>
        <w:rPr>
          <w:rFonts w:ascii="Times New Roman" w:hAnsi="Times New Roman" w:cs="Times New Roman"/>
          <w:color w:val="000000"/>
          <w:sz w:val="24"/>
          <w:szCs w:val="24"/>
          <w:shd w:val="clear" w:color="auto" w:fill="FFFFFF"/>
        </w:rPr>
      </w:pPr>
    </w:p>
    <w:p w14:paraId="68C8C85B" w14:textId="00F0B9F3" w:rsidR="00F57351" w:rsidRDefault="00A35FD5" w:rsidP="00A40A2F">
      <w:pPr>
        <w:pStyle w:val="Prrafodelista"/>
        <w:numPr>
          <w:ilvl w:val="1"/>
          <w:numId w:val="14"/>
        </w:numPr>
        <w:spacing w:after="0" w:line="360" w:lineRule="auto"/>
        <w:jc w:val="left"/>
        <w:outlineLvl w:val="1"/>
        <w:rPr>
          <w:rFonts w:ascii="Times New Roman" w:hAnsi="Times New Roman" w:cs="Times New Roman"/>
          <w:b/>
          <w:sz w:val="24"/>
          <w:szCs w:val="24"/>
          <w:lang w:val="es-MX"/>
        </w:rPr>
      </w:pPr>
      <w:bookmarkStart w:id="22" w:name="_Toc215558651"/>
      <w:r w:rsidRPr="00A35FD5">
        <w:rPr>
          <w:rFonts w:ascii="Times New Roman" w:hAnsi="Times New Roman" w:cs="Times New Roman"/>
          <w:b/>
          <w:sz w:val="24"/>
          <w:szCs w:val="24"/>
          <w:lang w:val="es-MX"/>
        </w:rPr>
        <w:t xml:space="preserve">Síntesis </w:t>
      </w:r>
      <w:r w:rsidR="00B35310">
        <w:rPr>
          <w:rFonts w:ascii="Times New Roman" w:hAnsi="Times New Roman" w:cs="Times New Roman"/>
          <w:b/>
          <w:sz w:val="24"/>
          <w:szCs w:val="24"/>
          <w:lang w:val="es-MX"/>
        </w:rPr>
        <w:t xml:space="preserve">del </w:t>
      </w:r>
      <w:r w:rsidR="00B61E1A">
        <w:rPr>
          <w:rFonts w:ascii="Times New Roman" w:hAnsi="Times New Roman" w:cs="Times New Roman"/>
          <w:b/>
          <w:sz w:val="24"/>
          <w:szCs w:val="24"/>
          <w:lang w:val="es-MX"/>
        </w:rPr>
        <w:t>di</w:t>
      </w:r>
      <w:r w:rsidR="00B35310">
        <w:rPr>
          <w:rFonts w:ascii="Times New Roman" w:hAnsi="Times New Roman" w:cs="Times New Roman"/>
          <w:b/>
          <w:sz w:val="24"/>
          <w:szCs w:val="24"/>
          <w:lang w:val="es-MX"/>
        </w:rPr>
        <w:t xml:space="preserve">seño </w:t>
      </w:r>
      <w:r w:rsidR="00B61E1A">
        <w:rPr>
          <w:rFonts w:ascii="Times New Roman" w:hAnsi="Times New Roman" w:cs="Times New Roman"/>
          <w:b/>
          <w:sz w:val="24"/>
          <w:szCs w:val="24"/>
          <w:lang w:val="es-MX"/>
        </w:rPr>
        <w:t>p</w:t>
      </w:r>
      <w:r w:rsidR="0048667D">
        <w:rPr>
          <w:rFonts w:ascii="Times New Roman" w:hAnsi="Times New Roman" w:cs="Times New Roman"/>
          <w:b/>
          <w:sz w:val="24"/>
          <w:szCs w:val="24"/>
          <w:lang w:val="es-MX"/>
        </w:rPr>
        <w:t>ropuesto</w:t>
      </w:r>
      <w:bookmarkEnd w:id="22"/>
    </w:p>
    <w:p w14:paraId="29DCBF8B" w14:textId="05C15B68" w:rsidR="00EF671C" w:rsidRPr="00EF671C" w:rsidRDefault="00EF671C" w:rsidP="00AC7304">
      <w:pPr>
        <w:spacing w:before="240" w:line="360" w:lineRule="auto"/>
        <w:rPr>
          <w:rFonts w:ascii="Times New Roman" w:hAnsi="Times New Roman" w:cs="Times New Roman"/>
          <w:color w:val="000000"/>
          <w:sz w:val="24"/>
          <w:szCs w:val="24"/>
          <w:shd w:val="clear" w:color="auto" w:fill="FFFFFF"/>
        </w:rPr>
      </w:pPr>
      <w:r w:rsidRPr="00EF671C">
        <w:rPr>
          <w:rFonts w:ascii="Times New Roman" w:hAnsi="Times New Roman" w:cs="Times New Roman"/>
          <w:color w:val="000000"/>
          <w:sz w:val="24"/>
          <w:szCs w:val="24"/>
          <w:shd w:val="clear" w:color="auto" w:fill="FFFFFF"/>
        </w:rPr>
        <w:t xml:space="preserve">El diseño metodológico elaborado en este estudio representa una propuesta aplicable y progresiva para integrar la sostenibilidad en </w:t>
      </w:r>
      <w:r w:rsidRPr="0048667D">
        <w:rPr>
          <w:rFonts w:ascii="Times New Roman" w:hAnsi="Times New Roman" w:cs="Times New Roman"/>
          <w:i/>
          <w:iCs/>
          <w:color w:val="000000"/>
          <w:sz w:val="24"/>
          <w:szCs w:val="24"/>
          <w:shd w:val="clear" w:color="auto" w:fill="FFFFFF"/>
        </w:rPr>
        <w:t>startups</w:t>
      </w:r>
      <w:r w:rsidRPr="00EF671C">
        <w:rPr>
          <w:rFonts w:ascii="Times New Roman" w:hAnsi="Times New Roman" w:cs="Times New Roman"/>
          <w:color w:val="000000"/>
          <w:sz w:val="24"/>
          <w:szCs w:val="24"/>
          <w:shd w:val="clear" w:color="auto" w:fill="FFFFFF"/>
        </w:rPr>
        <w:t xml:space="preserve"> desde etapas tempranas. </w:t>
      </w:r>
      <w:r w:rsidR="00D83953">
        <w:rPr>
          <w:rFonts w:ascii="Times New Roman" w:hAnsi="Times New Roman" w:cs="Times New Roman"/>
          <w:color w:val="000000"/>
          <w:sz w:val="24"/>
          <w:szCs w:val="24"/>
          <w:shd w:val="clear" w:color="auto" w:fill="FFFFFF"/>
        </w:rPr>
        <w:t>La</w:t>
      </w:r>
      <w:r w:rsidRPr="00EF671C">
        <w:rPr>
          <w:rFonts w:ascii="Times New Roman" w:hAnsi="Times New Roman" w:cs="Times New Roman"/>
          <w:color w:val="000000"/>
          <w:sz w:val="24"/>
          <w:szCs w:val="24"/>
          <w:shd w:val="clear" w:color="auto" w:fill="FFFFFF"/>
        </w:rPr>
        <w:t xml:space="preserve"> estructura en fases secuenciales </w:t>
      </w:r>
      <w:r w:rsidR="00DC5187">
        <w:rPr>
          <w:rFonts w:ascii="Times New Roman" w:hAnsi="Times New Roman" w:cs="Times New Roman"/>
          <w:color w:val="000000"/>
          <w:sz w:val="24"/>
          <w:szCs w:val="24"/>
          <w:shd w:val="clear" w:color="auto" w:fill="FFFFFF"/>
        </w:rPr>
        <w:t>(</w:t>
      </w:r>
      <w:r w:rsidRPr="00EF671C">
        <w:rPr>
          <w:rFonts w:ascii="Times New Roman" w:hAnsi="Times New Roman" w:cs="Times New Roman"/>
          <w:color w:val="000000"/>
          <w:sz w:val="24"/>
          <w:szCs w:val="24"/>
          <w:shd w:val="clear" w:color="auto" w:fill="FFFFFF"/>
        </w:rPr>
        <w:t xml:space="preserve">diagnóstico, implementación de prácticas prioritarias, </w:t>
      </w:r>
      <w:r w:rsidRPr="00EF671C">
        <w:rPr>
          <w:rFonts w:ascii="Times New Roman" w:hAnsi="Times New Roman" w:cs="Times New Roman"/>
          <w:color w:val="000000"/>
          <w:sz w:val="24"/>
          <w:szCs w:val="24"/>
          <w:shd w:val="clear" w:color="auto" w:fill="FFFFFF"/>
        </w:rPr>
        <w:lastRenderedPageBreak/>
        <w:t>gobernanza y medición, y consolidación</w:t>
      </w:r>
      <w:r w:rsidR="00DC5187">
        <w:rPr>
          <w:rFonts w:ascii="Times New Roman" w:hAnsi="Times New Roman" w:cs="Times New Roman"/>
          <w:color w:val="000000"/>
          <w:sz w:val="24"/>
          <w:szCs w:val="24"/>
          <w:shd w:val="clear" w:color="auto" w:fill="FFFFFF"/>
        </w:rPr>
        <w:t xml:space="preserve">) </w:t>
      </w:r>
      <w:r w:rsidRPr="00EF671C">
        <w:rPr>
          <w:rFonts w:ascii="Times New Roman" w:hAnsi="Times New Roman" w:cs="Times New Roman"/>
          <w:color w:val="000000"/>
          <w:sz w:val="24"/>
          <w:szCs w:val="24"/>
          <w:shd w:val="clear" w:color="auto" w:fill="FFFFFF"/>
        </w:rPr>
        <w:t>permite abordar de forma ordenada los distintos niveles de madurez y complejidad de los emprendimientos.</w:t>
      </w:r>
    </w:p>
    <w:p w14:paraId="4A8B0F70" w14:textId="77777777" w:rsidR="00EF671C" w:rsidRPr="005E0FFD" w:rsidRDefault="00EF671C" w:rsidP="00D37300">
      <w:pPr>
        <w:spacing w:before="240" w:line="360" w:lineRule="auto"/>
        <w:rPr>
          <w:rFonts w:ascii="Times New Roman" w:hAnsi="Times New Roman" w:cs="Times New Roman"/>
          <w:color w:val="000000"/>
          <w:sz w:val="24"/>
          <w:szCs w:val="24"/>
          <w:shd w:val="clear" w:color="auto" w:fill="FFFFFF"/>
        </w:rPr>
      </w:pPr>
      <w:r w:rsidRPr="00EF671C">
        <w:rPr>
          <w:rFonts w:ascii="Times New Roman" w:hAnsi="Times New Roman" w:cs="Times New Roman"/>
          <w:color w:val="000000"/>
          <w:sz w:val="24"/>
          <w:szCs w:val="24"/>
          <w:shd w:val="clear" w:color="auto" w:fill="FFFFFF"/>
        </w:rPr>
        <w:t xml:space="preserve">La metodología busca ofrecer un marco práctico que combine rigurosidad conceptual con flexibilidad operativa, contribuyendo a que las </w:t>
      </w:r>
      <w:r w:rsidRPr="00EF671C">
        <w:rPr>
          <w:rFonts w:ascii="Times New Roman" w:hAnsi="Times New Roman" w:cs="Times New Roman"/>
          <w:i/>
          <w:iCs/>
          <w:color w:val="000000"/>
          <w:sz w:val="24"/>
          <w:szCs w:val="24"/>
          <w:shd w:val="clear" w:color="auto" w:fill="FFFFFF"/>
        </w:rPr>
        <w:t>startups</w:t>
      </w:r>
      <w:r w:rsidRPr="00EF671C">
        <w:rPr>
          <w:rFonts w:ascii="Times New Roman" w:hAnsi="Times New Roman" w:cs="Times New Roman"/>
          <w:color w:val="000000"/>
          <w:sz w:val="24"/>
          <w:szCs w:val="24"/>
          <w:shd w:val="clear" w:color="auto" w:fill="FFFFFF"/>
        </w:rPr>
        <w:t xml:space="preserve"> incorporen la sostenibilidad no como una obligación externa, sino como parte estructural de su modelo de negocio. Este enfoque refuerza la visión de la sostenibilidad como un proceso de aprendizaje organizacional y de </w:t>
      </w:r>
      <w:r w:rsidRPr="005E0FFD">
        <w:rPr>
          <w:rFonts w:ascii="Times New Roman" w:hAnsi="Times New Roman" w:cs="Times New Roman"/>
          <w:color w:val="000000"/>
          <w:sz w:val="24"/>
          <w:szCs w:val="24"/>
          <w:shd w:val="clear" w:color="auto" w:fill="FFFFFF"/>
        </w:rPr>
        <w:t>generación de valor integral.</w:t>
      </w:r>
    </w:p>
    <w:p w14:paraId="22D8D595" w14:textId="3C0D7AE8" w:rsidR="0043706E" w:rsidRPr="005E0FFD" w:rsidRDefault="00EF671C" w:rsidP="00D37300">
      <w:pPr>
        <w:spacing w:before="240" w:after="0" w:line="360" w:lineRule="auto"/>
        <w:rPr>
          <w:rFonts w:ascii="Times New Roman" w:hAnsi="Times New Roman" w:cs="Times New Roman"/>
          <w:color w:val="000000"/>
          <w:sz w:val="24"/>
          <w:szCs w:val="24"/>
          <w:shd w:val="clear" w:color="auto" w:fill="FFFFFF"/>
        </w:rPr>
      </w:pPr>
      <w:r w:rsidRPr="005E0FFD">
        <w:rPr>
          <w:rFonts w:ascii="Times New Roman" w:hAnsi="Times New Roman" w:cs="Times New Roman"/>
          <w:color w:val="000000"/>
          <w:sz w:val="24"/>
          <w:szCs w:val="24"/>
          <w:shd w:val="clear" w:color="auto" w:fill="FFFFFF"/>
        </w:rPr>
        <w:t>En síntesis, la propuesta constituye la base conceptual y aplicada del presente trabajo, sobre la cual se articulan las conclusiones generales y proyecciones desarrolladas en el siguiente capítulo.</w:t>
      </w:r>
    </w:p>
    <w:p w14:paraId="169DFDDE" w14:textId="77777777" w:rsidR="006277C0" w:rsidRPr="005E0FFD" w:rsidRDefault="006277C0" w:rsidP="006277C0">
      <w:pPr>
        <w:spacing w:after="0" w:line="360" w:lineRule="auto"/>
        <w:rPr>
          <w:rFonts w:ascii="Times New Roman" w:hAnsi="Times New Roman" w:cs="Times New Roman"/>
          <w:color w:val="000000"/>
          <w:sz w:val="24"/>
          <w:szCs w:val="24"/>
          <w:shd w:val="clear" w:color="auto" w:fill="FFFFFF"/>
        </w:rPr>
      </w:pPr>
    </w:p>
    <w:p w14:paraId="0ADE6928" w14:textId="2F88092F" w:rsidR="006277C0" w:rsidRPr="005E0FFD" w:rsidRDefault="006277C0" w:rsidP="006277C0">
      <w:pPr>
        <w:pStyle w:val="Prrafodelista"/>
        <w:numPr>
          <w:ilvl w:val="0"/>
          <w:numId w:val="14"/>
        </w:numPr>
        <w:spacing w:after="0" w:line="360" w:lineRule="auto"/>
        <w:outlineLvl w:val="0"/>
        <w:rPr>
          <w:rFonts w:ascii="Times New Roman" w:hAnsi="Times New Roman" w:cs="Times New Roman"/>
          <w:b/>
          <w:sz w:val="24"/>
          <w:szCs w:val="24"/>
        </w:rPr>
      </w:pPr>
      <w:bookmarkStart w:id="23" w:name="_Toc215558652"/>
      <w:r w:rsidRPr="005E0FFD">
        <w:rPr>
          <w:rFonts w:ascii="Times New Roman" w:hAnsi="Times New Roman" w:cs="Times New Roman"/>
          <w:b/>
          <w:sz w:val="24"/>
          <w:szCs w:val="24"/>
          <w:lang w:val="es-MX"/>
        </w:rPr>
        <w:t>DISCUSIÓN DE RESULTADOS</w:t>
      </w:r>
      <w:bookmarkEnd w:id="23"/>
    </w:p>
    <w:p w14:paraId="30AC7C29" w14:textId="3DAFD84E" w:rsidR="0091672A" w:rsidRPr="0091672A" w:rsidRDefault="0091672A" w:rsidP="0091672A">
      <w:pPr>
        <w:spacing w:before="240" w:after="0" w:line="360" w:lineRule="auto"/>
        <w:rPr>
          <w:rFonts w:ascii="Times New Roman" w:hAnsi="Times New Roman" w:cs="Times New Roman"/>
          <w:color w:val="000000"/>
          <w:sz w:val="24"/>
          <w:szCs w:val="24"/>
          <w:shd w:val="clear" w:color="auto" w:fill="FFFFFF"/>
        </w:rPr>
      </w:pPr>
      <w:r w:rsidRPr="005E0FFD">
        <w:rPr>
          <w:rFonts w:ascii="Times New Roman" w:hAnsi="Times New Roman" w:cs="Times New Roman"/>
          <w:color w:val="000000"/>
          <w:sz w:val="24"/>
          <w:szCs w:val="24"/>
          <w:shd w:val="clear" w:color="auto" w:fill="FFFFFF"/>
        </w:rPr>
        <w:t xml:space="preserve">Los resultados </w:t>
      </w:r>
      <w:r w:rsidR="00B840DF" w:rsidRPr="005E0FFD">
        <w:rPr>
          <w:rFonts w:ascii="Times New Roman" w:hAnsi="Times New Roman" w:cs="Times New Roman"/>
          <w:color w:val="000000"/>
          <w:sz w:val="24"/>
          <w:szCs w:val="24"/>
          <w:shd w:val="clear" w:color="auto" w:fill="FFFFFF"/>
        </w:rPr>
        <w:t xml:space="preserve">de este trabajo </w:t>
      </w:r>
      <w:r w:rsidRPr="005E0FFD">
        <w:rPr>
          <w:rFonts w:ascii="Times New Roman" w:hAnsi="Times New Roman" w:cs="Times New Roman"/>
          <w:color w:val="000000"/>
          <w:sz w:val="24"/>
          <w:szCs w:val="24"/>
          <w:shd w:val="clear" w:color="auto" w:fill="FFFFFF"/>
        </w:rPr>
        <w:t xml:space="preserve">muestran que la sostenibilidad en </w:t>
      </w:r>
      <w:r w:rsidRPr="005E0FFD">
        <w:rPr>
          <w:rFonts w:ascii="Times New Roman" w:hAnsi="Times New Roman" w:cs="Times New Roman"/>
          <w:i/>
          <w:iCs/>
          <w:color w:val="000000"/>
          <w:sz w:val="24"/>
          <w:szCs w:val="24"/>
          <w:shd w:val="clear" w:color="auto" w:fill="FFFFFF"/>
        </w:rPr>
        <w:t>startups</w:t>
      </w:r>
      <w:r w:rsidRPr="005E0FFD">
        <w:rPr>
          <w:rFonts w:ascii="Times New Roman" w:hAnsi="Times New Roman" w:cs="Times New Roman"/>
          <w:color w:val="000000"/>
          <w:sz w:val="24"/>
          <w:szCs w:val="24"/>
          <w:shd w:val="clear" w:color="auto" w:fill="FFFFFF"/>
        </w:rPr>
        <w:t xml:space="preserve"> se incorpora principalmente</w:t>
      </w:r>
      <w:r w:rsidRPr="0091672A">
        <w:rPr>
          <w:rFonts w:ascii="Times New Roman" w:hAnsi="Times New Roman" w:cs="Times New Roman"/>
          <w:color w:val="000000"/>
          <w:sz w:val="24"/>
          <w:szCs w:val="24"/>
          <w:shd w:val="clear" w:color="auto" w:fill="FFFFFF"/>
        </w:rPr>
        <w:t xml:space="preserve"> a través de elementos de gobernanza</w:t>
      </w:r>
      <w:r w:rsidR="00B840DF">
        <w:rPr>
          <w:rFonts w:ascii="Times New Roman" w:hAnsi="Times New Roman" w:cs="Times New Roman"/>
          <w:color w:val="000000"/>
          <w:sz w:val="24"/>
          <w:szCs w:val="24"/>
          <w:shd w:val="clear" w:color="auto" w:fill="FFFFFF"/>
        </w:rPr>
        <w:t xml:space="preserve"> (</w:t>
      </w:r>
      <w:r w:rsidRPr="0091672A">
        <w:rPr>
          <w:rFonts w:ascii="Times New Roman" w:hAnsi="Times New Roman" w:cs="Times New Roman"/>
          <w:color w:val="000000"/>
          <w:sz w:val="24"/>
          <w:szCs w:val="24"/>
          <w:shd w:val="clear" w:color="auto" w:fill="FFFFFF"/>
        </w:rPr>
        <w:t>como propósito, valores, primeras métricas e instancias básicas de seguimiento</w:t>
      </w:r>
      <w:r w:rsidR="00B840DF">
        <w:rPr>
          <w:rFonts w:ascii="Times New Roman" w:hAnsi="Times New Roman" w:cs="Times New Roman"/>
          <w:color w:val="000000"/>
          <w:sz w:val="24"/>
          <w:szCs w:val="24"/>
          <w:shd w:val="clear" w:color="auto" w:fill="FFFFFF"/>
        </w:rPr>
        <w:t>)</w:t>
      </w:r>
      <w:r w:rsidR="00CD23E8">
        <w:rPr>
          <w:rFonts w:ascii="Times New Roman" w:hAnsi="Times New Roman" w:cs="Times New Roman"/>
          <w:color w:val="000000"/>
          <w:sz w:val="24"/>
          <w:szCs w:val="24"/>
          <w:shd w:val="clear" w:color="auto" w:fill="FFFFFF"/>
        </w:rPr>
        <w:t>,</w:t>
      </w:r>
      <w:r w:rsidR="00B840DF">
        <w:rPr>
          <w:rFonts w:ascii="Times New Roman" w:hAnsi="Times New Roman" w:cs="Times New Roman"/>
          <w:color w:val="000000"/>
          <w:sz w:val="24"/>
          <w:szCs w:val="24"/>
          <w:shd w:val="clear" w:color="auto" w:fill="FFFFFF"/>
        </w:rPr>
        <w:t xml:space="preserve"> </w:t>
      </w:r>
      <w:r w:rsidRPr="0091672A">
        <w:rPr>
          <w:rFonts w:ascii="Times New Roman" w:hAnsi="Times New Roman" w:cs="Times New Roman"/>
          <w:color w:val="000000"/>
          <w:sz w:val="24"/>
          <w:szCs w:val="24"/>
          <w:shd w:val="clear" w:color="auto" w:fill="FFFFFF"/>
        </w:rPr>
        <w:t xml:space="preserve">lo que coincide con lo planteado por </w:t>
      </w:r>
      <w:proofErr w:type="spellStart"/>
      <w:r w:rsidRPr="0091672A">
        <w:rPr>
          <w:rFonts w:ascii="Times New Roman" w:hAnsi="Times New Roman" w:cs="Times New Roman"/>
          <w:color w:val="000000"/>
          <w:sz w:val="24"/>
          <w:szCs w:val="24"/>
          <w:shd w:val="clear" w:color="auto" w:fill="FFFFFF"/>
        </w:rPr>
        <w:t>Mansouri</w:t>
      </w:r>
      <w:proofErr w:type="spellEnd"/>
      <w:r w:rsidRPr="0091672A">
        <w:rPr>
          <w:rFonts w:ascii="Times New Roman" w:hAnsi="Times New Roman" w:cs="Times New Roman"/>
          <w:color w:val="000000"/>
          <w:sz w:val="24"/>
          <w:szCs w:val="24"/>
          <w:shd w:val="clear" w:color="auto" w:fill="FFFFFF"/>
        </w:rPr>
        <w:t xml:space="preserve"> y </w:t>
      </w:r>
      <w:proofErr w:type="spellStart"/>
      <w:r w:rsidRPr="0091672A">
        <w:rPr>
          <w:rFonts w:ascii="Times New Roman" w:hAnsi="Times New Roman" w:cs="Times New Roman"/>
          <w:color w:val="000000"/>
          <w:sz w:val="24"/>
          <w:szCs w:val="24"/>
          <w:shd w:val="clear" w:color="auto" w:fill="FFFFFF"/>
        </w:rPr>
        <w:t>Momtaz</w:t>
      </w:r>
      <w:proofErr w:type="spellEnd"/>
      <w:r w:rsidRPr="0091672A">
        <w:rPr>
          <w:rFonts w:ascii="Times New Roman" w:hAnsi="Times New Roman" w:cs="Times New Roman"/>
          <w:color w:val="000000"/>
          <w:sz w:val="24"/>
          <w:szCs w:val="24"/>
          <w:shd w:val="clear" w:color="auto" w:fill="FFFFFF"/>
        </w:rPr>
        <w:t xml:space="preserve"> (2022) y Oliveira-</w:t>
      </w:r>
      <w:proofErr w:type="spellStart"/>
      <w:r w:rsidRPr="0091672A">
        <w:rPr>
          <w:rFonts w:ascii="Times New Roman" w:hAnsi="Times New Roman" w:cs="Times New Roman"/>
          <w:color w:val="000000"/>
          <w:sz w:val="24"/>
          <w:szCs w:val="24"/>
          <w:shd w:val="clear" w:color="auto" w:fill="FFFFFF"/>
        </w:rPr>
        <w:t>Dias</w:t>
      </w:r>
      <w:proofErr w:type="spellEnd"/>
      <w:r w:rsidRPr="0091672A">
        <w:rPr>
          <w:rFonts w:ascii="Times New Roman" w:hAnsi="Times New Roman" w:cs="Times New Roman"/>
          <w:color w:val="000000"/>
          <w:sz w:val="24"/>
          <w:szCs w:val="24"/>
          <w:shd w:val="clear" w:color="auto" w:fill="FFFFFF"/>
        </w:rPr>
        <w:t xml:space="preserve"> et al. (2022). Esta tendencia confirma que las capacidades organizacionales funcionan como puerta de entrada a la sostenibilidad, aun cuando su alcance inicial sea limitado.</w:t>
      </w:r>
    </w:p>
    <w:p w14:paraId="5577A312" w14:textId="77777777" w:rsidR="0091672A" w:rsidRPr="0091672A" w:rsidRDefault="0091672A" w:rsidP="0091672A">
      <w:pPr>
        <w:spacing w:before="240" w:after="0" w:line="360" w:lineRule="auto"/>
        <w:rPr>
          <w:rFonts w:ascii="Times New Roman" w:hAnsi="Times New Roman" w:cs="Times New Roman"/>
          <w:color w:val="000000"/>
          <w:sz w:val="24"/>
          <w:szCs w:val="24"/>
          <w:shd w:val="clear" w:color="auto" w:fill="FFFFFF"/>
        </w:rPr>
      </w:pPr>
      <w:r w:rsidRPr="0091672A">
        <w:rPr>
          <w:rFonts w:ascii="Times New Roman" w:hAnsi="Times New Roman" w:cs="Times New Roman"/>
          <w:color w:val="000000"/>
          <w:sz w:val="24"/>
          <w:szCs w:val="24"/>
          <w:shd w:val="clear" w:color="auto" w:fill="FFFFFF"/>
        </w:rPr>
        <w:t xml:space="preserve">En contraste, las prácticas ambientales avanzadas aparecen de forma marginal y con escaso respaldo metodológico. Tal como señalan </w:t>
      </w:r>
      <w:proofErr w:type="spellStart"/>
      <w:r w:rsidRPr="0091672A">
        <w:rPr>
          <w:rFonts w:ascii="Times New Roman" w:hAnsi="Times New Roman" w:cs="Times New Roman"/>
          <w:color w:val="000000"/>
          <w:sz w:val="24"/>
          <w:szCs w:val="24"/>
          <w:shd w:val="clear" w:color="auto" w:fill="FFFFFF"/>
        </w:rPr>
        <w:t>Trautwein</w:t>
      </w:r>
      <w:proofErr w:type="spellEnd"/>
      <w:r w:rsidRPr="0091672A">
        <w:rPr>
          <w:rFonts w:ascii="Times New Roman" w:hAnsi="Times New Roman" w:cs="Times New Roman"/>
          <w:color w:val="000000"/>
          <w:sz w:val="24"/>
          <w:szCs w:val="24"/>
          <w:shd w:val="clear" w:color="auto" w:fill="FFFFFF"/>
        </w:rPr>
        <w:t xml:space="preserve"> (2021) y </w:t>
      </w:r>
      <w:proofErr w:type="spellStart"/>
      <w:r w:rsidRPr="0091672A">
        <w:rPr>
          <w:rFonts w:ascii="Times New Roman" w:hAnsi="Times New Roman" w:cs="Times New Roman"/>
          <w:color w:val="000000"/>
          <w:sz w:val="24"/>
          <w:szCs w:val="24"/>
          <w:shd w:val="clear" w:color="auto" w:fill="FFFFFF"/>
        </w:rPr>
        <w:t>Fichter</w:t>
      </w:r>
      <w:proofErr w:type="spellEnd"/>
      <w:r w:rsidRPr="0091672A">
        <w:rPr>
          <w:rFonts w:ascii="Times New Roman" w:hAnsi="Times New Roman" w:cs="Times New Roman"/>
          <w:color w:val="000000"/>
          <w:sz w:val="24"/>
          <w:szCs w:val="24"/>
          <w:shd w:val="clear" w:color="auto" w:fill="FFFFFF"/>
        </w:rPr>
        <w:t xml:space="preserve"> et al. (2023), herramientas como la trazabilidad, el análisis de ciclo de vida o la medición detallada de emisiones requieren capacidades técnicas y recursos que las </w:t>
      </w:r>
      <w:r w:rsidRPr="00393F05">
        <w:rPr>
          <w:rFonts w:ascii="Times New Roman" w:hAnsi="Times New Roman" w:cs="Times New Roman"/>
          <w:i/>
          <w:iCs/>
          <w:color w:val="000000"/>
          <w:sz w:val="24"/>
          <w:szCs w:val="24"/>
          <w:shd w:val="clear" w:color="auto" w:fill="FFFFFF"/>
        </w:rPr>
        <w:t>startups</w:t>
      </w:r>
      <w:r w:rsidRPr="0091672A">
        <w:rPr>
          <w:rFonts w:ascii="Times New Roman" w:hAnsi="Times New Roman" w:cs="Times New Roman"/>
          <w:color w:val="000000"/>
          <w:sz w:val="24"/>
          <w:szCs w:val="24"/>
          <w:shd w:val="clear" w:color="auto" w:fill="FFFFFF"/>
        </w:rPr>
        <w:t xml:space="preserve"> rara vez poseen en etapas tempranas. Esto explica por qué las prácticas ambientales más frecuentes se relacionan con acciones de eficiencia, circularidad o gestión de residuos, vinculadas a mejoras operativas básicas.</w:t>
      </w:r>
    </w:p>
    <w:p w14:paraId="4D10CC68" w14:textId="0DE2E45D" w:rsidR="0091672A" w:rsidRPr="0091672A" w:rsidRDefault="0091672A" w:rsidP="0091672A">
      <w:pPr>
        <w:spacing w:before="240" w:after="0" w:line="360" w:lineRule="auto"/>
        <w:rPr>
          <w:rFonts w:ascii="Times New Roman" w:hAnsi="Times New Roman" w:cs="Times New Roman"/>
          <w:color w:val="000000"/>
          <w:sz w:val="24"/>
          <w:szCs w:val="24"/>
          <w:shd w:val="clear" w:color="auto" w:fill="FFFFFF"/>
        </w:rPr>
      </w:pPr>
      <w:r w:rsidRPr="0091672A">
        <w:rPr>
          <w:rFonts w:ascii="Times New Roman" w:hAnsi="Times New Roman" w:cs="Times New Roman"/>
          <w:color w:val="000000"/>
          <w:sz w:val="24"/>
          <w:szCs w:val="24"/>
          <w:shd w:val="clear" w:color="auto" w:fill="FFFFFF"/>
        </w:rPr>
        <w:lastRenderedPageBreak/>
        <w:t xml:space="preserve">La dimensión social constituye el ámbito menos desarrollado. Aunque se reconocen valores como bienestar, diversidad e inclusión, la mayoría de los estudios los presentan desde un enfoque declarativo más que operativo. Tal como plantean </w:t>
      </w:r>
      <w:proofErr w:type="spellStart"/>
      <w:r w:rsidRPr="0091672A">
        <w:rPr>
          <w:rFonts w:ascii="Times New Roman" w:hAnsi="Times New Roman" w:cs="Times New Roman"/>
          <w:color w:val="000000"/>
          <w:sz w:val="24"/>
          <w:szCs w:val="24"/>
          <w:shd w:val="clear" w:color="auto" w:fill="FFFFFF"/>
        </w:rPr>
        <w:t>Zangara</w:t>
      </w:r>
      <w:proofErr w:type="spellEnd"/>
      <w:r w:rsidRPr="0091672A">
        <w:rPr>
          <w:rFonts w:ascii="Times New Roman" w:hAnsi="Times New Roman" w:cs="Times New Roman"/>
          <w:color w:val="000000"/>
          <w:sz w:val="24"/>
          <w:szCs w:val="24"/>
          <w:shd w:val="clear" w:color="auto" w:fill="FFFFFF"/>
        </w:rPr>
        <w:t xml:space="preserve"> et al. (2025) y Carle (2024), la sostenibilidad social en </w:t>
      </w:r>
      <w:r w:rsidRPr="007377B9">
        <w:rPr>
          <w:rFonts w:ascii="Times New Roman" w:hAnsi="Times New Roman" w:cs="Times New Roman"/>
          <w:i/>
          <w:iCs/>
          <w:color w:val="000000"/>
          <w:sz w:val="24"/>
          <w:szCs w:val="24"/>
          <w:shd w:val="clear" w:color="auto" w:fill="FFFFFF"/>
        </w:rPr>
        <w:t>startups</w:t>
      </w:r>
      <w:r w:rsidRPr="0091672A">
        <w:rPr>
          <w:rFonts w:ascii="Times New Roman" w:hAnsi="Times New Roman" w:cs="Times New Roman"/>
          <w:color w:val="000000"/>
          <w:sz w:val="24"/>
          <w:szCs w:val="24"/>
          <w:shd w:val="clear" w:color="auto" w:fill="FFFFFF"/>
        </w:rPr>
        <w:t xml:space="preserve"> tiende a depender de la motivación de los fundadores y de la cultura emergente, pero existen pocas herramientas que permitan traducir estos principios en procesos sistemáticos, métricas o mecanismos de relacionamiento con </w:t>
      </w:r>
      <w:r w:rsidR="00CD23E8">
        <w:rPr>
          <w:rFonts w:ascii="Times New Roman" w:hAnsi="Times New Roman" w:cs="Times New Roman"/>
          <w:color w:val="000000"/>
          <w:sz w:val="24"/>
          <w:szCs w:val="24"/>
          <w:shd w:val="clear" w:color="auto" w:fill="FFFFFF"/>
        </w:rPr>
        <w:t xml:space="preserve">las </w:t>
      </w:r>
      <w:r w:rsidRPr="0091672A">
        <w:rPr>
          <w:rFonts w:ascii="Times New Roman" w:hAnsi="Times New Roman" w:cs="Times New Roman"/>
          <w:color w:val="000000"/>
          <w:sz w:val="24"/>
          <w:szCs w:val="24"/>
          <w:shd w:val="clear" w:color="auto" w:fill="FFFFFF"/>
        </w:rPr>
        <w:t xml:space="preserve">comunidades. Esta ausencia metodológica </w:t>
      </w:r>
      <w:r w:rsidR="00CD23E8">
        <w:rPr>
          <w:rFonts w:ascii="Times New Roman" w:hAnsi="Times New Roman" w:cs="Times New Roman"/>
          <w:color w:val="000000"/>
          <w:sz w:val="24"/>
          <w:szCs w:val="24"/>
          <w:shd w:val="clear" w:color="auto" w:fill="FFFFFF"/>
        </w:rPr>
        <w:t>resulta</w:t>
      </w:r>
      <w:r w:rsidRPr="0091672A">
        <w:rPr>
          <w:rFonts w:ascii="Times New Roman" w:hAnsi="Times New Roman" w:cs="Times New Roman"/>
          <w:color w:val="000000"/>
          <w:sz w:val="24"/>
          <w:szCs w:val="24"/>
          <w:shd w:val="clear" w:color="auto" w:fill="FFFFFF"/>
        </w:rPr>
        <w:t xml:space="preserve"> especialmente relevante porque los equipos pequeños y flexibles definen tempranamente la identidad cultural del emprendimiento.</w:t>
      </w:r>
    </w:p>
    <w:p w14:paraId="48CDAF4C" w14:textId="77777777" w:rsidR="0091672A" w:rsidRPr="0091672A" w:rsidRDefault="0091672A" w:rsidP="0091672A">
      <w:pPr>
        <w:spacing w:before="240" w:after="0" w:line="360" w:lineRule="auto"/>
        <w:rPr>
          <w:rFonts w:ascii="Times New Roman" w:hAnsi="Times New Roman" w:cs="Times New Roman"/>
          <w:color w:val="000000"/>
          <w:sz w:val="24"/>
          <w:szCs w:val="24"/>
          <w:shd w:val="clear" w:color="auto" w:fill="FFFFFF"/>
        </w:rPr>
      </w:pPr>
      <w:r w:rsidRPr="0091672A">
        <w:rPr>
          <w:rFonts w:ascii="Times New Roman" w:hAnsi="Times New Roman" w:cs="Times New Roman"/>
          <w:color w:val="000000"/>
          <w:sz w:val="24"/>
          <w:szCs w:val="24"/>
          <w:shd w:val="clear" w:color="auto" w:fill="FFFFFF"/>
        </w:rPr>
        <w:t xml:space="preserve">A nivel general, múltiples autores coinciden en que las </w:t>
      </w:r>
      <w:r w:rsidRPr="002C17F0">
        <w:rPr>
          <w:rFonts w:ascii="Times New Roman" w:hAnsi="Times New Roman" w:cs="Times New Roman"/>
          <w:i/>
          <w:iCs/>
          <w:color w:val="000000"/>
          <w:sz w:val="24"/>
          <w:szCs w:val="24"/>
          <w:shd w:val="clear" w:color="auto" w:fill="FFFFFF"/>
        </w:rPr>
        <w:t>startups</w:t>
      </w:r>
      <w:r w:rsidRPr="0091672A">
        <w:rPr>
          <w:rFonts w:ascii="Times New Roman" w:hAnsi="Times New Roman" w:cs="Times New Roman"/>
          <w:color w:val="000000"/>
          <w:sz w:val="24"/>
          <w:szCs w:val="24"/>
          <w:shd w:val="clear" w:color="auto" w:fill="FFFFFF"/>
        </w:rPr>
        <w:t xml:space="preserve"> no disponen de metodologías adaptadas a sus características organizacionales —entre ellas su tamaño reducido, la falta de formalización y la presión por validar modelos de negocio—. </w:t>
      </w:r>
      <w:proofErr w:type="spellStart"/>
      <w:r w:rsidRPr="0091672A">
        <w:rPr>
          <w:rFonts w:ascii="Times New Roman" w:hAnsi="Times New Roman" w:cs="Times New Roman"/>
          <w:color w:val="000000"/>
          <w:sz w:val="24"/>
          <w:szCs w:val="24"/>
          <w:shd w:val="clear" w:color="auto" w:fill="FFFFFF"/>
        </w:rPr>
        <w:t>Horne</w:t>
      </w:r>
      <w:proofErr w:type="spellEnd"/>
      <w:r w:rsidRPr="0091672A">
        <w:rPr>
          <w:rFonts w:ascii="Times New Roman" w:hAnsi="Times New Roman" w:cs="Times New Roman"/>
          <w:color w:val="000000"/>
          <w:sz w:val="24"/>
          <w:szCs w:val="24"/>
          <w:shd w:val="clear" w:color="auto" w:fill="FFFFFF"/>
        </w:rPr>
        <w:t xml:space="preserve"> (2019) y </w:t>
      </w:r>
      <w:proofErr w:type="spellStart"/>
      <w:r w:rsidRPr="0091672A">
        <w:rPr>
          <w:rFonts w:ascii="Times New Roman" w:hAnsi="Times New Roman" w:cs="Times New Roman"/>
          <w:color w:val="000000"/>
          <w:sz w:val="24"/>
          <w:szCs w:val="24"/>
          <w:shd w:val="clear" w:color="auto" w:fill="FFFFFF"/>
        </w:rPr>
        <w:t>Trautwein</w:t>
      </w:r>
      <w:proofErr w:type="spellEnd"/>
      <w:r w:rsidRPr="0091672A">
        <w:rPr>
          <w:rFonts w:ascii="Times New Roman" w:hAnsi="Times New Roman" w:cs="Times New Roman"/>
          <w:color w:val="000000"/>
          <w:sz w:val="24"/>
          <w:szCs w:val="24"/>
          <w:shd w:val="clear" w:color="auto" w:fill="FFFFFF"/>
        </w:rPr>
        <w:t xml:space="preserve"> (2021) subrayan que los marcos existentes para empresas consolidadas no resultan aplicables en contextos emprendedores, mientras que </w:t>
      </w:r>
      <w:proofErr w:type="spellStart"/>
      <w:r w:rsidRPr="0091672A">
        <w:rPr>
          <w:rFonts w:ascii="Times New Roman" w:hAnsi="Times New Roman" w:cs="Times New Roman"/>
          <w:color w:val="000000"/>
          <w:sz w:val="24"/>
          <w:szCs w:val="24"/>
          <w:shd w:val="clear" w:color="auto" w:fill="FFFFFF"/>
        </w:rPr>
        <w:t>Eckerle</w:t>
      </w:r>
      <w:proofErr w:type="spellEnd"/>
      <w:r w:rsidRPr="0091672A">
        <w:rPr>
          <w:rFonts w:ascii="Times New Roman" w:hAnsi="Times New Roman" w:cs="Times New Roman"/>
          <w:color w:val="000000"/>
          <w:sz w:val="24"/>
          <w:szCs w:val="24"/>
          <w:shd w:val="clear" w:color="auto" w:fill="FFFFFF"/>
        </w:rPr>
        <w:t xml:space="preserve"> y </w:t>
      </w:r>
      <w:proofErr w:type="spellStart"/>
      <w:r w:rsidRPr="0091672A">
        <w:rPr>
          <w:rFonts w:ascii="Times New Roman" w:hAnsi="Times New Roman" w:cs="Times New Roman"/>
          <w:color w:val="000000"/>
          <w:sz w:val="24"/>
          <w:szCs w:val="24"/>
          <w:shd w:val="clear" w:color="auto" w:fill="FFFFFF"/>
        </w:rPr>
        <w:t>Terzidis</w:t>
      </w:r>
      <w:proofErr w:type="spellEnd"/>
      <w:r w:rsidRPr="0091672A">
        <w:rPr>
          <w:rFonts w:ascii="Times New Roman" w:hAnsi="Times New Roman" w:cs="Times New Roman"/>
          <w:color w:val="000000"/>
          <w:sz w:val="24"/>
          <w:szCs w:val="24"/>
          <w:shd w:val="clear" w:color="auto" w:fill="FFFFFF"/>
        </w:rPr>
        <w:t xml:space="preserve"> (2025) atribuyen parte del problema al desajuste entre las capacidades reales de las </w:t>
      </w:r>
      <w:r w:rsidRPr="002C17F0">
        <w:rPr>
          <w:rFonts w:ascii="Times New Roman" w:hAnsi="Times New Roman" w:cs="Times New Roman"/>
          <w:i/>
          <w:iCs/>
          <w:color w:val="000000"/>
          <w:sz w:val="24"/>
          <w:szCs w:val="24"/>
          <w:shd w:val="clear" w:color="auto" w:fill="FFFFFF"/>
        </w:rPr>
        <w:t>startups</w:t>
      </w:r>
      <w:r w:rsidRPr="0091672A">
        <w:rPr>
          <w:rFonts w:ascii="Times New Roman" w:hAnsi="Times New Roman" w:cs="Times New Roman"/>
          <w:color w:val="000000"/>
          <w:sz w:val="24"/>
          <w:szCs w:val="24"/>
          <w:shd w:val="clear" w:color="auto" w:fill="FFFFFF"/>
        </w:rPr>
        <w:t xml:space="preserve"> y las expectativas de inversionistas y actores del ecosistema.</w:t>
      </w:r>
    </w:p>
    <w:p w14:paraId="3BDC6EB1" w14:textId="6A6205C1" w:rsidR="006277C0" w:rsidRPr="00755F8E" w:rsidRDefault="0091672A" w:rsidP="000C5245">
      <w:pPr>
        <w:spacing w:before="240" w:line="360" w:lineRule="auto"/>
        <w:rPr>
          <w:rFonts w:ascii="Times New Roman" w:hAnsi="Times New Roman" w:cs="Times New Roman"/>
          <w:color w:val="000000"/>
          <w:sz w:val="24"/>
          <w:szCs w:val="24"/>
          <w:shd w:val="clear" w:color="auto" w:fill="FFFFFF"/>
        </w:rPr>
      </w:pPr>
      <w:r w:rsidRPr="0091672A">
        <w:rPr>
          <w:rFonts w:ascii="Times New Roman" w:hAnsi="Times New Roman" w:cs="Times New Roman"/>
          <w:color w:val="000000"/>
          <w:sz w:val="24"/>
          <w:szCs w:val="24"/>
          <w:shd w:val="clear" w:color="auto" w:fill="FFFFFF"/>
        </w:rPr>
        <w:t xml:space="preserve">En conjunto, la evidencia muestra que, aunque existe una base conceptual amplia y un conjunto de prácticas recurrentes, falta una guía metodológica que traduzca estos principios en orientaciones aplicables a </w:t>
      </w:r>
      <w:r w:rsidRPr="00DE02C2">
        <w:rPr>
          <w:rFonts w:ascii="Times New Roman" w:hAnsi="Times New Roman" w:cs="Times New Roman"/>
          <w:i/>
          <w:iCs/>
          <w:color w:val="000000"/>
          <w:sz w:val="24"/>
          <w:szCs w:val="24"/>
          <w:shd w:val="clear" w:color="auto" w:fill="FFFFFF"/>
        </w:rPr>
        <w:t>startups</w:t>
      </w:r>
      <w:r w:rsidRPr="0091672A">
        <w:rPr>
          <w:rFonts w:ascii="Times New Roman" w:hAnsi="Times New Roman" w:cs="Times New Roman"/>
          <w:color w:val="000000"/>
          <w:sz w:val="24"/>
          <w:szCs w:val="24"/>
          <w:shd w:val="clear" w:color="auto" w:fill="FFFFFF"/>
        </w:rPr>
        <w:t xml:space="preserve"> con recursos limitados y estructuras ágiles. Este vacío justifica la propuesta metodológica en fases desarrollada en este estudio, orientada a facilitar un avance progresivo y factible en la integración de prácticas sostenibles desde etapas tempranas.</w:t>
      </w:r>
      <w:r w:rsidR="00755F8E">
        <w:rPr>
          <w:rFonts w:ascii="Times New Roman" w:hAnsi="Times New Roman" w:cs="Times New Roman"/>
          <w:color w:val="000000"/>
          <w:sz w:val="24"/>
          <w:szCs w:val="24"/>
          <w:shd w:val="clear" w:color="auto" w:fill="FFFFFF"/>
        </w:rPr>
        <w:t xml:space="preserve"> </w:t>
      </w:r>
    </w:p>
    <w:p w14:paraId="463173C0" w14:textId="77777777" w:rsidR="00EF671C" w:rsidRDefault="00EF671C" w:rsidP="00C21235">
      <w:pPr>
        <w:spacing w:after="0" w:line="240" w:lineRule="auto"/>
        <w:rPr>
          <w:rFonts w:ascii="Times New Roman" w:hAnsi="Times New Roman" w:cs="Times New Roman"/>
          <w:color w:val="000000"/>
          <w:sz w:val="24"/>
          <w:szCs w:val="24"/>
          <w:shd w:val="clear" w:color="auto" w:fill="FFFFFF"/>
        </w:rPr>
      </w:pPr>
    </w:p>
    <w:p w14:paraId="242FDF14" w14:textId="4B2AF92A" w:rsidR="00703EFC" w:rsidRPr="00703EFC" w:rsidRDefault="00EF671C" w:rsidP="00703EFC">
      <w:pPr>
        <w:pStyle w:val="Prrafodelista"/>
        <w:numPr>
          <w:ilvl w:val="0"/>
          <w:numId w:val="14"/>
        </w:numPr>
        <w:spacing w:after="0" w:line="360" w:lineRule="auto"/>
        <w:outlineLvl w:val="0"/>
        <w:rPr>
          <w:rFonts w:ascii="Times New Roman" w:hAnsi="Times New Roman" w:cs="Times New Roman"/>
          <w:b/>
          <w:sz w:val="24"/>
          <w:szCs w:val="24"/>
        </w:rPr>
      </w:pPr>
      <w:bookmarkStart w:id="24" w:name="_Toc215558653"/>
      <w:r>
        <w:rPr>
          <w:rFonts w:ascii="Times New Roman" w:hAnsi="Times New Roman" w:cs="Times New Roman"/>
          <w:b/>
          <w:sz w:val="24"/>
          <w:szCs w:val="24"/>
          <w:lang w:val="es-MX"/>
        </w:rPr>
        <w:t>CONCLUSIONES</w:t>
      </w:r>
      <w:bookmarkEnd w:id="24"/>
    </w:p>
    <w:p w14:paraId="6A382C7F" w14:textId="77777777" w:rsidR="00703EFC" w:rsidRPr="00703EFC" w:rsidRDefault="00703EFC" w:rsidP="00703EFC">
      <w:pPr>
        <w:pStyle w:val="Prrafodelista"/>
        <w:spacing w:after="0" w:line="240" w:lineRule="auto"/>
        <w:ind w:left="360"/>
        <w:rPr>
          <w:rFonts w:ascii="Times New Roman" w:hAnsi="Times New Roman" w:cs="Times New Roman"/>
          <w:b/>
          <w:sz w:val="24"/>
          <w:szCs w:val="24"/>
        </w:rPr>
      </w:pPr>
    </w:p>
    <w:p w14:paraId="019070D5" w14:textId="053FC135" w:rsidR="00BD3FAB" w:rsidRDefault="00835E3E" w:rsidP="007A248C">
      <w:pPr>
        <w:pStyle w:val="Prrafodelista"/>
        <w:numPr>
          <w:ilvl w:val="1"/>
          <w:numId w:val="14"/>
        </w:numPr>
        <w:spacing w:line="360" w:lineRule="auto"/>
        <w:jc w:val="left"/>
        <w:rPr>
          <w:rFonts w:ascii="Times New Roman" w:hAnsi="Times New Roman" w:cs="Times New Roman"/>
          <w:b/>
          <w:sz w:val="24"/>
          <w:szCs w:val="24"/>
          <w:lang w:val="es-MX"/>
        </w:rPr>
      </w:pPr>
      <w:r>
        <w:rPr>
          <w:rFonts w:ascii="Times New Roman" w:hAnsi="Times New Roman" w:cs="Times New Roman"/>
          <w:b/>
          <w:sz w:val="24"/>
          <w:szCs w:val="24"/>
          <w:lang w:val="es-MX"/>
        </w:rPr>
        <w:t>S</w:t>
      </w:r>
      <w:r w:rsidR="00663DD3">
        <w:rPr>
          <w:rFonts w:ascii="Times New Roman" w:hAnsi="Times New Roman" w:cs="Times New Roman"/>
          <w:b/>
          <w:sz w:val="24"/>
          <w:szCs w:val="24"/>
          <w:lang w:val="es-MX"/>
        </w:rPr>
        <w:t>íntesis</w:t>
      </w:r>
      <w:r w:rsidR="00BD3FAB">
        <w:rPr>
          <w:rFonts w:ascii="Times New Roman" w:hAnsi="Times New Roman" w:cs="Times New Roman"/>
          <w:b/>
          <w:sz w:val="24"/>
          <w:szCs w:val="24"/>
          <w:lang w:val="es-MX"/>
        </w:rPr>
        <w:t xml:space="preserve"> de los </w:t>
      </w:r>
      <w:r w:rsidR="00CD23E8">
        <w:rPr>
          <w:rFonts w:ascii="Times New Roman" w:hAnsi="Times New Roman" w:cs="Times New Roman"/>
          <w:b/>
          <w:sz w:val="24"/>
          <w:szCs w:val="24"/>
          <w:lang w:val="es-MX"/>
        </w:rPr>
        <w:t>principales hallazgos</w:t>
      </w:r>
    </w:p>
    <w:p w14:paraId="7FF5AB82" w14:textId="511E11D2" w:rsidR="00C25347" w:rsidRPr="00C25347" w:rsidRDefault="00C25347" w:rsidP="00C25347">
      <w:pPr>
        <w:spacing w:line="360" w:lineRule="auto"/>
        <w:rPr>
          <w:rFonts w:ascii="Times New Roman" w:hAnsi="Times New Roman" w:cs="Times New Roman"/>
          <w:color w:val="000000"/>
          <w:sz w:val="24"/>
          <w:szCs w:val="24"/>
          <w:shd w:val="clear" w:color="auto" w:fill="FFFFFF"/>
        </w:rPr>
      </w:pPr>
      <w:r w:rsidRPr="00C25347">
        <w:rPr>
          <w:rFonts w:ascii="Times New Roman" w:hAnsi="Times New Roman" w:cs="Times New Roman"/>
          <w:color w:val="000000"/>
          <w:sz w:val="24"/>
          <w:szCs w:val="24"/>
          <w:shd w:val="clear" w:color="auto" w:fill="FFFFFF"/>
        </w:rPr>
        <w:t xml:space="preserve">El presente trabajo tuvo como propósito diseñar una metodología que permita a las </w:t>
      </w:r>
      <w:r w:rsidRPr="00C25347">
        <w:rPr>
          <w:rFonts w:ascii="Times New Roman" w:hAnsi="Times New Roman" w:cs="Times New Roman"/>
          <w:i/>
          <w:iCs/>
          <w:color w:val="000000"/>
          <w:sz w:val="24"/>
          <w:szCs w:val="24"/>
          <w:shd w:val="clear" w:color="auto" w:fill="FFFFFF"/>
        </w:rPr>
        <w:t>startups</w:t>
      </w:r>
      <w:r w:rsidRPr="00C25347">
        <w:rPr>
          <w:rFonts w:ascii="Times New Roman" w:hAnsi="Times New Roman" w:cs="Times New Roman"/>
          <w:color w:val="000000"/>
          <w:sz w:val="24"/>
          <w:szCs w:val="24"/>
          <w:shd w:val="clear" w:color="auto" w:fill="FFFFFF"/>
        </w:rPr>
        <w:t xml:space="preserve"> integrar prácticas sostenibles desde etapas tempranas, considerando </w:t>
      </w:r>
      <w:r w:rsidRPr="00C25347">
        <w:rPr>
          <w:rFonts w:ascii="Times New Roman" w:hAnsi="Times New Roman" w:cs="Times New Roman"/>
          <w:color w:val="000000"/>
          <w:sz w:val="24"/>
          <w:szCs w:val="24"/>
          <w:shd w:val="clear" w:color="auto" w:fill="FFFFFF"/>
        </w:rPr>
        <w:lastRenderedPageBreak/>
        <w:t>características organizacionales, entorno y las limitaciones que enfrentan en sus fases iniciales de desarrollo. A partir de una revisión integrativa de literatura y de un análisis cualitativo de 39 documentos relevantes, se identificaron patrones, vacíos y oportunidades para la incorporación progresiva de la sostenibilidad en este tipo de organizaciones.</w:t>
      </w:r>
    </w:p>
    <w:p w14:paraId="33656A42" w14:textId="30937C6B" w:rsidR="00C25347" w:rsidRPr="00C25347" w:rsidRDefault="00C25347" w:rsidP="00D37300">
      <w:pPr>
        <w:spacing w:before="240" w:line="360" w:lineRule="auto"/>
        <w:rPr>
          <w:rFonts w:ascii="Times New Roman" w:hAnsi="Times New Roman" w:cs="Times New Roman"/>
          <w:color w:val="000000"/>
          <w:sz w:val="24"/>
          <w:szCs w:val="24"/>
          <w:shd w:val="clear" w:color="auto" w:fill="FFFFFF"/>
        </w:rPr>
      </w:pPr>
      <w:r w:rsidRPr="00C25347">
        <w:rPr>
          <w:rFonts w:ascii="Times New Roman" w:hAnsi="Times New Roman" w:cs="Times New Roman"/>
          <w:color w:val="000000"/>
          <w:sz w:val="24"/>
          <w:szCs w:val="24"/>
          <w:shd w:val="clear" w:color="auto" w:fill="FFFFFF"/>
        </w:rPr>
        <w:t xml:space="preserve">La revisión de la literatura evidenció que la mayoría de los estudios abordan la sostenibilidad desde un enfoque integrado, aunque con predominio de la dimensión de gobernanza. Esta tendencia sugiere que las </w:t>
      </w:r>
      <w:r w:rsidRPr="00DC5187">
        <w:rPr>
          <w:rFonts w:ascii="Times New Roman" w:hAnsi="Times New Roman" w:cs="Times New Roman"/>
          <w:i/>
          <w:iCs/>
          <w:color w:val="000000"/>
          <w:sz w:val="24"/>
          <w:szCs w:val="24"/>
          <w:shd w:val="clear" w:color="auto" w:fill="FFFFFF"/>
        </w:rPr>
        <w:t>startups</w:t>
      </w:r>
      <w:r w:rsidRPr="00C25347">
        <w:rPr>
          <w:rFonts w:ascii="Times New Roman" w:hAnsi="Times New Roman" w:cs="Times New Roman"/>
          <w:color w:val="000000"/>
          <w:sz w:val="24"/>
          <w:szCs w:val="24"/>
          <w:shd w:val="clear" w:color="auto" w:fill="FFFFFF"/>
        </w:rPr>
        <w:t xml:space="preserve"> tienden a desarrollar primero capacidades de gestión, medición y cultura organizacional, antes de implementar prácticas ambientales o sociales más avanzadas. También se constató la escasez de herramientas operativas adaptadas a la etapa de incubación, </w:t>
      </w:r>
      <w:r w:rsidR="00CD23E8">
        <w:rPr>
          <w:rFonts w:ascii="Times New Roman" w:hAnsi="Times New Roman" w:cs="Times New Roman"/>
          <w:color w:val="000000"/>
          <w:sz w:val="24"/>
          <w:szCs w:val="24"/>
          <w:shd w:val="clear" w:color="auto" w:fill="FFFFFF"/>
        </w:rPr>
        <w:t>en la qu</w:t>
      </w:r>
      <w:r w:rsidRPr="00C25347">
        <w:rPr>
          <w:rFonts w:ascii="Times New Roman" w:hAnsi="Times New Roman" w:cs="Times New Roman"/>
          <w:color w:val="000000"/>
          <w:sz w:val="24"/>
          <w:szCs w:val="24"/>
          <w:shd w:val="clear" w:color="auto" w:fill="FFFFFF"/>
        </w:rPr>
        <w:t>e las decisiones fundacionales pueden determinar la orientación sostenible del negocio.</w:t>
      </w:r>
    </w:p>
    <w:p w14:paraId="3A78C837" w14:textId="22ACA31C" w:rsidR="00C25347" w:rsidRPr="00C25347" w:rsidRDefault="00C25347" w:rsidP="00D37300">
      <w:pPr>
        <w:spacing w:before="240" w:line="360" w:lineRule="auto"/>
        <w:rPr>
          <w:rFonts w:ascii="Times New Roman" w:hAnsi="Times New Roman" w:cs="Times New Roman"/>
          <w:color w:val="000000"/>
          <w:sz w:val="24"/>
          <w:szCs w:val="24"/>
          <w:shd w:val="clear" w:color="auto" w:fill="FFFFFF"/>
        </w:rPr>
      </w:pPr>
      <w:r w:rsidRPr="00C25347">
        <w:rPr>
          <w:rFonts w:ascii="Times New Roman" w:hAnsi="Times New Roman" w:cs="Times New Roman"/>
          <w:color w:val="000000"/>
          <w:sz w:val="24"/>
          <w:szCs w:val="24"/>
          <w:shd w:val="clear" w:color="auto" w:fill="FFFFFF"/>
        </w:rPr>
        <w:t xml:space="preserve">El análisis permitió sintetizar un conjunto de prácticas sostenibles vinculadas a las tres dimensiones del desarrollo sostenible: la gestión responsable de recursos y energía (ambiental), la construcción de culturas organizacionales inclusivas y de bienestar (social), y la incorporación de principios éticos, métricas y reportes de desempeño (gobernanza). La evidencia también mostró que las </w:t>
      </w:r>
      <w:r w:rsidRPr="00663DD3">
        <w:rPr>
          <w:rFonts w:ascii="Times New Roman" w:hAnsi="Times New Roman" w:cs="Times New Roman"/>
          <w:i/>
          <w:iCs/>
          <w:color w:val="000000"/>
          <w:sz w:val="24"/>
          <w:szCs w:val="24"/>
          <w:shd w:val="clear" w:color="auto" w:fill="FFFFFF"/>
        </w:rPr>
        <w:t>startups</w:t>
      </w:r>
      <w:r w:rsidRPr="00C25347">
        <w:rPr>
          <w:rFonts w:ascii="Times New Roman" w:hAnsi="Times New Roman" w:cs="Times New Roman"/>
          <w:color w:val="000000"/>
          <w:sz w:val="24"/>
          <w:szCs w:val="24"/>
          <w:shd w:val="clear" w:color="auto" w:fill="FFFFFF"/>
        </w:rPr>
        <w:t xml:space="preserve"> requieren metodologías simples, flexibles y progresivas que acompañen su proceso de crecimiento sin generar sobrecarga operativa. Estos hallazgos sustentaron la propuesta metodológica elaborada en este estudio.</w:t>
      </w:r>
    </w:p>
    <w:p w14:paraId="379C557A" w14:textId="5A0E4949" w:rsidR="00270F6B" w:rsidRPr="00270F6B" w:rsidRDefault="00B215BF" w:rsidP="007A248C">
      <w:pPr>
        <w:pStyle w:val="Prrafodelista"/>
        <w:numPr>
          <w:ilvl w:val="1"/>
          <w:numId w:val="14"/>
        </w:numPr>
        <w:spacing w:before="100" w:beforeAutospacing="1" w:after="100" w:afterAutospacing="1" w:line="360" w:lineRule="auto"/>
        <w:jc w:val="left"/>
        <w:rPr>
          <w:rFonts w:ascii="Times New Roman" w:hAnsi="Times New Roman" w:cs="Times New Roman"/>
          <w:color w:val="000000"/>
          <w:sz w:val="24"/>
          <w:szCs w:val="24"/>
          <w:shd w:val="clear" w:color="auto" w:fill="FFFFFF"/>
        </w:rPr>
      </w:pPr>
      <w:r w:rsidRPr="00270F6B">
        <w:rPr>
          <w:rFonts w:ascii="Times New Roman" w:hAnsi="Times New Roman" w:cs="Times New Roman"/>
          <w:b/>
          <w:sz w:val="24"/>
          <w:szCs w:val="24"/>
        </w:rPr>
        <w:t xml:space="preserve">Aportes </w:t>
      </w:r>
      <w:r w:rsidR="0072713C">
        <w:rPr>
          <w:rFonts w:ascii="Times New Roman" w:hAnsi="Times New Roman" w:cs="Times New Roman"/>
          <w:b/>
          <w:sz w:val="24"/>
          <w:szCs w:val="24"/>
        </w:rPr>
        <w:t>t</w:t>
      </w:r>
      <w:r w:rsidRPr="00270F6B">
        <w:rPr>
          <w:rFonts w:ascii="Times New Roman" w:hAnsi="Times New Roman" w:cs="Times New Roman"/>
          <w:b/>
          <w:sz w:val="24"/>
          <w:szCs w:val="24"/>
        </w:rPr>
        <w:t xml:space="preserve">eóricos y </w:t>
      </w:r>
      <w:r w:rsidR="0072713C">
        <w:rPr>
          <w:rFonts w:ascii="Times New Roman" w:hAnsi="Times New Roman" w:cs="Times New Roman"/>
          <w:b/>
          <w:sz w:val="24"/>
          <w:szCs w:val="24"/>
        </w:rPr>
        <w:t>m</w:t>
      </w:r>
      <w:r w:rsidRPr="00270F6B">
        <w:rPr>
          <w:rFonts w:ascii="Times New Roman" w:hAnsi="Times New Roman" w:cs="Times New Roman"/>
          <w:b/>
          <w:sz w:val="24"/>
          <w:szCs w:val="24"/>
        </w:rPr>
        <w:t>etodológicos</w:t>
      </w:r>
    </w:p>
    <w:p w14:paraId="3014DA4C" w14:textId="317D0357" w:rsidR="001612E1" w:rsidRPr="00270F6B" w:rsidRDefault="001612E1" w:rsidP="00C74C82">
      <w:pPr>
        <w:spacing w:line="360" w:lineRule="auto"/>
        <w:rPr>
          <w:rFonts w:ascii="Times New Roman" w:hAnsi="Times New Roman" w:cs="Times New Roman"/>
          <w:color w:val="000000"/>
          <w:sz w:val="24"/>
          <w:szCs w:val="24"/>
          <w:shd w:val="clear" w:color="auto" w:fill="FFFFFF"/>
        </w:rPr>
      </w:pPr>
      <w:r w:rsidRPr="00270F6B">
        <w:rPr>
          <w:rFonts w:ascii="Times New Roman" w:hAnsi="Times New Roman" w:cs="Times New Roman"/>
          <w:color w:val="000000"/>
          <w:sz w:val="24"/>
          <w:szCs w:val="24"/>
          <w:shd w:val="clear" w:color="auto" w:fill="FFFFFF"/>
        </w:rPr>
        <w:t xml:space="preserve">El principal aporte de esta investigación radica en la construcción de una metodología </w:t>
      </w:r>
      <w:r w:rsidR="00CD23E8" w:rsidRPr="00270F6B">
        <w:rPr>
          <w:rFonts w:ascii="Times New Roman" w:hAnsi="Times New Roman" w:cs="Times New Roman"/>
          <w:color w:val="000000"/>
          <w:sz w:val="24"/>
          <w:szCs w:val="24"/>
          <w:shd w:val="clear" w:color="auto" w:fill="FFFFFF"/>
        </w:rPr>
        <w:t>adaptativ</w:t>
      </w:r>
      <w:r w:rsidR="00CD23E8">
        <w:rPr>
          <w:rFonts w:ascii="Times New Roman" w:hAnsi="Times New Roman" w:cs="Times New Roman"/>
          <w:color w:val="000000"/>
          <w:sz w:val="24"/>
          <w:szCs w:val="24"/>
          <w:shd w:val="clear" w:color="auto" w:fill="FFFFFF"/>
        </w:rPr>
        <w:t>a</w:t>
      </w:r>
      <w:r w:rsidR="00CD23E8" w:rsidRPr="00270F6B">
        <w:rPr>
          <w:rFonts w:ascii="Times New Roman" w:hAnsi="Times New Roman" w:cs="Times New Roman"/>
          <w:color w:val="000000"/>
          <w:sz w:val="24"/>
          <w:szCs w:val="24"/>
          <w:shd w:val="clear" w:color="auto" w:fill="FFFFFF"/>
        </w:rPr>
        <w:t xml:space="preserve"> </w:t>
      </w:r>
      <w:r w:rsidRPr="00270F6B">
        <w:rPr>
          <w:rFonts w:ascii="Times New Roman" w:hAnsi="Times New Roman" w:cs="Times New Roman"/>
          <w:color w:val="000000"/>
          <w:sz w:val="24"/>
          <w:szCs w:val="24"/>
          <w:shd w:val="clear" w:color="auto" w:fill="FFFFFF"/>
        </w:rPr>
        <w:t xml:space="preserve">para la integración de prácticas sostenibles en </w:t>
      </w:r>
      <w:r w:rsidRPr="00DB17AB">
        <w:rPr>
          <w:rFonts w:ascii="Times New Roman" w:hAnsi="Times New Roman" w:cs="Times New Roman"/>
          <w:i/>
          <w:iCs/>
          <w:color w:val="000000"/>
          <w:sz w:val="24"/>
          <w:szCs w:val="24"/>
          <w:shd w:val="clear" w:color="auto" w:fill="FFFFFF"/>
        </w:rPr>
        <w:t>startups,</w:t>
      </w:r>
      <w:r w:rsidRPr="00270F6B">
        <w:rPr>
          <w:rFonts w:ascii="Times New Roman" w:hAnsi="Times New Roman" w:cs="Times New Roman"/>
          <w:color w:val="000000"/>
          <w:sz w:val="24"/>
          <w:szCs w:val="24"/>
          <w:shd w:val="clear" w:color="auto" w:fill="FFFFFF"/>
        </w:rPr>
        <w:t xml:space="preserve"> </w:t>
      </w:r>
      <w:r w:rsidR="00CD23E8" w:rsidRPr="00270F6B">
        <w:rPr>
          <w:rFonts w:ascii="Times New Roman" w:hAnsi="Times New Roman" w:cs="Times New Roman"/>
          <w:color w:val="000000"/>
          <w:sz w:val="24"/>
          <w:szCs w:val="24"/>
          <w:shd w:val="clear" w:color="auto" w:fill="FFFFFF"/>
        </w:rPr>
        <w:t>estructurad</w:t>
      </w:r>
      <w:r w:rsidR="00CD23E8">
        <w:rPr>
          <w:rFonts w:ascii="Times New Roman" w:hAnsi="Times New Roman" w:cs="Times New Roman"/>
          <w:color w:val="000000"/>
          <w:sz w:val="24"/>
          <w:szCs w:val="24"/>
          <w:shd w:val="clear" w:color="auto" w:fill="FFFFFF"/>
        </w:rPr>
        <w:t>a</w:t>
      </w:r>
      <w:r w:rsidR="00CD23E8" w:rsidRPr="00270F6B">
        <w:rPr>
          <w:rFonts w:ascii="Times New Roman" w:hAnsi="Times New Roman" w:cs="Times New Roman"/>
          <w:color w:val="000000"/>
          <w:sz w:val="24"/>
          <w:szCs w:val="24"/>
          <w:shd w:val="clear" w:color="auto" w:fill="FFFFFF"/>
        </w:rPr>
        <w:t xml:space="preserve"> </w:t>
      </w:r>
      <w:r w:rsidRPr="00270F6B">
        <w:rPr>
          <w:rFonts w:ascii="Times New Roman" w:hAnsi="Times New Roman" w:cs="Times New Roman"/>
          <w:color w:val="000000"/>
          <w:sz w:val="24"/>
          <w:szCs w:val="24"/>
          <w:shd w:val="clear" w:color="auto" w:fill="FFFFFF"/>
        </w:rPr>
        <w:t>en cuatro fases secuenciales: (1) diagnóstico inicial y definición del propósito sostenible; (2) implementación de prácticas prioritarias; (3) gobernanza y medición del desempeño; y (4) consolidación y mejora continua.</w:t>
      </w:r>
      <w:r w:rsidR="00311CBB" w:rsidRPr="00270F6B">
        <w:rPr>
          <w:rFonts w:ascii="Times New Roman" w:hAnsi="Times New Roman" w:cs="Times New Roman"/>
          <w:color w:val="000000"/>
          <w:sz w:val="24"/>
          <w:szCs w:val="24"/>
          <w:shd w:val="clear" w:color="auto" w:fill="FFFFFF"/>
        </w:rPr>
        <w:t xml:space="preserve"> </w:t>
      </w:r>
      <w:r w:rsidRPr="00270F6B">
        <w:rPr>
          <w:rFonts w:ascii="Times New Roman" w:hAnsi="Times New Roman" w:cs="Times New Roman"/>
          <w:color w:val="000000"/>
          <w:sz w:val="24"/>
          <w:szCs w:val="24"/>
          <w:shd w:val="clear" w:color="auto" w:fill="FFFFFF"/>
        </w:rPr>
        <w:t xml:space="preserve">Cada una de estas fases se fundamenta en los principios de adaptabilidad, escalonamiento, simplicidad operativa, coherencia sistémica y </w:t>
      </w:r>
      <w:r w:rsidRPr="00270F6B">
        <w:rPr>
          <w:rFonts w:ascii="Times New Roman" w:hAnsi="Times New Roman" w:cs="Times New Roman"/>
          <w:color w:val="000000"/>
          <w:sz w:val="24"/>
          <w:szCs w:val="24"/>
          <w:shd w:val="clear" w:color="auto" w:fill="FFFFFF"/>
        </w:rPr>
        <w:lastRenderedPageBreak/>
        <w:t xml:space="preserve">aprendizaje continuo, </w:t>
      </w:r>
      <w:r w:rsidR="00CD23E8">
        <w:rPr>
          <w:rFonts w:ascii="Times New Roman" w:hAnsi="Times New Roman" w:cs="Times New Roman"/>
          <w:color w:val="000000"/>
          <w:sz w:val="24"/>
          <w:szCs w:val="24"/>
          <w:shd w:val="clear" w:color="auto" w:fill="FFFFFF"/>
        </w:rPr>
        <w:t>lo que permite</w:t>
      </w:r>
      <w:r w:rsidRPr="00270F6B">
        <w:rPr>
          <w:rFonts w:ascii="Times New Roman" w:hAnsi="Times New Roman" w:cs="Times New Roman"/>
          <w:color w:val="000000"/>
          <w:sz w:val="24"/>
          <w:szCs w:val="24"/>
          <w:shd w:val="clear" w:color="auto" w:fill="FFFFFF"/>
        </w:rPr>
        <w:t xml:space="preserve"> que la sostenibilidad se incorpore como un proceso evolutivo y no como una exigencia externa o reactiva.</w:t>
      </w:r>
    </w:p>
    <w:p w14:paraId="2B0773CC" w14:textId="6152F482" w:rsidR="001612E1" w:rsidRPr="00311CBB" w:rsidRDefault="001612E1" w:rsidP="00311CBB">
      <w:pPr>
        <w:spacing w:before="100" w:beforeAutospacing="1" w:after="100" w:afterAutospacing="1" w:line="360" w:lineRule="auto"/>
        <w:rPr>
          <w:rFonts w:ascii="Times New Roman" w:hAnsi="Times New Roman" w:cs="Times New Roman"/>
          <w:color w:val="000000"/>
          <w:sz w:val="24"/>
          <w:szCs w:val="24"/>
          <w:shd w:val="clear" w:color="auto" w:fill="FFFFFF"/>
        </w:rPr>
      </w:pPr>
      <w:r w:rsidRPr="00311CBB">
        <w:rPr>
          <w:rFonts w:ascii="Times New Roman" w:hAnsi="Times New Roman" w:cs="Times New Roman"/>
          <w:color w:val="000000"/>
          <w:sz w:val="24"/>
          <w:szCs w:val="24"/>
          <w:shd w:val="clear" w:color="auto" w:fill="FFFFFF"/>
        </w:rPr>
        <w:t xml:space="preserve">Desde el punto de vista teórico, la </w:t>
      </w:r>
      <w:r w:rsidR="005A0650" w:rsidRPr="00311CBB">
        <w:rPr>
          <w:rFonts w:ascii="Times New Roman" w:hAnsi="Times New Roman" w:cs="Times New Roman"/>
          <w:color w:val="000000"/>
          <w:sz w:val="24"/>
          <w:szCs w:val="24"/>
          <w:shd w:val="clear" w:color="auto" w:fill="FFFFFF"/>
        </w:rPr>
        <w:t>metodología propuest</w:t>
      </w:r>
      <w:r w:rsidR="005A0650">
        <w:rPr>
          <w:rFonts w:ascii="Times New Roman" w:hAnsi="Times New Roman" w:cs="Times New Roman"/>
          <w:color w:val="000000"/>
          <w:sz w:val="24"/>
          <w:szCs w:val="24"/>
          <w:shd w:val="clear" w:color="auto" w:fill="FFFFFF"/>
        </w:rPr>
        <w:t>a</w:t>
      </w:r>
      <w:r w:rsidRPr="00311CBB">
        <w:rPr>
          <w:rFonts w:ascii="Times New Roman" w:hAnsi="Times New Roman" w:cs="Times New Roman"/>
          <w:color w:val="000000"/>
          <w:sz w:val="24"/>
          <w:szCs w:val="24"/>
          <w:shd w:val="clear" w:color="auto" w:fill="FFFFFF"/>
        </w:rPr>
        <w:t xml:space="preserve"> contribuye a cerrar una brecha en la literatura, caracterizada por la ausencia de marcos metodológicos específicos para </w:t>
      </w:r>
      <w:r w:rsidRPr="003D22C3">
        <w:rPr>
          <w:rFonts w:ascii="Times New Roman" w:hAnsi="Times New Roman" w:cs="Times New Roman"/>
          <w:i/>
          <w:iCs/>
          <w:color w:val="000000"/>
          <w:sz w:val="24"/>
          <w:szCs w:val="24"/>
          <w:shd w:val="clear" w:color="auto" w:fill="FFFFFF"/>
        </w:rPr>
        <w:t>startups</w:t>
      </w:r>
      <w:r w:rsidRPr="00311CBB">
        <w:rPr>
          <w:rFonts w:ascii="Times New Roman" w:hAnsi="Times New Roman" w:cs="Times New Roman"/>
          <w:color w:val="000000"/>
          <w:sz w:val="24"/>
          <w:szCs w:val="24"/>
          <w:shd w:val="clear" w:color="auto" w:fill="FFFFFF"/>
        </w:rPr>
        <w:t>. A diferencia de los modelos diseñados para empresas consolidadas, este enfoque considera las condiciones reales de los emprendimientos en etapas tempranas: estructuras ágiles, recursos limitados y una cultura organizacional en formación. En este sentido, el estudio ofrece un puente entre los marcos conceptuales globales de sostenibilidad (como los criterios ASG o los Objetivos de Desarrollo Sostenible) y las dinámicas propias del emprendimiento innovador.</w:t>
      </w:r>
    </w:p>
    <w:p w14:paraId="57F218F2" w14:textId="77777777" w:rsidR="001612E1" w:rsidRDefault="001612E1" w:rsidP="00311CBB">
      <w:pPr>
        <w:spacing w:before="100" w:beforeAutospacing="1" w:after="100" w:afterAutospacing="1" w:line="360" w:lineRule="auto"/>
        <w:rPr>
          <w:rFonts w:ascii="Times New Roman" w:hAnsi="Times New Roman" w:cs="Times New Roman"/>
          <w:color w:val="000000"/>
          <w:sz w:val="24"/>
          <w:szCs w:val="24"/>
          <w:shd w:val="clear" w:color="auto" w:fill="FFFFFF"/>
        </w:rPr>
      </w:pPr>
      <w:r w:rsidRPr="00311CBB">
        <w:rPr>
          <w:rFonts w:ascii="Times New Roman" w:hAnsi="Times New Roman" w:cs="Times New Roman"/>
          <w:color w:val="000000"/>
          <w:sz w:val="24"/>
          <w:szCs w:val="24"/>
          <w:shd w:val="clear" w:color="auto" w:fill="FFFFFF"/>
        </w:rPr>
        <w:t>En el plano aplicado, la metodología constituye una herramienta orientativa para emprendedores, incubadoras, aceleradoras y organismos públicos, que pueden utilizarla como referencia para acompañar la integración progresiva de prácticas sostenibles en nuevos negocios. Además, su estructura abierta facilita futuras validaciones y adaptaciones en contextos sectoriales o territoriales específicos.</w:t>
      </w:r>
    </w:p>
    <w:p w14:paraId="292A8BE3" w14:textId="11DDA771" w:rsidR="001C58C2" w:rsidRPr="00311CBB" w:rsidRDefault="001C58C2" w:rsidP="00311CBB">
      <w:pPr>
        <w:spacing w:before="100" w:beforeAutospacing="1" w:after="100" w:afterAutospacing="1" w:line="360" w:lineRule="auto"/>
        <w:rPr>
          <w:rFonts w:ascii="Times New Roman" w:hAnsi="Times New Roman" w:cs="Times New Roman"/>
          <w:color w:val="000000"/>
          <w:sz w:val="24"/>
          <w:szCs w:val="24"/>
          <w:shd w:val="clear" w:color="auto" w:fill="FFFFFF"/>
        </w:rPr>
      </w:pPr>
      <w:r w:rsidRPr="001C58C2">
        <w:rPr>
          <w:rFonts w:ascii="Times New Roman" w:hAnsi="Times New Roman" w:cs="Times New Roman"/>
          <w:color w:val="000000"/>
          <w:sz w:val="24"/>
          <w:szCs w:val="24"/>
          <w:shd w:val="clear" w:color="auto" w:fill="FFFFFF"/>
        </w:rPr>
        <w:t xml:space="preserve">En conjunto, estos elementos permiten apreciar la contribución central del trabajo, </w:t>
      </w:r>
      <w:r w:rsidR="00CD23E8">
        <w:rPr>
          <w:rFonts w:ascii="Times New Roman" w:hAnsi="Times New Roman" w:cs="Times New Roman"/>
          <w:color w:val="000000"/>
          <w:sz w:val="24"/>
          <w:szCs w:val="24"/>
          <w:shd w:val="clear" w:color="auto" w:fill="FFFFFF"/>
        </w:rPr>
        <w:t>que consis</w:t>
      </w:r>
      <w:r w:rsidRPr="001C58C2">
        <w:rPr>
          <w:rFonts w:ascii="Times New Roman" w:hAnsi="Times New Roman" w:cs="Times New Roman"/>
          <w:color w:val="000000"/>
          <w:sz w:val="24"/>
          <w:szCs w:val="24"/>
          <w:shd w:val="clear" w:color="auto" w:fill="FFFFFF"/>
        </w:rPr>
        <w:t xml:space="preserve">te en ofrecer un marco metodológico aplicable, conceptualmente sustentado y alineado con las particularidades operativas de </w:t>
      </w:r>
      <w:proofErr w:type="gramStart"/>
      <w:r w:rsidRPr="001C58C2">
        <w:rPr>
          <w:rFonts w:ascii="Times New Roman" w:hAnsi="Times New Roman" w:cs="Times New Roman"/>
          <w:color w:val="000000"/>
          <w:sz w:val="24"/>
          <w:szCs w:val="24"/>
          <w:shd w:val="clear" w:color="auto" w:fill="FFFFFF"/>
        </w:rPr>
        <w:t xml:space="preserve">las </w:t>
      </w:r>
      <w:r w:rsidRPr="001C58C2">
        <w:rPr>
          <w:rFonts w:ascii="Times New Roman" w:hAnsi="Times New Roman" w:cs="Times New Roman"/>
          <w:i/>
          <w:iCs/>
          <w:color w:val="000000"/>
          <w:sz w:val="24"/>
          <w:szCs w:val="24"/>
          <w:shd w:val="clear" w:color="auto" w:fill="FFFFFF"/>
        </w:rPr>
        <w:t>startups</w:t>
      </w:r>
      <w:proofErr w:type="gramEnd"/>
      <w:r w:rsidRPr="001C58C2">
        <w:rPr>
          <w:rFonts w:ascii="Times New Roman" w:hAnsi="Times New Roman" w:cs="Times New Roman"/>
          <w:color w:val="000000"/>
          <w:sz w:val="24"/>
          <w:szCs w:val="24"/>
          <w:shd w:val="clear" w:color="auto" w:fill="FFFFFF"/>
        </w:rPr>
        <w:t>, mediante el cual se responde d</w:t>
      </w:r>
      <w:r w:rsidR="00CD23E8">
        <w:rPr>
          <w:rFonts w:ascii="Times New Roman" w:hAnsi="Times New Roman" w:cs="Times New Roman"/>
          <w:color w:val="000000"/>
          <w:sz w:val="24"/>
          <w:szCs w:val="24"/>
          <w:shd w:val="clear" w:color="auto" w:fill="FFFFFF"/>
        </w:rPr>
        <w:t>irectamente</w:t>
      </w:r>
      <w:r w:rsidRPr="001C58C2">
        <w:rPr>
          <w:rFonts w:ascii="Times New Roman" w:hAnsi="Times New Roman" w:cs="Times New Roman"/>
          <w:color w:val="000000"/>
          <w:sz w:val="24"/>
          <w:szCs w:val="24"/>
          <w:shd w:val="clear" w:color="auto" w:fill="FFFFFF"/>
        </w:rPr>
        <w:t xml:space="preserve"> a la pregunta de investigación y al objetivo general planteado. De este modo, la novedad del estudio radica en proponer una metodología en fases que traduce principios de sostenibilidad en una secuencia operativa adaptada a organizaciones que </w:t>
      </w:r>
      <w:r w:rsidR="00CD23E8">
        <w:rPr>
          <w:rFonts w:ascii="Times New Roman" w:hAnsi="Times New Roman" w:cs="Times New Roman"/>
          <w:color w:val="000000"/>
          <w:sz w:val="24"/>
          <w:szCs w:val="24"/>
          <w:shd w:val="clear" w:color="auto" w:fill="FFFFFF"/>
        </w:rPr>
        <w:t>oper</w:t>
      </w:r>
      <w:r w:rsidRPr="001C58C2">
        <w:rPr>
          <w:rFonts w:ascii="Times New Roman" w:hAnsi="Times New Roman" w:cs="Times New Roman"/>
          <w:color w:val="000000"/>
          <w:sz w:val="24"/>
          <w:szCs w:val="24"/>
          <w:shd w:val="clear" w:color="auto" w:fill="FFFFFF"/>
        </w:rPr>
        <w:t xml:space="preserve">an </w:t>
      </w:r>
      <w:r w:rsidR="00CD23E8">
        <w:rPr>
          <w:rFonts w:ascii="Times New Roman" w:hAnsi="Times New Roman" w:cs="Times New Roman"/>
          <w:color w:val="000000"/>
          <w:sz w:val="24"/>
          <w:szCs w:val="24"/>
          <w:shd w:val="clear" w:color="auto" w:fill="FFFFFF"/>
        </w:rPr>
        <w:t>bajo</w:t>
      </w:r>
      <w:r w:rsidRPr="001C58C2">
        <w:rPr>
          <w:rFonts w:ascii="Times New Roman" w:hAnsi="Times New Roman" w:cs="Times New Roman"/>
          <w:color w:val="000000"/>
          <w:sz w:val="24"/>
          <w:szCs w:val="24"/>
          <w:shd w:val="clear" w:color="auto" w:fill="FFFFFF"/>
        </w:rPr>
        <w:t xml:space="preserve"> alta incertidumbre y</w:t>
      </w:r>
      <w:r w:rsidR="00CD23E8">
        <w:rPr>
          <w:rFonts w:ascii="Times New Roman" w:hAnsi="Times New Roman" w:cs="Times New Roman"/>
          <w:color w:val="000000"/>
          <w:sz w:val="24"/>
          <w:szCs w:val="24"/>
          <w:shd w:val="clear" w:color="auto" w:fill="FFFFFF"/>
        </w:rPr>
        <w:t xml:space="preserve"> con</w:t>
      </w:r>
      <w:r w:rsidRPr="001C58C2">
        <w:rPr>
          <w:rFonts w:ascii="Times New Roman" w:hAnsi="Times New Roman" w:cs="Times New Roman"/>
          <w:color w:val="000000"/>
          <w:sz w:val="24"/>
          <w:szCs w:val="24"/>
          <w:shd w:val="clear" w:color="auto" w:fill="FFFFFF"/>
        </w:rPr>
        <w:t xml:space="preserve"> capacidades acotadas.</w:t>
      </w:r>
    </w:p>
    <w:p w14:paraId="2533525E" w14:textId="162C90CF" w:rsidR="002855A8" w:rsidRPr="002855A8" w:rsidRDefault="004C4C1C" w:rsidP="007A248C">
      <w:pPr>
        <w:pStyle w:val="Prrafodelista"/>
        <w:numPr>
          <w:ilvl w:val="1"/>
          <w:numId w:val="14"/>
        </w:numPr>
        <w:spacing w:after="0" w:line="240" w:lineRule="auto"/>
        <w:jc w:val="left"/>
        <w:rPr>
          <w:rFonts w:ascii="Times New Roman" w:hAnsi="Times New Roman" w:cs="Times New Roman"/>
          <w:b/>
          <w:sz w:val="24"/>
          <w:szCs w:val="24"/>
          <w:lang w:val="es-MX"/>
        </w:rPr>
      </w:pPr>
      <w:r w:rsidRPr="002855A8">
        <w:rPr>
          <w:rFonts w:ascii="Times New Roman" w:hAnsi="Times New Roman" w:cs="Times New Roman"/>
          <w:b/>
          <w:sz w:val="24"/>
          <w:szCs w:val="24"/>
        </w:rPr>
        <w:t xml:space="preserve">Limitaciones del </w:t>
      </w:r>
      <w:r w:rsidR="0072713C">
        <w:rPr>
          <w:rFonts w:ascii="Times New Roman" w:hAnsi="Times New Roman" w:cs="Times New Roman"/>
          <w:b/>
          <w:sz w:val="24"/>
          <w:szCs w:val="24"/>
        </w:rPr>
        <w:t>e</w:t>
      </w:r>
      <w:r w:rsidRPr="002855A8">
        <w:rPr>
          <w:rFonts w:ascii="Times New Roman" w:hAnsi="Times New Roman" w:cs="Times New Roman"/>
          <w:b/>
          <w:sz w:val="24"/>
          <w:szCs w:val="24"/>
        </w:rPr>
        <w:t>studio</w:t>
      </w:r>
    </w:p>
    <w:p w14:paraId="2BE95A5E" w14:textId="77777777" w:rsidR="00D14CCD" w:rsidRPr="00D14CCD" w:rsidRDefault="00D14CCD" w:rsidP="00AC7304">
      <w:pPr>
        <w:spacing w:before="240" w:line="360" w:lineRule="auto"/>
        <w:rPr>
          <w:rFonts w:ascii="Times New Roman" w:hAnsi="Times New Roman" w:cs="Times New Roman"/>
          <w:bCs/>
          <w:sz w:val="24"/>
          <w:szCs w:val="24"/>
        </w:rPr>
      </w:pPr>
      <w:r w:rsidRPr="00D14CCD">
        <w:rPr>
          <w:rFonts w:ascii="Times New Roman" w:hAnsi="Times New Roman" w:cs="Times New Roman"/>
          <w:bCs/>
          <w:sz w:val="24"/>
          <w:szCs w:val="24"/>
        </w:rPr>
        <w:t xml:space="preserve">El carácter exploratorio del estudio implica ciertas limitaciones que deben considerarse al interpretar sus resultados. En primer lugar, la revisión integrativa se basó en fuentes académicas y literatura gris disponibles hasta mediados de 2025, lo que podría dejar fuera </w:t>
      </w:r>
      <w:r w:rsidRPr="00D14CCD">
        <w:rPr>
          <w:rFonts w:ascii="Times New Roman" w:hAnsi="Times New Roman" w:cs="Times New Roman"/>
          <w:bCs/>
          <w:sz w:val="24"/>
          <w:szCs w:val="24"/>
        </w:rPr>
        <w:lastRenderedPageBreak/>
        <w:t>estudios emergentes o casos recientes aún no documentados. En segundo lugar, aunque la metodología propuesta fue construida a partir de evidencia teórica y buenas prácticas internacionales, no se aplicó ni validó empíricamente, lo que impide evaluar su efectividad en contextos reales de implementación. Esta restricción fue reconocida desde el diseño de la investigación y se considera una línea de trabajo futura.</w:t>
      </w:r>
    </w:p>
    <w:p w14:paraId="5B6CD517" w14:textId="147861AB" w:rsidR="00D14CCD" w:rsidRPr="00D14CCD" w:rsidRDefault="00D14CCD" w:rsidP="00D37300">
      <w:pPr>
        <w:spacing w:before="240" w:line="360" w:lineRule="auto"/>
        <w:rPr>
          <w:rFonts w:ascii="Times New Roman" w:hAnsi="Times New Roman" w:cs="Times New Roman"/>
          <w:bCs/>
          <w:sz w:val="24"/>
          <w:szCs w:val="24"/>
        </w:rPr>
      </w:pPr>
      <w:r w:rsidRPr="00D14CCD">
        <w:rPr>
          <w:rFonts w:ascii="Times New Roman" w:hAnsi="Times New Roman" w:cs="Times New Roman"/>
          <w:bCs/>
          <w:sz w:val="24"/>
          <w:szCs w:val="24"/>
        </w:rPr>
        <w:t>Asimismo, la mayoría de las fuentes revisadas proviene de contextos europeos o norteamericanos, donde los ecosistemas emprendedores cuentan con condiciones institucionales y de financiamiento distintas a las de América Latina. Si bien el análisis incluyó documentos y programas nacionales</w:t>
      </w:r>
      <w:r w:rsidR="00973E3A">
        <w:rPr>
          <w:rFonts w:ascii="Times New Roman" w:hAnsi="Times New Roman" w:cs="Times New Roman"/>
          <w:bCs/>
          <w:sz w:val="24"/>
          <w:szCs w:val="24"/>
        </w:rPr>
        <w:t xml:space="preserve"> de CORFO y Sercotec</w:t>
      </w:r>
      <w:r w:rsidR="0029555A">
        <w:rPr>
          <w:rFonts w:ascii="Times New Roman" w:hAnsi="Times New Roman" w:cs="Times New Roman"/>
          <w:bCs/>
          <w:sz w:val="24"/>
          <w:szCs w:val="24"/>
        </w:rPr>
        <w:t xml:space="preserve">, </w:t>
      </w:r>
      <w:r w:rsidRPr="00D14CCD">
        <w:rPr>
          <w:rFonts w:ascii="Times New Roman" w:hAnsi="Times New Roman" w:cs="Times New Roman"/>
          <w:bCs/>
          <w:sz w:val="24"/>
          <w:szCs w:val="24"/>
        </w:rPr>
        <w:t>se reconoce la necesidad de generar evidencia empírica local que permita ajustar la metodología a las particularidades del ecosistema chileno y regional.</w:t>
      </w:r>
    </w:p>
    <w:p w14:paraId="3F2E9388" w14:textId="1469741E" w:rsidR="00D14CCD" w:rsidRDefault="00D14CCD" w:rsidP="00703EFC">
      <w:pPr>
        <w:spacing w:before="240" w:after="0" w:line="360" w:lineRule="auto"/>
        <w:rPr>
          <w:rFonts w:ascii="Times New Roman" w:hAnsi="Times New Roman" w:cs="Times New Roman"/>
          <w:bCs/>
          <w:sz w:val="24"/>
          <w:szCs w:val="24"/>
        </w:rPr>
      </w:pPr>
      <w:r w:rsidRPr="00D14CCD">
        <w:rPr>
          <w:rFonts w:ascii="Times New Roman" w:hAnsi="Times New Roman" w:cs="Times New Roman"/>
          <w:bCs/>
          <w:sz w:val="24"/>
          <w:szCs w:val="24"/>
        </w:rPr>
        <w:t>Finalmente, el estudio no abordó la dimensión económica de la sostenibilidad con el mismo nivel de profundidad que la</w:t>
      </w:r>
      <w:r w:rsidR="00A82AC4">
        <w:rPr>
          <w:rFonts w:ascii="Times New Roman" w:hAnsi="Times New Roman" w:cs="Times New Roman"/>
          <w:bCs/>
          <w:sz w:val="24"/>
          <w:szCs w:val="24"/>
        </w:rPr>
        <w:t xml:space="preserve"> </w:t>
      </w:r>
      <w:r w:rsidRPr="00D14CCD">
        <w:rPr>
          <w:rFonts w:ascii="Times New Roman" w:hAnsi="Times New Roman" w:cs="Times New Roman"/>
          <w:bCs/>
          <w:sz w:val="24"/>
          <w:szCs w:val="24"/>
        </w:rPr>
        <w:t>dimensi</w:t>
      </w:r>
      <w:r w:rsidR="00A82AC4">
        <w:rPr>
          <w:rFonts w:ascii="Times New Roman" w:hAnsi="Times New Roman" w:cs="Times New Roman"/>
          <w:bCs/>
          <w:sz w:val="24"/>
          <w:szCs w:val="24"/>
        </w:rPr>
        <w:t>ón</w:t>
      </w:r>
      <w:r w:rsidRPr="00D14CCD">
        <w:rPr>
          <w:rFonts w:ascii="Times New Roman" w:hAnsi="Times New Roman" w:cs="Times New Roman"/>
          <w:bCs/>
          <w:sz w:val="24"/>
          <w:szCs w:val="24"/>
        </w:rPr>
        <w:t xml:space="preserve"> ambiental, social y de gobernanza, debido a que la literatura tiende a dar por sentado su relevancia como condición de viabilidad del negocio. Sin embargo, futuras investigaciones podrían explorar con mayor detalle cómo equilibrar la sostenibilidad financiera con los otros ejes del desarrollo sostenible en </w:t>
      </w:r>
      <w:r w:rsidRPr="003D22C3">
        <w:rPr>
          <w:rFonts w:ascii="Times New Roman" w:hAnsi="Times New Roman" w:cs="Times New Roman"/>
          <w:bCs/>
          <w:i/>
          <w:iCs/>
          <w:sz w:val="24"/>
          <w:szCs w:val="24"/>
        </w:rPr>
        <w:t>startups</w:t>
      </w:r>
      <w:r w:rsidR="00D37300">
        <w:rPr>
          <w:rFonts w:ascii="Times New Roman" w:hAnsi="Times New Roman" w:cs="Times New Roman"/>
          <w:bCs/>
          <w:sz w:val="24"/>
          <w:szCs w:val="24"/>
        </w:rPr>
        <w:t>.</w:t>
      </w:r>
    </w:p>
    <w:p w14:paraId="69CF22B6" w14:textId="77777777" w:rsidR="00D37300" w:rsidRPr="00D14CCD" w:rsidRDefault="00D37300" w:rsidP="00D37300">
      <w:pPr>
        <w:spacing w:after="0" w:line="360" w:lineRule="auto"/>
        <w:rPr>
          <w:rFonts w:ascii="Times New Roman" w:hAnsi="Times New Roman" w:cs="Times New Roman"/>
          <w:bCs/>
          <w:sz w:val="24"/>
          <w:szCs w:val="24"/>
        </w:rPr>
      </w:pPr>
    </w:p>
    <w:p w14:paraId="66FE37DF" w14:textId="5BF13544" w:rsidR="004C4C1C" w:rsidRPr="00663DD3" w:rsidRDefault="004C4C1C" w:rsidP="007A248C">
      <w:pPr>
        <w:pStyle w:val="Prrafodelista"/>
        <w:numPr>
          <w:ilvl w:val="1"/>
          <w:numId w:val="14"/>
        </w:numPr>
        <w:spacing w:after="0" w:line="360" w:lineRule="auto"/>
        <w:jc w:val="left"/>
        <w:rPr>
          <w:rFonts w:ascii="Times New Roman" w:hAnsi="Times New Roman" w:cs="Times New Roman"/>
          <w:b/>
          <w:sz w:val="24"/>
          <w:szCs w:val="24"/>
          <w:lang w:val="es-MX"/>
        </w:rPr>
      </w:pPr>
      <w:r w:rsidRPr="004C4C1C">
        <w:rPr>
          <w:rFonts w:ascii="Times New Roman" w:hAnsi="Times New Roman" w:cs="Times New Roman"/>
          <w:b/>
          <w:sz w:val="24"/>
          <w:szCs w:val="24"/>
        </w:rPr>
        <w:t xml:space="preserve">Proyecciones y </w:t>
      </w:r>
      <w:r w:rsidR="0072713C">
        <w:rPr>
          <w:rFonts w:ascii="Times New Roman" w:hAnsi="Times New Roman" w:cs="Times New Roman"/>
          <w:b/>
          <w:sz w:val="24"/>
          <w:szCs w:val="24"/>
        </w:rPr>
        <w:t>f</w:t>
      </w:r>
      <w:r w:rsidRPr="004C4C1C">
        <w:rPr>
          <w:rFonts w:ascii="Times New Roman" w:hAnsi="Times New Roman" w:cs="Times New Roman"/>
          <w:b/>
          <w:sz w:val="24"/>
          <w:szCs w:val="24"/>
        </w:rPr>
        <w:t xml:space="preserve">uturas </w:t>
      </w:r>
      <w:r w:rsidR="0072713C">
        <w:rPr>
          <w:rFonts w:ascii="Times New Roman" w:hAnsi="Times New Roman" w:cs="Times New Roman"/>
          <w:b/>
          <w:sz w:val="24"/>
          <w:szCs w:val="24"/>
        </w:rPr>
        <w:t>l</w:t>
      </w:r>
      <w:r w:rsidRPr="004C4C1C">
        <w:rPr>
          <w:rFonts w:ascii="Times New Roman" w:hAnsi="Times New Roman" w:cs="Times New Roman"/>
          <w:b/>
          <w:sz w:val="24"/>
          <w:szCs w:val="24"/>
        </w:rPr>
        <w:t xml:space="preserve">íneas de </w:t>
      </w:r>
      <w:r w:rsidR="0072713C">
        <w:rPr>
          <w:rFonts w:ascii="Times New Roman" w:hAnsi="Times New Roman" w:cs="Times New Roman"/>
          <w:b/>
          <w:sz w:val="24"/>
          <w:szCs w:val="24"/>
        </w:rPr>
        <w:t>i</w:t>
      </w:r>
      <w:r w:rsidRPr="004C4C1C">
        <w:rPr>
          <w:rFonts w:ascii="Times New Roman" w:hAnsi="Times New Roman" w:cs="Times New Roman"/>
          <w:b/>
          <w:sz w:val="24"/>
          <w:szCs w:val="24"/>
        </w:rPr>
        <w:t>nvestigación</w:t>
      </w:r>
    </w:p>
    <w:p w14:paraId="3D62EA79" w14:textId="1A8C0DF8" w:rsidR="00DA5A6E" w:rsidRDefault="006A7159" w:rsidP="00AE687F">
      <w:pPr>
        <w:spacing w:before="100" w:beforeAutospacing="1" w:after="100" w:afterAutospacing="1" w:line="360" w:lineRule="auto"/>
        <w:rPr>
          <w:rFonts w:ascii="Times New Roman" w:eastAsia="Times New Roman" w:hAnsi="Times New Roman" w:cs="Times New Roman"/>
          <w:sz w:val="24"/>
          <w:szCs w:val="24"/>
          <w:lang w:eastAsia="es-CL"/>
        </w:rPr>
      </w:pPr>
      <w:r w:rsidRPr="002A7294">
        <w:rPr>
          <w:rFonts w:ascii="Times New Roman" w:eastAsia="Times New Roman" w:hAnsi="Times New Roman" w:cs="Times New Roman"/>
          <w:sz w:val="24"/>
          <w:szCs w:val="24"/>
          <w:lang w:eastAsia="es-CL"/>
        </w:rPr>
        <w:t xml:space="preserve">Los resultados de este </w:t>
      </w:r>
      <w:r w:rsidR="00B03FA3">
        <w:rPr>
          <w:rFonts w:ascii="Times New Roman" w:eastAsia="Times New Roman" w:hAnsi="Times New Roman" w:cs="Times New Roman"/>
          <w:sz w:val="24"/>
          <w:szCs w:val="24"/>
          <w:lang w:eastAsia="es-CL"/>
        </w:rPr>
        <w:t>trabajo</w:t>
      </w:r>
      <w:r w:rsidRPr="002A7294">
        <w:rPr>
          <w:rFonts w:ascii="Times New Roman" w:eastAsia="Times New Roman" w:hAnsi="Times New Roman" w:cs="Times New Roman"/>
          <w:sz w:val="24"/>
          <w:szCs w:val="24"/>
          <w:lang w:eastAsia="es-CL"/>
        </w:rPr>
        <w:t xml:space="preserve"> abren diversas oportunidades de continuidad tanto </w:t>
      </w:r>
      <w:r w:rsidR="00B03FA3">
        <w:rPr>
          <w:rFonts w:ascii="Times New Roman" w:eastAsia="Times New Roman" w:hAnsi="Times New Roman" w:cs="Times New Roman"/>
          <w:sz w:val="24"/>
          <w:szCs w:val="24"/>
          <w:lang w:eastAsia="es-CL"/>
        </w:rPr>
        <w:t>para validar la metodología propuesta como para ampliar su util</w:t>
      </w:r>
      <w:r w:rsidR="007A3AFD">
        <w:rPr>
          <w:rFonts w:ascii="Times New Roman" w:eastAsia="Times New Roman" w:hAnsi="Times New Roman" w:cs="Times New Roman"/>
          <w:sz w:val="24"/>
          <w:szCs w:val="24"/>
          <w:lang w:eastAsia="es-CL"/>
        </w:rPr>
        <w:t xml:space="preserve">idad </w:t>
      </w:r>
      <w:r w:rsidR="0075792E">
        <w:rPr>
          <w:rFonts w:ascii="Times New Roman" w:eastAsia="Times New Roman" w:hAnsi="Times New Roman" w:cs="Times New Roman"/>
          <w:sz w:val="24"/>
          <w:szCs w:val="24"/>
          <w:lang w:eastAsia="es-CL"/>
        </w:rPr>
        <w:t>práctica</w:t>
      </w:r>
      <w:r w:rsidR="007A3AFD">
        <w:rPr>
          <w:rFonts w:ascii="Times New Roman" w:eastAsia="Times New Roman" w:hAnsi="Times New Roman" w:cs="Times New Roman"/>
          <w:sz w:val="24"/>
          <w:szCs w:val="24"/>
          <w:lang w:eastAsia="es-CL"/>
        </w:rPr>
        <w:t xml:space="preserve">, en contextos reales. Dicha propuesta se construyó </w:t>
      </w:r>
      <w:r w:rsidR="00DA5A6E" w:rsidRPr="00DA5A6E">
        <w:rPr>
          <w:rFonts w:ascii="Times New Roman" w:eastAsia="Times New Roman" w:hAnsi="Times New Roman" w:cs="Times New Roman"/>
          <w:sz w:val="24"/>
          <w:szCs w:val="24"/>
          <w:lang w:eastAsia="es-CL"/>
        </w:rPr>
        <w:t xml:space="preserve">a partir del análisis de la literatura disponible y de los hallazgos obtenidos en la revisión integrativa, su aplicación práctica requiere nuevas etapas de investigación que permitan observar su funcionamiento, ajustar sus fases y fortalecer su pertinencia para </w:t>
      </w:r>
      <w:r w:rsidR="00DA5A6E" w:rsidRPr="00591CC2">
        <w:rPr>
          <w:rFonts w:ascii="Times New Roman" w:eastAsia="Times New Roman" w:hAnsi="Times New Roman" w:cs="Times New Roman"/>
          <w:i/>
          <w:iCs/>
          <w:sz w:val="24"/>
          <w:szCs w:val="24"/>
          <w:lang w:eastAsia="es-CL"/>
        </w:rPr>
        <w:t>startups</w:t>
      </w:r>
      <w:r w:rsidR="00DA5A6E" w:rsidRPr="00DA5A6E">
        <w:rPr>
          <w:rFonts w:ascii="Times New Roman" w:eastAsia="Times New Roman" w:hAnsi="Times New Roman" w:cs="Times New Roman"/>
          <w:sz w:val="24"/>
          <w:szCs w:val="24"/>
          <w:lang w:eastAsia="es-CL"/>
        </w:rPr>
        <w:t xml:space="preserve"> de distintos sectores y territorios. En esta línea, las proyecciones del estudio se agrupan en tres ámbitos: validación empírica, desarrollo de </w:t>
      </w:r>
      <w:r w:rsidR="00DA5A6E" w:rsidRPr="00DA5A6E">
        <w:rPr>
          <w:rFonts w:ascii="Times New Roman" w:eastAsia="Times New Roman" w:hAnsi="Times New Roman" w:cs="Times New Roman"/>
          <w:sz w:val="24"/>
          <w:szCs w:val="24"/>
          <w:lang w:eastAsia="es-CL"/>
        </w:rPr>
        <w:lastRenderedPageBreak/>
        <w:t>herramientas complementarias y aportes potenciales para instrumentos de fomento y programas de apoyo al emprendimiento.</w:t>
      </w:r>
    </w:p>
    <w:p w14:paraId="6B6962DB" w14:textId="19946F38" w:rsidR="006A7159" w:rsidRPr="002A7294" w:rsidRDefault="006A7159" w:rsidP="002A7294">
      <w:pPr>
        <w:spacing w:before="100" w:beforeAutospacing="1" w:after="100" w:afterAutospacing="1" w:line="360" w:lineRule="auto"/>
        <w:rPr>
          <w:rFonts w:ascii="Times New Roman" w:eastAsia="Times New Roman" w:hAnsi="Times New Roman" w:cs="Times New Roman"/>
          <w:sz w:val="24"/>
          <w:szCs w:val="24"/>
          <w:lang w:eastAsia="es-CL"/>
        </w:rPr>
      </w:pPr>
      <w:r w:rsidRPr="002A7294">
        <w:rPr>
          <w:rFonts w:ascii="Times New Roman" w:eastAsia="Times New Roman" w:hAnsi="Times New Roman" w:cs="Times New Roman"/>
          <w:sz w:val="24"/>
          <w:szCs w:val="24"/>
          <w:lang w:eastAsia="es-CL"/>
        </w:rPr>
        <w:t>En el plano investigativo, se propone validar la metodología propuesta</w:t>
      </w:r>
      <w:r w:rsidR="006C1918" w:rsidRPr="002A7294">
        <w:rPr>
          <w:rFonts w:ascii="Times New Roman" w:eastAsia="Times New Roman" w:hAnsi="Times New Roman" w:cs="Times New Roman"/>
          <w:sz w:val="24"/>
          <w:szCs w:val="24"/>
          <w:lang w:eastAsia="es-CL"/>
        </w:rPr>
        <w:t xml:space="preserve"> en fases</w:t>
      </w:r>
      <w:r w:rsidR="00995F9E" w:rsidRPr="002A7294">
        <w:rPr>
          <w:rFonts w:ascii="Times New Roman" w:eastAsia="Times New Roman" w:hAnsi="Times New Roman" w:cs="Times New Roman"/>
          <w:sz w:val="24"/>
          <w:szCs w:val="24"/>
          <w:lang w:eastAsia="es-CL"/>
        </w:rPr>
        <w:t xml:space="preserve"> </w:t>
      </w:r>
      <w:r w:rsidR="00CD23E8">
        <w:rPr>
          <w:rFonts w:ascii="Times New Roman" w:eastAsia="Times New Roman" w:hAnsi="Times New Roman" w:cs="Times New Roman"/>
          <w:sz w:val="24"/>
          <w:szCs w:val="24"/>
          <w:lang w:eastAsia="es-CL"/>
        </w:rPr>
        <w:t>mediant</w:t>
      </w:r>
      <w:r w:rsidR="00995F9E" w:rsidRPr="002A7294">
        <w:rPr>
          <w:rFonts w:ascii="Times New Roman" w:eastAsia="Times New Roman" w:hAnsi="Times New Roman" w:cs="Times New Roman"/>
          <w:sz w:val="24"/>
          <w:szCs w:val="24"/>
          <w:lang w:eastAsia="es-CL"/>
        </w:rPr>
        <w:t xml:space="preserve">e </w:t>
      </w:r>
      <w:r w:rsidRPr="002A7294">
        <w:rPr>
          <w:rFonts w:ascii="Times New Roman" w:eastAsia="Times New Roman" w:hAnsi="Times New Roman" w:cs="Times New Roman"/>
          <w:sz w:val="24"/>
          <w:szCs w:val="24"/>
          <w:lang w:eastAsia="es-CL"/>
        </w:rPr>
        <w:t xml:space="preserve">estudios de caso o pruebas piloto con </w:t>
      </w:r>
      <w:r w:rsidRPr="002A7294">
        <w:rPr>
          <w:rFonts w:ascii="Times New Roman" w:eastAsia="Times New Roman" w:hAnsi="Times New Roman" w:cs="Times New Roman"/>
          <w:i/>
          <w:iCs/>
          <w:sz w:val="24"/>
          <w:szCs w:val="24"/>
          <w:lang w:eastAsia="es-CL"/>
        </w:rPr>
        <w:t>startups</w:t>
      </w:r>
      <w:r w:rsidRPr="002A7294">
        <w:rPr>
          <w:rFonts w:ascii="Times New Roman" w:eastAsia="Times New Roman" w:hAnsi="Times New Roman" w:cs="Times New Roman"/>
          <w:sz w:val="24"/>
          <w:szCs w:val="24"/>
          <w:lang w:eastAsia="es-CL"/>
        </w:rPr>
        <w:t xml:space="preserve"> apoyadas por programas de incubación o aceleración</w:t>
      </w:r>
      <w:r w:rsidR="00995F9E" w:rsidRPr="002A7294">
        <w:rPr>
          <w:rFonts w:ascii="Times New Roman" w:eastAsia="Times New Roman" w:hAnsi="Times New Roman" w:cs="Times New Roman"/>
          <w:sz w:val="24"/>
          <w:szCs w:val="24"/>
          <w:lang w:eastAsia="es-CL"/>
        </w:rPr>
        <w:t xml:space="preserve"> de negocios</w:t>
      </w:r>
      <w:r w:rsidRPr="002A7294">
        <w:rPr>
          <w:rFonts w:ascii="Times New Roman" w:eastAsia="Times New Roman" w:hAnsi="Times New Roman" w:cs="Times New Roman"/>
          <w:sz w:val="24"/>
          <w:szCs w:val="24"/>
          <w:lang w:eastAsia="es-CL"/>
        </w:rPr>
        <w:t xml:space="preserve">. Esta etapa permitiría ajustar las fases y herramientas a las distintas realidades sectoriales y territoriales, </w:t>
      </w:r>
      <w:r w:rsidR="00CD23E8">
        <w:rPr>
          <w:rFonts w:ascii="Times New Roman" w:eastAsia="Times New Roman" w:hAnsi="Times New Roman" w:cs="Times New Roman"/>
          <w:sz w:val="24"/>
          <w:szCs w:val="24"/>
          <w:lang w:eastAsia="es-CL"/>
        </w:rPr>
        <w:t>y evaluar</w:t>
      </w:r>
      <w:r w:rsidRPr="002A7294">
        <w:rPr>
          <w:rFonts w:ascii="Times New Roman" w:eastAsia="Times New Roman" w:hAnsi="Times New Roman" w:cs="Times New Roman"/>
          <w:sz w:val="24"/>
          <w:szCs w:val="24"/>
          <w:lang w:eastAsia="es-CL"/>
        </w:rPr>
        <w:t xml:space="preserve"> su efectividad para mejorar el desempeño sostenible y la toma de decisiones estratégicas.</w:t>
      </w:r>
    </w:p>
    <w:p w14:paraId="3684DBD4" w14:textId="61EA3309" w:rsidR="00EF5020" w:rsidRPr="002A7294" w:rsidRDefault="00EF5020" w:rsidP="002A7294">
      <w:pPr>
        <w:spacing w:before="100" w:beforeAutospacing="1" w:after="100" w:afterAutospacing="1" w:line="360" w:lineRule="auto"/>
        <w:rPr>
          <w:rFonts w:ascii="Times New Roman" w:eastAsia="Times New Roman" w:hAnsi="Times New Roman" w:cs="Times New Roman"/>
          <w:sz w:val="24"/>
          <w:szCs w:val="24"/>
          <w:lang w:eastAsia="es-CL"/>
        </w:rPr>
      </w:pPr>
      <w:r w:rsidRPr="002A7294">
        <w:rPr>
          <w:rFonts w:ascii="Times New Roman" w:eastAsia="Times New Roman" w:hAnsi="Times New Roman" w:cs="Times New Roman"/>
          <w:sz w:val="24"/>
          <w:szCs w:val="24"/>
          <w:lang w:eastAsia="es-CL"/>
        </w:rPr>
        <w:t>Una línea de desarrollo particularmente relevante corresponde a la construcción de herramientas complementarias que faciliten la aplicación práctica de la metodología. Entre ellas, destaca la posibilidad de diseñar una guía de materialidad</w:t>
      </w:r>
      <w:r w:rsidR="004E6277" w:rsidRPr="007A248C">
        <w:rPr>
          <w:rStyle w:val="Refdenotaalpie"/>
        </w:rPr>
        <w:footnoteReference w:id="10"/>
      </w:r>
      <w:r w:rsidRPr="002A7294">
        <w:rPr>
          <w:rFonts w:ascii="Times New Roman" w:eastAsia="Times New Roman" w:hAnsi="Times New Roman" w:cs="Times New Roman"/>
          <w:sz w:val="24"/>
          <w:szCs w:val="24"/>
          <w:lang w:eastAsia="es-CL"/>
        </w:rPr>
        <w:t xml:space="preserve"> ajustada a </w:t>
      </w:r>
      <w:r w:rsidRPr="002A7294">
        <w:rPr>
          <w:rFonts w:ascii="Times New Roman" w:eastAsia="Times New Roman" w:hAnsi="Times New Roman" w:cs="Times New Roman"/>
          <w:i/>
          <w:iCs/>
          <w:sz w:val="24"/>
          <w:szCs w:val="24"/>
          <w:lang w:eastAsia="es-CL"/>
        </w:rPr>
        <w:t>startups</w:t>
      </w:r>
      <w:r w:rsidRPr="002A7294">
        <w:rPr>
          <w:rFonts w:ascii="Times New Roman" w:eastAsia="Times New Roman" w:hAnsi="Times New Roman" w:cs="Times New Roman"/>
          <w:sz w:val="24"/>
          <w:szCs w:val="24"/>
          <w:lang w:eastAsia="es-CL"/>
        </w:rPr>
        <w:t xml:space="preserve">, que oriente la identificación de temas relevantes según su etapa de desarrollo, </w:t>
      </w:r>
      <w:r w:rsidR="00232B78">
        <w:rPr>
          <w:rFonts w:ascii="Times New Roman" w:eastAsia="Times New Roman" w:hAnsi="Times New Roman" w:cs="Times New Roman"/>
          <w:sz w:val="24"/>
          <w:szCs w:val="24"/>
          <w:lang w:eastAsia="es-CL"/>
        </w:rPr>
        <w:t xml:space="preserve">el </w:t>
      </w:r>
      <w:r w:rsidRPr="002A7294">
        <w:rPr>
          <w:rFonts w:ascii="Times New Roman" w:eastAsia="Times New Roman" w:hAnsi="Times New Roman" w:cs="Times New Roman"/>
          <w:sz w:val="24"/>
          <w:szCs w:val="24"/>
          <w:lang w:eastAsia="es-CL"/>
        </w:rPr>
        <w:t xml:space="preserve">modelo de negocio y </w:t>
      </w:r>
      <w:r w:rsidR="00503F9C">
        <w:rPr>
          <w:rFonts w:ascii="Times New Roman" w:eastAsia="Times New Roman" w:hAnsi="Times New Roman" w:cs="Times New Roman"/>
          <w:sz w:val="24"/>
          <w:szCs w:val="24"/>
          <w:lang w:eastAsia="es-CL"/>
        </w:rPr>
        <w:t xml:space="preserve">el </w:t>
      </w:r>
      <w:r w:rsidRPr="002A7294">
        <w:rPr>
          <w:rFonts w:ascii="Times New Roman" w:eastAsia="Times New Roman" w:hAnsi="Times New Roman" w:cs="Times New Roman"/>
          <w:sz w:val="24"/>
          <w:szCs w:val="24"/>
          <w:lang w:eastAsia="es-CL"/>
        </w:rPr>
        <w:t>contexto territorial. Del mismo modo, se podrían desarrollar instrumentos simplificados de identificación de impactos ASG, matrices de priorización de prácticas sostenibles, y tableros de seguimiento de indicadores que permitan medir avances sin requerir recursos significativos. Estas herramientas constituirían un apoyo técnico fundamental para emprendedores, incubadoras y programas de fomento que deseen implementar la metodología en entornos reales.</w:t>
      </w:r>
    </w:p>
    <w:p w14:paraId="45026B76" w14:textId="5B513249" w:rsidR="006A7159" w:rsidRPr="002A7294" w:rsidRDefault="006A7159" w:rsidP="002A7294">
      <w:pPr>
        <w:spacing w:before="100" w:beforeAutospacing="1" w:after="100" w:afterAutospacing="1" w:line="360" w:lineRule="auto"/>
        <w:rPr>
          <w:rFonts w:ascii="Times New Roman" w:eastAsia="Times New Roman" w:hAnsi="Times New Roman" w:cs="Times New Roman"/>
          <w:sz w:val="24"/>
          <w:szCs w:val="24"/>
          <w:lang w:eastAsia="es-CL"/>
        </w:rPr>
      </w:pPr>
      <w:r w:rsidRPr="002A7294">
        <w:rPr>
          <w:rFonts w:ascii="Times New Roman" w:eastAsia="Times New Roman" w:hAnsi="Times New Roman" w:cs="Times New Roman"/>
          <w:sz w:val="24"/>
          <w:szCs w:val="24"/>
          <w:lang w:eastAsia="es-CL"/>
        </w:rPr>
        <w:t xml:space="preserve">En el ámbito de las políticas públicas, la metodología podría servir como insumo para el diseño o fortalecimiento de instrumentos de fomento que promuevan la sostenibilidad en emprendimientos de base tecnológica o de impacto. Programas como Inicia, Expande y </w:t>
      </w:r>
      <w:r w:rsidRPr="002A7294">
        <w:rPr>
          <w:rFonts w:ascii="Times New Roman" w:eastAsia="Times New Roman" w:hAnsi="Times New Roman" w:cs="Times New Roman"/>
          <w:sz w:val="24"/>
          <w:szCs w:val="24"/>
          <w:lang w:eastAsia="es-CL"/>
        </w:rPr>
        <w:lastRenderedPageBreak/>
        <w:t>Escalamiento</w:t>
      </w:r>
      <w:r w:rsidR="00703DC9" w:rsidRPr="007A248C">
        <w:rPr>
          <w:rStyle w:val="Refdenotaalpie"/>
        </w:rPr>
        <w:footnoteReference w:id="11"/>
      </w:r>
      <w:r w:rsidRPr="002A7294">
        <w:rPr>
          <w:rFonts w:ascii="Times New Roman" w:eastAsia="Times New Roman" w:hAnsi="Times New Roman" w:cs="Times New Roman"/>
          <w:sz w:val="24"/>
          <w:szCs w:val="24"/>
          <w:lang w:eastAsia="es-CL"/>
        </w:rPr>
        <w:t>, impulsados por CORFO, podrían actualizar su</w:t>
      </w:r>
      <w:r w:rsidR="00E13D30" w:rsidRPr="002A7294">
        <w:rPr>
          <w:rFonts w:ascii="Times New Roman" w:eastAsia="Times New Roman" w:hAnsi="Times New Roman" w:cs="Times New Roman"/>
          <w:sz w:val="24"/>
          <w:szCs w:val="24"/>
          <w:lang w:eastAsia="es-CL"/>
        </w:rPr>
        <w:t xml:space="preserve">s bases e </w:t>
      </w:r>
      <w:r w:rsidRPr="002A7294">
        <w:rPr>
          <w:rFonts w:ascii="Times New Roman" w:eastAsia="Times New Roman" w:hAnsi="Times New Roman" w:cs="Times New Roman"/>
          <w:sz w:val="24"/>
          <w:szCs w:val="24"/>
          <w:lang w:eastAsia="es-CL"/>
        </w:rPr>
        <w:t>incorporar parte de su estructura o principios, orientando a los emprendedores hacia una integración temprana y efectiva de la sostenibilidad.</w:t>
      </w:r>
    </w:p>
    <w:p w14:paraId="08E16A1C" w14:textId="77777777" w:rsidR="006A7159" w:rsidRPr="006A7159" w:rsidRDefault="006A7159" w:rsidP="006A7159">
      <w:pPr>
        <w:spacing w:before="100" w:beforeAutospacing="1" w:after="100" w:afterAutospacing="1" w:line="360" w:lineRule="auto"/>
        <w:rPr>
          <w:rFonts w:ascii="Times New Roman" w:eastAsia="Times New Roman" w:hAnsi="Times New Roman" w:cs="Times New Roman"/>
          <w:sz w:val="24"/>
          <w:szCs w:val="24"/>
          <w:lang w:eastAsia="es-CL"/>
        </w:rPr>
      </w:pPr>
      <w:r w:rsidRPr="006A7159">
        <w:rPr>
          <w:rFonts w:ascii="Times New Roman" w:eastAsia="Times New Roman" w:hAnsi="Times New Roman" w:cs="Times New Roman"/>
          <w:sz w:val="24"/>
          <w:szCs w:val="24"/>
          <w:lang w:eastAsia="es-CL"/>
        </w:rPr>
        <w:t xml:space="preserve">Desde una perspectiva práctica, la aplicación de este enfoque en incubadoras y aceleradoras permitiría generar rutas de acompañamiento estandarizadas, con criterios de diagnóstico, indicadores básicos y herramientas progresivas que faciliten la adopción de prácticas sostenibles sin frenar el ritmo natural de crecimiento de las </w:t>
      </w:r>
      <w:r w:rsidRPr="00E13D30">
        <w:rPr>
          <w:rFonts w:ascii="Times New Roman" w:eastAsia="Times New Roman" w:hAnsi="Times New Roman" w:cs="Times New Roman"/>
          <w:i/>
          <w:iCs/>
          <w:sz w:val="24"/>
          <w:szCs w:val="24"/>
          <w:lang w:eastAsia="es-CL"/>
        </w:rPr>
        <w:t>startups</w:t>
      </w:r>
      <w:r w:rsidRPr="006A7159">
        <w:rPr>
          <w:rFonts w:ascii="Times New Roman" w:eastAsia="Times New Roman" w:hAnsi="Times New Roman" w:cs="Times New Roman"/>
          <w:sz w:val="24"/>
          <w:szCs w:val="24"/>
          <w:lang w:eastAsia="es-CL"/>
        </w:rPr>
        <w:t>.</w:t>
      </w:r>
    </w:p>
    <w:p w14:paraId="4AB05849" w14:textId="26DC080C" w:rsidR="006A7159" w:rsidRDefault="006A7159" w:rsidP="006A7159">
      <w:pPr>
        <w:spacing w:before="100" w:beforeAutospacing="1" w:after="100" w:afterAutospacing="1" w:line="360" w:lineRule="auto"/>
        <w:rPr>
          <w:rFonts w:ascii="Times New Roman" w:eastAsia="Times New Roman" w:hAnsi="Times New Roman" w:cs="Times New Roman"/>
          <w:sz w:val="24"/>
          <w:szCs w:val="24"/>
          <w:lang w:eastAsia="es-CL"/>
        </w:rPr>
      </w:pPr>
      <w:r w:rsidRPr="006A7159">
        <w:rPr>
          <w:rFonts w:ascii="Times New Roman" w:eastAsia="Times New Roman" w:hAnsi="Times New Roman" w:cs="Times New Roman"/>
          <w:sz w:val="24"/>
          <w:szCs w:val="24"/>
          <w:lang w:eastAsia="es-CL"/>
        </w:rPr>
        <w:t xml:space="preserve">En síntesis, este trabajo constituye un primer paso hacia </w:t>
      </w:r>
      <w:r w:rsidR="00476385" w:rsidRPr="00476385">
        <w:rPr>
          <w:rFonts w:ascii="Times New Roman" w:eastAsia="Times New Roman" w:hAnsi="Times New Roman" w:cs="Times New Roman"/>
          <w:sz w:val="24"/>
          <w:szCs w:val="24"/>
          <w:lang w:eastAsia="es-CL"/>
        </w:rPr>
        <w:t xml:space="preserve">la incorporación temprana y sistemática de la sostenibilidad en el emprendimiento </w:t>
      </w:r>
      <w:r w:rsidR="00476385">
        <w:rPr>
          <w:rFonts w:ascii="Times New Roman" w:eastAsia="Times New Roman" w:hAnsi="Times New Roman" w:cs="Times New Roman"/>
          <w:sz w:val="24"/>
          <w:szCs w:val="24"/>
          <w:lang w:eastAsia="es-CL"/>
        </w:rPr>
        <w:t xml:space="preserve">en etapas tempranas, </w:t>
      </w:r>
      <w:r w:rsidRPr="006A7159">
        <w:rPr>
          <w:rFonts w:ascii="Times New Roman" w:eastAsia="Times New Roman" w:hAnsi="Times New Roman" w:cs="Times New Roman"/>
          <w:sz w:val="24"/>
          <w:szCs w:val="24"/>
          <w:lang w:eastAsia="es-CL"/>
        </w:rPr>
        <w:t>aportando un marco conceptual y metodológico que puede ser replicado, validado y perfeccionado en futuras investigaciones. La sostenibilidad deja así de ser una condición deseable o reactiva, para convertirse en una capacidad estructural del emprendimiento innovador.</w:t>
      </w:r>
    </w:p>
    <w:p w14:paraId="7D99EAA5" w14:textId="77777777" w:rsidR="00D37300" w:rsidRDefault="00D37300" w:rsidP="00703EFC">
      <w:pPr>
        <w:rPr>
          <w:rFonts w:ascii="Times New Roman" w:hAnsi="Times New Roman" w:cs="Times New Roman"/>
          <w:b/>
          <w:sz w:val="24"/>
          <w:szCs w:val="24"/>
          <w:lang w:val="es-MX"/>
        </w:rPr>
      </w:pPr>
    </w:p>
    <w:p w14:paraId="1BDBF446" w14:textId="77777777" w:rsidR="0091672A" w:rsidRDefault="0091672A" w:rsidP="00703EFC">
      <w:pPr>
        <w:rPr>
          <w:rFonts w:ascii="Times New Roman" w:hAnsi="Times New Roman" w:cs="Times New Roman"/>
          <w:b/>
          <w:sz w:val="24"/>
          <w:szCs w:val="24"/>
          <w:lang w:val="es-MX"/>
        </w:rPr>
      </w:pPr>
    </w:p>
    <w:p w14:paraId="3669ADB9" w14:textId="77777777" w:rsidR="0091672A" w:rsidRDefault="0091672A" w:rsidP="00703EFC">
      <w:pPr>
        <w:rPr>
          <w:rFonts w:ascii="Times New Roman" w:hAnsi="Times New Roman" w:cs="Times New Roman"/>
          <w:b/>
          <w:sz w:val="24"/>
          <w:szCs w:val="24"/>
          <w:lang w:val="es-MX"/>
        </w:rPr>
      </w:pPr>
    </w:p>
    <w:p w14:paraId="1AE9348D" w14:textId="77777777" w:rsidR="0091672A" w:rsidRDefault="0091672A" w:rsidP="00703EFC">
      <w:pPr>
        <w:rPr>
          <w:rFonts w:ascii="Times New Roman" w:hAnsi="Times New Roman" w:cs="Times New Roman"/>
          <w:b/>
          <w:sz w:val="24"/>
          <w:szCs w:val="24"/>
          <w:lang w:val="es-MX"/>
        </w:rPr>
      </w:pPr>
    </w:p>
    <w:p w14:paraId="7A98B95D" w14:textId="77777777" w:rsidR="0091672A" w:rsidRDefault="0091672A" w:rsidP="00703EFC">
      <w:pPr>
        <w:rPr>
          <w:rFonts w:ascii="Times New Roman" w:hAnsi="Times New Roman" w:cs="Times New Roman"/>
          <w:b/>
          <w:sz w:val="24"/>
          <w:szCs w:val="24"/>
          <w:lang w:val="es-MX"/>
        </w:rPr>
      </w:pPr>
    </w:p>
    <w:p w14:paraId="734BB1EC" w14:textId="77777777" w:rsidR="0091672A" w:rsidRDefault="0091672A" w:rsidP="00703EFC">
      <w:pPr>
        <w:rPr>
          <w:rFonts w:ascii="Times New Roman" w:hAnsi="Times New Roman" w:cs="Times New Roman"/>
          <w:b/>
          <w:sz w:val="24"/>
          <w:szCs w:val="24"/>
          <w:lang w:val="es-MX"/>
        </w:rPr>
      </w:pPr>
    </w:p>
    <w:p w14:paraId="1427E2A8" w14:textId="77777777" w:rsidR="0091672A" w:rsidRDefault="0091672A" w:rsidP="00703EFC">
      <w:pPr>
        <w:rPr>
          <w:rFonts w:ascii="Times New Roman" w:hAnsi="Times New Roman" w:cs="Times New Roman"/>
          <w:b/>
          <w:sz w:val="24"/>
          <w:szCs w:val="24"/>
          <w:lang w:val="es-MX"/>
        </w:rPr>
      </w:pPr>
    </w:p>
    <w:p w14:paraId="65BEEBD6" w14:textId="77777777" w:rsidR="0091672A" w:rsidRDefault="0091672A" w:rsidP="00703EFC">
      <w:pPr>
        <w:rPr>
          <w:rFonts w:ascii="Times New Roman" w:hAnsi="Times New Roman" w:cs="Times New Roman"/>
          <w:b/>
          <w:sz w:val="24"/>
          <w:szCs w:val="24"/>
          <w:lang w:val="es-MX"/>
        </w:rPr>
      </w:pPr>
    </w:p>
    <w:p w14:paraId="3451B28E" w14:textId="77777777" w:rsidR="0091672A" w:rsidRDefault="0091672A" w:rsidP="00703EFC">
      <w:pPr>
        <w:rPr>
          <w:rFonts w:ascii="Times New Roman" w:hAnsi="Times New Roman" w:cs="Times New Roman"/>
          <w:b/>
          <w:sz w:val="24"/>
          <w:szCs w:val="24"/>
          <w:lang w:val="es-MX"/>
        </w:rPr>
      </w:pPr>
    </w:p>
    <w:p w14:paraId="2CEA61A8" w14:textId="77777777" w:rsidR="0091672A" w:rsidRDefault="0091672A" w:rsidP="00703EFC">
      <w:pPr>
        <w:rPr>
          <w:rFonts w:ascii="Times New Roman" w:hAnsi="Times New Roman" w:cs="Times New Roman"/>
          <w:b/>
          <w:sz w:val="24"/>
          <w:szCs w:val="24"/>
          <w:lang w:val="es-MX"/>
        </w:rPr>
      </w:pPr>
    </w:p>
    <w:p w14:paraId="54535816" w14:textId="77777777" w:rsidR="001C0115" w:rsidRDefault="001C0115" w:rsidP="00703EFC">
      <w:pPr>
        <w:rPr>
          <w:rFonts w:ascii="Times New Roman" w:hAnsi="Times New Roman" w:cs="Times New Roman"/>
          <w:b/>
          <w:sz w:val="24"/>
          <w:szCs w:val="24"/>
          <w:lang w:val="es-MX"/>
        </w:rPr>
      </w:pPr>
    </w:p>
    <w:p w14:paraId="2DC6B81B" w14:textId="56D67D83" w:rsidR="00C238A1" w:rsidRPr="00A50F37" w:rsidRDefault="00C238A1" w:rsidP="00A50F37">
      <w:pPr>
        <w:spacing w:line="360" w:lineRule="auto"/>
        <w:jc w:val="left"/>
        <w:outlineLvl w:val="0"/>
        <w:rPr>
          <w:rFonts w:ascii="Times New Roman" w:hAnsi="Times New Roman" w:cs="Times New Roman"/>
          <w:b/>
          <w:sz w:val="24"/>
          <w:szCs w:val="24"/>
          <w:lang w:val="es-MX"/>
        </w:rPr>
      </w:pPr>
      <w:bookmarkStart w:id="25" w:name="_Toc215558654"/>
      <w:r w:rsidRPr="00A50F37">
        <w:rPr>
          <w:rFonts w:ascii="Times New Roman" w:hAnsi="Times New Roman" w:cs="Times New Roman"/>
          <w:b/>
          <w:sz w:val="24"/>
          <w:szCs w:val="24"/>
          <w:lang w:val="es-MX"/>
        </w:rPr>
        <w:lastRenderedPageBreak/>
        <w:t>REFERENCIAS</w:t>
      </w:r>
      <w:bookmarkEnd w:id="25"/>
    </w:p>
    <w:p w14:paraId="29CCF156" w14:textId="77777777" w:rsidR="00C238A1" w:rsidRPr="00C238A1" w:rsidRDefault="00C238A1" w:rsidP="008606DE">
      <w:pPr>
        <w:spacing w:after="0"/>
        <w:jc w:val="left"/>
        <w:rPr>
          <w:rFonts w:asciiTheme="majorHAnsi" w:hAnsiTheme="majorHAnsi"/>
          <w:b/>
          <w:lang w:val="es-MX"/>
        </w:rPr>
      </w:pPr>
    </w:p>
    <w:p w14:paraId="544D528E" w14:textId="77777777" w:rsidR="00326AAD" w:rsidRPr="00692DDB" w:rsidRDefault="00C5063B" w:rsidP="00692DDB">
      <w:pPr>
        <w:pStyle w:val="Bibliografa"/>
        <w:spacing w:line="276" w:lineRule="auto"/>
        <w:rPr>
          <w:rFonts w:ascii="Times New Roman" w:hAnsi="Times New Roman" w:cs="Times New Roman"/>
          <w:sz w:val="24"/>
          <w:szCs w:val="24"/>
          <w:lang w:val="en-US"/>
        </w:rPr>
      </w:pPr>
      <w:r w:rsidRPr="00B351CB">
        <w:rPr>
          <w:sz w:val="24"/>
          <w:szCs w:val="24"/>
        </w:rPr>
        <w:fldChar w:fldCharType="begin"/>
      </w:r>
      <w:r w:rsidR="00F72EEE" w:rsidRPr="00B351CB">
        <w:rPr>
          <w:sz w:val="24"/>
          <w:szCs w:val="24"/>
          <w:lang w:val="es-MX"/>
        </w:rPr>
        <w:instrText xml:space="preserve"> ADDIN ZOTERO_BIBL {"uncited":[],"omitted":[],"custom":[]} CSL_BIBLIOGRAPHY </w:instrText>
      </w:r>
      <w:r w:rsidRPr="00B351CB">
        <w:rPr>
          <w:sz w:val="24"/>
          <w:szCs w:val="24"/>
        </w:rPr>
        <w:fldChar w:fldCharType="separate"/>
      </w:r>
      <w:r w:rsidR="00326AAD" w:rsidRPr="00692DDB">
        <w:rPr>
          <w:rFonts w:ascii="Times New Roman" w:hAnsi="Times New Roman" w:cs="Times New Roman"/>
          <w:sz w:val="24"/>
          <w:szCs w:val="24"/>
        </w:rPr>
        <w:t xml:space="preserve">Albhirat, M., Rashid, A., Rasheed, R., Rasool, S., Zulkiffli, S., Zia-ul-Haq, H., &amp; Mohammad, A. (2024). </w:t>
      </w:r>
      <w:r w:rsidR="00326AAD" w:rsidRPr="00692DDB">
        <w:rPr>
          <w:rFonts w:ascii="Times New Roman" w:hAnsi="Times New Roman" w:cs="Times New Roman"/>
          <w:sz w:val="24"/>
          <w:szCs w:val="24"/>
          <w:lang w:val="en-US"/>
        </w:rPr>
        <w:t xml:space="preserve">The PRISMA statement in enviropreneurship study: A systematic literature and a research agenda. </w:t>
      </w:r>
      <w:r w:rsidR="00326AAD" w:rsidRPr="00692DDB">
        <w:rPr>
          <w:rFonts w:ascii="Times New Roman" w:hAnsi="Times New Roman" w:cs="Times New Roman"/>
          <w:i/>
          <w:sz w:val="24"/>
          <w:szCs w:val="24"/>
          <w:lang w:val="en-US"/>
        </w:rPr>
        <w:t>CLEANER ENGINEERING AND TECHNOLOGY</w:t>
      </w:r>
      <w:r w:rsidR="00326AAD" w:rsidRPr="00692DDB">
        <w:rPr>
          <w:rFonts w:ascii="Times New Roman" w:hAnsi="Times New Roman" w:cs="Times New Roman"/>
          <w:sz w:val="24"/>
          <w:szCs w:val="24"/>
          <w:lang w:val="en-US"/>
        </w:rPr>
        <w:t xml:space="preserve">, </w:t>
      </w:r>
      <w:r w:rsidR="00326AAD" w:rsidRPr="00692DDB">
        <w:rPr>
          <w:rFonts w:ascii="Times New Roman" w:hAnsi="Times New Roman" w:cs="Times New Roman"/>
          <w:i/>
          <w:sz w:val="24"/>
          <w:szCs w:val="24"/>
          <w:lang w:val="en-US"/>
        </w:rPr>
        <w:t>18</w:t>
      </w:r>
      <w:r w:rsidR="00326AAD" w:rsidRPr="00692DDB">
        <w:rPr>
          <w:rFonts w:ascii="Times New Roman" w:hAnsi="Times New Roman" w:cs="Times New Roman"/>
          <w:sz w:val="24"/>
          <w:szCs w:val="24"/>
          <w:lang w:val="en-US"/>
        </w:rPr>
        <w:t>. https://doi.org/10.1016/j.clet.2024.100721</w:t>
      </w:r>
    </w:p>
    <w:p w14:paraId="356506DA"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Ammirato, S., Felicetti, A., Filippelli, S., &amp; Maran, T. (2025). Navigating paradoxical tension: The influence of big corporations on startup sustainability performance in asymmetric collaborations. </w:t>
      </w:r>
      <w:r w:rsidRPr="00692DDB">
        <w:rPr>
          <w:rFonts w:ascii="Times New Roman" w:hAnsi="Times New Roman" w:cs="Times New Roman"/>
          <w:i/>
          <w:sz w:val="24"/>
          <w:szCs w:val="24"/>
        </w:rPr>
        <w:t>REVIEW OF MANAGERIAL SCIENCE</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19</w:t>
      </w:r>
      <w:r w:rsidRPr="00692DDB">
        <w:rPr>
          <w:rFonts w:ascii="Times New Roman" w:hAnsi="Times New Roman" w:cs="Times New Roman"/>
          <w:sz w:val="24"/>
          <w:szCs w:val="24"/>
        </w:rPr>
        <w:t>(3), 843-870. https://doi.org/10.1007/s11846-024-00777-7</w:t>
      </w:r>
    </w:p>
    <w:p w14:paraId="7FC496EF"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Aninat, M., Koberg, E., Arredondo, H., Úbeda, R., Vallespin, R., Cortina, M., Egaña, P., Opazo, J. L., Huefemann, G., de Negocios, Ibáñez, U. A., Barclay, K., Guazzotti, S., Valenca, R., &amp; de, C. (2022). </w:t>
      </w:r>
      <w:r w:rsidRPr="00692DDB">
        <w:rPr>
          <w:rFonts w:ascii="Times New Roman" w:hAnsi="Times New Roman" w:cs="Times New Roman"/>
          <w:i/>
          <w:sz w:val="24"/>
          <w:szCs w:val="24"/>
        </w:rPr>
        <w:t>ESTUDIO: “INTEGRACIÓN DE LA SOSTENIBILIDAD EN LA ESTRATEGIA DE NEGOCIOS”</w:t>
      </w:r>
      <w:r w:rsidRPr="00692DDB">
        <w:rPr>
          <w:rFonts w:ascii="Times New Roman" w:hAnsi="Times New Roman" w:cs="Times New Roman"/>
          <w:sz w:val="24"/>
          <w:szCs w:val="24"/>
        </w:rPr>
        <w:t>. https://cefis.uai.cl/assets/uploads/2022/06/estudio-sostenibilidad.pdf</w:t>
      </w:r>
    </w:p>
    <w:p w14:paraId="33DF427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Audretsch, D. B., Rocha, H., Aggarwal, S., &amp; Bramanti, A. (2024). Do entrepreneurial ecosystems foster sustainable development? </w:t>
      </w:r>
      <w:r w:rsidRPr="00692DDB">
        <w:rPr>
          <w:rFonts w:ascii="Times New Roman" w:hAnsi="Times New Roman" w:cs="Times New Roman"/>
          <w:i/>
          <w:sz w:val="24"/>
          <w:szCs w:val="24"/>
          <w:lang w:val="en-US"/>
        </w:rPr>
        <w:t>International Entrepreneurship and Management Journal</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20</w:t>
      </w:r>
      <w:r w:rsidRPr="00692DDB">
        <w:rPr>
          <w:rFonts w:ascii="Times New Roman" w:hAnsi="Times New Roman" w:cs="Times New Roman"/>
          <w:sz w:val="24"/>
          <w:szCs w:val="24"/>
          <w:lang w:val="en-US"/>
        </w:rPr>
        <w:t>(1), 1-37. https://doi.org/10.1007/s11365-023-00916-8</w:t>
      </w:r>
    </w:p>
    <w:p w14:paraId="1704A705"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Blank, S. G., &amp; Dorf, B. (2012). </w:t>
      </w:r>
      <w:r w:rsidRPr="00692DDB">
        <w:rPr>
          <w:rFonts w:ascii="Times New Roman" w:hAnsi="Times New Roman" w:cs="Times New Roman"/>
          <w:i/>
          <w:sz w:val="24"/>
          <w:szCs w:val="24"/>
          <w:lang w:val="en-US"/>
        </w:rPr>
        <w:t>The startup owner’s manual: The step-by-step guide for building a great company</w:t>
      </w:r>
      <w:r w:rsidRPr="00692DDB">
        <w:rPr>
          <w:rFonts w:ascii="Times New Roman" w:hAnsi="Times New Roman" w:cs="Times New Roman"/>
          <w:sz w:val="24"/>
          <w:szCs w:val="24"/>
          <w:lang w:val="en-US"/>
        </w:rPr>
        <w:t>. K &amp; S Ranch.</w:t>
      </w:r>
    </w:p>
    <w:p w14:paraId="2888269C"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Bocken, N. (2015). Sustainable venture capital—Catalyst for sustainable start-up success?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108</w:t>
      </w:r>
      <w:r w:rsidRPr="00692DDB">
        <w:rPr>
          <w:rFonts w:ascii="Times New Roman" w:hAnsi="Times New Roman" w:cs="Times New Roman"/>
          <w:sz w:val="24"/>
          <w:szCs w:val="24"/>
          <w:lang w:val="en-US"/>
        </w:rPr>
        <w:t>, 647-658. https://doi.org/10.1016/j.jclepro.2015.05.079</w:t>
      </w:r>
    </w:p>
    <w:p w14:paraId="0A3E069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Bocken, N. M. P., Short, S. W., Rana, P., &amp; Evans, S. (2014). A literature and practice review to develop sustainable business model archetypes.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65</w:t>
      </w:r>
      <w:r w:rsidRPr="00692DDB">
        <w:rPr>
          <w:rFonts w:ascii="Times New Roman" w:hAnsi="Times New Roman" w:cs="Times New Roman"/>
          <w:sz w:val="24"/>
          <w:szCs w:val="24"/>
          <w:lang w:val="en-US"/>
        </w:rPr>
        <w:t>, 42-56. https://doi.org/10.1016/j.jclepro.2013.11.039</w:t>
      </w:r>
    </w:p>
    <w:p w14:paraId="088E9EA1"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Briñez, M., &amp; Penagos, M. (2021). </w:t>
      </w:r>
      <w:r w:rsidRPr="00692DDB">
        <w:rPr>
          <w:rFonts w:ascii="Times New Roman" w:hAnsi="Times New Roman" w:cs="Times New Roman"/>
          <w:sz w:val="24"/>
          <w:szCs w:val="24"/>
        </w:rPr>
        <w:t xml:space="preserve">La Sostenibilidad como Estrategia Competitiva en empresas del sector Construcción del Departamento de Antioquia—Colombia. </w:t>
      </w:r>
      <w:r w:rsidRPr="00692DDB">
        <w:rPr>
          <w:rFonts w:ascii="Times New Roman" w:hAnsi="Times New Roman" w:cs="Times New Roman"/>
          <w:i/>
          <w:sz w:val="24"/>
          <w:szCs w:val="24"/>
        </w:rPr>
        <w:t>Telos Revista de Estudios Interdisciplinarios en Ciencias Sociales</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23</w:t>
      </w:r>
      <w:r w:rsidRPr="00692DDB">
        <w:rPr>
          <w:rFonts w:ascii="Times New Roman" w:hAnsi="Times New Roman" w:cs="Times New Roman"/>
          <w:sz w:val="24"/>
          <w:szCs w:val="24"/>
        </w:rPr>
        <w:t>(2), 325-346. https://doi.org/10.36390/telos232.08</w:t>
      </w:r>
    </w:p>
    <w:p w14:paraId="62683192"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Camilli Trujillo, C., Arroyo Resino, D., Asensio Muñoz, I., &amp; Mateos Gordo, P. (2022). Revisión sistemática integrativa del Trabajo Fin de Grado: Aspectos contextuales </w:t>
      </w:r>
      <w:r w:rsidRPr="00692DDB">
        <w:rPr>
          <w:rFonts w:ascii="Times New Roman" w:hAnsi="Times New Roman" w:cs="Times New Roman"/>
          <w:sz w:val="24"/>
          <w:szCs w:val="24"/>
        </w:rPr>
        <w:lastRenderedPageBreak/>
        <w:t xml:space="preserve">y pedagógicos. </w:t>
      </w:r>
      <w:r w:rsidRPr="00692DDB">
        <w:rPr>
          <w:rFonts w:ascii="Times New Roman" w:hAnsi="Times New Roman" w:cs="Times New Roman"/>
          <w:i/>
          <w:sz w:val="24"/>
          <w:szCs w:val="24"/>
        </w:rPr>
        <w:t>Revista Complutense de Educación</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33</w:t>
      </w:r>
      <w:r w:rsidRPr="00692DDB">
        <w:rPr>
          <w:rFonts w:ascii="Times New Roman" w:hAnsi="Times New Roman" w:cs="Times New Roman"/>
          <w:sz w:val="24"/>
          <w:szCs w:val="24"/>
        </w:rPr>
        <w:t>(3), 543-553. https://doi.org/10.5209/rced.74631</w:t>
      </w:r>
    </w:p>
    <w:p w14:paraId="524298E3"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Campos Climent, V., Sanchis Palacio, J. R., &amp; Ejarque Catalá, A. T. (2023). </w:t>
      </w:r>
      <w:r w:rsidRPr="00692DDB">
        <w:rPr>
          <w:rFonts w:ascii="Times New Roman" w:hAnsi="Times New Roman" w:cs="Times New Roman"/>
          <w:sz w:val="24"/>
          <w:szCs w:val="24"/>
          <w:lang w:val="en-US"/>
        </w:rPr>
        <w:t xml:space="preserve">Presenting a new sequential methodology to design, test, and scale Sustainable Business Models. </w:t>
      </w:r>
      <w:r w:rsidRPr="00692DDB">
        <w:rPr>
          <w:rFonts w:ascii="Times New Roman" w:hAnsi="Times New Roman" w:cs="Times New Roman"/>
          <w:i/>
          <w:sz w:val="24"/>
          <w:szCs w:val="24"/>
        </w:rPr>
        <w:t>REVESCO. Revista de Estudios Cooperativos</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145</w:t>
      </w:r>
      <w:r w:rsidRPr="00692DDB">
        <w:rPr>
          <w:rFonts w:ascii="Times New Roman" w:hAnsi="Times New Roman" w:cs="Times New Roman"/>
          <w:sz w:val="24"/>
          <w:szCs w:val="24"/>
        </w:rPr>
        <w:t>, e91314. https://doi.org/10.5209/reve.91314</w:t>
      </w:r>
    </w:p>
    <w:p w14:paraId="5FF0170D"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Carle, A. (2024). Implementation Challenges of Innovation Policies Fostering Sustainability: Evidence from a French Public Grant for Technological Startups. </w:t>
      </w:r>
      <w:r w:rsidRPr="00692DDB">
        <w:rPr>
          <w:rFonts w:ascii="Times New Roman" w:hAnsi="Times New Roman" w:cs="Times New Roman"/>
          <w:i/>
          <w:sz w:val="24"/>
          <w:szCs w:val="24"/>
          <w:lang w:val="en-US"/>
        </w:rPr>
        <w:t>JOURNAL OF INNOVATION ECONOMICS &amp; MANAGEMENT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43</w:t>
      </w:r>
      <w:r w:rsidRPr="00692DDB">
        <w:rPr>
          <w:rFonts w:ascii="Times New Roman" w:hAnsi="Times New Roman" w:cs="Times New Roman"/>
          <w:sz w:val="24"/>
          <w:szCs w:val="24"/>
          <w:lang w:val="en-US"/>
        </w:rPr>
        <w:t>. https://doi.org/10.3917/jie.043.0039</w:t>
      </w:r>
    </w:p>
    <w:p w14:paraId="18B13EB8"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Carle, A., &amp; Rayna, T. (2024). Where to start? Exploring how sustainable startups integrate sustainability impact assessment within their entrepreneurial process. </w:t>
      </w:r>
      <w:r w:rsidRPr="00692DDB">
        <w:rPr>
          <w:rFonts w:ascii="Times New Roman" w:hAnsi="Times New Roman" w:cs="Times New Roman"/>
          <w:i/>
          <w:sz w:val="24"/>
          <w:szCs w:val="24"/>
          <w:lang w:val="en-US"/>
        </w:rPr>
        <w:t>JOURNAL OF MANAGEMENT &amp; ORGANIZATION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30</w:t>
      </w:r>
      <w:r w:rsidRPr="00692DDB">
        <w:rPr>
          <w:rFonts w:ascii="Times New Roman" w:hAnsi="Times New Roman" w:cs="Times New Roman"/>
          <w:sz w:val="24"/>
          <w:szCs w:val="24"/>
          <w:lang w:val="en-US"/>
        </w:rPr>
        <w:t>(1), 148-164. https://doi.org/10.1017/jmo.2023.46</w:t>
      </w:r>
    </w:p>
    <w:p w14:paraId="62BFC905"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Chaudhary, S., Kaur, P., Alofaysan, H., Halberstadt, J., &amp; Dhir, A. (2023). Connecting the dots? Entrepreneurial ecosystems and sustainable entrepreneurship as pathways to sustainability. </w:t>
      </w:r>
      <w:r w:rsidRPr="00692DDB">
        <w:rPr>
          <w:rFonts w:ascii="Times New Roman" w:hAnsi="Times New Roman" w:cs="Times New Roman"/>
          <w:i/>
          <w:sz w:val="24"/>
          <w:szCs w:val="24"/>
          <w:lang w:val="en-US"/>
        </w:rPr>
        <w:t>Business Strategy and the Environment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32</w:t>
      </w:r>
      <w:r w:rsidRPr="00692DDB">
        <w:rPr>
          <w:rFonts w:ascii="Times New Roman" w:hAnsi="Times New Roman" w:cs="Times New Roman"/>
          <w:sz w:val="24"/>
          <w:szCs w:val="24"/>
          <w:lang w:val="en-US"/>
        </w:rPr>
        <w:t>(8), 5935-5951. https://doi.org/10.1002/bse.3466</w:t>
      </w:r>
    </w:p>
    <w:p w14:paraId="728FBD2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Cohen, B. (2006). Sustainable valley entrepreneurial ecosystems. </w:t>
      </w:r>
      <w:r w:rsidRPr="00692DDB">
        <w:rPr>
          <w:rFonts w:ascii="Times New Roman" w:hAnsi="Times New Roman" w:cs="Times New Roman"/>
          <w:i/>
          <w:sz w:val="24"/>
          <w:szCs w:val="24"/>
          <w:lang w:val="en-US"/>
        </w:rPr>
        <w:t>Business Strategy and the Environment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15</w:t>
      </w:r>
      <w:r w:rsidRPr="00692DDB">
        <w:rPr>
          <w:rFonts w:ascii="Times New Roman" w:hAnsi="Times New Roman" w:cs="Times New Roman"/>
          <w:sz w:val="24"/>
          <w:szCs w:val="24"/>
          <w:lang w:val="en-US"/>
        </w:rPr>
        <w:t>(1), 1-14. https://doi.org/10.1002/bse.428</w:t>
      </w:r>
    </w:p>
    <w:p w14:paraId="0F585012"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de-DE"/>
        </w:rPr>
        <w:t xml:space="preserve">Cohen, B., &amp; Winn, M. I. (2007). </w:t>
      </w:r>
      <w:r w:rsidRPr="00692DDB">
        <w:rPr>
          <w:rFonts w:ascii="Times New Roman" w:hAnsi="Times New Roman" w:cs="Times New Roman"/>
          <w:sz w:val="24"/>
          <w:szCs w:val="24"/>
          <w:lang w:val="en-US"/>
        </w:rPr>
        <w:t xml:space="preserve">Market imperfections, opportunity and sustainable entrepreneurship. </w:t>
      </w:r>
      <w:r w:rsidRPr="00692DDB">
        <w:rPr>
          <w:rFonts w:ascii="Times New Roman" w:hAnsi="Times New Roman" w:cs="Times New Roman"/>
          <w:i/>
          <w:sz w:val="24"/>
          <w:szCs w:val="24"/>
          <w:lang w:val="en-US"/>
        </w:rPr>
        <w:t>Journal of Business Venturing</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22</w:t>
      </w:r>
      <w:r w:rsidRPr="00692DDB">
        <w:rPr>
          <w:rFonts w:ascii="Times New Roman" w:hAnsi="Times New Roman" w:cs="Times New Roman"/>
          <w:sz w:val="24"/>
          <w:szCs w:val="24"/>
          <w:lang w:val="en-US"/>
        </w:rPr>
        <w:t>(1), 29-49. https://doi.org/10.1016/j.jbusvent.2004.12.001</w:t>
      </w:r>
    </w:p>
    <w:p w14:paraId="4A04805B"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Contreras. </w:t>
      </w:r>
      <w:r w:rsidRPr="00692DDB">
        <w:rPr>
          <w:rFonts w:ascii="Times New Roman" w:hAnsi="Times New Roman" w:cs="Times New Roman"/>
          <w:sz w:val="24"/>
          <w:szCs w:val="24"/>
        </w:rPr>
        <w:t xml:space="preserve">(2024). </w:t>
      </w:r>
      <w:r w:rsidRPr="00692DDB">
        <w:rPr>
          <w:rFonts w:ascii="Times New Roman" w:hAnsi="Times New Roman" w:cs="Times New Roman"/>
          <w:i/>
          <w:sz w:val="24"/>
          <w:szCs w:val="24"/>
        </w:rPr>
        <w:t>Corfo abre convocatorias 2024 a programas Semilla Expande y Semilla Inicia ahora con énfasis sostenible</w:t>
      </w:r>
      <w:r w:rsidRPr="00692DDB">
        <w:rPr>
          <w:rFonts w:ascii="Times New Roman" w:hAnsi="Times New Roman" w:cs="Times New Roman"/>
          <w:sz w:val="24"/>
          <w:szCs w:val="24"/>
        </w:rPr>
        <w:t>. https://corfo.cl/sites/cpp/nacional/13_03_2024_semilla_2024/</w:t>
      </w:r>
    </w:p>
    <w:p w14:paraId="29BCF748"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CORFO. (2024). </w:t>
      </w:r>
      <w:r w:rsidRPr="00692DDB">
        <w:rPr>
          <w:rFonts w:ascii="Times New Roman" w:hAnsi="Times New Roman" w:cs="Times New Roman"/>
          <w:i/>
          <w:sz w:val="24"/>
          <w:szCs w:val="24"/>
        </w:rPr>
        <w:t>MODIFICA BASES DEL INSTRUMENTO DE FINANCIAMIENTO DENOMINADO “SEMILLA INICIA” Y APRUEBA SU NUEVO TEXTO</w:t>
      </w:r>
      <w:r w:rsidRPr="00692DDB">
        <w:rPr>
          <w:rFonts w:ascii="Times New Roman" w:hAnsi="Times New Roman" w:cs="Times New Roman"/>
          <w:sz w:val="24"/>
          <w:szCs w:val="24"/>
        </w:rPr>
        <w:t>. https://saowcsblobassets.blob.core.windows.net/assets/CONV/1476739808086/Resoluci%C3%B3n%20Electr%C3%B3nica%20Exenta%20N%C2%B0136%20de%202024%20de%20Corfo%20-%20Modifica%20Bases%20Semilla%20Inicia%20y%20Aprueba%20su%20nuevo%20texto%202.pdf</w:t>
      </w:r>
    </w:p>
    <w:p w14:paraId="51673EED"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lastRenderedPageBreak/>
        <w:t xml:space="preserve">Dijkstra, H., van Beukering, P., &amp; Brouwer, R. (2022). Marine plastic entrepreneurship; Exploring drivers, barriers and value creation in the blue economy. </w:t>
      </w:r>
      <w:r w:rsidRPr="00692DDB">
        <w:rPr>
          <w:rFonts w:ascii="Times New Roman" w:hAnsi="Times New Roman" w:cs="Times New Roman"/>
          <w:i/>
          <w:sz w:val="24"/>
          <w:szCs w:val="24"/>
          <w:lang w:val="en-US"/>
        </w:rPr>
        <w:t>Sustainable Technology and Entrepreneurship</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w:t>
      </w:r>
      <w:r w:rsidRPr="00692DDB">
        <w:rPr>
          <w:rFonts w:ascii="Times New Roman" w:hAnsi="Times New Roman" w:cs="Times New Roman"/>
          <w:sz w:val="24"/>
          <w:szCs w:val="24"/>
          <w:lang w:val="en-US"/>
        </w:rPr>
        <w:t>(3), 100018. https://doi.org/10.1016/j.stae.2022.100018</w:t>
      </w:r>
    </w:p>
    <w:p w14:paraId="00E5E5AA"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Duve, M., &amp; Marx, B. (2025). Exploring Sustainability in Startups: A Systematic PRISMA Review. </w:t>
      </w:r>
      <w:r w:rsidRPr="00692DDB">
        <w:rPr>
          <w:rFonts w:ascii="Times New Roman" w:hAnsi="Times New Roman" w:cs="Times New Roman"/>
          <w:i/>
          <w:sz w:val="24"/>
          <w:szCs w:val="24"/>
          <w:lang w:val="en-US"/>
        </w:rPr>
        <w:t>SUSTAINABILITY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17</w:t>
      </w:r>
      <w:r w:rsidRPr="00692DDB">
        <w:rPr>
          <w:rFonts w:ascii="Times New Roman" w:hAnsi="Times New Roman" w:cs="Times New Roman"/>
          <w:sz w:val="24"/>
          <w:szCs w:val="24"/>
          <w:lang w:val="en-US"/>
        </w:rPr>
        <w:t>(14). https://doi.org/10.3390/su17146475</w:t>
      </w:r>
    </w:p>
    <w:p w14:paraId="0EA85CE3"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Eccles, R. G., Ioannou, I., &amp; Serafeim, G. (2011). The Impact of a Corporate Culture of Sustainability on Corporate Behavior and Performance. </w:t>
      </w:r>
      <w:r w:rsidRPr="00692DDB">
        <w:rPr>
          <w:rFonts w:ascii="Times New Roman" w:hAnsi="Times New Roman" w:cs="Times New Roman"/>
          <w:i/>
          <w:sz w:val="24"/>
          <w:szCs w:val="24"/>
          <w:lang w:val="en-US"/>
        </w:rPr>
        <w:t>SSRN Electronic Journal</w:t>
      </w:r>
      <w:r w:rsidRPr="00692DDB">
        <w:rPr>
          <w:rFonts w:ascii="Times New Roman" w:hAnsi="Times New Roman" w:cs="Times New Roman"/>
          <w:sz w:val="24"/>
          <w:szCs w:val="24"/>
          <w:lang w:val="en-US"/>
        </w:rPr>
        <w:t>. https://doi.org/10.2139/ssrn.1964011</w:t>
      </w:r>
    </w:p>
    <w:p w14:paraId="6C0037CC"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Eckerle, C., &amp; Terzidis, O. (2024). Designing impact due diligence for startups. </w:t>
      </w:r>
      <w:r w:rsidRPr="00692DDB">
        <w:rPr>
          <w:rFonts w:ascii="Times New Roman" w:hAnsi="Times New Roman" w:cs="Times New Roman"/>
          <w:i/>
          <w:sz w:val="24"/>
          <w:szCs w:val="24"/>
          <w:lang w:val="en-US"/>
        </w:rPr>
        <w:t>Journal of Business Venturing Design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w:t>
      </w:r>
      <w:r w:rsidRPr="00692DDB">
        <w:rPr>
          <w:rFonts w:ascii="Times New Roman" w:hAnsi="Times New Roman" w:cs="Times New Roman"/>
          <w:sz w:val="24"/>
          <w:szCs w:val="24"/>
          <w:lang w:val="en-US"/>
        </w:rPr>
        <w:t>, 100020. https://doi.org/10.1016/j.jbvd.2024.100020</w:t>
      </w:r>
    </w:p>
    <w:p w14:paraId="5F696F74"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Eckerle, C., &amp; Terzidis, O. (2025). From ambition to evidence: A practical tool for startup impact assessment. </w:t>
      </w:r>
      <w:r w:rsidRPr="00692DDB">
        <w:rPr>
          <w:rFonts w:ascii="Times New Roman" w:hAnsi="Times New Roman" w:cs="Times New Roman"/>
          <w:i/>
          <w:sz w:val="24"/>
          <w:szCs w:val="24"/>
          <w:lang w:val="en-US"/>
        </w:rPr>
        <w:t>SMALL BUSINESS ECONOMICS</w:t>
      </w:r>
      <w:r w:rsidRPr="00692DDB">
        <w:rPr>
          <w:rFonts w:ascii="Times New Roman" w:hAnsi="Times New Roman" w:cs="Times New Roman"/>
          <w:sz w:val="24"/>
          <w:szCs w:val="24"/>
          <w:lang w:val="en-US"/>
        </w:rPr>
        <w:t>. https://doi.org/10.1007/s11187-025-01101-7</w:t>
      </w:r>
    </w:p>
    <w:p w14:paraId="6AE58B6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Elkington, J. (1998). </w:t>
      </w:r>
      <w:r w:rsidRPr="00692DDB">
        <w:rPr>
          <w:rFonts w:ascii="Times New Roman" w:hAnsi="Times New Roman" w:cs="Times New Roman"/>
          <w:i/>
          <w:sz w:val="24"/>
          <w:szCs w:val="24"/>
          <w:lang w:val="en-US"/>
        </w:rPr>
        <w:t>Cannibals with forks: The triple bottom line of 21st century business</w:t>
      </w:r>
      <w:r w:rsidRPr="00692DDB">
        <w:rPr>
          <w:rFonts w:ascii="Times New Roman" w:hAnsi="Times New Roman" w:cs="Times New Roman"/>
          <w:sz w:val="24"/>
          <w:szCs w:val="24"/>
          <w:lang w:val="en-US"/>
        </w:rPr>
        <w:t>. New Society Publishers.</w:t>
      </w:r>
    </w:p>
    <w:p w14:paraId="03210B1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Faria, V. F. de, Santos, V. P., &amp; Zaidan, F. H. (2021). The Business Model Innovation and Lean Startup Process Supporting Startup Sustainability. </w:t>
      </w:r>
      <w:r w:rsidRPr="00692DDB">
        <w:rPr>
          <w:rFonts w:ascii="Times New Roman" w:hAnsi="Times New Roman" w:cs="Times New Roman"/>
          <w:i/>
          <w:sz w:val="24"/>
          <w:szCs w:val="24"/>
          <w:lang w:val="en-US"/>
        </w:rPr>
        <w:t>CENTERIS 2020 - International Conference on ENTERprise Information Systems / ProjMAN 2020 - International Conference on Project MANagement / HCist 2020 - International Conference on Health and Social Care Information Systems and Technologies 2020, CENTERIS/ProjMAN/HCist 2020</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181</w:t>
      </w:r>
      <w:r w:rsidRPr="00692DDB">
        <w:rPr>
          <w:rFonts w:ascii="Times New Roman" w:hAnsi="Times New Roman" w:cs="Times New Roman"/>
          <w:sz w:val="24"/>
          <w:szCs w:val="24"/>
          <w:lang w:val="en-US"/>
        </w:rPr>
        <w:t>, 93-101. https://doi.org/10.1016/j.procs.2021.01.106</w:t>
      </w:r>
    </w:p>
    <w:p w14:paraId="25B24459"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de-DE"/>
        </w:rPr>
        <w:t xml:space="preserve">Fichter, K., Lüdeke-Freund, F., Schaltegger, S., &amp; Schillebeeckx, S. (2023). </w:t>
      </w:r>
      <w:r w:rsidRPr="00692DDB">
        <w:rPr>
          <w:rFonts w:ascii="Times New Roman" w:hAnsi="Times New Roman" w:cs="Times New Roman"/>
          <w:sz w:val="24"/>
          <w:szCs w:val="24"/>
          <w:lang w:val="en-US"/>
        </w:rPr>
        <w:t xml:space="preserve">Sustainability impact assessment of new ventures: An emerging field of research.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384</w:t>
      </w:r>
      <w:r w:rsidRPr="00692DDB">
        <w:rPr>
          <w:rFonts w:ascii="Times New Roman" w:hAnsi="Times New Roman" w:cs="Times New Roman"/>
          <w:sz w:val="24"/>
          <w:szCs w:val="24"/>
          <w:lang w:val="en-US"/>
        </w:rPr>
        <w:t>. https://doi.org/10.1016/j.jclepro.2022.135452</w:t>
      </w:r>
    </w:p>
    <w:p w14:paraId="42F4D483"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Filippelli, S., Troise, C., Bigliardi, B., &amp; Corvello, V. (2025). Examining the influence of entrepreneurial ecosystem pressure on the economic, social, and environmental orientation of startups. </w:t>
      </w:r>
      <w:r w:rsidRPr="00692DDB">
        <w:rPr>
          <w:rFonts w:ascii="Times New Roman" w:hAnsi="Times New Roman" w:cs="Times New Roman"/>
          <w:i/>
          <w:sz w:val="24"/>
          <w:szCs w:val="24"/>
          <w:lang w:val="en-US"/>
        </w:rPr>
        <w:t>Technological Forecasting and Social Change</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210</w:t>
      </w:r>
      <w:r w:rsidRPr="00692DDB">
        <w:rPr>
          <w:rFonts w:ascii="Times New Roman" w:hAnsi="Times New Roman" w:cs="Times New Roman"/>
          <w:sz w:val="24"/>
          <w:szCs w:val="24"/>
          <w:lang w:val="en-US"/>
        </w:rPr>
        <w:t>, 123900. https://doi.org/10.1016/j.techfore.2024.123900</w:t>
      </w:r>
    </w:p>
    <w:p w14:paraId="45898FB0"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de-DE"/>
        </w:rPr>
        <w:lastRenderedPageBreak/>
        <w:t xml:space="preserve">Fischer, D., Brettel, M., &amp; Mauer, R. (2020). </w:t>
      </w:r>
      <w:r w:rsidRPr="00692DDB">
        <w:rPr>
          <w:rFonts w:ascii="Times New Roman" w:hAnsi="Times New Roman" w:cs="Times New Roman"/>
          <w:sz w:val="24"/>
          <w:szCs w:val="24"/>
          <w:lang w:val="en-US"/>
        </w:rPr>
        <w:t xml:space="preserve">The Three Dimensions of Sustainability: A Delicate Balancing Act for Entrepreneurs Made More Complex by Stakeholder Expectations. </w:t>
      </w:r>
      <w:r w:rsidRPr="00692DDB">
        <w:rPr>
          <w:rFonts w:ascii="Times New Roman" w:hAnsi="Times New Roman" w:cs="Times New Roman"/>
          <w:i/>
          <w:sz w:val="24"/>
          <w:szCs w:val="24"/>
          <w:lang w:val="en-US"/>
        </w:rPr>
        <w:t>JOURNAL OF BUSINESS ETHICS</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163</w:t>
      </w:r>
      <w:r w:rsidRPr="00692DDB">
        <w:rPr>
          <w:rFonts w:ascii="Times New Roman" w:hAnsi="Times New Roman" w:cs="Times New Roman"/>
          <w:sz w:val="24"/>
          <w:szCs w:val="24"/>
          <w:lang w:val="en-US"/>
        </w:rPr>
        <w:t>(1), 87-106. https://doi.org/10.1007/s10551-018-4012-1</w:t>
      </w:r>
    </w:p>
    <w:p w14:paraId="495A3492"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Foss, N. J., &amp; Saebi, T. (2018). Business models and business model innovation: Between wicked and paradigmatic problems. </w:t>
      </w:r>
      <w:r w:rsidRPr="00692DDB">
        <w:rPr>
          <w:rFonts w:ascii="Times New Roman" w:hAnsi="Times New Roman" w:cs="Times New Roman"/>
          <w:i/>
          <w:sz w:val="24"/>
          <w:szCs w:val="24"/>
          <w:lang w:val="en-US"/>
        </w:rPr>
        <w:t>Long Range Planning</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51</w:t>
      </w:r>
      <w:r w:rsidRPr="00692DDB">
        <w:rPr>
          <w:rFonts w:ascii="Times New Roman" w:hAnsi="Times New Roman" w:cs="Times New Roman"/>
          <w:sz w:val="24"/>
          <w:szCs w:val="24"/>
          <w:lang w:val="en-US"/>
        </w:rPr>
        <w:t>(1), 9-21. https://doi.org/10.1016/j.lrp.2017.07.006</w:t>
      </w:r>
    </w:p>
    <w:p w14:paraId="249F9284"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Gast, J., Gundolf, K., &amp; Cesinger, B. (2017). Doing business in a green way: A systematic review of the ecological sustainability entrepreneurship literature and future research directions.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147</w:t>
      </w:r>
      <w:r w:rsidRPr="00692DDB">
        <w:rPr>
          <w:rFonts w:ascii="Times New Roman" w:hAnsi="Times New Roman" w:cs="Times New Roman"/>
          <w:sz w:val="24"/>
          <w:szCs w:val="24"/>
          <w:lang w:val="en-US"/>
        </w:rPr>
        <w:t>, 44-56. https://doi.org/10.1016/j.jclepro.2017.01.065</w:t>
      </w:r>
    </w:p>
    <w:p w14:paraId="18C4A4C0"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Global Reporting Initiative</w:t>
      </w:r>
      <w:r w:rsidR="0006691C" w:rsidRPr="00692DDB">
        <w:rPr>
          <w:rFonts w:ascii="Times New Roman" w:hAnsi="Times New Roman" w:cs="Times New Roman"/>
          <w:sz w:val="24"/>
          <w:szCs w:val="24"/>
          <w:lang w:val="en-US"/>
        </w:rPr>
        <w:t xml:space="preserve">. </w:t>
      </w:r>
      <w:r w:rsidR="0006691C" w:rsidRPr="00692DDB">
        <w:rPr>
          <w:rFonts w:ascii="Times New Roman" w:hAnsi="Times New Roman" w:cs="Times New Roman"/>
          <w:sz w:val="24"/>
          <w:szCs w:val="24"/>
        </w:rPr>
        <w:t xml:space="preserve">(2016). </w:t>
      </w:r>
      <w:r w:rsidR="0006691C" w:rsidRPr="00692DDB">
        <w:rPr>
          <w:rFonts w:ascii="Times New Roman" w:hAnsi="Times New Roman" w:cs="Times New Roman"/>
          <w:i/>
          <w:sz w:val="24"/>
          <w:szCs w:val="24"/>
        </w:rPr>
        <w:t>SDG Compass: La guía para la acción empresarial en los ODS</w:t>
      </w:r>
      <w:r w:rsidR="0006691C" w:rsidRPr="00692DDB">
        <w:rPr>
          <w:rFonts w:ascii="Times New Roman" w:hAnsi="Times New Roman" w:cs="Times New Roman"/>
          <w:sz w:val="24"/>
          <w:szCs w:val="24"/>
        </w:rPr>
        <w:t>. https://www.pactomundial.org/wp-content/uploads/2016/10/SDG_Compass_Spanish-one-pager-view.pdf</w:t>
      </w:r>
    </w:p>
    <w:p w14:paraId="4AF12893" w14:textId="77777777" w:rsidR="0006691C" w:rsidRPr="00692DDB" w:rsidRDefault="0006691C"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Global Reporting Initiative. (2021). </w:t>
      </w:r>
      <w:r w:rsidRPr="00692DDB">
        <w:rPr>
          <w:rFonts w:ascii="Times New Roman" w:hAnsi="Times New Roman" w:cs="Times New Roman"/>
          <w:i/>
          <w:sz w:val="24"/>
          <w:szCs w:val="24"/>
        </w:rPr>
        <w:t>GRI 3: Temas materiales 2021</w:t>
      </w:r>
      <w:r w:rsidRPr="00692DDB">
        <w:rPr>
          <w:rFonts w:ascii="Times New Roman" w:hAnsi="Times New Roman" w:cs="Times New Roman"/>
          <w:sz w:val="24"/>
          <w:szCs w:val="24"/>
        </w:rPr>
        <w:t>. https://www.globalreporting.org/how-to-use-the-gri-standards/gri-standards-spanish-translations/</w:t>
      </w:r>
    </w:p>
    <w:p w14:paraId="20AE6C8A"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Hernández Sampieri, R., Fernández Collado, C., &amp; Baptista Lucio, P. (2006). </w:t>
      </w:r>
      <w:r w:rsidRPr="00692DDB">
        <w:rPr>
          <w:rFonts w:ascii="Times New Roman" w:hAnsi="Times New Roman" w:cs="Times New Roman"/>
          <w:i/>
          <w:sz w:val="24"/>
          <w:szCs w:val="24"/>
        </w:rPr>
        <w:t>Metodología de la investigación</w:t>
      </w:r>
      <w:r w:rsidRPr="00692DDB">
        <w:rPr>
          <w:rFonts w:ascii="Times New Roman" w:hAnsi="Times New Roman" w:cs="Times New Roman"/>
          <w:sz w:val="24"/>
          <w:szCs w:val="24"/>
        </w:rPr>
        <w:t xml:space="preserve"> (4a. ed). McGraw-Hill.</w:t>
      </w:r>
    </w:p>
    <w:p w14:paraId="5E86BB8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rPr>
        <w:t xml:space="preserve">Hirschmann, M. (2025). </w:t>
      </w:r>
      <w:r w:rsidRPr="00692DDB">
        <w:rPr>
          <w:rFonts w:ascii="Times New Roman" w:hAnsi="Times New Roman" w:cs="Times New Roman"/>
          <w:sz w:val="24"/>
          <w:szCs w:val="24"/>
          <w:lang w:val="en-US"/>
        </w:rPr>
        <w:t xml:space="preserve">One size does not fit all: Sustainable innovation, climate policy, and startups’ growth aspirations. </w:t>
      </w:r>
      <w:r w:rsidRPr="00692DDB">
        <w:rPr>
          <w:rFonts w:ascii="Times New Roman" w:hAnsi="Times New Roman" w:cs="Times New Roman"/>
          <w:i/>
          <w:sz w:val="24"/>
          <w:szCs w:val="24"/>
          <w:lang w:val="en-US"/>
        </w:rPr>
        <w:t>TECHNOLOGICAL FORECASTING AND SOCIAL CHANGE</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215</w:t>
      </w:r>
      <w:r w:rsidRPr="00692DDB">
        <w:rPr>
          <w:rFonts w:ascii="Times New Roman" w:hAnsi="Times New Roman" w:cs="Times New Roman"/>
          <w:sz w:val="24"/>
          <w:szCs w:val="24"/>
          <w:lang w:val="en-US"/>
        </w:rPr>
        <w:t>. https://doi.org/10.1016/j.techfore.2025.124069</w:t>
      </w:r>
    </w:p>
    <w:p w14:paraId="71D427BD" w14:textId="77777777" w:rsidR="00664531" w:rsidRPr="00692DDB" w:rsidRDefault="00664531"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Horne, J., &amp; Fichter, K. (2022). Growing for sustainability: Enablers for the growth of impact startups—A conceptual framework, taxonomy, and systematic literature review.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349</w:t>
      </w:r>
      <w:r w:rsidRPr="00692DDB">
        <w:rPr>
          <w:rFonts w:ascii="Times New Roman" w:hAnsi="Times New Roman" w:cs="Times New Roman"/>
          <w:sz w:val="24"/>
          <w:szCs w:val="24"/>
          <w:lang w:val="en-US"/>
        </w:rPr>
        <w:t>. https://doi.org/10.1016/j.jclepro.2022.131163</w:t>
      </w:r>
    </w:p>
    <w:p w14:paraId="730582BB"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Huang, Y., Li, P., Bu, Y., &amp; Zhao, G. (2023). What entrepreneurial ecosystem elements promote sustainable entrepreneurship?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422</w:t>
      </w:r>
      <w:r w:rsidRPr="00692DDB">
        <w:rPr>
          <w:rFonts w:ascii="Times New Roman" w:hAnsi="Times New Roman" w:cs="Times New Roman"/>
          <w:sz w:val="24"/>
          <w:szCs w:val="24"/>
          <w:lang w:val="en-US"/>
        </w:rPr>
        <w:t>, 138459. https://doi.org/10.1016/j.jclepro.2023.138459</w:t>
      </w:r>
    </w:p>
    <w:p w14:paraId="3575308D"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Isenberg, D. J. (2010). </w:t>
      </w:r>
      <w:r w:rsidRPr="00692DDB">
        <w:rPr>
          <w:rFonts w:ascii="Times New Roman" w:hAnsi="Times New Roman" w:cs="Times New Roman"/>
          <w:i/>
          <w:sz w:val="24"/>
          <w:szCs w:val="24"/>
          <w:lang w:val="en-US"/>
        </w:rPr>
        <w:t>How to Start an Entrepreneurial Revolution</w:t>
      </w:r>
      <w:r w:rsidRPr="00692DDB">
        <w:rPr>
          <w:rFonts w:ascii="Times New Roman" w:hAnsi="Times New Roman" w:cs="Times New Roman"/>
          <w:sz w:val="24"/>
          <w:szCs w:val="24"/>
          <w:lang w:val="en-US"/>
        </w:rPr>
        <w:t>.</w:t>
      </w:r>
    </w:p>
    <w:p w14:paraId="6BD46B5C"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de-DE"/>
        </w:rPr>
        <w:t xml:space="preserve">Jung, J., Ko, H., &amp; Kim, Y. J. (2025). </w:t>
      </w:r>
      <w:r w:rsidRPr="00692DDB">
        <w:rPr>
          <w:rFonts w:ascii="Times New Roman" w:hAnsi="Times New Roman" w:cs="Times New Roman"/>
          <w:sz w:val="24"/>
          <w:szCs w:val="24"/>
          <w:lang w:val="en-US"/>
        </w:rPr>
        <w:t xml:space="preserve">How Do Startups Drive Innovations Towards Sustainability? </w:t>
      </w:r>
      <w:r w:rsidRPr="00692DDB">
        <w:rPr>
          <w:rFonts w:ascii="Times New Roman" w:hAnsi="Times New Roman" w:cs="Times New Roman"/>
          <w:i/>
          <w:sz w:val="24"/>
          <w:szCs w:val="24"/>
          <w:lang w:val="en-US"/>
        </w:rPr>
        <w:t>Sustainability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17</w:t>
      </w:r>
      <w:r w:rsidRPr="00692DDB">
        <w:rPr>
          <w:rFonts w:ascii="Times New Roman" w:hAnsi="Times New Roman" w:cs="Times New Roman"/>
          <w:sz w:val="24"/>
          <w:szCs w:val="24"/>
          <w:lang w:val="en-US"/>
        </w:rPr>
        <w:t>(4), 1693. https://doi.org/10.3390/su17041693</w:t>
      </w:r>
    </w:p>
    <w:p w14:paraId="4F2795F7"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lastRenderedPageBreak/>
        <w:t xml:space="preserve">Klofsten, M., Kanda, W., Bienkowska, D., Bocken, N., Mian, S., &amp; Lamine, W. (2024). Start-ups within entrepreneurial ecosystems: Transition towards circular economy. </w:t>
      </w:r>
      <w:r w:rsidRPr="00692DDB">
        <w:rPr>
          <w:rFonts w:ascii="Times New Roman" w:hAnsi="Times New Roman" w:cs="Times New Roman"/>
          <w:i/>
          <w:sz w:val="24"/>
          <w:szCs w:val="24"/>
          <w:lang w:val="en-US"/>
        </w:rPr>
        <w:t>INTERNATIONAL SMALL BUSINESS JOURNAL-RESEARCHING ENTREPRENEURSHIP</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42</w:t>
      </w:r>
      <w:r w:rsidRPr="00692DDB">
        <w:rPr>
          <w:rFonts w:ascii="Times New Roman" w:hAnsi="Times New Roman" w:cs="Times New Roman"/>
          <w:sz w:val="24"/>
          <w:szCs w:val="24"/>
          <w:lang w:val="en-US"/>
        </w:rPr>
        <w:t>(4), 383-395. https://doi.org/10.1177/02662426241227520</w:t>
      </w:r>
    </w:p>
    <w:p w14:paraId="3CB1142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Kurek, J., Brandli, L., Frandoloso, M., Salvia, A., &amp; Mazutti, J. (2023). Sustainable Business Models Innovation and Design Thinking: A Bibliometric Analysis and Systematic Review of Literature. </w:t>
      </w:r>
      <w:r w:rsidRPr="00692DDB">
        <w:rPr>
          <w:rFonts w:ascii="Times New Roman" w:hAnsi="Times New Roman" w:cs="Times New Roman"/>
          <w:i/>
          <w:sz w:val="24"/>
          <w:szCs w:val="24"/>
          <w:lang w:val="en-US"/>
        </w:rPr>
        <w:t>SUSTAINABILITY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15</w:t>
      </w:r>
      <w:r w:rsidRPr="00692DDB">
        <w:rPr>
          <w:rFonts w:ascii="Times New Roman" w:hAnsi="Times New Roman" w:cs="Times New Roman"/>
          <w:sz w:val="24"/>
          <w:szCs w:val="24"/>
          <w:lang w:val="en-US"/>
        </w:rPr>
        <w:t>(2). https://doi.org/10.3390/su15020988</w:t>
      </w:r>
    </w:p>
    <w:p w14:paraId="705ED37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La Rocca, A., &amp; Dal Molin, S. (2024). Sustainable entrepreneurship: How do contextual factors play a role? </w:t>
      </w:r>
      <w:r w:rsidRPr="00692DDB">
        <w:rPr>
          <w:rFonts w:ascii="Times New Roman" w:hAnsi="Times New Roman" w:cs="Times New Roman"/>
          <w:i/>
          <w:sz w:val="24"/>
          <w:szCs w:val="24"/>
          <w:lang w:val="en-US"/>
        </w:rPr>
        <w:t>INDUSTRIAL MARKETING MANAGEMENT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123</w:t>
      </w:r>
      <w:r w:rsidRPr="00692DDB">
        <w:rPr>
          <w:rFonts w:ascii="Times New Roman" w:hAnsi="Times New Roman" w:cs="Times New Roman"/>
          <w:sz w:val="24"/>
          <w:szCs w:val="24"/>
          <w:lang w:val="en-US"/>
        </w:rPr>
        <w:t>, 292-303. https://doi.org/10.1016/j.indmarman.2024.10.010</w:t>
      </w:r>
    </w:p>
    <w:p w14:paraId="00E35806"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Larraín, M. (2023). </w:t>
      </w:r>
      <w:r w:rsidRPr="00692DDB">
        <w:rPr>
          <w:rFonts w:ascii="Times New Roman" w:hAnsi="Times New Roman" w:cs="Times New Roman"/>
          <w:i/>
          <w:sz w:val="24"/>
          <w:szCs w:val="24"/>
        </w:rPr>
        <w:t>Memorias anuales y desafíos de la norma N</w:t>
      </w:r>
      <w:r w:rsidRPr="00692DDB">
        <w:rPr>
          <w:rFonts w:ascii="Times New Roman" w:hAnsi="Times New Roman" w:cs="Times New Roman"/>
          <w:i/>
          <w:sz w:val="24"/>
          <w:szCs w:val="24"/>
          <w:vertAlign w:val="superscript"/>
        </w:rPr>
        <w:t>o</w:t>
      </w:r>
      <w:r w:rsidRPr="00692DDB">
        <w:rPr>
          <w:rFonts w:ascii="Times New Roman" w:hAnsi="Times New Roman" w:cs="Times New Roman"/>
          <w:i/>
          <w:sz w:val="24"/>
          <w:szCs w:val="24"/>
        </w:rPr>
        <w:t>461</w:t>
      </w:r>
      <w:r w:rsidRPr="00692DDB">
        <w:rPr>
          <w:rFonts w:ascii="Times New Roman" w:hAnsi="Times New Roman" w:cs="Times New Roman"/>
          <w:sz w:val="24"/>
          <w:szCs w:val="24"/>
        </w:rPr>
        <w:t>. https://cmfchile.cl/portal/principal/613/articles-68092_doc_pdf.pdf</w:t>
      </w:r>
    </w:p>
    <w:p w14:paraId="2CB47EED"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de-DE"/>
        </w:rPr>
        <w:t xml:space="preserve">Lee, K., Roh, T., Kim, J., Park, S., &amp; Bae, Y. (2025). </w:t>
      </w:r>
      <w:r w:rsidRPr="00692DDB">
        <w:rPr>
          <w:rFonts w:ascii="Times New Roman" w:hAnsi="Times New Roman" w:cs="Times New Roman"/>
          <w:sz w:val="24"/>
          <w:szCs w:val="24"/>
          <w:lang w:val="en-US"/>
        </w:rPr>
        <w:t xml:space="preserve">Unpacking sustainability in start-ups: A systematic review and research agenda. </w:t>
      </w:r>
      <w:r w:rsidRPr="00692DDB">
        <w:rPr>
          <w:rFonts w:ascii="Times New Roman" w:hAnsi="Times New Roman" w:cs="Times New Roman"/>
          <w:i/>
          <w:sz w:val="24"/>
          <w:szCs w:val="24"/>
          <w:lang w:val="en-US"/>
        </w:rPr>
        <w:t>DISCOVER SUSTAINABILITY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6</w:t>
      </w:r>
      <w:r w:rsidRPr="00692DDB">
        <w:rPr>
          <w:rFonts w:ascii="Times New Roman" w:hAnsi="Times New Roman" w:cs="Times New Roman"/>
          <w:sz w:val="24"/>
          <w:szCs w:val="24"/>
          <w:lang w:val="en-US"/>
        </w:rPr>
        <w:t>(1). https://doi.org/10.1007/s43621-025-01070-7</w:t>
      </w:r>
    </w:p>
    <w:p w14:paraId="23760C0A"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Lemaire, S., Razgallah, M., Maalaoui, A., &amp; Kraus, S. (2022). Becoming a green entrepreneur: An advanced entrepreneurial cognition model based on a practiced-based approach. </w:t>
      </w:r>
      <w:r w:rsidRPr="00692DDB">
        <w:rPr>
          <w:rFonts w:ascii="Times New Roman" w:hAnsi="Times New Roman" w:cs="Times New Roman"/>
          <w:i/>
          <w:sz w:val="24"/>
          <w:szCs w:val="24"/>
          <w:lang w:val="en-US"/>
        </w:rPr>
        <w:t>INTERNATIONAL ENTREPRENEURSHIP AND MANAGEMENT JOURNAL</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18</w:t>
      </w:r>
      <w:r w:rsidRPr="00692DDB">
        <w:rPr>
          <w:rFonts w:ascii="Times New Roman" w:hAnsi="Times New Roman" w:cs="Times New Roman"/>
          <w:sz w:val="24"/>
          <w:szCs w:val="24"/>
          <w:lang w:val="en-US"/>
        </w:rPr>
        <w:t>(2), 801-828. https://doi.org/10.1007/s11365-021-00791-1</w:t>
      </w:r>
    </w:p>
    <w:p w14:paraId="02B8949F"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Llamas Fernández, F. J., &amp; Fernández Rodríguez, J. C. (2018). </w:t>
      </w:r>
      <w:r w:rsidRPr="00692DDB">
        <w:rPr>
          <w:rFonts w:ascii="Times New Roman" w:hAnsi="Times New Roman" w:cs="Times New Roman"/>
          <w:sz w:val="24"/>
          <w:szCs w:val="24"/>
        </w:rPr>
        <w:t xml:space="preserve">La metodología Lean startup: Desarrollo y aplicación para el emprendimiento. </w:t>
      </w:r>
      <w:r w:rsidRPr="00692DDB">
        <w:rPr>
          <w:rFonts w:ascii="Times New Roman" w:hAnsi="Times New Roman" w:cs="Times New Roman"/>
          <w:i/>
          <w:sz w:val="24"/>
          <w:szCs w:val="24"/>
        </w:rPr>
        <w:t>Revista Escuela de Administración de Negocios</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84</w:t>
      </w:r>
      <w:r w:rsidRPr="00692DDB">
        <w:rPr>
          <w:rFonts w:ascii="Times New Roman" w:hAnsi="Times New Roman" w:cs="Times New Roman"/>
          <w:sz w:val="24"/>
          <w:szCs w:val="24"/>
        </w:rPr>
        <w:t>. https://doi.org/10.21158/01208160.n84.2018.1918</w:t>
      </w:r>
    </w:p>
    <w:p w14:paraId="7E2A3D5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Mansouri, S., &amp; Momtaz, P. P. (2022). Financing sustainable entrepreneurship: ESG measurement, valuation, and performance. </w:t>
      </w:r>
      <w:r w:rsidRPr="00692DDB">
        <w:rPr>
          <w:rFonts w:ascii="Times New Roman" w:hAnsi="Times New Roman" w:cs="Times New Roman"/>
          <w:i/>
          <w:sz w:val="24"/>
          <w:szCs w:val="24"/>
          <w:lang w:val="en-US"/>
        </w:rPr>
        <w:t>Journal of Business Venturing</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37</w:t>
      </w:r>
      <w:r w:rsidRPr="00692DDB">
        <w:rPr>
          <w:rFonts w:ascii="Times New Roman" w:hAnsi="Times New Roman" w:cs="Times New Roman"/>
          <w:sz w:val="24"/>
          <w:szCs w:val="24"/>
          <w:lang w:val="en-US"/>
        </w:rPr>
        <w:t>(6), 106258. https://doi.org/10.1016/j.jbusvent.2022.106258</w:t>
      </w:r>
    </w:p>
    <w:p w14:paraId="357FFCD3"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Mendoza-Núñez, V. M. (2022). </w:t>
      </w:r>
      <w:r w:rsidRPr="00692DDB">
        <w:rPr>
          <w:rFonts w:ascii="Times New Roman" w:hAnsi="Times New Roman" w:cs="Times New Roman"/>
          <w:sz w:val="24"/>
          <w:szCs w:val="24"/>
        </w:rPr>
        <w:t xml:space="preserve">¿Cómo se define la literatura gris en el ámbito científico? Su importancia en las revisiones sistemáticas. </w:t>
      </w:r>
      <w:r w:rsidRPr="00692DDB">
        <w:rPr>
          <w:rFonts w:ascii="Times New Roman" w:hAnsi="Times New Roman" w:cs="Times New Roman"/>
          <w:i/>
          <w:sz w:val="24"/>
          <w:szCs w:val="24"/>
        </w:rPr>
        <w:t>Casos y Revisiones de Salud</w:t>
      </w:r>
      <w:r w:rsidRPr="00692DDB">
        <w:rPr>
          <w:rFonts w:ascii="Times New Roman" w:hAnsi="Times New Roman" w:cs="Times New Roman"/>
          <w:sz w:val="24"/>
          <w:szCs w:val="24"/>
        </w:rPr>
        <w:t xml:space="preserve">, </w:t>
      </w:r>
      <w:r w:rsidRPr="00692DDB">
        <w:rPr>
          <w:rFonts w:ascii="Times New Roman" w:hAnsi="Times New Roman" w:cs="Times New Roman"/>
          <w:i/>
          <w:sz w:val="24"/>
          <w:szCs w:val="24"/>
        </w:rPr>
        <w:t>4</w:t>
      </w:r>
      <w:r w:rsidRPr="00692DDB">
        <w:rPr>
          <w:rFonts w:ascii="Times New Roman" w:hAnsi="Times New Roman" w:cs="Times New Roman"/>
          <w:sz w:val="24"/>
          <w:szCs w:val="24"/>
        </w:rPr>
        <w:t>(2), 5-10. https://doi.org/10.22201/fesz.26831422e.2022.4.2.1</w:t>
      </w:r>
    </w:p>
    <w:p w14:paraId="0A130518"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rPr>
        <w:lastRenderedPageBreak/>
        <w:t xml:space="preserve">Miles, M. B., Huberman, A. M., &amp; Saldaña, J. (2014). </w:t>
      </w:r>
      <w:r w:rsidRPr="00692DDB">
        <w:rPr>
          <w:rFonts w:ascii="Times New Roman" w:hAnsi="Times New Roman" w:cs="Times New Roman"/>
          <w:i/>
          <w:sz w:val="24"/>
          <w:szCs w:val="24"/>
          <w:lang w:val="en-US"/>
        </w:rPr>
        <w:t>Qualitative data analysis: A methods sourcebook</w:t>
      </w:r>
      <w:r w:rsidRPr="00692DDB">
        <w:rPr>
          <w:rFonts w:ascii="Times New Roman" w:hAnsi="Times New Roman" w:cs="Times New Roman"/>
          <w:sz w:val="24"/>
          <w:szCs w:val="24"/>
          <w:lang w:val="en-US"/>
        </w:rPr>
        <w:t xml:space="preserve"> (Third edition). SAGE Publications, Inc.</w:t>
      </w:r>
    </w:p>
    <w:p w14:paraId="16B7266A"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Muñoz, P., &amp; Dimov, D. (2015). The call of the whole in understanding the development of sustainable ventures. </w:t>
      </w:r>
      <w:r w:rsidRPr="00692DDB">
        <w:rPr>
          <w:rFonts w:ascii="Times New Roman" w:hAnsi="Times New Roman" w:cs="Times New Roman"/>
          <w:i/>
          <w:sz w:val="24"/>
          <w:szCs w:val="24"/>
          <w:lang w:val="en-US"/>
        </w:rPr>
        <w:t>Journal of Business Venturing</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30</w:t>
      </w:r>
      <w:r w:rsidRPr="00692DDB">
        <w:rPr>
          <w:rFonts w:ascii="Times New Roman" w:hAnsi="Times New Roman" w:cs="Times New Roman"/>
          <w:sz w:val="24"/>
          <w:szCs w:val="24"/>
          <w:lang w:val="en-US"/>
        </w:rPr>
        <w:t>(4), 632-654. https://doi.org/10.1016/j.jbusvent.2014.07.012</w:t>
      </w:r>
    </w:p>
    <w:p w14:paraId="0B4968EF"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Nguyen, N., Kowalski, A., &amp; Dzienis, A. (2024). Sustainable Entrepreneurial Process in the Deep-Tech Industry. </w:t>
      </w:r>
      <w:r w:rsidRPr="00692DDB">
        <w:rPr>
          <w:rFonts w:ascii="Times New Roman" w:hAnsi="Times New Roman" w:cs="Times New Roman"/>
          <w:i/>
          <w:sz w:val="24"/>
          <w:szCs w:val="24"/>
          <w:lang w:val="en-US"/>
        </w:rPr>
        <w:t>SUSTAINABILITY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16</w:t>
      </w:r>
      <w:r w:rsidRPr="00692DDB">
        <w:rPr>
          <w:rFonts w:ascii="Times New Roman" w:hAnsi="Times New Roman" w:cs="Times New Roman"/>
          <w:sz w:val="24"/>
          <w:szCs w:val="24"/>
          <w:lang w:val="en-US"/>
        </w:rPr>
        <w:t>(19). https://doi.org/10.3390/su16198714</w:t>
      </w:r>
    </w:p>
    <w:p w14:paraId="1A4B43B0"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Nunes, A., Morioka, S., &amp; Bolis, I. (2022). Challenges of business models for sustainability in startups. </w:t>
      </w:r>
      <w:r w:rsidRPr="00692DDB">
        <w:rPr>
          <w:rFonts w:ascii="Times New Roman" w:hAnsi="Times New Roman" w:cs="Times New Roman"/>
          <w:i/>
          <w:sz w:val="24"/>
          <w:szCs w:val="24"/>
          <w:lang w:val="en-US"/>
        </w:rPr>
        <w:t>RAUSP MANAGEMENT JOURNAL</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57</w:t>
      </w:r>
      <w:r w:rsidRPr="00692DDB">
        <w:rPr>
          <w:rFonts w:ascii="Times New Roman" w:hAnsi="Times New Roman" w:cs="Times New Roman"/>
          <w:sz w:val="24"/>
          <w:szCs w:val="24"/>
          <w:lang w:val="en-US"/>
        </w:rPr>
        <w:t>(4), 382-400. https://doi.org/10.1108/rausp-10-2021-0216</w:t>
      </w:r>
    </w:p>
    <w:p w14:paraId="54706684"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Oliveira-Dias, D., Kneipp, J. M., Bichueti, R. S., &amp; Gomes, C. M. (2022). Fostering business model innovation for sustainability: A dynamic capabilities perspective. </w:t>
      </w:r>
      <w:r w:rsidRPr="00692DDB">
        <w:rPr>
          <w:rFonts w:ascii="Times New Roman" w:hAnsi="Times New Roman" w:cs="Times New Roman"/>
          <w:i/>
          <w:sz w:val="24"/>
          <w:szCs w:val="24"/>
          <w:lang w:val="en-US"/>
        </w:rPr>
        <w:t>Management Decision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60</w:t>
      </w:r>
      <w:r w:rsidRPr="00692DDB">
        <w:rPr>
          <w:rFonts w:ascii="Times New Roman" w:hAnsi="Times New Roman" w:cs="Times New Roman"/>
          <w:sz w:val="24"/>
          <w:szCs w:val="24"/>
          <w:lang w:val="en-US"/>
        </w:rPr>
        <w:t>(13), 105-129. https://doi.org/10.1108/MD-05-2021-0590</w:t>
      </w:r>
    </w:p>
    <w:p w14:paraId="7719BCE7"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Olteanu, Y., &amp; Fichter, K. (2022). Startups as sustainability transformers: A new empirically derived taxonomy and its policy implications. </w:t>
      </w:r>
      <w:r w:rsidRPr="00692DDB">
        <w:rPr>
          <w:rFonts w:ascii="Times New Roman" w:hAnsi="Times New Roman" w:cs="Times New Roman"/>
          <w:i/>
          <w:sz w:val="24"/>
          <w:szCs w:val="24"/>
          <w:lang w:val="en-US"/>
        </w:rPr>
        <w:t>BUSINESS STRATEGY AND THE ENVIRONMENT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31</w:t>
      </w:r>
      <w:r w:rsidRPr="00692DDB">
        <w:rPr>
          <w:rFonts w:ascii="Times New Roman" w:hAnsi="Times New Roman" w:cs="Times New Roman"/>
          <w:sz w:val="24"/>
          <w:szCs w:val="24"/>
          <w:lang w:val="en-US"/>
        </w:rPr>
        <w:t>(7), 3083-3099. https://doi.org/10.1002/bse.3065</w:t>
      </w:r>
    </w:p>
    <w:p w14:paraId="3170D9CA"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Panigrahi, A., Nikou, S., &amp; Calabretta, G. (2025). The sustainability scale-up framework: A tool to design scale-up strategies for sustainable businesses. </w:t>
      </w:r>
      <w:r w:rsidRPr="00692DDB">
        <w:rPr>
          <w:rFonts w:ascii="Times New Roman" w:hAnsi="Times New Roman" w:cs="Times New Roman"/>
          <w:i/>
          <w:sz w:val="24"/>
          <w:szCs w:val="24"/>
          <w:lang w:val="en-US"/>
        </w:rPr>
        <w:t>Sustainable Production and Consumption</w:t>
      </w:r>
      <w:r w:rsidRPr="00692DDB">
        <w:rPr>
          <w:rFonts w:ascii="Times New Roman" w:hAnsi="Times New Roman" w:cs="Times New Roman"/>
          <w:sz w:val="24"/>
          <w:szCs w:val="24"/>
          <w:lang w:val="en-US"/>
        </w:rPr>
        <w:t>. https://doi.org/10.1016/j.spc.2025.08.021</w:t>
      </w:r>
    </w:p>
    <w:p w14:paraId="515FD533"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PNUD. </w:t>
      </w:r>
      <w:r w:rsidRPr="00692DDB">
        <w:rPr>
          <w:rFonts w:ascii="Times New Roman" w:hAnsi="Times New Roman" w:cs="Times New Roman"/>
          <w:sz w:val="24"/>
          <w:szCs w:val="24"/>
        </w:rPr>
        <w:t xml:space="preserve">(2025). </w:t>
      </w:r>
      <w:r w:rsidRPr="00692DDB">
        <w:rPr>
          <w:rFonts w:ascii="Times New Roman" w:hAnsi="Times New Roman" w:cs="Times New Roman"/>
          <w:i/>
          <w:sz w:val="24"/>
          <w:szCs w:val="24"/>
        </w:rPr>
        <w:t>Fortaleciendo la resiliencia productiva en Los Lagos: Del aprendizaje a la acción</w:t>
      </w:r>
      <w:r w:rsidRPr="00692DDB">
        <w:rPr>
          <w:rFonts w:ascii="Times New Roman" w:hAnsi="Times New Roman" w:cs="Times New Roman"/>
          <w:sz w:val="24"/>
          <w:szCs w:val="24"/>
        </w:rPr>
        <w:t>. https://www.undp.org/es/chile/blog/fortaleciendo-la-resiliencia-productiva-en-los-lagos-del-aprendizaje-la-accion</w:t>
      </w:r>
    </w:p>
    <w:p w14:paraId="6482F5EB"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PwC. (2023). </w:t>
      </w:r>
      <w:r w:rsidRPr="00692DDB">
        <w:rPr>
          <w:rFonts w:ascii="Times New Roman" w:hAnsi="Times New Roman" w:cs="Times New Roman"/>
          <w:i/>
          <w:sz w:val="24"/>
          <w:szCs w:val="24"/>
        </w:rPr>
        <w:t>Sostenibilidad corporativa en la Unión Europea: Oportunidades y riesgos para las empresas mexicanas</w:t>
      </w:r>
      <w:r w:rsidRPr="00692DDB">
        <w:rPr>
          <w:rFonts w:ascii="Times New Roman" w:hAnsi="Times New Roman" w:cs="Times New Roman"/>
          <w:sz w:val="24"/>
          <w:szCs w:val="24"/>
        </w:rPr>
        <w:t>. https://www.pwc.com/mx/es/soluciones/esg/sostenibilidad-corporativa-en-la-union-europea.html</w:t>
      </w:r>
    </w:p>
    <w:p w14:paraId="0F2123E6"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PwC. (2025). </w:t>
      </w:r>
      <w:r w:rsidRPr="00692DDB">
        <w:rPr>
          <w:rFonts w:ascii="Times New Roman" w:hAnsi="Times New Roman" w:cs="Times New Roman"/>
          <w:i/>
          <w:sz w:val="24"/>
          <w:szCs w:val="24"/>
        </w:rPr>
        <w:t>La Voz del Consumidor 2025 de PwC</w:t>
      </w:r>
      <w:r w:rsidRPr="00692DDB">
        <w:rPr>
          <w:rFonts w:ascii="Times New Roman" w:hAnsi="Times New Roman" w:cs="Times New Roman"/>
          <w:sz w:val="24"/>
          <w:szCs w:val="24"/>
        </w:rPr>
        <w:t>. https://www.pwc.com/gx/en/issues/c-suite-insights/voice-of-the-consumer-survey.html</w:t>
      </w:r>
    </w:p>
    <w:p w14:paraId="056AD4C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Ries, E. (2011). </w:t>
      </w:r>
      <w:r w:rsidRPr="00692DDB">
        <w:rPr>
          <w:rFonts w:ascii="Times New Roman" w:hAnsi="Times New Roman" w:cs="Times New Roman"/>
          <w:i/>
          <w:sz w:val="24"/>
          <w:szCs w:val="24"/>
          <w:lang w:val="en-US"/>
        </w:rPr>
        <w:t>The lean startup: How today’s entrepreneurs use continuous innovation to create radically successful businesses</w:t>
      </w:r>
      <w:r w:rsidRPr="00692DDB">
        <w:rPr>
          <w:rFonts w:ascii="Times New Roman" w:hAnsi="Times New Roman" w:cs="Times New Roman"/>
          <w:sz w:val="24"/>
          <w:szCs w:val="24"/>
          <w:lang w:val="en-US"/>
        </w:rPr>
        <w:t xml:space="preserve"> (1st ed). Crown Business.</w:t>
      </w:r>
    </w:p>
    <w:p w14:paraId="6E715577"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lastRenderedPageBreak/>
        <w:t xml:space="preserve">Roshan, R., &amp; Chandra Balodi, K. (2024). Sustainable business model innovation of an emerging country startup: An imprinting theory perspective.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475</w:t>
      </w:r>
      <w:r w:rsidRPr="00692DDB">
        <w:rPr>
          <w:rFonts w:ascii="Times New Roman" w:hAnsi="Times New Roman" w:cs="Times New Roman"/>
          <w:sz w:val="24"/>
          <w:szCs w:val="24"/>
          <w:lang w:val="en-US"/>
        </w:rPr>
        <w:t>, 143687. https://doi.org/10.1016/j.jclepro.2024.143687</w:t>
      </w:r>
    </w:p>
    <w:p w14:paraId="0CE8B683"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Rubio Zea, E. (2023). </w:t>
      </w:r>
      <w:r w:rsidRPr="00692DDB">
        <w:rPr>
          <w:rFonts w:ascii="Times New Roman" w:hAnsi="Times New Roman" w:cs="Times New Roman"/>
          <w:i/>
          <w:sz w:val="24"/>
          <w:szCs w:val="24"/>
        </w:rPr>
        <w:t>Libro Blanco de Sostenibilidad para Startups</w:t>
      </w:r>
      <w:r w:rsidRPr="00692DDB">
        <w:rPr>
          <w:rFonts w:ascii="Times New Roman" w:hAnsi="Times New Roman" w:cs="Times New Roman"/>
          <w:sz w:val="24"/>
          <w:szCs w:val="24"/>
        </w:rPr>
        <w:t xml:space="preserve">. </w:t>
      </w:r>
      <w:r w:rsidRPr="00692DDB">
        <w:rPr>
          <w:rFonts w:ascii="Times New Roman" w:hAnsi="Times New Roman" w:cs="Times New Roman"/>
          <w:sz w:val="24"/>
          <w:szCs w:val="24"/>
          <w:lang w:val="en-US"/>
        </w:rPr>
        <w:t>GRI.</w:t>
      </w:r>
    </w:p>
    <w:p w14:paraId="56AE71DE"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Salimi, N., &amp; Vrauwdeunt, T. (2025). Sustainability: Does it contribute to the survival of entrepreneurship? </w:t>
      </w:r>
      <w:r w:rsidRPr="00692DDB">
        <w:rPr>
          <w:rFonts w:ascii="Times New Roman" w:hAnsi="Times New Roman" w:cs="Times New Roman"/>
          <w:i/>
          <w:sz w:val="24"/>
          <w:szCs w:val="24"/>
          <w:lang w:val="en-US"/>
        </w:rPr>
        <w:t>Journal of Environmental Management</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373</w:t>
      </w:r>
      <w:r w:rsidRPr="00692DDB">
        <w:rPr>
          <w:rFonts w:ascii="Times New Roman" w:hAnsi="Times New Roman" w:cs="Times New Roman"/>
          <w:sz w:val="24"/>
          <w:szCs w:val="24"/>
          <w:lang w:val="en-US"/>
        </w:rPr>
        <w:t>, 123454. https://doi.org/10.1016/j.jenvman.2024.123454</w:t>
      </w:r>
    </w:p>
    <w:p w14:paraId="7D5326EA"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lang w:val="en-US"/>
        </w:rPr>
        <w:t xml:space="preserve">SERCOTEC. </w:t>
      </w:r>
      <w:r w:rsidRPr="00692DDB">
        <w:rPr>
          <w:rFonts w:ascii="Times New Roman" w:hAnsi="Times New Roman" w:cs="Times New Roman"/>
          <w:sz w:val="24"/>
          <w:szCs w:val="24"/>
        </w:rPr>
        <w:t xml:space="preserve">(2025). </w:t>
      </w:r>
      <w:r w:rsidRPr="00692DDB">
        <w:rPr>
          <w:rFonts w:ascii="Times New Roman" w:hAnsi="Times New Roman" w:cs="Times New Roman"/>
          <w:i/>
          <w:sz w:val="24"/>
          <w:szCs w:val="24"/>
        </w:rPr>
        <w:t>Bases de Convocatoria Crece Sostenible Metropolitana</w:t>
      </w:r>
      <w:r w:rsidRPr="00692DDB">
        <w:rPr>
          <w:rFonts w:ascii="Times New Roman" w:hAnsi="Times New Roman" w:cs="Times New Roman"/>
          <w:sz w:val="24"/>
          <w:szCs w:val="24"/>
        </w:rPr>
        <w:t>. https://www.sercotec.cl/wp-content/uploads/2025/06/7.-Bases-de-Convocatoria_Crece-Sostenible_Metropolitana.pdf</w:t>
      </w:r>
    </w:p>
    <w:p w14:paraId="7A08D3F8" w14:textId="77777777" w:rsidR="00326AAD" w:rsidRPr="00692DDB" w:rsidRDefault="00326AAD" w:rsidP="00692DDB">
      <w:pPr>
        <w:pStyle w:val="Bibliografa"/>
        <w:spacing w:line="276" w:lineRule="auto"/>
        <w:rPr>
          <w:rFonts w:ascii="Times New Roman" w:hAnsi="Times New Roman" w:cs="Times New Roman"/>
          <w:sz w:val="24"/>
          <w:szCs w:val="24"/>
        </w:rPr>
      </w:pPr>
      <w:r w:rsidRPr="00692DDB">
        <w:rPr>
          <w:rFonts w:ascii="Times New Roman" w:hAnsi="Times New Roman" w:cs="Times New Roman"/>
          <w:sz w:val="24"/>
          <w:szCs w:val="24"/>
        </w:rPr>
        <w:t xml:space="preserve">SERNAC. (2022). </w:t>
      </w:r>
      <w:r w:rsidRPr="00692DDB">
        <w:rPr>
          <w:rFonts w:ascii="Times New Roman" w:hAnsi="Times New Roman" w:cs="Times New Roman"/>
          <w:i/>
          <w:sz w:val="24"/>
          <w:szCs w:val="24"/>
        </w:rPr>
        <w:t>Encuesta de Percepción Sustentabilidad y Consumo</w:t>
      </w:r>
      <w:r w:rsidRPr="00692DDB">
        <w:rPr>
          <w:rFonts w:ascii="Times New Roman" w:hAnsi="Times New Roman" w:cs="Times New Roman"/>
          <w:sz w:val="24"/>
          <w:szCs w:val="24"/>
        </w:rPr>
        <w:t>. https://www.sernac.gob.cl/portal/604/articles-70793_archivo_01.pdf</w:t>
      </w:r>
    </w:p>
    <w:p w14:paraId="3FB8BFC3"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Sousa Resende, C. de, Zimmermann, R., Inês, A., &amp; Dalmarco, G. (2025). A typology of scalability strategies of circular startups. </w:t>
      </w:r>
      <w:r w:rsidRPr="00692DDB">
        <w:rPr>
          <w:rFonts w:ascii="Times New Roman" w:hAnsi="Times New Roman" w:cs="Times New Roman"/>
          <w:i/>
          <w:sz w:val="24"/>
          <w:szCs w:val="24"/>
          <w:lang w:val="en-US"/>
        </w:rPr>
        <w:t>32nd CIRP Conference on Life Cycle Engineering (LCE2025)</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135</w:t>
      </w:r>
      <w:r w:rsidRPr="00692DDB">
        <w:rPr>
          <w:rFonts w:ascii="Times New Roman" w:hAnsi="Times New Roman" w:cs="Times New Roman"/>
          <w:sz w:val="24"/>
          <w:szCs w:val="24"/>
          <w:lang w:val="en-US"/>
        </w:rPr>
        <w:t>, 201-206. https://doi.org/10.1016/j.procir.2024.12.016</w:t>
      </w:r>
    </w:p>
    <w:p w14:paraId="2DA1809F"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Sreenivasan, A., &amp; Suresh, M. (2024). Sustainability-controlled measures for resilient management of fresh and short food startups supply chain. </w:t>
      </w:r>
      <w:r w:rsidRPr="00692DDB">
        <w:rPr>
          <w:rFonts w:ascii="Times New Roman" w:hAnsi="Times New Roman" w:cs="Times New Roman"/>
          <w:i/>
          <w:sz w:val="24"/>
          <w:szCs w:val="24"/>
          <w:lang w:val="en-US"/>
        </w:rPr>
        <w:t>Sustainable Manufacturing and Service Economics</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w:t>
      </w:r>
      <w:r w:rsidRPr="00692DDB">
        <w:rPr>
          <w:rFonts w:ascii="Times New Roman" w:hAnsi="Times New Roman" w:cs="Times New Roman"/>
          <w:sz w:val="24"/>
          <w:szCs w:val="24"/>
          <w:lang w:val="en-US"/>
        </w:rPr>
        <w:t>, 100024. https://doi.org/10.1016/j.smse.2024.100024</w:t>
      </w:r>
    </w:p>
    <w:p w14:paraId="27D01301"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Susteras, G., &amp; Brito, E. (2023). Value proposition development under uncertainty: A theoretical framework grounded on the trajectory of cleantech start-up founders.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428</w:t>
      </w:r>
      <w:r w:rsidRPr="00692DDB">
        <w:rPr>
          <w:rFonts w:ascii="Times New Roman" w:hAnsi="Times New Roman" w:cs="Times New Roman"/>
          <w:sz w:val="24"/>
          <w:szCs w:val="24"/>
          <w:lang w:val="en-US"/>
        </w:rPr>
        <w:t>. https://doi.org/10.1016/j.jclepro.2023.139254</w:t>
      </w:r>
    </w:p>
    <w:p w14:paraId="7475CC8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Todeschini, B. V., Cortimiglia, M. N., Callegaro-de-Menezes, D., &amp; Ghezzi, A. (2017). Innovative and sustainable business models in the fashion industry: Entrepreneurial drivers, opportunities, and challenges. </w:t>
      </w:r>
      <w:r w:rsidRPr="00692DDB">
        <w:rPr>
          <w:rFonts w:ascii="Times New Roman" w:hAnsi="Times New Roman" w:cs="Times New Roman"/>
          <w:i/>
          <w:sz w:val="24"/>
          <w:szCs w:val="24"/>
          <w:lang w:val="en-US"/>
        </w:rPr>
        <w:t>THE GENERATIVE POTENTIAL OF EMERGING TECHNOLOGY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60</w:t>
      </w:r>
      <w:r w:rsidRPr="00692DDB">
        <w:rPr>
          <w:rFonts w:ascii="Times New Roman" w:hAnsi="Times New Roman" w:cs="Times New Roman"/>
          <w:sz w:val="24"/>
          <w:szCs w:val="24"/>
          <w:lang w:val="en-US"/>
        </w:rPr>
        <w:t>(6), 759-770. https://doi.org/10.1016/j.bushor.2017.07.003</w:t>
      </w:r>
    </w:p>
    <w:p w14:paraId="6634359A" w14:textId="77777777" w:rsidR="00664531" w:rsidRPr="00692DDB" w:rsidRDefault="00664531"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Trautwein, C. (2021). Sustainability impact assessment of start-ups—Key insights on relevant assessment challenges and approaches based on an inclusive, systematic literature review.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281</w:t>
      </w:r>
      <w:r w:rsidRPr="00692DDB">
        <w:rPr>
          <w:rFonts w:ascii="Times New Roman" w:hAnsi="Times New Roman" w:cs="Times New Roman"/>
          <w:sz w:val="24"/>
          <w:szCs w:val="24"/>
          <w:lang w:val="en-US"/>
        </w:rPr>
        <w:t>. https://doi.org/10.1016/j.jclepro.2020.125330</w:t>
      </w:r>
    </w:p>
    <w:p w14:paraId="7BF937C6"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lastRenderedPageBreak/>
        <w:t xml:space="preserve">Van Opstal, W., &amp; Borms, L. (2023). Startups and circular economy strategies: Profile differences, barriers and enablers.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396</w:t>
      </w:r>
      <w:r w:rsidRPr="00692DDB">
        <w:rPr>
          <w:rFonts w:ascii="Times New Roman" w:hAnsi="Times New Roman" w:cs="Times New Roman"/>
          <w:sz w:val="24"/>
          <w:szCs w:val="24"/>
          <w:lang w:val="en-US"/>
        </w:rPr>
        <w:t>. https://doi.org/10.1016/j.jclepro.2023.136510</w:t>
      </w:r>
    </w:p>
    <w:p w14:paraId="22DD972D"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Van Rijnsoever, F. J. (2022). Intermediaries for the greater good: How entrepreneurial support organizations can embed constrained sustainable development startups in entrepreneurial ecosystems. </w:t>
      </w:r>
      <w:r w:rsidRPr="00692DDB">
        <w:rPr>
          <w:rFonts w:ascii="Times New Roman" w:hAnsi="Times New Roman" w:cs="Times New Roman"/>
          <w:i/>
          <w:sz w:val="24"/>
          <w:szCs w:val="24"/>
          <w:lang w:val="en-US"/>
        </w:rPr>
        <w:t>Research Policy</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51</w:t>
      </w:r>
      <w:r w:rsidRPr="00692DDB">
        <w:rPr>
          <w:rFonts w:ascii="Times New Roman" w:hAnsi="Times New Roman" w:cs="Times New Roman"/>
          <w:sz w:val="24"/>
          <w:szCs w:val="24"/>
          <w:lang w:val="en-US"/>
        </w:rPr>
        <w:t>(2), 104438. https://doi.org/10.1016/j.respol.2021.104438</w:t>
      </w:r>
    </w:p>
    <w:p w14:paraId="29FD50B9"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Veleva, V. (2021). The role of entrepreneurs in advancing sustainable lifestyles: Challenges, impacts, and future opportunities.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283</w:t>
      </w:r>
      <w:r w:rsidRPr="00692DDB">
        <w:rPr>
          <w:rFonts w:ascii="Times New Roman" w:hAnsi="Times New Roman" w:cs="Times New Roman"/>
          <w:sz w:val="24"/>
          <w:szCs w:val="24"/>
          <w:lang w:val="en-US"/>
        </w:rPr>
        <w:t>. https://doi.org/10.1016/j.jclepro.2020.124658</w:t>
      </w:r>
    </w:p>
    <w:p w14:paraId="760E8599"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von Kolpinski, C., Cagno, E., &amp; Neri, A. (2024). Investigating the entrepreneurial orientation of circular-social hybrid start-ups by assessing their path toward sustainability: Evidence from 20 European cases. </w:t>
      </w:r>
      <w:r w:rsidRPr="00692DDB">
        <w:rPr>
          <w:rFonts w:ascii="Times New Roman" w:hAnsi="Times New Roman" w:cs="Times New Roman"/>
          <w:i/>
          <w:sz w:val="24"/>
          <w:szCs w:val="24"/>
          <w:lang w:val="en-US"/>
        </w:rPr>
        <w:t>SUSTAINABLE PRODUCTION AND CONSUMPTION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47</w:t>
      </w:r>
      <w:r w:rsidRPr="00692DDB">
        <w:rPr>
          <w:rFonts w:ascii="Times New Roman" w:hAnsi="Times New Roman" w:cs="Times New Roman"/>
          <w:sz w:val="24"/>
          <w:szCs w:val="24"/>
          <w:lang w:val="en-US"/>
        </w:rPr>
        <w:t>, 222-235. https://doi.org/10.1016/j.spc.2024.03.036</w:t>
      </w:r>
    </w:p>
    <w:p w14:paraId="262827DC" w14:textId="77777777" w:rsidR="00326AAD" w:rsidRPr="00692DDB"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Wöhler, J., &amp; Haase, E. (2022). Exploring investment processes between traditional venture capital investors and sustainable start-ups. </w:t>
      </w:r>
      <w:r w:rsidRPr="00692DDB">
        <w:rPr>
          <w:rFonts w:ascii="Times New Roman" w:hAnsi="Times New Roman" w:cs="Times New Roman"/>
          <w:i/>
          <w:sz w:val="24"/>
          <w:szCs w:val="24"/>
          <w:lang w:val="en-US"/>
        </w:rPr>
        <w:t>Journal of Cleaner Production</w:t>
      </w:r>
      <w:r w:rsidRPr="00692DDB">
        <w:rPr>
          <w:rFonts w:ascii="Times New Roman" w:hAnsi="Times New Roman" w:cs="Times New Roman"/>
          <w:sz w:val="24"/>
          <w:szCs w:val="24"/>
          <w:lang w:val="en-US"/>
        </w:rPr>
        <w:t xml:space="preserve">, </w:t>
      </w:r>
      <w:r w:rsidRPr="00692DDB">
        <w:rPr>
          <w:rFonts w:ascii="Times New Roman" w:hAnsi="Times New Roman" w:cs="Times New Roman"/>
          <w:i/>
          <w:sz w:val="24"/>
          <w:szCs w:val="24"/>
          <w:lang w:val="en-US"/>
        </w:rPr>
        <w:t>377</w:t>
      </w:r>
      <w:r w:rsidRPr="00692DDB">
        <w:rPr>
          <w:rFonts w:ascii="Times New Roman" w:hAnsi="Times New Roman" w:cs="Times New Roman"/>
          <w:sz w:val="24"/>
          <w:szCs w:val="24"/>
          <w:lang w:val="en-US"/>
        </w:rPr>
        <w:t>, 134318. https://doi.org/10.1016/j.jclepro.2022.134318</w:t>
      </w:r>
    </w:p>
    <w:p w14:paraId="6D8DDE56" w14:textId="77777777" w:rsidR="00326AAD" w:rsidRPr="005704D7" w:rsidRDefault="00326AAD" w:rsidP="00692DDB">
      <w:pPr>
        <w:pStyle w:val="Bibliografa"/>
        <w:spacing w:line="276" w:lineRule="auto"/>
        <w:rPr>
          <w:rFonts w:ascii="Times New Roman" w:hAnsi="Times New Roman" w:cs="Times New Roman"/>
          <w:sz w:val="24"/>
          <w:szCs w:val="24"/>
          <w:lang w:val="en-US"/>
        </w:rPr>
      </w:pPr>
      <w:r w:rsidRPr="00692DDB">
        <w:rPr>
          <w:rFonts w:ascii="Times New Roman" w:hAnsi="Times New Roman" w:cs="Times New Roman"/>
          <w:sz w:val="24"/>
          <w:szCs w:val="24"/>
          <w:lang w:val="en-US"/>
        </w:rPr>
        <w:t xml:space="preserve">Zangara, G., Corvello, V., &amp; Filice, L. (2025). Integrating social sustainability in startups: An analysis of internal and external drivers, mediators, and performance outcomes. </w:t>
      </w:r>
      <w:r w:rsidRPr="005704D7">
        <w:rPr>
          <w:rFonts w:ascii="Times New Roman" w:hAnsi="Times New Roman" w:cs="Times New Roman"/>
          <w:i/>
          <w:sz w:val="24"/>
          <w:szCs w:val="24"/>
          <w:lang w:val="en-US"/>
        </w:rPr>
        <w:t>REVIEW OF MANAGERIAL SCIENCE</w:t>
      </w:r>
      <w:r w:rsidRPr="005704D7">
        <w:rPr>
          <w:rFonts w:ascii="Times New Roman" w:hAnsi="Times New Roman" w:cs="Times New Roman"/>
          <w:sz w:val="24"/>
          <w:szCs w:val="24"/>
          <w:lang w:val="en-US"/>
        </w:rPr>
        <w:t>. https://doi.org/10.1007/s11846-025-00925-7</w:t>
      </w:r>
    </w:p>
    <w:p w14:paraId="5F04DDA7" w14:textId="251D512A" w:rsidR="001E1891" w:rsidRPr="002F0D5B" w:rsidRDefault="00C5063B" w:rsidP="00B351CB">
      <w:pPr>
        <w:spacing w:line="276" w:lineRule="auto"/>
        <w:jc w:val="left"/>
        <w:rPr>
          <w:rFonts w:ascii="Calibri Light" w:hAnsi="Calibri Light" w:cs="Calibri Light"/>
          <w:lang w:val="en-US"/>
        </w:rPr>
      </w:pPr>
      <w:r w:rsidRPr="00B351CB">
        <w:rPr>
          <w:rFonts w:ascii="Times New Roman" w:hAnsi="Times New Roman" w:cs="Times New Roman"/>
          <w:sz w:val="24"/>
          <w:szCs w:val="24"/>
        </w:rPr>
        <w:fldChar w:fldCharType="end"/>
      </w:r>
    </w:p>
    <w:p w14:paraId="2DFA5C6F" w14:textId="77777777" w:rsidR="001E1891" w:rsidRPr="002F0D5B" w:rsidRDefault="001E1891" w:rsidP="0065659F">
      <w:pPr>
        <w:spacing w:line="240" w:lineRule="auto"/>
        <w:rPr>
          <w:rFonts w:ascii="Calibri Light" w:hAnsi="Calibri Light" w:cs="Calibri Light"/>
          <w:lang w:val="en-US"/>
        </w:rPr>
      </w:pPr>
    </w:p>
    <w:p w14:paraId="58BAE230" w14:textId="77777777" w:rsidR="003E7C15" w:rsidRPr="002F0D5B" w:rsidRDefault="003E7C15" w:rsidP="00AD2A9C">
      <w:pPr>
        <w:rPr>
          <w:rFonts w:ascii="Calibri Light" w:hAnsi="Calibri Light" w:cs="Calibri Light"/>
          <w:lang w:val="en-US"/>
        </w:rPr>
      </w:pPr>
    </w:p>
    <w:p w14:paraId="2DB379AA" w14:textId="77777777" w:rsidR="003E7C15" w:rsidRPr="002F0D5B" w:rsidRDefault="003E7C15" w:rsidP="00AD2A9C">
      <w:pPr>
        <w:rPr>
          <w:rFonts w:ascii="Calibri Light" w:hAnsi="Calibri Light" w:cs="Calibri Light"/>
          <w:lang w:val="en-US"/>
        </w:rPr>
      </w:pPr>
    </w:p>
    <w:p w14:paraId="4DE9720F" w14:textId="77777777" w:rsidR="003E7C15" w:rsidRPr="002F0D5B" w:rsidRDefault="003E7C15" w:rsidP="00AD2A9C">
      <w:pPr>
        <w:rPr>
          <w:rFonts w:ascii="Calibri Light" w:hAnsi="Calibri Light" w:cs="Calibri Light"/>
          <w:lang w:val="en-US"/>
        </w:rPr>
      </w:pPr>
    </w:p>
    <w:p w14:paraId="43E07B79" w14:textId="77777777" w:rsidR="003E7C15" w:rsidRPr="002F0D5B" w:rsidRDefault="003E7C15" w:rsidP="00AD2A9C">
      <w:pPr>
        <w:rPr>
          <w:rFonts w:ascii="Calibri Light" w:hAnsi="Calibri Light" w:cs="Calibri Light"/>
          <w:lang w:val="en-US"/>
        </w:rPr>
      </w:pPr>
    </w:p>
    <w:p w14:paraId="7691A605" w14:textId="77777777" w:rsidR="00D311CC" w:rsidRDefault="00D311CC" w:rsidP="00AD2A9C">
      <w:pPr>
        <w:rPr>
          <w:rFonts w:ascii="Calibri Light" w:hAnsi="Calibri Light" w:cs="Calibri Light"/>
          <w:lang w:val="en-US"/>
        </w:rPr>
      </w:pPr>
    </w:p>
    <w:p w14:paraId="06D76E30" w14:textId="77777777" w:rsidR="00D37300" w:rsidRDefault="00D37300" w:rsidP="00AD2A9C">
      <w:pPr>
        <w:rPr>
          <w:rFonts w:ascii="Calibri Light" w:hAnsi="Calibri Light" w:cs="Calibri Light"/>
          <w:lang w:val="en-US"/>
        </w:rPr>
      </w:pPr>
    </w:p>
    <w:p w14:paraId="64CABB97" w14:textId="77777777" w:rsidR="00D37300" w:rsidRDefault="00D37300" w:rsidP="00AD2A9C">
      <w:pPr>
        <w:rPr>
          <w:rFonts w:ascii="Calibri Light" w:hAnsi="Calibri Light" w:cs="Calibri Light"/>
          <w:lang w:val="en-US"/>
        </w:rPr>
      </w:pPr>
    </w:p>
    <w:p w14:paraId="1EA51D2A" w14:textId="77777777" w:rsidR="00D37300" w:rsidRDefault="00D37300" w:rsidP="00AD2A9C">
      <w:pPr>
        <w:rPr>
          <w:rFonts w:ascii="Calibri Light" w:hAnsi="Calibri Light" w:cs="Calibri Light"/>
          <w:lang w:val="en-US"/>
        </w:rPr>
      </w:pPr>
    </w:p>
    <w:p w14:paraId="305BD90A" w14:textId="4E9461CF" w:rsidR="003E7C15" w:rsidRPr="002F0D5B" w:rsidRDefault="003E7C15" w:rsidP="001000BB">
      <w:pPr>
        <w:spacing w:line="360" w:lineRule="auto"/>
        <w:jc w:val="left"/>
        <w:outlineLvl w:val="0"/>
        <w:rPr>
          <w:rFonts w:ascii="Times New Roman" w:hAnsi="Times New Roman" w:cs="Times New Roman"/>
          <w:b/>
          <w:sz w:val="24"/>
          <w:szCs w:val="24"/>
          <w:lang w:val="en-US"/>
        </w:rPr>
      </w:pPr>
      <w:bookmarkStart w:id="26" w:name="_Toc215558655"/>
      <w:r w:rsidRPr="002F0D5B">
        <w:rPr>
          <w:rFonts w:ascii="Times New Roman" w:hAnsi="Times New Roman" w:cs="Times New Roman"/>
          <w:b/>
          <w:sz w:val="24"/>
          <w:szCs w:val="24"/>
          <w:lang w:val="en-US"/>
        </w:rPr>
        <w:lastRenderedPageBreak/>
        <w:t>ANEXOS</w:t>
      </w:r>
      <w:bookmarkEnd w:id="26"/>
    </w:p>
    <w:p w14:paraId="1BFE88BF" w14:textId="3F8ECF86" w:rsidR="003E7C15" w:rsidRPr="0065659F" w:rsidRDefault="003E7C15" w:rsidP="00AD2A9C">
      <w:pPr>
        <w:rPr>
          <w:rFonts w:ascii="Times New Roman" w:hAnsi="Times New Roman" w:cs="Times New Roman"/>
          <w:b/>
          <w:bCs/>
          <w:sz w:val="24"/>
          <w:szCs w:val="24"/>
          <w:lang w:val="en-GB"/>
        </w:rPr>
      </w:pPr>
      <w:r w:rsidRPr="00E34851">
        <w:rPr>
          <w:rFonts w:ascii="Times New Roman" w:hAnsi="Times New Roman" w:cs="Times New Roman"/>
          <w:b/>
          <w:bCs/>
          <w:sz w:val="24"/>
          <w:szCs w:val="24"/>
          <w:lang w:val="en-US"/>
        </w:rPr>
        <w:t xml:space="preserve">Anexo 1: </w:t>
      </w:r>
      <w:proofErr w:type="spellStart"/>
      <w:r w:rsidR="006D3832" w:rsidRPr="0065659F">
        <w:rPr>
          <w:rFonts w:ascii="Times New Roman" w:hAnsi="Times New Roman" w:cs="Times New Roman"/>
          <w:b/>
          <w:bCs/>
          <w:sz w:val="24"/>
          <w:szCs w:val="24"/>
          <w:lang w:val="en-GB"/>
        </w:rPr>
        <w:t>Bitácora</w:t>
      </w:r>
      <w:proofErr w:type="spellEnd"/>
      <w:r w:rsidR="006D3832" w:rsidRPr="0065659F">
        <w:rPr>
          <w:rFonts w:ascii="Times New Roman" w:hAnsi="Times New Roman" w:cs="Times New Roman"/>
          <w:b/>
          <w:bCs/>
          <w:sz w:val="24"/>
          <w:szCs w:val="24"/>
          <w:lang w:val="en-GB"/>
        </w:rPr>
        <w:t xml:space="preserve"> de </w:t>
      </w:r>
      <w:proofErr w:type="spellStart"/>
      <w:r w:rsidR="00175021" w:rsidRPr="0065659F">
        <w:rPr>
          <w:rFonts w:ascii="Times New Roman" w:hAnsi="Times New Roman" w:cs="Times New Roman"/>
          <w:b/>
          <w:bCs/>
          <w:sz w:val="24"/>
          <w:szCs w:val="24"/>
          <w:lang w:val="en-GB"/>
        </w:rPr>
        <w:t>B</w:t>
      </w:r>
      <w:r w:rsidR="006D3832" w:rsidRPr="0065659F">
        <w:rPr>
          <w:rFonts w:ascii="Times New Roman" w:hAnsi="Times New Roman" w:cs="Times New Roman"/>
          <w:b/>
          <w:bCs/>
          <w:sz w:val="24"/>
          <w:szCs w:val="24"/>
          <w:lang w:val="en-GB"/>
        </w:rPr>
        <w:t>úsqueda</w:t>
      </w:r>
      <w:proofErr w:type="spellEnd"/>
    </w:p>
    <w:tbl>
      <w:tblPr>
        <w:tblStyle w:val="Tablaconcuadrcula"/>
        <w:tblW w:w="0" w:type="auto"/>
        <w:tblLook w:val="04A0" w:firstRow="1" w:lastRow="0" w:firstColumn="1" w:lastColumn="0" w:noHBand="0" w:noVBand="1"/>
      </w:tblPr>
      <w:tblGrid>
        <w:gridCol w:w="1063"/>
        <w:gridCol w:w="1708"/>
        <w:gridCol w:w="1815"/>
        <w:gridCol w:w="1710"/>
        <w:gridCol w:w="2248"/>
      </w:tblGrid>
      <w:tr w:rsidR="00CF4E26" w:rsidRPr="006D3832" w14:paraId="320EB769" w14:textId="77777777" w:rsidTr="005825ED">
        <w:tc>
          <w:tcPr>
            <w:tcW w:w="1322" w:type="dxa"/>
          </w:tcPr>
          <w:p w14:paraId="2B5AA6C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FECHA</w:t>
            </w:r>
          </w:p>
        </w:tc>
        <w:tc>
          <w:tcPr>
            <w:tcW w:w="1471" w:type="dxa"/>
          </w:tcPr>
          <w:p w14:paraId="4FBE1B48"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PLATAFORMA</w:t>
            </w:r>
          </w:p>
        </w:tc>
        <w:tc>
          <w:tcPr>
            <w:tcW w:w="1876" w:type="dxa"/>
          </w:tcPr>
          <w:p w14:paraId="4B2968F4"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ACCIÓN</w:t>
            </w:r>
          </w:p>
        </w:tc>
        <w:tc>
          <w:tcPr>
            <w:tcW w:w="1840" w:type="dxa"/>
          </w:tcPr>
          <w:p w14:paraId="0EAC43A4"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RESULTADOS</w:t>
            </w:r>
          </w:p>
        </w:tc>
        <w:tc>
          <w:tcPr>
            <w:tcW w:w="2319" w:type="dxa"/>
          </w:tcPr>
          <w:p w14:paraId="01ABACBE"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OBSERVACIÓN</w:t>
            </w:r>
          </w:p>
        </w:tc>
      </w:tr>
      <w:tr w:rsidR="00CF4E26" w:rsidRPr="006D3832" w14:paraId="6D95FF3F" w14:textId="77777777" w:rsidTr="005825ED">
        <w:tc>
          <w:tcPr>
            <w:tcW w:w="1322" w:type="dxa"/>
          </w:tcPr>
          <w:p w14:paraId="799F0E6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4-09-2025</w:t>
            </w:r>
          </w:p>
        </w:tc>
        <w:tc>
          <w:tcPr>
            <w:tcW w:w="1471" w:type="dxa"/>
          </w:tcPr>
          <w:p w14:paraId="65F9C09E" w14:textId="77777777" w:rsidR="00CF4E26" w:rsidRPr="00487567" w:rsidRDefault="00CF4E26" w:rsidP="005825ED">
            <w:pPr>
              <w:rPr>
                <w:rFonts w:ascii="Times New Roman" w:hAnsi="Times New Roman" w:cs="Times New Roman"/>
                <w:i/>
                <w:iCs/>
              </w:rPr>
            </w:pPr>
            <w:proofErr w:type="spellStart"/>
            <w:r w:rsidRPr="00487567">
              <w:rPr>
                <w:rFonts w:ascii="Times New Roman" w:hAnsi="Times New Roman" w:cs="Times New Roman"/>
                <w:i/>
                <w:iCs/>
              </w:rPr>
              <w:t>ScienceDirect</w:t>
            </w:r>
            <w:proofErr w:type="spellEnd"/>
          </w:p>
        </w:tc>
        <w:tc>
          <w:tcPr>
            <w:tcW w:w="1876" w:type="dxa"/>
          </w:tcPr>
          <w:p w14:paraId="395F56D3" w14:textId="77777777" w:rsidR="00CF4E26" w:rsidRPr="008736FB" w:rsidRDefault="00CF4E26" w:rsidP="005825ED">
            <w:pPr>
              <w:rPr>
                <w:rFonts w:ascii="Times New Roman" w:hAnsi="Times New Roman" w:cs="Times New Roman"/>
                <w:lang w:val="en-US"/>
              </w:rPr>
            </w:pPr>
            <w:proofErr w:type="spellStart"/>
            <w:r w:rsidRPr="008736FB">
              <w:rPr>
                <w:rFonts w:ascii="Times New Roman" w:hAnsi="Times New Roman" w:cs="Times New Roman"/>
                <w:lang w:val="en-US"/>
              </w:rPr>
              <w:t>Ejecutada</w:t>
            </w:r>
            <w:proofErr w:type="spellEnd"/>
            <w:r w:rsidRPr="008736FB">
              <w:rPr>
                <w:rFonts w:ascii="Times New Roman" w:hAnsi="Times New Roman" w:cs="Times New Roman"/>
                <w:lang w:val="en-US"/>
              </w:rPr>
              <w:t xml:space="preserve"> </w:t>
            </w:r>
            <w:proofErr w:type="spellStart"/>
            <w:r w:rsidRPr="008736FB">
              <w:rPr>
                <w:rFonts w:ascii="Times New Roman" w:hAnsi="Times New Roman" w:cs="Times New Roman"/>
                <w:lang w:val="en-US"/>
              </w:rPr>
              <w:t>búsqueda</w:t>
            </w:r>
            <w:proofErr w:type="spellEnd"/>
            <w:r w:rsidRPr="008736FB">
              <w:rPr>
                <w:rFonts w:ascii="Times New Roman" w:hAnsi="Times New Roman" w:cs="Times New Roman"/>
                <w:lang w:val="en-US"/>
              </w:rPr>
              <w:t xml:space="preserve"> </w:t>
            </w:r>
            <w:proofErr w:type="spellStart"/>
            <w:r w:rsidRPr="008736FB">
              <w:rPr>
                <w:rFonts w:ascii="Times New Roman" w:hAnsi="Times New Roman" w:cs="Times New Roman"/>
                <w:lang w:val="en-US"/>
              </w:rPr>
              <w:t>en</w:t>
            </w:r>
            <w:proofErr w:type="spellEnd"/>
            <w:r w:rsidRPr="008736FB">
              <w:rPr>
                <w:rFonts w:ascii="Times New Roman" w:hAnsi="Times New Roman" w:cs="Times New Roman"/>
                <w:lang w:val="en-US"/>
              </w:rPr>
              <w:t xml:space="preserve"> </w:t>
            </w:r>
            <w:r w:rsidRPr="008736FB">
              <w:rPr>
                <w:rFonts w:ascii="Times New Roman" w:hAnsi="Times New Roman" w:cs="Times New Roman"/>
                <w:i/>
                <w:iCs/>
                <w:lang w:val="en-US"/>
              </w:rPr>
              <w:t>ScienceDirect</w:t>
            </w:r>
            <w:r w:rsidRPr="008736FB">
              <w:rPr>
                <w:rFonts w:ascii="Times New Roman" w:hAnsi="Times New Roman" w:cs="Times New Roman"/>
                <w:lang w:val="en-US"/>
              </w:rPr>
              <w:t xml:space="preserve"> con </w:t>
            </w:r>
            <w:proofErr w:type="spellStart"/>
            <w:r w:rsidRPr="008736FB">
              <w:rPr>
                <w:rFonts w:ascii="Times New Roman" w:hAnsi="Times New Roman" w:cs="Times New Roman"/>
                <w:lang w:val="en-US"/>
              </w:rPr>
              <w:t>cadena</w:t>
            </w:r>
            <w:proofErr w:type="spellEnd"/>
            <w:r w:rsidRPr="008736FB">
              <w:rPr>
                <w:rFonts w:ascii="Times New Roman" w:hAnsi="Times New Roman" w:cs="Times New Roman"/>
                <w:lang w:val="en-US"/>
              </w:rPr>
              <w:t>: (</w:t>
            </w:r>
            <w:r w:rsidRPr="008736FB">
              <w:rPr>
                <w:rFonts w:ascii="Times New Roman" w:hAnsi="Times New Roman" w:cs="Times New Roman"/>
                <w:i/>
                <w:iCs/>
                <w:lang w:val="en-US"/>
              </w:rPr>
              <w:t>startup</w:t>
            </w:r>
            <w:r w:rsidRPr="008736FB">
              <w:rPr>
                <w:rFonts w:ascii="Times New Roman" w:hAnsi="Times New Roman" w:cs="Times New Roman"/>
                <w:lang w:val="en-US"/>
              </w:rPr>
              <w:t xml:space="preserve"> OR "</w:t>
            </w:r>
            <w:r w:rsidRPr="008736FB">
              <w:rPr>
                <w:rFonts w:ascii="Times New Roman" w:hAnsi="Times New Roman" w:cs="Times New Roman"/>
                <w:i/>
                <w:iCs/>
                <w:lang w:val="en-US"/>
              </w:rPr>
              <w:t>early-stage venture</w:t>
            </w:r>
            <w:proofErr w:type="gramStart"/>
            <w:r w:rsidRPr="008736FB">
              <w:rPr>
                <w:rFonts w:ascii="Times New Roman" w:hAnsi="Times New Roman" w:cs="Times New Roman"/>
                <w:lang w:val="en-US"/>
              </w:rPr>
              <w:t>")  AND</w:t>
            </w:r>
            <w:proofErr w:type="gramEnd"/>
            <w:r w:rsidRPr="008736FB">
              <w:rPr>
                <w:rFonts w:ascii="Times New Roman" w:hAnsi="Times New Roman" w:cs="Times New Roman"/>
                <w:lang w:val="en-US"/>
              </w:rPr>
              <w:t xml:space="preserve"> (</w:t>
            </w:r>
            <w:r w:rsidRPr="008736FB">
              <w:rPr>
                <w:rFonts w:ascii="Times New Roman" w:hAnsi="Times New Roman" w:cs="Times New Roman"/>
                <w:i/>
                <w:iCs/>
                <w:lang w:val="en-US"/>
              </w:rPr>
              <w:t>sustainability</w:t>
            </w:r>
            <w:r w:rsidRPr="008736FB">
              <w:rPr>
                <w:rFonts w:ascii="Times New Roman" w:hAnsi="Times New Roman" w:cs="Times New Roman"/>
                <w:lang w:val="en-US"/>
              </w:rPr>
              <w:t xml:space="preserve"> OR </w:t>
            </w:r>
            <w:r w:rsidRPr="008736FB">
              <w:rPr>
                <w:rFonts w:ascii="Times New Roman" w:hAnsi="Times New Roman" w:cs="Times New Roman"/>
                <w:i/>
                <w:iCs/>
                <w:lang w:val="en-US"/>
              </w:rPr>
              <w:t>sustainable</w:t>
            </w:r>
            <w:r w:rsidRPr="008736FB">
              <w:rPr>
                <w:rFonts w:ascii="Times New Roman" w:hAnsi="Times New Roman" w:cs="Times New Roman"/>
                <w:lang w:val="en-US"/>
              </w:rPr>
              <w:t xml:space="preserve"> OR </w:t>
            </w:r>
            <w:proofErr w:type="gramStart"/>
            <w:r w:rsidRPr="008736FB">
              <w:rPr>
                <w:rFonts w:ascii="Times New Roman" w:hAnsi="Times New Roman" w:cs="Times New Roman"/>
                <w:lang w:val="en-US"/>
              </w:rPr>
              <w:t>ESG)  AND</w:t>
            </w:r>
            <w:proofErr w:type="gramEnd"/>
            <w:r w:rsidRPr="008736FB">
              <w:rPr>
                <w:rFonts w:ascii="Times New Roman" w:hAnsi="Times New Roman" w:cs="Times New Roman"/>
                <w:lang w:val="en-US"/>
              </w:rPr>
              <w:t xml:space="preserve"> (</w:t>
            </w:r>
            <w:r w:rsidRPr="008736FB">
              <w:rPr>
                <w:rFonts w:ascii="Times New Roman" w:hAnsi="Times New Roman" w:cs="Times New Roman"/>
                <w:i/>
                <w:iCs/>
                <w:lang w:val="en-US"/>
              </w:rPr>
              <w:t>practice</w:t>
            </w:r>
            <w:r w:rsidRPr="008736FB">
              <w:rPr>
                <w:rFonts w:ascii="Times New Roman" w:hAnsi="Times New Roman" w:cs="Times New Roman"/>
                <w:lang w:val="en-US"/>
              </w:rPr>
              <w:t xml:space="preserve"> OR </w:t>
            </w:r>
            <w:r w:rsidRPr="008736FB">
              <w:rPr>
                <w:rFonts w:ascii="Times New Roman" w:hAnsi="Times New Roman" w:cs="Times New Roman"/>
                <w:i/>
                <w:iCs/>
                <w:lang w:val="en-US"/>
              </w:rPr>
              <w:t>practices</w:t>
            </w:r>
            <w:r w:rsidRPr="008736FB">
              <w:rPr>
                <w:rFonts w:ascii="Times New Roman" w:hAnsi="Times New Roman" w:cs="Times New Roman"/>
                <w:lang w:val="en-US"/>
              </w:rPr>
              <w:t xml:space="preserve"> OR </w:t>
            </w:r>
            <w:r w:rsidRPr="008736FB">
              <w:rPr>
                <w:rFonts w:ascii="Times New Roman" w:hAnsi="Times New Roman" w:cs="Times New Roman"/>
                <w:i/>
                <w:iCs/>
                <w:lang w:val="en-US"/>
              </w:rPr>
              <w:t>integration</w:t>
            </w:r>
            <w:r w:rsidRPr="008736FB">
              <w:rPr>
                <w:rFonts w:ascii="Times New Roman" w:hAnsi="Times New Roman" w:cs="Times New Roman"/>
                <w:lang w:val="en-US"/>
              </w:rPr>
              <w:t xml:space="preserve"> OR </w:t>
            </w:r>
            <w:r w:rsidRPr="008736FB">
              <w:rPr>
                <w:rFonts w:ascii="Times New Roman" w:hAnsi="Times New Roman" w:cs="Times New Roman"/>
                <w:i/>
                <w:iCs/>
                <w:lang w:val="en-US"/>
              </w:rPr>
              <w:t>management</w:t>
            </w:r>
            <w:r w:rsidRPr="008736FB">
              <w:rPr>
                <w:rFonts w:ascii="Times New Roman" w:hAnsi="Times New Roman" w:cs="Times New Roman"/>
                <w:lang w:val="en-US"/>
              </w:rPr>
              <w:t>)</w:t>
            </w:r>
          </w:p>
        </w:tc>
        <w:tc>
          <w:tcPr>
            <w:tcW w:w="1840" w:type="dxa"/>
          </w:tcPr>
          <w:p w14:paraId="1992A5E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17.751</w:t>
            </w:r>
          </w:p>
        </w:tc>
        <w:tc>
          <w:tcPr>
            <w:tcW w:w="2319" w:type="dxa"/>
          </w:tcPr>
          <w:p w14:paraId="29F48E07" w14:textId="77777777" w:rsidR="00CF4E26" w:rsidRPr="00B814A3" w:rsidRDefault="00CF4E26" w:rsidP="005825ED">
            <w:pPr>
              <w:rPr>
                <w:rFonts w:ascii="Times New Roman" w:hAnsi="Times New Roman" w:cs="Times New Roman"/>
              </w:rPr>
            </w:pPr>
            <w:r w:rsidRPr="00B814A3">
              <w:rPr>
                <w:rFonts w:ascii="Times New Roman" w:hAnsi="Times New Roman" w:cs="Times New Roman"/>
              </w:rPr>
              <w:t xml:space="preserve">El número de resultados es excesivo para cribado manual. Se aplicaron filtros de año (2010–2025), idioma (inglés/español) y tipo de documento (artículos de investigación y revisión). Decisión: refinar la búsqueda y probar con términos más específicos (ej. </w:t>
            </w:r>
            <w:proofErr w:type="spellStart"/>
            <w:r w:rsidRPr="00B814A3">
              <w:rPr>
                <w:rFonts w:ascii="Times New Roman" w:hAnsi="Times New Roman" w:cs="Times New Roman"/>
              </w:rPr>
              <w:t>practices</w:t>
            </w:r>
            <w:proofErr w:type="spellEnd"/>
            <w:r w:rsidRPr="00B814A3">
              <w:rPr>
                <w:rFonts w:ascii="Times New Roman" w:hAnsi="Times New Roman" w:cs="Times New Roman"/>
              </w:rPr>
              <w:t xml:space="preserve">, </w:t>
            </w:r>
            <w:proofErr w:type="spellStart"/>
            <w:r w:rsidRPr="00B814A3">
              <w:rPr>
                <w:rFonts w:ascii="Times New Roman" w:hAnsi="Times New Roman" w:cs="Times New Roman"/>
              </w:rPr>
              <w:t>management</w:t>
            </w:r>
            <w:proofErr w:type="spellEnd"/>
            <w:r w:rsidRPr="00B814A3">
              <w:rPr>
                <w:rFonts w:ascii="Times New Roman" w:hAnsi="Times New Roman" w:cs="Times New Roman"/>
              </w:rPr>
              <w:t xml:space="preserve">, </w:t>
            </w:r>
            <w:proofErr w:type="spellStart"/>
            <w:r w:rsidRPr="00B814A3">
              <w:rPr>
                <w:rFonts w:ascii="Times New Roman" w:hAnsi="Times New Roman" w:cs="Times New Roman"/>
              </w:rPr>
              <w:t>integration</w:t>
            </w:r>
            <w:proofErr w:type="spellEnd"/>
            <w:r w:rsidRPr="00B814A3">
              <w:rPr>
                <w:rFonts w:ascii="Times New Roman" w:hAnsi="Times New Roman" w:cs="Times New Roman"/>
              </w:rPr>
              <w:t>).</w:t>
            </w:r>
          </w:p>
          <w:p w14:paraId="25F971F8" w14:textId="77777777" w:rsidR="00CF4E26" w:rsidRPr="006D3832" w:rsidRDefault="00CF4E26" w:rsidP="005825ED">
            <w:pPr>
              <w:rPr>
                <w:rFonts w:ascii="Times New Roman" w:hAnsi="Times New Roman" w:cs="Times New Roman"/>
              </w:rPr>
            </w:pPr>
          </w:p>
        </w:tc>
      </w:tr>
      <w:tr w:rsidR="00CF4E26" w:rsidRPr="006D3832" w14:paraId="238869E0" w14:textId="77777777" w:rsidTr="005825ED">
        <w:tc>
          <w:tcPr>
            <w:tcW w:w="1322" w:type="dxa"/>
          </w:tcPr>
          <w:p w14:paraId="2E6E1105"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4-09-2025</w:t>
            </w:r>
          </w:p>
        </w:tc>
        <w:tc>
          <w:tcPr>
            <w:tcW w:w="1471" w:type="dxa"/>
          </w:tcPr>
          <w:p w14:paraId="4F8FAD7B" w14:textId="77777777" w:rsidR="00CF4E26" w:rsidRPr="006D3832" w:rsidRDefault="00CF4E26" w:rsidP="005825ED">
            <w:pPr>
              <w:rPr>
                <w:rFonts w:ascii="Times New Roman" w:hAnsi="Times New Roman" w:cs="Times New Roman"/>
              </w:rPr>
            </w:pPr>
            <w:proofErr w:type="spellStart"/>
            <w:r w:rsidRPr="006D3832">
              <w:rPr>
                <w:rFonts w:ascii="Times New Roman" w:hAnsi="Times New Roman" w:cs="Times New Roman"/>
              </w:rPr>
              <w:t>ScienceDirect</w:t>
            </w:r>
            <w:proofErr w:type="spellEnd"/>
          </w:p>
        </w:tc>
        <w:tc>
          <w:tcPr>
            <w:tcW w:w="1876" w:type="dxa"/>
          </w:tcPr>
          <w:p w14:paraId="55FF1828"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Ejecutada búsqueda en </w:t>
            </w:r>
            <w:proofErr w:type="spellStart"/>
            <w:r w:rsidRPr="006D3832">
              <w:rPr>
                <w:rFonts w:ascii="Times New Roman" w:hAnsi="Times New Roman" w:cs="Times New Roman"/>
              </w:rPr>
              <w:t>ScienceDirect</w:t>
            </w:r>
            <w:proofErr w:type="spellEnd"/>
            <w:r w:rsidRPr="006D3832">
              <w:rPr>
                <w:rFonts w:ascii="Times New Roman" w:hAnsi="Times New Roman" w:cs="Times New Roman"/>
              </w:rPr>
              <w:t xml:space="preserve"> con cadena: </w:t>
            </w:r>
            <w:r w:rsidRPr="00974F2A">
              <w:rPr>
                <w:rFonts w:ascii="Times New Roman" w:hAnsi="Times New Roman" w:cs="Times New Roman"/>
                <w:i/>
                <w:iCs/>
              </w:rPr>
              <w:t>startup</w:t>
            </w:r>
            <w:r w:rsidRPr="006D3832">
              <w:rPr>
                <w:rFonts w:ascii="Times New Roman" w:hAnsi="Times New Roman" w:cs="Times New Roman"/>
              </w:rPr>
              <w:t xml:space="preserve"> AND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AND </w:t>
            </w:r>
            <w:proofErr w:type="spellStart"/>
            <w:r w:rsidRPr="006D3832">
              <w:rPr>
                <w:rFonts w:ascii="Times New Roman" w:hAnsi="Times New Roman" w:cs="Times New Roman"/>
              </w:rPr>
              <w:t>practices</w:t>
            </w:r>
            <w:proofErr w:type="spellEnd"/>
          </w:p>
        </w:tc>
        <w:tc>
          <w:tcPr>
            <w:tcW w:w="1840" w:type="dxa"/>
          </w:tcPr>
          <w:p w14:paraId="364E9385"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10.873</w:t>
            </w:r>
          </w:p>
        </w:tc>
        <w:tc>
          <w:tcPr>
            <w:tcW w:w="2319" w:type="dxa"/>
          </w:tcPr>
          <w:p w14:paraId="7F7E18C0"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Resultados aún excesivos. Se aplicaron filtros de año (2010–2025), idioma (inglés/español) y tipo de documento (artículos de investigación y revisión). Decisión: mantener búsqueda y aplicar filtros por áreas temáticas (</w:t>
            </w:r>
            <w:r w:rsidRPr="006D3832">
              <w:rPr>
                <w:rFonts w:ascii="Times New Roman" w:hAnsi="Times New Roman" w:cs="Times New Roman"/>
                <w:i/>
                <w:iCs/>
              </w:rPr>
              <w:t xml:space="preserve">Business, Management and </w:t>
            </w:r>
            <w:proofErr w:type="spellStart"/>
            <w:r w:rsidRPr="006D3832">
              <w:rPr>
                <w:rFonts w:ascii="Times New Roman" w:hAnsi="Times New Roman" w:cs="Times New Roman"/>
                <w:i/>
                <w:iCs/>
              </w:rPr>
              <w:t>Accounting</w:t>
            </w:r>
            <w:proofErr w:type="spellEnd"/>
            <w:r w:rsidRPr="006D3832">
              <w:rPr>
                <w:rFonts w:ascii="Times New Roman" w:hAnsi="Times New Roman" w:cs="Times New Roman"/>
              </w:rPr>
              <w:t xml:space="preserve"> y </w:t>
            </w:r>
            <w:r w:rsidRPr="006D3832">
              <w:rPr>
                <w:rFonts w:ascii="Times New Roman" w:hAnsi="Times New Roman" w:cs="Times New Roman"/>
                <w:i/>
                <w:iCs/>
              </w:rPr>
              <w:t xml:space="preserve">Social </w:t>
            </w:r>
            <w:proofErr w:type="spellStart"/>
            <w:r w:rsidRPr="006D3832">
              <w:rPr>
                <w:rFonts w:ascii="Times New Roman" w:hAnsi="Times New Roman" w:cs="Times New Roman"/>
                <w:i/>
                <w:iCs/>
              </w:rPr>
              <w:t>Sciences</w:t>
            </w:r>
            <w:proofErr w:type="spellEnd"/>
            <w:r w:rsidRPr="006D3832">
              <w:rPr>
                <w:rFonts w:ascii="Times New Roman" w:hAnsi="Times New Roman" w:cs="Times New Roman"/>
              </w:rPr>
              <w:t>) para acotar y mejorar pertinencia.</w:t>
            </w:r>
          </w:p>
        </w:tc>
      </w:tr>
      <w:tr w:rsidR="00CF4E26" w:rsidRPr="006D3832" w14:paraId="58EEAE96" w14:textId="77777777" w:rsidTr="005825ED">
        <w:tc>
          <w:tcPr>
            <w:tcW w:w="1322" w:type="dxa"/>
          </w:tcPr>
          <w:p w14:paraId="43526E0C"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5-09-2025</w:t>
            </w:r>
          </w:p>
        </w:tc>
        <w:tc>
          <w:tcPr>
            <w:tcW w:w="1471" w:type="dxa"/>
          </w:tcPr>
          <w:p w14:paraId="4C549AA0" w14:textId="77777777" w:rsidR="00CF4E26" w:rsidRPr="006D3832" w:rsidRDefault="00CF4E26" w:rsidP="005825ED">
            <w:pPr>
              <w:rPr>
                <w:rFonts w:ascii="Times New Roman" w:hAnsi="Times New Roman" w:cs="Times New Roman"/>
              </w:rPr>
            </w:pPr>
            <w:proofErr w:type="spellStart"/>
            <w:r w:rsidRPr="006D3832">
              <w:rPr>
                <w:rFonts w:ascii="Times New Roman" w:hAnsi="Times New Roman" w:cs="Times New Roman"/>
              </w:rPr>
              <w:t>ScienceDirect</w:t>
            </w:r>
            <w:proofErr w:type="spellEnd"/>
          </w:p>
        </w:tc>
        <w:tc>
          <w:tcPr>
            <w:tcW w:w="1876" w:type="dxa"/>
          </w:tcPr>
          <w:p w14:paraId="64BCC4EA"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Ejecutada búsqueda en </w:t>
            </w:r>
            <w:proofErr w:type="spellStart"/>
            <w:r w:rsidRPr="006D3832">
              <w:rPr>
                <w:rFonts w:ascii="Times New Roman" w:hAnsi="Times New Roman" w:cs="Times New Roman"/>
              </w:rPr>
              <w:t>ScienceDirect</w:t>
            </w:r>
            <w:proofErr w:type="spellEnd"/>
            <w:r w:rsidRPr="006D3832">
              <w:rPr>
                <w:rFonts w:ascii="Times New Roman" w:hAnsi="Times New Roman" w:cs="Times New Roman"/>
              </w:rPr>
              <w:t xml:space="preserve"> con cadena: </w:t>
            </w:r>
            <w:r w:rsidRPr="00974F2A">
              <w:rPr>
                <w:rFonts w:ascii="Times New Roman" w:hAnsi="Times New Roman" w:cs="Times New Roman"/>
                <w:i/>
                <w:iCs/>
              </w:rPr>
              <w:t>startup</w:t>
            </w:r>
            <w:r w:rsidRPr="006D3832">
              <w:rPr>
                <w:rFonts w:ascii="Times New Roman" w:hAnsi="Times New Roman" w:cs="Times New Roman"/>
              </w:rPr>
              <w:t xml:space="preserve"> AND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AND </w:t>
            </w:r>
            <w:proofErr w:type="spellStart"/>
            <w:r w:rsidRPr="006D3832">
              <w:rPr>
                <w:rFonts w:ascii="Times New Roman" w:hAnsi="Times New Roman" w:cs="Times New Roman"/>
              </w:rPr>
              <w:t>practices</w:t>
            </w:r>
            <w:proofErr w:type="spellEnd"/>
          </w:p>
        </w:tc>
        <w:tc>
          <w:tcPr>
            <w:tcW w:w="1840" w:type="dxa"/>
          </w:tcPr>
          <w:p w14:paraId="38DB2837"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2.769</w:t>
            </w:r>
          </w:p>
        </w:tc>
        <w:tc>
          <w:tcPr>
            <w:tcW w:w="2319" w:type="dxa"/>
          </w:tcPr>
          <w:p w14:paraId="4AA28C5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Conjunto aún amplio. Filtros aplicados: 2010–2025, inglés/español, artículos de investigación/revisión y área temática (Business, </w:t>
            </w:r>
            <w:r w:rsidRPr="006D3832">
              <w:rPr>
                <w:rFonts w:ascii="Times New Roman" w:hAnsi="Times New Roman" w:cs="Times New Roman"/>
              </w:rPr>
              <w:lastRenderedPageBreak/>
              <w:t xml:space="preserve">Management and </w:t>
            </w:r>
            <w:proofErr w:type="spellStart"/>
            <w:r w:rsidRPr="006D3832">
              <w:rPr>
                <w:rFonts w:ascii="Times New Roman" w:hAnsi="Times New Roman" w:cs="Times New Roman"/>
              </w:rPr>
              <w:t>Accounting</w:t>
            </w:r>
            <w:proofErr w:type="spellEnd"/>
            <w:r w:rsidRPr="006D3832">
              <w:rPr>
                <w:rFonts w:ascii="Times New Roman" w:hAnsi="Times New Roman" w:cs="Times New Roman"/>
              </w:rPr>
              <w:t>). Decisión: ajustar búsqueda incorporando términos adicionales como “</w:t>
            </w:r>
            <w:proofErr w:type="spellStart"/>
            <w:r w:rsidRPr="006D3832">
              <w:rPr>
                <w:rFonts w:ascii="Times New Roman" w:hAnsi="Times New Roman" w:cs="Times New Roman"/>
              </w:rPr>
              <w:t>business</w:t>
            </w:r>
            <w:proofErr w:type="spellEnd"/>
            <w:r w:rsidRPr="006D3832">
              <w:rPr>
                <w:rFonts w:ascii="Times New Roman" w:hAnsi="Times New Roman" w:cs="Times New Roman"/>
              </w:rPr>
              <w:t xml:space="preserve"> </w:t>
            </w:r>
            <w:proofErr w:type="spellStart"/>
            <w:r w:rsidRPr="006D3832">
              <w:rPr>
                <w:rFonts w:ascii="Times New Roman" w:hAnsi="Times New Roman" w:cs="Times New Roman"/>
              </w:rPr>
              <w:t>model</w:t>
            </w:r>
            <w:proofErr w:type="spellEnd"/>
            <w:r w:rsidRPr="006D3832">
              <w:rPr>
                <w:rFonts w:ascii="Times New Roman" w:hAnsi="Times New Roman" w:cs="Times New Roman"/>
              </w:rPr>
              <w:t>” para obtener un conjunto más focalizado en prácticas de gestión.</w:t>
            </w:r>
          </w:p>
        </w:tc>
      </w:tr>
      <w:tr w:rsidR="00CF4E26" w:rsidRPr="006D3832" w14:paraId="77AD779F" w14:textId="77777777" w:rsidTr="005825ED">
        <w:tc>
          <w:tcPr>
            <w:tcW w:w="1322" w:type="dxa"/>
          </w:tcPr>
          <w:p w14:paraId="57AC872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lastRenderedPageBreak/>
              <w:t>5-09-2025</w:t>
            </w:r>
          </w:p>
        </w:tc>
        <w:tc>
          <w:tcPr>
            <w:tcW w:w="1471" w:type="dxa"/>
          </w:tcPr>
          <w:p w14:paraId="10CAF5FC" w14:textId="77777777" w:rsidR="00CF4E26" w:rsidRPr="006D3832" w:rsidRDefault="00CF4E26" w:rsidP="005825ED">
            <w:pPr>
              <w:rPr>
                <w:rFonts w:ascii="Times New Roman" w:hAnsi="Times New Roman" w:cs="Times New Roman"/>
              </w:rPr>
            </w:pPr>
            <w:proofErr w:type="spellStart"/>
            <w:r w:rsidRPr="006D3832">
              <w:rPr>
                <w:rFonts w:ascii="Times New Roman" w:hAnsi="Times New Roman" w:cs="Times New Roman"/>
              </w:rPr>
              <w:t>ScienceDirect</w:t>
            </w:r>
            <w:proofErr w:type="spellEnd"/>
          </w:p>
        </w:tc>
        <w:tc>
          <w:tcPr>
            <w:tcW w:w="1876" w:type="dxa"/>
          </w:tcPr>
          <w:p w14:paraId="554B8B34" w14:textId="77777777" w:rsidR="00CF4E26" w:rsidRPr="003A08C6" w:rsidRDefault="00CF4E26" w:rsidP="005825ED">
            <w:pPr>
              <w:rPr>
                <w:rFonts w:ascii="Times New Roman" w:hAnsi="Times New Roman" w:cs="Times New Roman"/>
                <w:lang w:val="en-US"/>
              </w:rPr>
            </w:pPr>
            <w:proofErr w:type="spellStart"/>
            <w:r w:rsidRPr="003A08C6">
              <w:rPr>
                <w:rFonts w:ascii="Times New Roman" w:hAnsi="Times New Roman" w:cs="Times New Roman"/>
                <w:lang w:val="en-US"/>
              </w:rPr>
              <w:t>Ejecutada</w:t>
            </w:r>
            <w:proofErr w:type="spellEnd"/>
            <w:r w:rsidRPr="003A08C6">
              <w:rPr>
                <w:rFonts w:ascii="Times New Roman" w:hAnsi="Times New Roman" w:cs="Times New Roman"/>
                <w:lang w:val="en-US"/>
              </w:rPr>
              <w:t xml:space="preserve"> </w:t>
            </w:r>
            <w:proofErr w:type="spellStart"/>
            <w:r w:rsidRPr="003A08C6">
              <w:rPr>
                <w:rFonts w:ascii="Times New Roman" w:hAnsi="Times New Roman" w:cs="Times New Roman"/>
                <w:lang w:val="en-US"/>
              </w:rPr>
              <w:t>búsqueda</w:t>
            </w:r>
            <w:proofErr w:type="spellEnd"/>
            <w:r w:rsidRPr="003A08C6">
              <w:rPr>
                <w:rFonts w:ascii="Times New Roman" w:hAnsi="Times New Roman" w:cs="Times New Roman"/>
                <w:lang w:val="en-US"/>
              </w:rPr>
              <w:t xml:space="preserve"> </w:t>
            </w:r>
            <w:proofErr w:type="spellStart"/>
            <w:r w:rsidRPr="003A08C6">
              <w:rPr>
                <w:rFonts w:ascii="Times New Roman" w:hAnsi="Times New Roman" w:cs="Times New Roman"/>
                <w:lang w:val="en-US"/>
              </w:rPr>
              <w:t>en</w:t>
            </w:r>
            <w:proofErr w:type="spellEnd"/>
            <w:r w:rsidRPr="003A08C6">
              <w:rPr>
                <w:rFonts w:ascii="Times New Roman" w:hAnsi="Times New Roman" w:cs="Times New Roman"/>
                <w:lang w:val="en-US"/>
              </w:rPr>
              <w:t xml:space="preserve"> ScienceDirect con </w:t>
            </w:r>
            <w:proofErr w:type="spellStart"/>
            <w:r w:rsidRPr="003A08C6">
              <w:rPr>
                <w:rFonts w:ascii="Times New Roman" w:hAnsi="Times New Roman" w:cs="Times New Roman"/>
                <w:lang w:val="en-US"/>
              </w:rPr>
              <w:t>cadena</w:t>
            </w:r>
            <w:proofErr w:type="spellEnd"/>
            <w:r w:rsidRPr="003A08C6">
              <w:rPr>
                <w:rFonts w:ascii="Times New Roman" w:hAnsi="Times New Roman" w:cs="Times New Roman"/>
                <w:lang w:val="en-US"/>
              </w:rPr>
              <w:t xml:space="preserve">: </w:t>
            </w:r>
            <w:r w:rsidRPr="00974F2A">
              <w:rPr>
                <w:rFonts w:ascii="Times New Roman" w:hAnsi="Times New Roman" w:cs="Times New Roman"/>
                <w:i/>
                <w:iCs/>
                <w:lang w:val="en-US"/>
              </w:rPr>
              <w:t>startup</w:t>
            </w:r>
            <w:r w:rsidRPr="003A08C6">
              <w:rPr>
                <w:rFonts w:ascii="Times New Roman" w:hAnsi="Times New Roman" w:cs="Times New Roman"/>
                <w:lang w:val="en-US"/>
              </w:rPr>
              <w:t xml:space="preserve"> AND sustainability AND practices AND "business model"</w:t>
            </w:r>
          </w:p>
        </w:tc>
        <w:tc>
          <w:tcPr>
            <w:tcW w:w="1840" w:type="dxa"/>
          </w:tcPr>
          <w:p w14:paraId="4E282EBE"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1.513</w:t>
            </w:r>
          </w:p>
        </w:tc>
        <w:tc>
          <w:tcPr>
            <w:tcW w:w="2319" w:type="dxa"/>
          </w:tcPr>
          <w:p w14:paraId="76961B97"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A pesar de ser más acotado, los resultados priorizan “</w:t>
            </w:r>
            <w:proofErr w:type="spellStart"/>
            <w:r w:rsidRPr="006D3832">
              <w:rPr>
                <w:rFonts w:ascii="Times New Roman" w:hAnsi="Times New Roman" w:cs="Times New Roman"/>
              </w:rPr>
              <w:t>business</w:t>
            </w:r>
            <w:proofErr w:type="spellEnd"/>
            <w:r w:rsidRPr="006D3832">
              <w:rPr>
                <w:rFonts w:ascii="Times New Roman" w:hAnsi="Times New Roman" w:cs="Times New Roman"/>
              </w:rPr>
              <w:t xml:space="preserve"> </w:t>
            </w:r>
            <w:proofErr w:type="spellStart"/>
            <w:r w:rsidRPr="006D3832">
              <w:rPr>
                <w:rFonts w:ascii="Times New Roman" w:hAnsi="Times New Roman" w:cs="Times New Roman"/>
              </w:rPr>
              <w:t>model</w:t>
            </w:r>
            <w:proofErr w:type="spellEnd"/>
            <w:r w:rsidRPr="006D3832">
              <w:rPr>
                <w:rFonts w:ascii="Times New Roman" w:hAnsi="Times New Roman" w:cs="Times New Roman"/>
              </w:rPr>
              <w:t>” y desvían la temática principal hacia modelos de negocio más que prácticas sostenibles. Decisión: ajustar la búsqueda priorizando el término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w:t>
            </w:r>
            <w:r w:rsidRPr="00974F2A">
              <w:rPr>
                <w:rFonts w:ascii="Times New Roman" w:hAnsi="Times New Roman" w:cs="Times New Roman"/>
                <w:i/>
                <w:iCs/>
              </w:rPr>
              <w:t>startups</w:t>
            </w:r>
            <w:r w:rsidRPr="006D3832">
              <w:rPr>
                <w:rFonts w:ascii="Times New Roman" w:hAnsi="Times New Roman" w:cs="Times New Roman"/>
              </w:rPr>
              <w:t>" para mayor precisión.</w:t>
            </w:r>
          </w:p>
        </w:tc>
      </w:tr>
      <w:tr w:rsidR="00CF4E26" w:rsidRPr="006D3832" w14:paraId="3C034CF1" w14:textId="77777777" w:rsidTr="005825ED">
        <w:tc>
          <w:tcPr>
            <w:tcW w:w="1322" w:type="dxa"/>
          </w:tcPr>
          <w:p w14:paraId="54D3140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6-09-2025</w:t>
            </w:r>
          </w:p>
        </w:tc>
        <w:tc>
          <w:tcPr>
            <w:tcW w:w="1471" w:type="dxa"/>
          </w:tcPr>
          <w:p w14:paraId="40B562AF" w14:textId="77777777" w:rsidR="00CF4E26" w:rsidRPr="006D3832" w:rsidRDefault="00CF4E26" w:rsidP="005825ED">
            <w:pPr>
              <w:rPr>
                <w:rFonts w:ascii="Times New Roman" w:hAnsi="Times New Roman" w:cs="Times New Roman"/>
              </w:rPr>
            </w:pPr>
            <w:proofErr w:type="spellStart"/>
            <w:r w:rsidRPr="006D3832">
              <w:rPr>
                <w:rFonts w:ascii="Times New Roman" w:hAnsi="Times New Roman" w:cs="Times New Roman"/>
              </w:rPr>
              <w:t>ScienceDirect</w:t>
            </w:r>
            <w:proofErr w:type="spellEnd"/>
          </w:p>
        </w:tc>
        <w:tc>
          <w:tcPr>
            <w:tcW w:w="1876" w:type="dxa"/>
          </w:tcPr>
          <w:p w14:paraId="0997A83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Ejecutada búsqueda en </w:t>
            </w:r>
            <w:proofErr w:type="spellStart"/>
            <w:r w:rsidRPr="006D3832">
              <w:rPr>
                <w:rFonts w:ascii="Times New Roman" w:hAnsi="Times New Roman" w:cs="Times New Roman"/>
              </w:rPr>
              <w:t>ScienceDirect</w:t>
            </w:r>
            <w:proofErr w:type="spellEnd"/>
            <w:r w:rsidRPr="006D3832">
              <w:rPr>
                <w:rFonts w:ascii="Times New Roman" w:hAnsi="Times New Roman" w:cs="Times New Roman"/>
              </w:rPr>
              <w:t xml:space="preserve"> con cadena: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w:t>
            </w:r>
            <w:r w:rsidRPr="00974F2A">
              <w:rPr>
                <w:rFonts w:ascii="Times New Roman" w:hAnsi="Times New Roman" w:cs="Times New Roman"/>
                <w:i/>
                <w:iCs/>
              </w:rPr>
              <w:t>startups</w:t>
            </w:r>
            <w:r w:rsidRPr="006D3832">
              <w:rPr>
                <w:rFonts w:ascii="Times New Roman" w:hAnsi="Times New Roman" w:cs="Times New Roman"/>
              </w:rPr>
              <w:t xml:space="preserve">" AND </w:t>
            </w:r>
            <w:proofErr w:type="spellStart"/>
            <w:r w:rsidRPr="006D3832">
              <w:rPr>
                <w:rFonts w:ascii="Times New Roman" w:hAnsi="Times New Roman" w:cs="Times New Roman"/>
              </w:rPr>
              <w:t>practices</w:t>
            </w:r>
            <w:proofErr w:type="spellEnd"/>
          </w:p>
        </w:tc>
        <w:tc>
          <w:tcPr>
            <w:tcW w:w="1840" w:type="dxa"/>
          </w:tcPr>
          <w:p w14:paraId="1A1E361B" w14:textId="0362BAF1" w:rsidR="00CF4E26" w:rsidRPr="006D3832" w:rsidRDefault="000B2AD3" w:rsidP="005825ED">
            <w:pPr>
              <w:rPr>
                <w:rFonts w:ascii="Times New Roman" w:hAnsi="Times New Roman" w:cs="Times New Roman"/>
              </w:rPr>
            </w:pPr>
            <w:r>
              <w:rPr>
                <w:rFonts w:ascii="Times New Roman" w:hAnsi="Times New Roman" w:cs="Times New Roman"/>
              </w:rPr>
              <w:t>62</w:t>
            </w:r>
          </w:p>
        </w:tc>
        <w:tc>
          <w:tcPr>
            <w:tcW w:w="231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32"/>
            </w:tblGrid>
            <w:tr w:rsidR="00CF4E26" w:rsidRPr="006D3832" w14:paraId="04D47BC8" w14:textId="77777777" w:rsidTr="005825ED">
              <w:trPr>
                <w:tblCellSpacing w:w="15" w:type="dxa"/>
              </w:trPr>
              <w:tc>
                <w:tcPr>
                  <w:tcW w:w="0" w:type="auto"/>
                  <w:vAlign w:val="center"/>
                  <w:hideMark/>
                </w:tcPr>
                <w:p w14:paraId="140E6CA6" w14:textId="77777777" w:rsidR="00CF4E26" w:rsidRPr="00B814A3" w:rsidRDefault="00CF4E26" w:rsidP="005825ED">
                  <w:pPr>
                    <w:spacing w:after="0" w:line="240" w:lineRule="auto"/>
                    <w:rPr>
                      <w:rFonts w:ascii="Times New Roman" w:hAnsi="Times New Roman" w:cs="Times New Roman"/>
                    </w:rPr>
                  </w:pPr>
                  <w:r w:rsidRPr="00B814A3">
                    <w:rPr>
                      <w:rFonts w:ascii="Times New Roman" w:hAnsi="Times New Roman" w:cs="Times New Roman"/>
                    </w:rPr>
                    <w:t>Número manejable. Filtros aplicados: 2010–2025, inglés/español, artículos de investigación y revisión. Decisión: exportar todos a Zotero para cribado por título, resumen y palabras clave.</w:t>
                  </w:r>
                </w:p>
                <w:p w14:paraId="086AD0AF" w14:textId="77777777" w:rsidR="00CF4E26" w:rsidRPr="006D3832" w:rsidRDefault="00CF4E26" w:rsidP="005825ED">
                  <w:pPr>
                    <w:spacing w:after="0" w:line="240" w:lineRule="auto"/>
                    <w:rPr>
                      <w:rFonts w:ascii="Times New Roman" w:hAnsi="Times New Roman" w:cs="Times New Roman"/>
                    </w:rPr>
                  </w:pPr>
                </w:p>
              </w:tc>
            </w:tr>
          </w:tbl>
          <w:p w14:paraId="669D4F97" w14:textId="77777777" w:rsidR="00CF4E26" w:rsidRPr="006D3832" w:rsidRDefault="00CF4E26" w:rsidP="005825ED">
            <w:pPr>
              <w:rPr>
                <w:rFonts w:ascii="Times New Roman" w:hAnsi="Times New Roman" w:cs="Times New Roman"/>
              </w:rPr>
            </w:pPr>
          </w:p>
        </w:tc>
      </w:tr>
      <w:tr w:rsidR="00CF4E26" w:rsidRPr="006D3832" w14:paraId="1DD088EE" w14:textId="77777777" w:rsidTr="005825ED">
        <w:tc>
          <w:tcPr>
            <w:tcW w:w="1322" w:type="dxa"/>
          </w:tcPr>
          <w:p w14:paraId="65AB8168"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6-09-2025</w:t>
            </w:r>
          </w:p>
        </w:tc>
        <w:tc>
          <w:tcPr>
            <w:tcW w:w="1471" w:type="dxa"/>
          </w:tcPr>
          <w:p w14:paraId="7F905409"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Web </w:t>
            </w:r>
            <w:proofErr w:type="spellStart"/>
            <w:r w:rsidRPr="006D3832">
              <w:rPr>
                <w:rFonts w:ascii="Times New Roman" w:hAnsi="Times New Roman" w:cs="Times New Roman"/>
              </w:rPr>
              <w:t>of</w:t>
            </w:r>
            <w:proofErr w:type="spellEnd"/>
            <w:r w:rsidRPr="006D3832">
              <w:rPr>
                <w:rFonts w:ascii="Times New Roman" w:hAnsi="Times New Roman" w:cs="Times New Roman"/>
              </w:rPr>
              <w:t xml:space="preserve"> </w:t>
            </w:r>
            <w:proofErr w:type="spellStart"/>
            <w:r w:rsidRPr="006D3832">
              <w:rPr>
                <w:rFonts w:ascii="Times New Roman" w:hAnsi="Times New Roman" w:cs="Times New Roman"/>
              </w:rPr>
              <w:t>Science</w:t>
            </w:r>
            <w:proofErr w:type="spellEnd"/>
          </w:p>
        </w:tc>
        <w:tc>
          <w:tcPr>
            <w:tcW w:w="1876" w:type="dxa"/>
          </w:tcPr>
          <w:p w14:paraId="5EF4D4A1"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Ejecutada búsqueda en </w:t>
            </w:r>
            <w:proofErr w:type="spellStart"/>
            <w:r w:rsidRPr="006D3832">
              <w:rPr>
                <w:rFonts w:ascii="Times New Roman" w:hAnsi="Times New Roman" w:cs="Times New Roman"/>
              </w:rPr>
              <w:t>ScienceDirect</w:t>
            </w:r>
            <w:proofErr w:type="spellEnd"/>
            <w:r w:rsidRPr="006D3832">
              <w:rPr>
                <w:rFonts w:ascii="Times New Roman" w:hAnsi="Times New Roman" w:cs="Times New Roman"/>
              </w:rPr>
              <w:t xml:space="preserve"> con cadena: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w:t>
            </w:r>
            <w:r w:rsidRPr="00974F2A">
              <w:rPr>
                <w:rFonts w:ascii="Times New Roman" w:hAnsi="Times New Roman" w:cs="Times New Roman"/>
                <w:i/>
                <w:iCs/>
              </w:rPr>
              <w:t>startups</w:t>
            </w:r>
            <w:r w:rsidRPr="006D3832">
              <w:rPr>
                <w:rFonts w:ascii="Times New Roman" w:hAnsi="Times New Roman" w:cs="Times New Roman"/>
              </w:rPr>
              <w:t xml:space="preserve">" AND </w:t>
            </w:r>
            <w:proofErr w:type="spellStart"/>
            <w:r w:rsidRPr="006D3832">
              <w:rPr>
                <w:rFonts w:ascii="Times New Roman" w:hAnsi="Times New Roman" w:cs="Times New Roman"/>
              </w:rPr>
              <w:t>practices</w:t>
            </w:r>
            <w:proofErr w:type="spellEnd"/>
          </w:p>
        </w:tc>
        <w:tc>
          <w:tcPr>
            <w:tcW w:w="1840" w:type="dxa"/>
          </w:tcPr>
          <w:p w14:paraId="718E0BF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65</w:t>
            </w:r>
          </w:p>
        </w:tc>
        <w:tc>
          <w:tcPr>
            <w:tcW w:w="2319" w:type="dxa"/>
          </w:tcPr>
          <w:p w14:paraId="716DD6A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Número manejable tras aplicar filtros: 2010–2025, artículos de investigación/revisión, categorías </w:t>
            </w:r>
            <w:r w:rsidRPr="006D3832">
              <w:rPr>
                <w:rFonts w:ascii="Times New Roman" w:hAnsi="Times New Roman" w:cs="Times New Roman"/>
                <w:i/>
                <w:iCs/>
              </w:rPr>
              <w:t>Business, Management</w:t>
            </w:r>
            <w:r w:rsidRPr="006D3832">
              <w:rPr>
                <w:rFonts w:ascii="Times New Roman" w:hAnsi="Times New Roman" w:cs="Times New Roman"/>
              </w:rPr>
              <w:t xml:space="preserve"> y </w:t>
            </w:r>
            <w:r w:rsidRPr="006D3832">
              <w:rPr>
                <w:rFonts w:ascii="Times New Roman" w:hAnsi="Times New Roman" w:cs="Times New Roman"/>
                <w:i/>
                <w:iCs/>
              </w:rPr>
              <w:t xml:space="preserve">Green </w:t>
            </w:r>
            <w:proofErr w:type="spellStart"/>
            <w:r w:rsidRPr="006D3832">
              <w:rPr>
                <w:rFonts w:ascii="Times New Roman" w:hAnsi="Times New Roman" w:cs="Times New Roman"/>
                <w:i/>
                <w:iCs/>
              </w:rPr>
              <w:t>Sustainable</w:t>
            </w:r>
            <w:proofErr w:type="spellEnd"/>
            <w:r w:rsidRPr="006D3832">
              <w:rPr>
                <w:rFonts w:ascii="Times New Roman" w:hAnsi="Times New Roman" w:cs="Times New Roman"/>
                <w:i/>
                <w:iCs/>
              </w:rPr>
              <w:t xml:space="preserve"> </w:t>
            </w:r>
            <w:proofErr w:type="spellStart"/>
            <w:r w:rsidRPr="006D3832">
              <w:rPr>
                <w:rFonts w:ascii="Times New Roman" w:hAnsi="Times New Roman" w:cs="Times New Roman"/>
                <w:i/>
                <w:iCs/>
              </w:rPr>
              <w:t>Science</w:t>
            </w:r>
            <w:proofErr w:type="spellEnd"/>
            <w:r w:rsidRPr="006D3832">
              <w:rPr>
                <w:rFonts w:ascii="Times New Roman" w:hAnsi="Times New Roman" w:cs="Times New Roman"/>
                <w:i/>
                <w:iCs/>
              </w:rPr>
              <w:t xml:space="preserve"> </w:t>
            </w:r>
            <w:proofErr w:type="spellStart"/>
            <w:r w:rsidRPr="006D3832">
              <w:rPr>
                <w:rFonts w:ascii="Times New Roman" w:hAnsi="Times New Roman" w:cs="Times New Roman"/>
                <w:i/>
                <w:iCs/>
              </w:rPr>
              <w:t>Technology</w:t>
            </w:r>
            <w:proofErr w:type="spellEnd"/>
            <w:r w:rsidRPr="006D3832">
              <w:rPr>
                <w:rFonts w:ascii="Times New Roman" w:hAnsi="Times New Roman" w:cs="Times New Roman"/>
              </w:rPr>
              <w:t xml:space="preserve">. Exportados a Zotero para cribado </w:t>
            </w:r>
            <w:r w:rsidRPr="00B814A3">
              <w:rPr>
                <w:rFonts w:ascii="Times New Roman" w:hAnsi="Times New Roman" w:cs="Times New Roman"/>
              </w:rPr>
              <w:t>título, resumen y palabras clave.</w:t>
            </w:r>
          </w:p>
        </w:tc>
      </w:tr>
      <w:tr w:rsidR="00CF4E26" w:rsidRPr="006D3832" w14:paraId="5E8975D4" w14:textId="77777777" w:rsidTr="005825ED">
        <w:tc>
          <w:tcPr>
            <w:tcW w:w="1322" w:type="dxa"/>
          </w:tcPr>
          <w:p w14:paraId="6421D838"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lastRenderedPageBreak/>
              <w:t>6-09-2025</w:t>
            </w:r>
          </w:p>
        </w:tc>
        <w:tc>
          <w:tcPr>
            <w:tcW w:w="1471" w:type="dxa"/>
          </w:tcPr>
          <w:p w14:paraId="0170BA4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GRI (sitio oficial)</w:t>
            </w:r>
          </w:p>
        </w:tc>
        <w:tc>
          <w:tcPr>
            <w:tcW w:w="18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9"/>
            </w:tblGrid>
            <w:tr w:rsidR="00CF4E26" w:rsidRPr="006D3832" w14:paraId="37060AC4" w14:textId="77777777" w:rsidTr="005825ED">
              <w:trPr>
                <w:tblCellSpacing w:w="15" w:type="dxa"/>
              </w:trPr>
              <w:tc>
                <w:tcPr>
                  <w:tcW w:w="0" w:type="auto"/>
                  <w:vAlign w:val="center"/>
                  <w:hideMark/>
                </w:tcPr>
                <w:p w14:paraId="5CA813A2"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Búsqueda de “</w:t>
                  </w:r>
                  <w:r w:rsidRPr="00974F2A">
                    <w:rPr>
                      <w:rFonts w:ascii="Times New Roman" w:hAnsi="Times New Roman" w:cs="Times New Roman"/>
                      <w:i/>
                      <w:iCs/>
                    </w:rPr>
                    <w:t>startups</w:t>
                  </w:r>
                  <w:r w:rsidRPr="006D3832">
                    <w:rPr>
                      <w:rFonts w:ascii="Times New Roman" w:hAnsi="Times New Roman" w:cs="Times New Roman"/>
                    </w:rPr>
                    <w:t>” en sección Normas y recursos</w:t>
                  </w:r>
                </w:p>
              </w:tc>
            </w:tr>
          </w:tbl>
          <w:p w14:paraId="7DD7C921" w14:textId="77777777" w:rsidR="00CF4E26" w:rsidRPr="006D3832" w:rsidRDefault="00CF4E26" w:rsidP="005825ED">
            <w:pPr>
              <w:rPr>
                <w:rFonts w:ascii="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F4E26" w:rsidRPr="006D3832" w14:paraId="317ECBB8" w14:textId="77777777" w:rsidTr="005825ED">
              <w:trPr>
                <w:tblCellSpacing w:w="15" w:type="dxa"/>
              </w:trPr>
              <w:tc>
                <w:tcPr>
                  <w:tcW w:w="0" w:type="auto"/>
                  <w:vAlign w:val="center"/>
                  <w:hideMark/>
                </w:tcPr>
                <w:p w14:paraId="5A4C0593" w14:textId="77777777" w:rsidR="00CF4E26" w:rsidRPr="006D3832" w:rsidRDefault="00CF4E26" w:rsidP="005825ED">
                  <w:pPr>
                    <w:spacing w:after="0" w:line="240" w:lineRule="auto"/>
                    <w:rPr>
                      <w:rFonts w:ascii="Times New Roman" w:hAnsi="Times New Roman" w:cs="Times New Roman"/>
                    </w:rPr>
                  </w:pPr>
                </w:p>
              </w:tc>
            </w:tr>
          </w:tbl>
          <w:p w14:paraId="685A1A39" w14:textId="77777777" w:rsidR="00CF4E26" w:rsidRPr="006D3832" w:rsidRDefault="00CF4E26" w:rsidP="005825ED">
            <w:pPr>
              <w:rPr>
                <w:rFonts w:ascii="Times New Roman" w:hAnsi="Times New Roman" w:cs="Times New Roman"/>
              </w:rPr>
            </w:pPr>
          </w:p>
        </w:tc>
        <w:tc>
          <w:tcPr>
            <w:tcW w:w="184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94"/>
            </w:tblGrid>
            <w:tr w:rsidR="00CF4E26" w:rsidRPr="006D3832" w14:paraId="7B5BABC0" w14:textId="77777777" w:rsidTr="005825ED">
              <w:trPr>
                <w:tblCellSpacing w:w="15" w:type="dxa"/>
              </w:trPr>
              <w:tc>
                <w:tcPr>
                  <w:tcW w:w="0" w:type="auto"/>
                  <w:vAlign w:val="center"/>
                  <w:hideMark/>
                </w:tcPr>
                <w:p w14:paraId="63ACE861"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 xml:space="preserve">1 documento: </w:t>
                  </w:r>
                  <w:r w:rsidRPr="006D3832">
                    <w:rPr>
                      <w:rFonts w:ascii="Times New Roman" w:hAnsi="Times New Roman" w:cs="Times New Roman"/>
                      <w:i/>
                      <w:iCs/>
                    </w:rPr>
                    <w:t>Libro Blanco de Sostenibilidad para Startups</w:t>
                  </w:r>
                  <w:r w:rsidRPr="006D3832">
                    <w:rPr>
                      <w:rFonts w:ascii="Times New Roman" w:hAnsi="Times New Roman" w:cs="Times New Roman"/>
                    </w:rPr>
                    <w:t xml:space="preserve"> (2023)</w:t>
                  </w:r>
                </w:p>
              </w:tc>
            </w:tr>
          </w:tbl>
          <w:p w14:paraId="06D8CEC7" w14:textId="77777777" w:rsidR="00CF4E26" w:rsidRPr="006D3832" w:rsidRDefault="00CF4E26" w:rsidP="005825ED">
            <w:pPr>
              <w:rPr>
                <w:rFonts w:ascii="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F4E26" w:rsidRPr="006D3832" w14:paraId="6BCCE4AF" w14:textId="77777777" w:rsidTr="005825ED">
              <w:trPr>
                <w:tblCellSpacing w:w="15" w:type="dxa"/>
              </w:trPr>
              <w:tc>
                <w:tcPr>
                  <w:tcW w:w="0" w:type="auto"/>
                  <w:vAlign w:val="center"/>
                  <w:hideMark/>
                </w:tcPr>
                <w:p w14:paraId="46815CAB" w14:textId="77777777" w:rsidR="00CF4E26" w:rsidRPr="006D3832" w:rsidRDefault="00CF4E26" w:rsidP="005825ED">
                  <w:pPr>
                    <w:spacing w:after="0" w:line="240" w:lineRule="auto"/>
                    <w:rPr>
                      <w:rFonts w:ascii="Times New Roman" w:hAnsi="Times New Roman" w:cs="Times New Roman"/>
                    </w:rPr>
                  </w:pPr>
                </w:p>
              </w:tc>
            </w:tr>
          </w:tbl>
          <w:p w14:paraId="2E6E023D" w14:textId="77777777" w:rsidR="00CF4E26" w:rsidRPr="006D3832" w:rsidRDefault="00CF4E26" w:rsidP="005825ED">
            <w:pPr>
              <w:rPr>
                <w:rFonts w:ascii="Times New Roman" w:hAnsi="Times New Roman" w:cs="Times New Roman"/>
              </w:rPr>
            </w:pPr>
          </w:p>
        </w:tc>
        <w:tc>
          <w:tcPr>
            <w:tcW w:w="2319" w:type="dxa"/>
          </w:tcPr>
          <w:p w14:paraId="4D58B0F5"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Documento altamente relevante y específico para </w:t>
            </w:r>
            <w:r w:rsidRPr="00974F2A">
              <w:rPr>
                <w:rFonts w:ascii="Times New Roman" w:hAnsi="Times New Roman" w:cs="Times New Roman"/>
                <w:i/>
                <w:iCs/>
              </w:rPr>
              <w:t>startups</w:t>
            </w:r>
            <w:r w:rsidRPr="006D3832">
              <w:rPr>
                <w:rFonts w:ascii="Times New Roman" w:hAnsi="Times New Roman" w:cs="Times New Roman"/>
              </w:rPr>
              <w:t>. Exportado a Zotero como literatura gris internacional.</w:t>
            </w:r>
          </w:p>
        </w:tc>
      </w:tr>
      <w:tr w:rsidR="00CF4E26" w:rsidRPr="006D3832" w14:paraId="4589EF41" w14:textId="77777777" w:rsidTr="005825ED">
        <w:tc>
          <w:tcPr>
            <w:tcW w:w="1322" w:type="dxa"/>
          </w:tcPr>
          <w:p w14:paraId="5A7A232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06-09-2025</w:t>
            </w:r>
          </w:p>
        </w:tc>
        <w:tc>
          <w:tcPr>
            <w:tcW w:w="1471" w:type="dxa"/>
          </w:tcPr>
          <w:p w14:paraId="1AA3608B"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OECD </w:t>
            </w:r>
            <w:proofErr w:type="spellStart"/>
            <w:r w:rsidRPr="006D3832">
              <w:rPr>
                <w:rFonts w:ascii="Times New Roman" w:hAnsi="Times New Roman" w:cs="Times New Roman"/>
              </w:rPr>
              <w:t>iLibrary</w:t>
            </w:r>
            <w:proofErr w:type="spellEnd"/>
          </w:p>
        </w:tc>
        <w:tc>
          <w:tcPr>
            <w:tcW w:w="18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9"/>
            </w:tblGrid>
            <w:tr w:rsidR="00CF4E26" w:rsidRPr="006D3832" w14:paraId="1A11BBCD" w14:textId="77777777" w:rsidTr="005825ED">
              <w:trPr>
                <w:tblCellSpacing w:w="15" w:type="dxa"/>
              </w:trPr>
              <w:tc>
                <w:tcPr>
                  <w:tcW w:w="0" w:type="auto"/>
                  <w:vAlign w:val="center"/>
                  <w:hideMark/>
                </w:tcPr>
                <w:p w14:paraId="08BB7204"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Búsqueda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xml:space="preserve"> </w:t>
                  </w:r>
                  <w:r w:rsidRPr="00974F2A">
                    <w:rPr>
                      <w:rFonts w:ascii="Times New Roman" w:hAnsi="Times New Roman" w:cs="Times New Roman"/>
                      <w:i/>
                      <w:iCs/>
                    </w:rPr>
                    <w:t>startups</w:t>
                  </w:r>
                  <w:r w:rsidRPr="006D3832">
                    <w:rPr>
                      <w:rFonts w:ascii="Times New Roman" w:hAnsi="Times New Roman" w:cs="Times New Roman"/>
                    </w:rPr>
                    <w:t>”</w:t>
                  </w:r>
                </w:p>
              </w:tc>
            </w:tr>
          </w:tbl>
          <w:p w14:paraId="355E71BA" w14:textId="77777777" w:rsidR="00CF4E26" w:rsidRPr="006D3832" w:rsidRDefault="00CF4E26" w:rsidP="005825ED">
            <w:pPr>
              <w:rPr>
                <w:rFonts w:ascii="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F4E26" w:rsidRPr="006D3832" w14:paraId="73FA1B6D" w14:textId="77777777" w:rsidTr="005825ED">
              <w:trPr>
                <w:tblCellSpacing w:w="15" w:type="dxa"/>
              </w:trPr>
              <w:tc>
                <w:tcPr>
                  <w:tcW w:w="0" w:type="auto"/>
                  <w:vAlign w:val="center"/>
                  <w:hideMark/>
                </w:tcPr>
                <w:p w14:paraId="033DC6A3" w14:textId="77777777" w:rsidR="00CF4E26" w:rsidRPr="006D3832" w:rsidRDefault="00CF4E26" w:rsidP="005825ED">
                  <w:pPr>
                    <w:spacing w:after="0" w:line="240" w:lineRule="auto"/>
                    <w:rPr>
                      <w:rFonts w:ascii="Times New Roman" w:hAnsi="Times New Roman" w:cs="Times New Roman"/>
                    </w:rPr>
                  </w:pPr>
                </w:p>
              </w:tc>
            </w:tr>
          </w:tbl>
          <w:p w14:paraId="5CFB17FD" w14:textId="77777777" w:rsidR="00CF4E26" w:rsidRPr="006D3832" w:rsidRDefault="00CF4E26" w:rsidP="005825ED">
            <w:pPr>
              <w:rPr>
                <w:rFonts w:ascii="Times New Roman" w:hAnsi="Times New Roman" w:cs="Times New Roman"/>
              </w:rPr>
            </w:pPr>
          </w:p>
        </w:tc>
        <w:tc>
          <w:tcPr>
            <w:tcW w:w="1840" w:type="dxa"/>
          </w:tcPr>
          <w:p w14:paraId="27D42B57"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3 resultados</w:t>
            </w:r>
          </w:p>
        </w:tc>
        <w:tc>
          <w:tcPr>
            <w:tcW w:w="2319" w:type="dxa"/>
          </w:tcPr>
          <w:p w14:paraId="118F67B3"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Publicaciones orientadas a políticas públicas con menciones a sostenibilidad y empresas emergentes. Exportados a Zotero como literatura gris internacional.</w:t>
            </w:r>
          </w:p>
        </w:tc>
      </w:tr>
      <w:tr w:rsidR="00CF4E26" w:rsidRPr="006D3832" w14:paraId="621AE935" w14:textId="77777777" w:rsidTr="005825ED">
        <w:tc>
          <w:tcPr>
            <w:tcW w:w="1322" w:type="dxa"/>
          </w:tcPr>
          <w:p w14:paraId="57AC776A"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07-09-2025</w:t>
            </w:r>
          </w:p>
        </w:tc>
        <w:tc>
          <w:tcPr>
            <w:tcW w:w="1471" w:type="dxa"/>
          </w:tcPr>
          <w:p w14:paraId="0E6DFF71"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CORFO (sitio oficial)</w:t>
            </w:r>
          </w:p>
        </w:tc>
        <w:tc>
          <w:tcPr>
            <w:tcW w:w="1876" w:type="dxa"/>
          </w:tcPr>
          <w:p w14:paraId="2CED550A"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Búsqueda “sostenible” en Programas y convocatorias</w:t>
            </w:r>
          </w:p>
        </w:tc>
        <w:tc>
          <w:tcPr>
            <w:tcW w:w="1840" w:type="dxa"/>
          </w:tcPr>
          <w:p w14:paraId="27E422F2"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1 programa: Inicia Sostenible</w:t>
            </w:r>
          </w:p>
        </w:tc>
        <w:tc>
          <w:tcPr>
            <w:tcW w:w="2319" w:type="dxa"/>
          </w:tcPr>
          <w:p w14:paraId="761D6E3C"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Aunque cerradas, las bases contienen lineamientos relevantes para </w:t>
            </w:r>
            <w:r w:rsidRPr="00974F2A">
              <w:rPr>
                <w:rFonts w:ascii="Times New Roman" w:hAnsi="Times New Roman" w:cs="Times New Roman"/>
                <w:i/>
                <w:iCs/>
              </w:rPr>
              <w:t>startups</w:t>
            </w:r>
            <w:r w:rsidRPr="006D3832">
              <w:rPr>
                <w:rFonts w:ascii="Times New Roman" w:hAnsi="Times New Roman" w:cs="Times New Roman"/>
              </w:rPr>
              <w:t>. Exportadas a Zotero como literatura gris nacional.</w:t>
            </w:r>
          </w:p>
        </w:tc>
      </w:tr>
      <w:tr w:rsidR="00CF4E26" w:rsidRPr="006D3832" w14:paraId="59AC0B7D" w14:textId="77777777" w:rsidTr="005825ED">
        <w:tc>
          <w:tcPr>
            <w:tcW w:w="1322" w:type="dxa"/>
          </w:tcPr>
          <w:p w14:paraId="3D71885F"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07-09-2025</w:t>
            </w:r>
          </w:p>
        </w:tc>
        <w:tc>
          <w:tcPr>
            <w:tcW w:w="1471"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92"/>
            </w:tblGrid>
            <w:tr w:rsidR="00CF4E26" w:rsidRPr="006D3832" w14:paraId="7EAD4C4A" w14:textId="77777777" w:rsidTr="005825ED">
              <w:trPr>
                <w:tblCellSpacing w:w="15" w:type="dxa"/>
              </w:trPr>
              <w:tc>
                <w:tcPr>
                  <w:tcW w:w="0" w:type="auto"/>
                  <w:vAlign w:val="center"/>
                  <w:hideMark/>
                </w:tcPr>
                <w:p w14:paraId="4789707D"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SERCOTEC (sitio oficial)</w:t>
                  </w:r>
                </w:p>
              </w:tc>
            </w:tr>
          </w:tbl>
          <w:p w14:paraId="5954ADC4" w14:textId="77777777" w:rsidR="00CF4E26" w:rsidRPr="006D3832" w:rsidRDefault="00CF4E26" w:rsidP="005825ED">
            <w:pPr>
              <w:rPr>
                <w:rFonts w:ascii="Times New Roman" w:hAnsi="Times New Roman" w:cs="Times New Roman"/>
                <w:vanish/>
              </w:rPr>
            </w:pPr>
          </w:p>
          <w:p w14:paraId="209B0DD9" w14:textId="77777777" w:rsidR="00CF4E26" w:rsidRPr="006D3832" w:rsidRDefault="00CF4E26" w:rsidP="005825ED">
            <w:pPr>
              <w:rPr>
                <w:rFonts w:ascii="Times New Roman" w:hAnsi="Times New Roman" w:cs="Times New Roman"/>
              </w:rPr>
            </w:pPr>
          </w:p>
        </w:tc>
        <w:tc>
          <w:tcPr>
            <w:tcW w:w="1876"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99"/>
            </w:tblGrid>
            <w:tr w:rsidR="00CF4E26" w:rsidRPr="006D3832" w14:paraId="79B5ACA1" w14:textId="77777777" w:rsidTr="005825ED">
              <w:trPr>
                <w:tblCellSpacing w:w="15" w:type="dxa"/>
              </w:trPr>
              <w:tc>
                <w:tcPr>
                  <w:tcW w:w="0" w:type="auto"/>
                  <w:vAlign w:val="center"/>
                  <w:hideMark/>
                </w:tcPr>
                <w:p w14:paraId="776F08E8"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Revisión de convocatorias con palabra clave “sostenible”</w:t>
                  </w:r>
                </w:p>
              </w:tc>
            </w:tr>
          </w:tbl>
          <w:p w14:paraId="49ACA289" w14:textId="77777777" w:rsidR="00CF4E26" w:rsidRPr="006D3832" w:rsidRDefault="00CF4E26" w:rsidP="005825ED">
            <w:pPr>
              <w:rPr>
                <w:rFonts w:ascii="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F4E26" w:rsidRPr="006D3832" w14:paraId="14906431" w14:textId="77777777" w:rsidTr="005825ED">
              <w:trPr>
                <w:tblCellSpacing w:w="15" w:type="dxa"/>
              </w:trPr>
              <w:tc>
                <w:tcPr>
                  <w:tcW w:w="0" w:type="auto"/>
                  <w:vAlign w:val="center"/>
                  <w:hideMark/>
                </w:tcPr>
                <w:p w14:paraId="7EE439F5" w14:textId="77777777" w:rsidR="00CF4E26" w:rsidRPr="006D3832" w:rsidRDefault="00CF4E26" w:rsidP="005825ED">
                  <w:pPr>
                    <w:spacing w:after="0" w:line="240" w:lineRule="auto"/>
                    <w:rPr>
                      <w:rFonts w:ascii="Times New Roman" w:hAnsi="Times New Roman" w:cs="Times New Roman"/>
                    </w:rPr>
                  </w:pPr>
                </w:p>
              </w:tc>
            </w:tr>
          </w:tbl>
          <w:p w14:paraId="02606CC5" w14:textId="77777777" w:rsidR="00CF4E26" w:rsidRPr="006D3832" w:rsidRDefault="00CF4E26" w:rsidP="005825ED">
            <w:pPr>
              <w:rPr>
                <w:rFonts w:ascii="Times New Roman" w:hAnsi="Times New Roman" w:cs="Times New Roman"/>
              </w:rPr>
            </w:pPr>
          </w:p>
        </w:tc>
        <w:tc>
          <w:tcPr>
            <w:tcW w:w="1840" w:type="dxa"/>
          </w:tcPr>
          <w:p w14:paraId="48396130"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1 programa: Crece Sostenible</w:t>
            </w:r>
          </w:p>
        </w:tc>
        <w:tc>
          <w:tcPr>
            <w:tcW w:w="2319" w:type="dxa"/>
          </w:tcPr>
          <w:p w14:paraId="5C523AF1" w14:textId="34350BED"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Programa orientado a micro y pequeñas empresas, pero incluye prácticas sostenibles. Se clasifica como literatura gris nacional y se marca como </w:t>
            </w:r>
            <w:r w:rsidR="00EB43FF" w:rsidRPr="006D3832">
              <w:rPr>
                <w:rFonts w:ascii="Times New Roman" w:hAnsi="Times New Roman" w:cs="Times New Roman"/>
              </w:rPr>
              <w:t>adaptación posible</w:t>
            </w:r>
            <w:r w:rsidRPr="006D3832">
              <w:rPr>
                <w:rFonts w:ascii="Times New Roman" w:hAnsi="Times New Roman" w:cs="Times New Roman"/>
              </w:rPr>
              <w:t xml:space="preserve"> para </w:t>
            </w:r>
            <w:r w:rsidRPr="00974F2A">
              <w:rPr>
                <w:rFonts w:ascii="Times New Roman" w:hAnsi="Times New Roman" w:cs="Times New Roman"/>
                <w:i/>
                <w:iCs/>
              </w:rPr>
              <w:t>startups</w:t>
            </w:r>
            <w:r w:rsidRPr="006D3832">
              <w:rPr>
                <w:rFonts w:ascii="Times New Roman" w:hAnsi="Times New Roman" w:cs="Times New Roman"/>
              </w:rPr>
              <w:t>.</w:t>
            </w:r>
          </w:p>
        </w:tc>
      </w:tr>
      <w:tr w:rsidR="00CF4E26" w:rsidRPr="006D3832" w14:paraId="37A9B875" w14:textId="77777777" w:rsidTr="005825ED">
        <w:tc>
          <w:tcPr>
            <w:tcW w:w="1322" w:type="dxa"/>
          </w:tcPr>
          <w:p w14:paraId="38418F61"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07-09-2025</w:t>
            </w:r>
          </w:p>
        </w:tc>
        <w:tc>
          <w:tcPr>
            <w:tcW w:w="1471" w:type="dxa"/>
          </w:tcPr>
          <w:p w14:paraId="46265554"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BID (sitio oficial)</w:t>
            </w:r>
          </w:p>
        </w:tc>
        <w:tc>
          <w:tcPr>
            <w:tcW w:w="1876" w:type="dxa"/>
          </w:tcPr>
          <w:p w14:paraId="47A4503B"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Búsqueda realizada en Google a través de la siguiente estrategia:  </w:t>
            </w:r>
          </w:p>
          <w:p w14:paraId="05A6C3AD"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site:iadb.org </w:t>
            </w:r>
            <w:r w:rsidRPr="00974F2A">
              <w:rPr>
                <w:rFonts w:ascii="Times New Roman" w:hAnsi="Times New Roman" w:cs="Times New Roman"/>
                <w:i/>
                <w:iCs/>
              </w:rPr>
              <w:t>startups</w:t>
            </w:r>
            <w:r w:rsidRPr="006D3832">
              <w:rPr>
                <w:rFonts w:ascii="Times New Roman" w:hAnsi="Times New Roman" w:cs="Times New Roman"/>
              </w:rPr>
              <w:t xml:space="preserve"> sostenibilidad / site:iadb.org "emprendimiento sostenible" / site:iadb.org "</w:t>
            </w:r>
            <w:proofErr w:type="spellStart"/>
            <w:r w:rsidRPr="006D3832">
              <w:rPr>
                <w:rFonts w:ascii="Times New Roman" w:hAnsi="Times New Roman" w:cs="Times New Roman"/>
              </w:rPr>
              <w:t>sustainable</w:t>
            </w:r>
            <w:proofErr w:type="spellEnd"/>
            <w:r w:rsidRPr="006D3832">
              <w:rPr>
                <w:rFonts w:ascii="Times New Roman" w:hAnsi="Times New Roman" w:cs="Times New Roman"/>
              </w:rPr>
              <w:t xml:space="preserve"> </w:t>
            </w:r>
            <w:proofErr w:type="spellStart"/>
            <w:r w:rsidRPr="006D3832">
              <w:rPr>
                <w:rFonts w:ascii="Times New Roman" w:hAnsi="Times New Roman" w:cs="Times New Roman"/>
              </w:rPr>
              <w:t>entrepreneurship</w:t>
            </w:r>
            <w:proofErr w:type="spellEnd"/>
            <w:r w:rsidRPr="006D3832">
              <w:rPr>
                <w:rFonts w:ascii="Times New Roman" w:hAnsi="Times New Roman" w:cs="Times New Roman"/>
              </w:rPr>
              <w:t>"</w:t>
            </w:r>
          </w:p>
        </w:tc>
        <w:tc>
          <w:tcPr>
            <w:tcW w:w="1840" w:type="dxa"/>
          </w:tcPr>
          <w:p w14:paraId="69AD67F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2 documentos</w:t>
            </w:r>
          </w:p>
        </w:tc>
        <w:tc>
          <w:tcPr>
            <w:tcW w:w="2319" w:type="dxa"/>
          </w:tcPr>
          <w:p w14:paraId="3C7A375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Informes enfocados en sostenibilidad y emprendimiento en América Latina. Exportados a Zotero como literatura gris multilateral.</w:t>
            </w:r>
          </w:p>
        </w:tc>
      </w:tr>
      <w:tr w:rsidR="00CF4E26" w:rsidRPr="006D3832" w14:paraId="2B393B6E" w14:textId="77777777" w:rsidTr="005825ED">
        <w:tc>
          <w:tcPr>
            <w:tcW w:w="1322" w:type="dxa"/>
          </w:tcPr>
          <w:p w14:paraId="05162EA8"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lastRenderedPageBreak/>
              <w:t>07-09-2025</w:t>
            </w:r>
          </w:p>
        </w:tc>
        <w:tc>
          <w:tcPr>
            <w:tcW w:w="1471" w:type="dxa"/>
          </w:tcPr>
          <w:p w14:paraId="3F08A7D1"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Pacto Global (UN Global Compact)</w:t>
            </w:r>
          </w:p>
        </w:tc>
        <w:tc>
          <w:tcPr>
            <w:tcW w:w="1876" w:type="dxa"/>
          </w:tcPr>
          <w:p w14:paraId="4A1ACD06"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Búsqueda “</w:t>
            </w:r>
            <w:r w:rsidRPr="00A249D7">
              <w:rPr>
                <w:rFonts w:ascii="Times New Roman" w:hAnsi="Times New Roman" w:cs="Times New Roman"/>
                <w:i/>
                <w:iCs/>
              </w:rPr>
              <w:t>startups</w:t>
            </w:r>
            <w:r w:rsidRPr="006D3832">
              <w:rPr>
                <w:rFonts w:ascii="Times New Roman" w:hAnsi="Times New Roman" w:cs="Times New Roman"/>
              </w:rPr>
              <w:t xml:space="preserve"> </w:t>
            </w:r>
            <w:proofErr w:type="spellStart"/>
            <w:r w:rsidRPr="006D3832">
              <w:rPr>
                <w:rFonts w:ascii="Times New Roman" w:hAnsi="Times New Roman" w:cs="Times New Roman"/>
              </w:rPr>
              <w:t>sustainability</w:t>
            </w:r>
            <w:proofErr w:type="spellEnd"/>
            <w:r w:rsidRPr="006D3832">
              <w:rPr>
                <w:rFonts w:ascii="Times New Roman" w:hAnsi="Times New Roman" w:cs="Times New Roman"/>
              </w:rPr>
              <w:t>” en biblioteca</w:t>
            </w:r>
          </w:p>
        </w:tc>
        <w:tc>
          <w:tcPr>
            <w:tcW w:w="1840"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94"/>
            </w:tblGrid>
            <w:tr w:rsidR="00CF4E26" w:rsidRPr="006D3832" w14:paraId="65F01AFA" w14:textId="77777777" w:rsidTr="005825ED">
              <w:trPr>
                <w:tblCellSpacing w:w="15" w:type="dxa"/>
              </w:trPr>
              <w:tc>
                <w:tcPr>
                  <w:tcW w:w="0" w:type="auto"/>
                  <w:vAlign w:val="center"/>
                  <w:hideMark/>
                </w:tcPr>
                <w:p w14:paraId="01383FB1" w14:textId="77777777" w:rsidR="00CF4E26" w:rsidRPr="006D3832" w:rsidRDefault="00CF4E26" w:rsidP="005825ED">
                  <w:pPr>
                    <w:spacing w:after="0" w:line="240" w:lineRule="auto"/>
                    <w:rPr>
                      <w:rFonts w:ascii="Times New Roman" w:hAnsi="Times New Roman" w:cs="Times New Roman"/>
                    </w:rPr>
                  </w:pPr>
                  <w:r w:rsidRPr="006D3832">
                    <w:rPr>
                      <w:rFonts w:ascii="Times New Roman" w:hAnsi="Times New Roman" w:cs="Times New Roman"/>
                    </w:rPr>
                    <w:t xml:space="preserve">1 documento: </w:t>
                  </w:r>
                  <w:r w:rsidRPr="006D3832">
                    <w:rPr>
                      <w:rFonts w:ascii="Times New Roman" w:hAnsi="Times New Roman" w:cs="Times New Roman"/>
                      <w:i/>
                      <w:iCs/>
                    </w:rPr>
                    <w:t xml:space="preserve">Guía SDG </w:t>
                  </w:r>
                  <w:proofErr w:type="spellStart"/>
                  <w:r w:rsidRPr="006D3832">
                    <w:rPr>
                      <w:rFonts w:ascii="Times New Roman" w:hAnsi="Times New Roman" w:cs="Times New Roman"/>
                      <w:i/>
                      <w:iCs/>
                    </w:rPr>
                    <w:t>Compass</w:t>
                  </w:r>
                  <w:proofErr w:type="spellEnd"/>
                  <w:r w:rsidRPr="006D3832">
                    <w:rPr>
                      <w:rFonts w:ascii="Times New Roman" w:hAnsi="Times New Roman" w:cs="Times New Roman"/>
                    </w:rPr>
                    <w:t xml:space="preserve"> (2016)</w:t>
                  </w:r>
                </w:p>
              </w:tc>
            </w:tr>
          </w:tbl>
          <w:p w14:paraId="4747D312" w14:textId="77777777" w:rsidR="00CF4E26" w:rsidRPr="006D3832" w:rsidRDefault="00CF4E26" w:rsidP="005825ED">
            <w:pPr>
              <w:rPr>
                <w:rFonts w:ascii="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F4E26" w:rsidRPr="006D3832" w14:paraId="28EE8AD6" w14:textId="77777777" w:rsidTr="005825ED">
              <w:trPr>
                <w:tblCellSpacing w:w="15" w:type="dxa"/>
              </w:trPr>
              <w:tc>
                <w:tcPr>
                  <w:tcW w:w="0" w:type="auto"/>
                  <w:vAlign w:val="center"/>
                  <w:hideMark/>
                </w:tcPr>
                <w:p w14:paraId="29792E36" w14:textId="77777777" w:rsidR="00CF4E26" w:rsidRPr="006D3832" w:rsidRDefault="00CF4E26" w:rsidP="005825ED">
                  <w:pPr>
                    <w:spacing w:after="0" w:line="240" w:lineRule="auto"/>
                    <w:rPr>
                      <w:rFonts w:ascii="Times New Roman" w:hAnsi="Times New Roman" w:cs="Times New Roman"/>
                    </w:rPr>
                  </w:pPr>
                </w:p>
              </w:tc>
            </w:tr>
          </w:tbl>
          <w:p w14:paraId="6250F694" w14:textId="77777777" w:rsidR="00CF4E26" w:rsidRPr="006D3832" w:rsidRDefault="00CF4E26" w:rsidP="005825ED">
            <w:pPr>
              <w:rPr>
                <w:rFonts w:ascii="Times New Roman" w:hAnsi="Times New Roman" w:cs="Times New Roman"/>
              </w:rPr>
            </w:pPr>
          </w:p>
        </w:tc>
        <w:tc>
          <w:tcPr>
            <w:tcW w:w="2319" w:type="dxa"/>
          </w:tcPr>
          <w:p w14:paraId="57106681" w14:textId="77777777" w:rsidR="00CF4E26" w:rsidRPr="006D3832" w:rsidRDefault="00CF4E26" w:rsidP="005825ED">
            <w:pPr>
              <w:rPr>
                <w:rFonts w:ascii="Times New Roman" w:hAnsi="Times New Roman" w:cs="Times New Roman"/>
              </w:rPr>
            </w:pPr>
            <w:r w:rsidRPr="006D3832">
              <w:rPr>
                <w:rFonts w:ascii="Times New Roman" w:hAnsi="Times New Roman" w:cs="Times New Roman"/>
              </w:rPr>
              <w:t xml:space="preserve">Marco internacional ampliamente citado. Orientado a empresas en general, pero aplicable con adaptación a </w:t>
            </w:r>
            <w:r w:rsidRPr="00A249D7">
              <w:rPr>
                <w:rFonts w:ascii="Times New Roman" w:hAnsi="Times New Roman" w:cs="Times New Roman"/>
                <w:i/>
                <w:iCs/>
              </w:rPr>
              <w:t>startups</w:t>
            </w:r>
            <w:r w:rsidRPr="006D3832">
              <w:rPr>
                <w:rFonts w:ascii="Times New Roman" w:hAnsi="Times New Roman" w:cs="Times New Roman"/>
              </w:rPr>
              <w:t>. Exportado a Zotero como literatura gris internacional.</w:t>
            </w:r>
          </w:p>
        </w:tc>
      </w:tr>
    </w:tbl>
    <w:p w14:paraId="5F44E678" w14:textId="77777777" w:rsidR="0001153B" w:rsidRDefault="0001153B" w:rsidP="00AD2A9C">
      <w:pPr>
        <w:rPr>
          <w:rFonts w:ascii="Calibri Light" w:hAnsi="Calibri Light" w:cs="Calibri Light"/>
          <w:lang w:val="en-US"/>
        </w:rPr>
      </w:pPr>
    </w:p>
    <w:p w14:paraId="3C89AC33" w14:textId="77777777" w:rsidR="00107783" w:rsidRDefault="00107783" w:rsidP="00AD2A9C">
      <w:pPr>
        <w:rPr>
          <w:rFonts w:ascii="Calibri Light" w:hAnsi="Calibri Light" w:cs="Calibri Light"/>
          <w:lang w:val="en-US"/>
        </w:rPr>
      </w:pPr>
    </w:p>
    <w:p w14:paraId="7C6E98A7" w14:textId="77777777" w:rsidR="00107783" w:rsidRDefault="00107783" w:rsidP="00AD2A9C">
      <w:pPr>
        <w:rPr>
          <w:rFonts w:ascii="Calibri Light" w:hAnsi="Calibri Light" w:cs="Calibri Light"/>
          <w:lang w:val="en-US"/>
        </w:rPr>
      </w:pPr>
    </w:p>
    <w:p w14:paraId="5E0F6169" w14:textId="77777777" w:rsidR="00107783" w:rsidRDefault="00107783" w:rsidP="00AD2A9C">
      <w:pPr>
        <w:rPr>
          <w:rFonts w:ascii="Calibri Light" w:hAnsi="Calibri Light" w:cs="Calibri Light"/>
          <w:lang w:val="en-US"/>
        </w:rPr>
      </w:pPr>
    </w:p>
    <w:p w14:paraId="46317E06" w14:textId="77E1AC1B" w:rsidR="005072F6" w:rsidRDefault="005072F6" w:rsidP="00AD2A9C">
      <w:pPr>
        <w:rPr>
          <w:rFonts w:ascii="Calibri Light" w:hAnsi="Calibri Light" w:cs="Calibri Light"/>
          <w:lang w:val="en-US"/>
        </w:rPr>
        <w:sectPr w:rsidR="005072F6" w:rsidSect="00B6751A">
          <w:pgSz w:w="12240" w:h="15840" w:code="1"/>
          <w:pgMar w:top="2268" w:right="1418" w:bottom="1418" w:left="2268" w:header="709" w:footer="397" w:gutter="0"/>
          <w:cols w:space="708"/>
          <w:docGrid w:linePitch="360"/>
        </w:sectPr>
      </w:pPr>
    </w:p>
    <w:p w14:paraId="3D66C9DB" w14:textId="66B689B8" w:rsidR="00CF4E26" w:rsidRPr="0088639D" w:rsidRDefault="009A65F2" w:rsidP="00AD2A9C">
      <w:pPr>
        <w:rPr>
          <w:rFonts w:ascii="Times New Roman" w:hAnsi="Times New Roman" w:cs="Times New Roman"/>
          <w:b/>
          <w:bCs/>
          <w:sz w:val="24"/>
          <w:szCs w:val="24"/>
        </w:rPr>
      </w:pPr>
      <w:r w:rsidRPr="0088639D">
        <w:rPr>
          <w:rFonts w:ascii="Times New Roman" w:hAnsi="Times New Roman" w:cs="Times New Roman"/>
          <w:b/>
          <w:bCs/>
          <w:sz w:val="24"/>
          <w:szCs w:val="24"/>
        </w:rPr>
        <w:lastRenderedPageBreak/>
        <w:t xml:space="preserve">Anexo 2: </w:t>
      </w:r>
      <w:r w:rsidR="0088639D" w:rsidRPr="0088639D">
        <w:rPr>
          <w:rFonts w:ascii="Times New Roman" w:hAnsi="Times New Roman" w:cs="Times New Roman"/>
          <w:b/>
          <w:bCs/>
          <w:sz w:val="24"/>
          <w:szCs w:val="24"/>
        </w:rPr>
        <w:t>Bitácora de cribado de documentos</w:t>
      </w:r>
    </w:p>
    <w:tbl>
      <w:tblPr>
        <w:tblStyle w:val="Tablaconcuadrcula1clara"/>
        <w:tblpPr w:leftFromText="141" w:rightFromText="141" w:tblpY="787"/>
        <w:tblW w:w="5063" w:type="pct"/>
        <w:tblLayout w:type="fixed"/>
        <w:tblLook w:val="04A0" w:firstRow="1" w:lastRow="0" w:firstColumn="1" w:lastColumn="0" w:noHBand="0" w:noVBand="1"/>
      </w:tblPr>
      <w:tblGrid>
        <w:gridCol w:w="2083"/>
        <w:gridCol w:w="2243"/>
        <w:gridCol w:w="585"/>
        <w:gridCol w:w="472"/>
        <w:gridCol w:w="568"/>
        <w:gridCol w:w="566"/>
        <w:gridCol w:w="1417"/>
        <w:gridCol w:w="568"/>
        <w:gridCol w:w="2693"/>
        <w:gridCol w:w="1102"/>
      </w:tblGrid>
      <w:tr w:rsidR="009A65F2" w:rsidRPr="008A4FC5" w14:paraId="30DF4F1D" w14:textId="77777777" w:rsidTr="00B10BAE">
        <w:trPr>
          <w:cnfStyle w:val="100000000000" w:firstRow="1" w:lastRow="0" w:firstColumn="0" w:lastColumn="0" w:oddVBand="0" w:evenVBand="0" w:oddHBand="0" w:evenHBand="0" w:firstRowFirstColumn="0" w:firstRowLastColumn="0" w:lastRowFirstColumn="0" w:lastRowLastColumn="0"/>
          <w:trHeight w:val="1185"/>
        </w:trPr>
        <w:tc>
          <w:tcPr>
            <w:cnfStyle w:val="001000000000" w:firstRow="0" w:lastRow="0" w:firstColumn="1" w:lastColumn="0" w:oddVBand="0" w:evenVBand="0" w:oddHBand="0" w:evenHBand="0" w:firstRowFirstColumn="0" w:firstRowLastColumn="0" w:lastRowFirstColumn="0" w:lastRowLastColumn="0"/>
            <w:tcW w:w="847" w:type="pct"/>
            <w:vAlign w:val="center"/>
            <w:hideMark/>
          </w:tcPr>
          <w:p w14:paraId="33E3C7C7"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Autor</w:t>
            </w:r>
          </w:p>
        </w:tc>
        <w:tc>
          <w:tcPr>
            <w:tcW w:w="912" w:type="pct"/>
            <w:vAlign w:val="center"/>
            <w:hideMark/>
          </w:tcPr>
          <w:p w14:paraId="4473F004"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T</w:t>
            </w:r>
            <w:r>
              <w:rPr>
                <w:rFonts w:ascii="Times New Roman" w:eastAsia="Times New Roman" w:hAnsi="Times New Roman" w:cs="Times New Roman"/>
                <w:color w:val="000000"/>
                <w:sz w:val="14"/>
                <w:szCs w:val="14"/>
                <w:lang w:eastAsia="es-CL"/>
              </w:rPr>
              <w:t>ítulo</w:t>
            </w:r>
          </w:p>
        </w:tc>
        <w:tc>
          <w:tcPr>
            <w:tcW w:w="238" w:type="pct"/>
            <w:vAlign w:val="center"/>
            <w:hideMark/>
          </w:tcPr>
          <w:p w14:paraId="2ECB9150"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DOI</w:t>
            </w:r>
          </w:p>
        </w:tc>
        <w:tc>
          <w:tcPr>
            <w:tcW w:w="192" w:type="pct"/>
            <w:vAlign w:val="center"/>
            <w:hideMark/>
          </w:tcPr>
          <w:p w14:paraId="529264F5"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Posible Inclusión Título (Sí/No)</w:t>
            </w:r>
          </w:p>
        </w:tc>
        <w:tc>
          <w:tcPr>
            <w:tcW w:w="231" w:type="pct"/>
            <w:vAlign w:val="center"/>
            <w:hideMark/>
          </w:tcPr>
          <w:p w14:paraId="5537DC00"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Posible Inclusión Tags (Sí/No)</w:t>
            </w:r>
          </w:p>
        </w:tc>
        <w:tc>
          <w:tcPr>
            <w:tcW w:w="230" w:type="pct"/>
            <w:vAlign w:val="center"/>
            <w:hideMark/>
          </w:tcPr>
          <w:p w14:paraId="5AFFD366"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Cribado título y Tags</w:t>
            </w:r>
          </w:p>
        </w:tc>
        <w:tc>
          <w:tcPr>
            <w:tcW w:w="576" w:type="pct"/>
            <w:vAlign w:val="center"/>
            <w:hideMark/>
          </w:tcPr>
          <w:p w14:paraId="235DE35F"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Comentario Cribado </w:t>
            </w:r>
            <w:r w:rsidRPr="008A4FC5">
              <w:rPr>
                <w:rFonts w:ascii="Times New Roman" w:eastAsia="Times New Roman" w:hAnsi="Times New Roman" w:cs="Times New Roman"/>
                <w:color w:val="000000"/>
                <w:sz w:val="14"/>
                <w:szCs w:val="14"/>
                <w:lang w:eastAsia="es-CL"/>
              </w:rPr>
              <w:t>título</w:t>
            </w:r>
            <w:r w:rsidRPr="000F55FF">
              <w:rPr>
                <w:rFonts w:ascii="Times New Roman" w:eastAsia="Times New Roman" w:hAnsi="Times New Roman" w:cs="Times New Roman"/>
                <w:color w:val="000000"/>
                <w:sz w:val="14"/>
                <w:szCs w:val="14"/>
                <w:lang w:eastAsia="es-CL"/>
              </w:rPr>
              <w:t xml:space="preserve"> y tags</w:t>
            </w:r>
          </w:p>
        </w:tc>
        <w:tc>
          <w:tcPr>
            <w:tcW w:w="231" w:type="pct"/>
            <w:vAlign w:val="center"/>
            <w:hideMark/>
          </w:tcPr>
          <w:p w14:paraId="63E87BE4"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Cribado Resumen</w:t>
            </w:r>
          </w:p>
        </w:tc>
        <w:tc>
          <w:tcPr>
            <w:tcW w:w="1095" w:type="pct"/>
            <w:vAlign w:val="center"/>
            <w:hideMark/>
          </w:tcPr>
          <w:p w14:paraId="68E5C57F"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Comentario Cribado Resumen</w:t>
            </w:r>
          </w:p>
        </w:tc>
        <w:tc>
          <w:tcPr>
            <w:tcW w:w="448" w:type="pct"/>
            <w:vAlign w:val="center"/>
            <w:hideMark/>
          </w:tcPr>
          <w:p w14:paraId="51D69A03" w14:textId="77777777" w:rsidR="009A65F2" w:rsidRPr="000F55FF" w:rsidRDefault="009A65F2" w:rsidP="00B10BAE">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Resultado Final del Cribado (Revisión Texto completo)</w:t>
            </w:r>
          </w:p>
        </w:tc>
      </w:tr>
      <w:tr w:rsidR="009A65F2" w:rsidRPr="008A4FC5" w14:paraId="7458EDF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1EAE634"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proofErr w:type="spellStart"/>
            <w:r w:rsidRPr="00E02B8E">
              <w:rPr>
                <w:rFonts w:ascii="Times New Roman" w:eastAsia="Times New Roman" w:hAnsi="Times New Roman" w:cs="Times New Roman"/>
                <w:color w:val="000000"/>
                <w:sz w:val="14"/>
                <w:szCs w:val="14"/>
                <w:lang w:val="en-GB" w:eastAsia="es-CL"/>
              </w:rPr>
              <w:t>Melegati</w:t>
            </w:r>
            <w:proofErr w:type="spellEnd"/>
            <w:r w:rsidRPr="00E02B8E">
              <w:rPr>
                <w:rFonts w:ascii="Times New Roman" w:eastAsia="Times New Roman" w:hAnsi="Times New Roman" w:cs="Times New Roman"/>
                <w:color w:val="000000"/>
                <w:sz w:val="14"/>
                <w:szCs w:val="14"/>
                <w:lang w:val="en-GB" w:eastAsia="es-CL"/>
              </w:rPr>
              <w:t>, Jorge; Goldman, Alfredo; Kon, Fabio; Wang, Xiaofeng</w:t>
            </w:r>
          </w:p>
        </w:tc>
        <w:tc>
          <w:tcPr>
            <w:tcW w:w="912" w:type="pct"/>
            <w:noWrap/>
            <w:hideMark/>
          </w:tcPr>
          <w:p w14:paraId="2B8E042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A model of requirements engineering in software </w:t>
            </w:r>
            <w:r w:rsidRPr="00DD4F61">
              <w:rPr>
                <w:rFonts w:ascii="Times New Roman" w:eastAsia="Times New Roman" w:hAnsi="Times New Roman" w:cs="Times New Roman"/>
                <w:i/>
                <w:iCs/>
                <w:color w:val="000000"/>
                <w:sz w:val="14"/>
                <w:szCs w:val="14"/>
                <w:lang w:val="en-US" w:eastAsia="es-CL"/>
              </w:rPr>
              <w:t>startups</w:t>
            </w:r>
          </w:p>
        </w:tc>
        <w:tc>
          <w:tcPr>
            <w:tcW w:w="238" w:type="pct"/>
            <w:noWrap/>
            <w:hideMark/>
          </w:tcPr>
          <w:p w14:paraId="0241120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10.1016/j.infsof.2019.02.001</w:t>
            </w:r>
          </w:p>
        </w:tc>
        <w:tc>
          <w:tcPr>
            <w:tcW w:w="192" w:type="pct"/>
            <w:noWrap/>
            <w:hideMark/>
          </w:tcPr>
          <w:p w14:paraId="155E3F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BBEEB6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65AC24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2DC56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r w:rsidRPr="00DD4F61">
              <w:rPr>
                <w:rFonts w:ascii="Times New Roman" w:eastAsia="Times New Roman" w:hAnsi="Times New Roman" w:cs="Times New Roman"/>
                <w:i/>
                <w:iCs/>
                <w:color w:val="000000"/>
                <w:sz w:val="14"/>
                <w:szCs w:val="14"/>
                <w:lang w:eastAsia="es-CL"/>
              </w:rPr>
              <w:t>startups</w:t>
            </w:r>
            <w:r w:rsidRPr="000F55FF">
              <w:rPr>
                <w:rFonts w:ascii="Times New Roman" w:eastAsia="Times New Roman" w:hAnsi="Times New Roman" w:cs="Times New Roman"/>
                <w:color w:val="000000"/>
                <w:sz w:val="14"/>
                <w:szCs w:val="14"/>
                <w:lang w:eastAsia="es-CL"/>
              </w:rPr>
              <w:t>”. Se revisa en resumen por foco técnico.</w:t>
            </w:r>
          </w:p>
        </w:tc>
        <w:tc>
          <w:tcPr>
            <w:tcW w:w="231" w:type="pct"/>
            <w:noWrap/>
            <w:hideMark/>
          </w:tcPr>
          <w:p w14:paraId="79FD4F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5D2501B"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Analiza prácticas de gestión en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(aunque de software), sin relacionarse con la sostenibilidad.</w:t>
            </w:r>
          </w:p>
        </w:tc>
        <w:tc>
          <w:tcPr>
            <w:tcW w:w="448" w:type="pct"/>
            <w:noWrap/>
            <w:hideMark/>
          </w:tcPr>
          <w:p w14:paraId="7057D3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CD692F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2AD5C38"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González G. Vega, Andrea; Olmo, Begoña Torre; de la Cuesta-González, Marta</w:t>
            </w:r>
          </w:p>
        </w:tc>
        <w:tc>
          <w:tcPr>
            <w:tcW w:w="912" w:type="pct"/>
            <w:noWrap/>
            <w:hideMark/>
          </w:tcPr>
          <w:p w14:paraId="1FB79B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 multistakeholder approach to impact investing: Focus on institutional investors and key dimensions</w:t>
            </w:r>
          </w:p>
        </w:tc>
        <w:tc>
          <w:tcPr>
            <w:tcW w:w="238" w:type="pct"/>
            <w:noWrap/>
            <w:hideMark/>
          </w:tcPr>
          <w:p w14:paraId="61C9B8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10.1016/j.ribaf.2025.102766</w:t>
            </w:r>
          </w:p>
        </w:tc>
        <w:tc>
          <w:tcPr>
            <w:tcW w:w="192" w:type="pct"/>
            <w:noWrap/>
            <w:hideMark/>
          </w:tcPr>
          <w:p w14:paraId="12BC24A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56D69D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0276E64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266CC13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Enfoque en inversión de impacto e inversionistas institucionales. No menciona startups ni prácticas sostenibles en emprendimientos.</w:t>
            </w:r>
          </w:p>
        </w:tc>
        <w:tc>
          <w:tcPr>
            <w:tcW w:w="231" w:type="pct"/>
            <w:noWrap/>
            <w:hideMark/>
          </w:tcPr>
          <w:p w14:paraId="353DB7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1BC6A2A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2E5A64B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4295BF6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ED15A23" w14:textId="77777777" w:rsidR="009A65F2" w:rsidRPr="00A708FB" w:rsidRDefault="009A65F2" w:rsidP="00B10BAE">
            <w:pPr>
              <w:jc w:val="left"/>
              <w:rPr>
                <w:rFonts w:ascii="Times New Roman" w:eastAsia="Times New Roman" w:hAnsi="Times New Roman" w:cs="Times New Roman"/>
                <w:color w:val="000000"/>
                <w:sz w:val="14"/>
                <w:szCs w:val="14"/>
                <w:lang w:eastAsia="es-CL"/>
              </w:rPr>
            </w:pPr>
            <w:proofErr w:type="spellStart"/>
            <w:r w:rsidRPr="00A708FB">
              <w:rPr>
                <w:rFonts w:ascii="Times New Roman" w:eastAsia="Times New Roman" w:hAnsi="Times New Roman" w:cs="Times New Roman"/>
                <w:color w:val="000000"/>
                <w:sz w:val="14"/>
                <w:szCs w:val="14"/>
                <w:lang w:eastAsia="es-CL"/>
              </w:rPr>
              <w:t>Pratiwi</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Sausan</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Putri</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Noermijati</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Rofiaty</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Sudjatno</w:t>
            </w:r>
            <w:proofErr w:type="spellEnd"/>
          </w:p>
        </w:tc>
        <w:tc>
          <w:tcPr>
            <w:tcW w:w="912" w:type="pct"/>
            <w:noWrap/>
            <w:hideMark/>
          </w:tcPr>
          <w:p w14:paraId="307BB7F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A study of digital </w:t>
            </w:r>
            <w:r w:rsidRPr="00DD4F61">
              <w:rPr>
                <w:rFonts w:ascii="Times New Roman" w:eastAsia="Times New Roman" w:hAnsi="Times New Roman" w:cs="Times New Roman"/>
                <w:i/>
                <w:iCs/>
                <w:color w:val="000000"/>
                <w:sz w:val="14"/>
                <w:szCs w:val="14"/>
                <w:lang w:val="en-US" w:eastAsia="es-CL"/>
              </w:rPr>
              <w:t xml:space="preserve">startups </w:t>
            </w:r>
            <w:r w:rsidRPr="000F55FF">
              <w:rPr>
                <w:rFonts w:ascii="Times New Roman" w:eastAsia="Times New Roman" w:hAnsi="Times New Roman" w:cs="Times New Roman"/>
                <w:color w:val="000000"/>
                <w:sz w:val="14"/>
                <w:szCs w:val="14"/>
                <w:lang w:val="en-US" w:eastAsia="es-CL"/>
              </w:rPr>
              <w:t>movement in Malang Raya, Indonesia</w:t>
            </w:r>
          </w:p>
        </w:tc>
        <w:tc>
          <w:tcPr>
            <w:tcW w:w="238" w:type="pct"/>
            <w:noWrap/>
            <w:hideMark/>
          </w:tcPr>
          <w:p w14:paraId="154D9B5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10.1016/j.joitmc.2025.100535</w:t>
            </w:r>
          </w:p>
        </w:tc>
        <w:tc>
          <w:tcPr>
            <w:tcW w:w="192" w:type="pct"/>
            <w:noWrap/>
            <w:hideMark/>
          </w:tcPr>
          <w:p w14:paraId="5D4CD77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7F36E1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0D32B1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029F1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r w:rsidRPr="00942F49">
              <w:rPr>
                <w:rFonts w:ascii="Times New Roman" w:eastAsia="Times New Roman" w:hAnsi="Times New Roman" w:cs="Times New Roman"/>
                <w:i/>
                <w:iCs/>
                <w:color w:val="000000"/>
                <w:sz w:val="14"/>
                <w:szCs w:val="14"/>
                <w:lang w:eastAsia="es-CL"/>
              </w:rPr>
              <w:t>digital startups</w:t>
            </w:r>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242909D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556A239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Foco en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ecosistema, pero no aborda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ni prácticas de sostenibilidad en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o emprendimientos.</w:t>
            </w:r>
          </w:p>
        </w:tc>
        <w:tc>
          <w:tcPr>
            <w:tcW w:w="448" w:type="pct"/>
            <w:noWrap/>
            <w:hideMark/>
          </w:tcPr>
          <w:p w14:paraId="63E4261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1E40D6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5DBDE95" w14:textId="5318CF3E"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Máté</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Domicián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Galambos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Tímea</w:t>
            </w:r>
            <w:proofErr w:type="spellEnd"/>
          </w:p>
        </w:tc>
        <w:tc>
          <w:tcPr>
            <w:tcW w:w="912" w:type="pct"/>
            <w:noWrap/>
            <w:hideMark/>
          </w:tcPr>
          <w:p w14:paraId="5EF6B4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 Systematic Bibliometric Review and Visualization of the Intersection between Lean Start-ups and Sustainability</w:t>
            </w:r>
          </w:p>
        </w:tc>
        <w:tc>
          <w:tcPr>
            <w:tcW w:w="238" w:type="pct"/>
            <w:noWrap/>
            <w:hideMark/>
          </w:tcPr>
          <w:p w14:paraId="397D18D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10.1016/j.procs.2025.01.081</w:t>
            </w:r>
          </w:p>
        </w:tc>
        <w:tc>
          <w:tcPr>
            <w:tcW w:w="192" w:type="pct"/>
            <w:noWrap/>
            <w:hideMark/>
          </w:tcPr>
          <w:p w14:paraId="0F2E2C4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79662A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F807B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F1F12C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942F49">
              <w:rPr>
                <w:rFonts w:ascii="Times New Roman" w:eastAsia="Times New Roman" w:hAnsi="Times New Roman" w:cs="Times New Roman"/>
                <w:i/>
                <w:iCs/>
                <w:color w:val="000000"/>
                <w:sz w:val="14"/>
                <w:szCs w:val="14"/>
                <w:lang w:eastAsia="es-CL"/>
              </w:rPr>
              <w:t>start</w:t>
            </w:r>
            <w:proofErr w:type="spellEnd"/>
            <w:r w:rsidRPr="00942F49">
              <w:rPr>
                <w:rFonts w:ascii="Times New Roman" w:eastAsia="Times New Roman" w:hAnsi="Times New Roman" w:cs="Times New Roman"/>
                <w:i/>
                <w:iCs/>
                <w:color w:val="000000"/>
                <w:sz w:val="14"/>
                <w:szCs w:val="14"/>
                <w:lang w:eastAsia="es-CL"/>
              </w:rPr>
              <w:t>-up</w:t>
            </w:r>
            <w:r w:rsidRPr="000F55FF">
              <w:rPr>
                <w:rFonts w:ascii="Times New Roman" w:eastAsia="Times New Roman" w:hAnsi="Times New Roman" w:cs="Times New Roman"/>
                <w:color w:val="000000"/>
                <w:sz w:val="14"/>
                <w:szCs w:val="14"/>
                <w:lang w:eastAsia="es-CL"/>
              </w:rPr>
              <w:t>s” y “</w:t>
            </w:r>
            <w:proofErr w:type="spellStart"/>
            <w:r w:rsidRPr="00942F49">
              <w:rPr>
                <w:rFonts w:ascii="Times New Roman" w:eastAsia="Times New Roman" w:hAnsi="Times New Roman" w:cs="Times New Roman"/>
                <w:i/>
                <w:iCs/>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46205AC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24728C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Combina startups y sostenibilidad explícitamente.</w:t>
            </w:r>
          </w:p>
        </w:tc>
        <w:tc>
          <w:tcPr>
            <w:tcW w:w="448" w:type="pct"/>
            <w:noWrap/>
            <w:hideMark/>
          </w:tcPr>
          <w:p w14:paraId="5EF46C1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49DDDD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4E391E6"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Sousa Resende, Carolina de; Zimmermann, Ricardo; </w:t>
            </w:r>
            <w:proofErr w:type="spellStart"/>
            <w:r w:rsidRPr="000F55FF">
              <w:rPr>
                <w:rFonts w:ascii="Times New Roman" w:eastAsia="Times New Roman" w:hAnsi="Times New Roman" w:cs="Times New Roman"/>
                <w:color w:val="000000"/>
                <w:sz w:val="14"/>
                <w:szCs w:val="14"/>
                <w:lang w:eastAsia="es-CL"/>
              </w:rPr>
              <w:t>Inês</w:t>
            </w:r>
            <w:proofErr w:type="spellEnd"/>
            <w:r w:rsidRPr="000F55FF">
              <w:rPr>
                <w:rFonts w:ascii="Times New Roman" w:eastAsia="Times New Roman" w:hAnsi="Times New Roman" w:cs="Times New Roman"/>
                <w:color w:val="000000"/>
                <w:sz w:val="14"/>
                <w:szCs w:val="14"/>
                <w:lang w:eastAsia="es-CL"/>
              </w:rPr>
              <w:t xml:space="preserve">, Ana; </w:t>
            </w:r>
            <w:proofErr w:type="spellStart"/>
            <w:r w:rsidRPr="000F55FF">
              <w:rPr>
                <w:rFonts w:ascii="Times New Roman" w:eastAsia="Times New Roman" w:hAnsi="Times New Roman" w:cs="Times New Roman"/>
                <w:color w:val="000000"/>
                <w:sz w:val="14"/>
                <w:szCs w:val="14"/>
                <w:lang w:eastAsia="es-CL"/>
              </w:rPr>
              <w:t>Dalmarco</w:t>
            </w:r>
            <w:proofErr w:type="spellEnd"/>
            <w:r w:rsidRPr="000F55FF">
              <w:rPr>
                <w:rFonts w:ascii="Times New Roman" w:eastAsia="Times New Roman" w:hAnsi="Times New Roman" w:cs="Times New Roman"/>
                <w:color w:val="000000"/>
                <w:sz w:val="14"/>
                <w:szCs w:val="14"/>
                <w:lang w:eastAsia="es-CL"/>
              </w:rPr>
              <w:t>, Gustavo</w:t>
            </w:r>
          </w:p>
        </w:tc>
        <w:tc>
          <w:tcPr>
            <w:tcW w:w="912" w:type="pct"/>
            <w:noWrap/>
            <w:hideMark/>
          </w:tcPr>
          <w:p w14:paraId="2960D7B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 typology of scalability strategies of circular startups</w:t>
            </w:r>
          </w:p>
        </w:tc>
        <w:tc>
          <w:tcPr>
            <w:tcW w:w="238" w:type="pct"/>
            <w:noWrap/>
            <w:hideMark/>
          </w:tcPr>
          <w:p w14:paraId="0340FD1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10.1016/j.procir.2024.12.016</w:t>
            </w:r>
          </w:p>
        </w:tc>
        <w:tc>
          <w:tcPr>
            <w:tcW w:w="192" w:type="pct"/>
            <w:noWrap/>
            <w:hideMark/>
          </w:tcPr>
          <w:p w14:paraId="6F3A6B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F3E72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9CC9E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9F620F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“circular startups”.</w:t>
            </w:r>
          </w:p>
        </w:tc>
        <w:tc>
          <w:tcPr>
            <w:tcW w:w="231" w:type="pct"/>
            <w:noWrap/>
            <w:hideMark/>
          </w:tcPr>
          <w:p w14:paraId="425B06B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91E28D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w:t>
            </w:r>
          </w:p>
        </w:tc>
        <w:tc>
          <w:tcPr>
            <w:tcW w:w="448" w:type="pct"/>
            <w:noWrap/>
            <w:hideMark/>
          </w:tcPr>
          <w:p w14:paraId="5510E7E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7D6D771"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75549AB"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r w:rsidRPr="00E02B8E">
              <w:rPr>
                <w:rFonts w:ascii="Times New Roman" w:eastAsia="Times New Roman" w:hAnsi="Times New Roman" w:cs="Times New Roman"/>
                <w:color w:val="000000"/>
                <w:sz w:val="14"/>
                <w:szCs w:val="14"/>
                <w:lang w:val="en-GB" w:eastAsia="es-CL"/>
              </w:rPr>
              <w:t xml:space="preserve">Dragan, George Bogdan; </w:t>
            </w:r>
            <w:proofErr w:type="spellStart"/>
            <w:r w:rsidRPr="00E02B8E">
              <w:rPr>
                <w:rFonts w:ascii="Times New Roman" w:eastAsia="Times New Roman" w:hAnsi="Times New Roman" w:cs="Times New Roman"/>
                <w:color w:val="000000"/>
                <w:sz w:val="14"/>
                <w:szCs w:val="14"/>
                <w:lang w:val="en-GB" w:eastAsia="es-CL"/>
              </w:rPr>
              <w:t>Arfi</w:t>
            </w:r>
            <w:proofErr w:type="spellEnd"/>
            <w:r w:rsidRPr="00E02B8E">
              <w:rPr>
                <w:rFonts w:ascii="Times New Roman" w:eastAsia="Times New Roman" w:hAnsi="Times New Roman" w:cs="Times New Roman"/>
                <w:color w:val="000000"/>
                <w:sz w:val="14"/>
                <w:szCs w:val="14"/>
                <w:lang w:val="en-GB" w:eastAsia="es-CL"/>
              </w:rPr>
              <w:t xml:space="preserve">, Wissal Ben; Tiberius, Victor; Ammari, Aymen; </w:t>
            </w:r>
            <w:proofErr w:type="spellStart"/>
            <w:r w:rsidRPr="00E02B8E">
              <w:rPr>
                <w:rFonts w:ascii="Times New Roman" w:eastAsia="Times New Roman" w:hAnsi="Times New Roman" w:cs="Times New Roman"/>
                <w:color w:val="000000"/>
                <w:sz w:val="14"/>
                <w:szCs w:val="14"/>
                <w:lang w:val="en-GB" w:eastAsia="es-CL"/>
              </w:rPr>
              <w:t>Ferasso</w:t>
            </w:r>
            <w:proofErr w:type="spellEnd"/>
            <w:r w:rsidRPr="00E02B8E">
              <w:rPr>
                <w:rFonts w:ascii="Times New Roman" w:eastAsia="Times New Roman" w:hAnsi="Times New Roman" w:cs="Times New Roman"/>
                <w:color w:val="000000"/>
                <w:sz w:val="14"/>
                <w:szCs w:val="14"/>
                <w:lang w:val="en-GB" w:eastAsia="es-CL"/>
              </w:rPr>
              <w:t>, Marcos</w:t>
            </w:r>
          </w:p>
        </w:tc>
        <w:tc>
          <w:tcPr>
            <w:tcW w:w="912" w:type="pct"/>
            <w:noWrap/>
            <w:hideMark/>
          </w:tcPr>
          <w:p w14:paraId="5DF7EB8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Acceptance of circular entrepreneurship: Employees’ perceptions on organizations’ transition to the circular economy</w:t>
            </w:r>
          </w:p>
        </w:tc>
        <w:tc>
          <w:tcPr>
            <w:tcW w:w="238" w:type="pct"/>
            <w:noWrap/>
            <w:hideMark/>
          </w:tcPr>
          <w:p w14:paraId="0B1476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10.1016/j.jbusres.2023.114461</w:t>
            </w:r>
          </w:p>
        </w:tc>
        <w:tc>
          <w:tcPr>
            <w:tcW w:w="192" w:type="pct"/>
            <w:noWrap/>
            <w:hideMark/>
          </w:tcPr>
          <w:p w14:paraId="2B14385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41C241E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4668A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CEDF5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en tags; no menciona startups en el título. Se revisa, en resumen.</w:t>
            </w:r>
          </w:p>
        </w:tc>
        <w:tc>
          <w:tcPr>
            <w:tcW w:w="231" w:type="pct"/>
            <w:noWrap/>
            <w:hideMark/>
          </w:tcPr>
          <w:p w14:paraId="5002664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71A0EA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No aborda startups, se centra en organizaciones establecidas.</w:t>
            </w:r>
          </w:p>
        </w:tc>
        <w:tc>
          <w:tcPr>
            <w:tcW w:w="448" w:type="pct"/>
            <w:noWrap/>
            <w:hideMark/>
          </w:tcPr>
          <w:p w14:paraId="0DB0EF3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A68D9A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813F38C"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Suppipat</w:t>
            </w:r>
            <w:proofErr w:type="spellEnd"/>
            <w:r w:rsidRPr="000F55FF">
              <w:rPr>
                <w:rFonts w:ascii="Times New Roman" w:eastAsia="Times New Roman" w:hAnsi="Times New Roman" w:cs="Times New Roman"/>
                <w:color w:val="000000"/>
                <w:sz w:val="14"/>
                <w:szCs w:val="14"/>
                <w:lang w:val="en-US" w:eastAsia="es-CL"/>
              </w:rPr>
              <w:t xml:space="preserve">, </w:t>
            </w:r>
            <w:proofErr w:type="spellStart"/>
            <w:r w:rsidRPr="000F55FF">
              <w:rPr>
                <w:rFonts w:ascii="Times New Roman" w:eastAsia="Times New Roman" w:hAnsi="Times New Roman" w:cs="Times New Roman"/>
                <w:color w:val="000000"/>
                <w:sz w:val="14"/>
                <w:szCs w:val="14"/>
                <w:lang w:val="en-US" w:eastAsia="es-CL"/>
              </w:rPr>
              <w:t>Suphichaya</w:t>
            </w:r>
            <w:proofErr w:type="spellEnd"/>
            <w:r w:rsidRPr="000F55FF">
              <w:rPr>
                <w:rFonts w:ascii="Times New Roman" w:eastAsia="Times New Roman" w:hAnsi="Times New Roman" w:cs="Times New Roman"/>
                <w:color w:val="000000"/>
                <w:sz w:val="14"/>
                <w:szCs w:val="14"/>
                <w:lang w:val="en-US" w:eastAsia="es-CL"/>
              </w:rPr>
              <w:t>; Hu, Allen H.</w:t>
            </w:r>
          </w:p>
        </w:tc>
        <w:tc>
          <w:tcPr>
            <w:tcW w:w="912" w:type="pct"/>
            <w:noWrap/>
            <w:hideMark/>
          </w:tcPr>
          <w:p w14:paraId="6073387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Achieving sustainable industrial ecosystems by design: A study of </w:t>
            </w:r>
            <w:r w:rsidRPr="000F55FF">
              <w:rPr>
                <w:rFonts w:ascii="Times New Roman" w:eastAsia="Times New Roman" w:hAnsi="Times New Roman" w:cs="Times New Roman"/>
                <w:color w:val="000000"/>
                <w:sz w:val="14"/>
                <w:szCs w:val="14"/>
                <w:lang w:val="en-US" w:eastAsia="es-CL"/>
              </w:rPr>
              <w:lastRenderedPageBreak/>
              <w:t>the ICT and electronics industry in Taiwan</w:t>
            </w:r>
          </w:p>
        </w:tc>
        <w:tc>
          <w:tcPr>
            <w:tcW w:w="238" w:type="pct"/>
            <w:noWrap/>
            <w:hideMark/>
          </w:tcPr>
          <w:p w14:paraId="3F4A42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10.1016/j.jclepro.</w:t>
            </w:r>
            <w:r w:rsidRPr="000F55FF">
              <w:rPr>
                <w:rFonts w:ascii="Times New Roman" w:eastAsia="Times New Roman" w:hAnsi="Times New Roman" w:cs="Times New Roman"/>
                <w:color w:val="000000"/>
                <w:sz w:val="14"/>
                <w:szCs w:val="14"/>
                <w:lang w:eastAsia="es-CL"/>
              </w:rPr>
              <w:lastRenderedPageBreak/>
              <w:t>2022.133393</w:t>
            </w:r>
          </w:p>
        </w:tc>
        <w:tc>
          <w:tcPr>
            <w:tcW w:w="192" w:type="pct"/>
            <w:noWrap/>
            <w:hideMark/>
          </w:tcPr>
          <w:p w14:paraId="1ED4496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5111EBF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3795FE8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105269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Análisis de industria tecnológica (ICT/electrónica). </w:t>
            </w:r>
            <w:r w:rsidRPr="000F55FF">
              <w:rPr>
                <w:rFonts w:ascii="Times New Roman" w:eastAsia="Times New Roman" w:hAnsi="Times New Roman" w:cs="Times New Roman"/>
                <w:color w:val="000000"/>
                <w:sz w:val="14"/>
                <w:szCs w:val="14"/>
                <w:lang w:eastAsia="es-CL"/>
              </w:rPr>
              <w:lastRenderedPageBreak/>
              <w:t>Enfoque sectorial, no en startups.</w:t>
            </w:r>
          </w:p>
        </w:tc>
        <w:tc>
          <w:tcPr>
            <w:tcW w:w="231" w:type="pct"/>
            <w:noWrap/>
            <w:hideMark/>
          </w:tcPr>
          <w:p w14:paraId="44B168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N/A</w:t>
            </w:r>
          </w:p>
        </w:tc>
        <w:tc>
          <w:tcPr>
            <w:tcW w:w="1095" w:type="pct"/>
            <w:noWrap/>
            <w:hideMark/>
          </w:tcPr>
          <w:p w14:paraId="64F1128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0F61EA5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561C47C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372129C"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Pankov, S; Schneckenberg, D; Velamuri, VK</w:t>
            </w:r>
          </w:p>
        </w:tc>
        <w:tc>
          <w:tcPr>
            <w:tcW w:w="912" w:type="pct"/>
            <w:noWrap/>
            <w:hideMark/>
          </w:tcPr>
          <w:p w14:paraId="2A40E70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Advocating sustainability in entrepreneurial ecosystems: Micro-level practices of sharing ventures</w:t>
            </w:r>
          </w:p>
        </w:tc>
        <w:tc>
          <w:tcPr>
            <w:tcW w:w="238" w:type="pct"/>
            <w:noWrap/>
            <w:hideMark/>
          </w:tcPr>
          <w:p w14:paraId="16ECCB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10.1016/j.techfore.2021.120654</w:t>
            </w:r>
          </w:p>
        </w:tc>
        <w:tc>
          <w:tcPr>
            <w:tcW w:w="192" w:type="pct"/>
            <w:noWrap/>
            <w:hideMark/>
          </w:tcPr>
          <w:p w14:paraId="154D3E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F5CD7A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7C947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FD292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practices</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0C3DB0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59F1EB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Se centra en emprendimiento sostenible en la economía colaborativa. Aunque no diga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aporta a la base conceptual.</w:t>
            </w:r>
          </w:p>
        </w:tc>
        <w:tc>
          <w:tcPr>
            <w:tcW w:w="448" w:type="pct"/>
            <w:noWrap/>
            <w:hideMark/>
          </w:tcPr>
          <w:p w14:paraId="3469B3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045B22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5FB8567"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proofErr w:type="spellStart"/>
            <w:r w:rsidRPr="00E02B8E">
              <w:rPr>
                <w:rFonts w:ascii="Times New Roman" w:eastAsia="Times New Roman" w:hAnsi="Times New Roman" w:cs="Times New Roman"/>
                <w:color w:val="000000"/>
                <w:sz w:val="14"/>
                <w:szCs w:val="14"/>
                <w:lang w:val="en-GB" w:eastAsia="es-CL"/>
              </w:rPr>
              <w:t>Paeplow</w:t>
            </w:r>
            <w:proofErr w:type="spellEnd"/>
            <w:r w:rsidRPr="00E02B8E">
              <w:rPr>
                <w:rFonts w:ascii="Times New Roman" w:eastAsia="Times New Roman" w:hAnsi="Times New Roman" w:cs="Times New Roman"/>
                <w:color w:val="000000"/>
                <w:sz w:val="14"/>
                <w:szCs w:val="14"/>
                <w:lang w:val="en-GB" w:eastAsia="es-CL"/>
              </w:rPr>
              <w:t xml:space="preserve">, Johanna; </w:t>
            </w:r>
            <w:proofErr w:type="spellStart"/>
            <w:r w:rsidRPr="00E02B8E">
              <w:rPr>
                <w:rFonts w:ascii="Times New Roman" w:eastAsia="Times New Roman" w:hAnsi="Times New Roman" w:cs="Times New Roman"/>
                <w:color w:val="000000"/>
                <w:sz w:val="14"/>
                <w:szCs w:val="14"/>
                <w:lang w:val="en-GB" w:eastAsia="es-CL"/>
              </w:rPr>
              <w:t>Schoormann</w:t>
            </w:r>
            <w:proofErr w:type="spellEnd"/>
            <w:r w:rsidRPr="00E02B8E">
              <w:rPr>
                <w:rFonts w:ascii="Times New Roman" w:eastAsia="Times New Roman" w:hAnsi="Times New Roman" w:cs="Times New Roman"/>
                <w:color w:val="000000"/>
                <w:sz w:val="14"/>
                <w:szCs w:val="14"/>
                <w:lang w:val="en-GB" w:eastAsia="es-CL"/>
              </w:rPr>
              <w:t>, Thorsten; Möller, Frederik; Strobel, Gero</w:t>
            </w:r>
          </w:p>
        </w:tc>
        <w:tc>
          <w:tcPr>
            <w:tcW w:w="912" w:type="pct"/>
            <w:noWrap/>
            <w:hideMark/>
          </w:tcPr>
          <w:p w14:paraId="6D39728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AI startups for good: A taxonomy and archetypes of sustainable business models</w:t>
            </w:r>
          </w:p>
        </w:tc>
        <w:tc>
          <w:tcPr>
            <w:tcW w:w="238" w:type="pct"/>
            <w:noWrap/>
            <w:hideMark/>
          </w:tcPr>
          <w:p w14:paraId="4FEC2C3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10.1016/j.jclepro.2025.146144</w:t>
            </w:r>
          </w:p>
        </w:tc>
        <w:tc>
          <w:tcPr>
            <w:tcW w:w="192" w:type="pct"/>
            <w:noWrap/>
            <w:hideMark/>
          </w:tcPr>
          <w:p w14:paraId="32682A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138C36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9ADEB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01DB7B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“startups” y “sustainable business models”</w:t>
            </w:r>
          </w:p>
        </w:tc>
        <w:tc>
          <w:tcPr>
            <w:tcW w:w="231" w:type="pct"/>
            <w:noWrap/>
            <w:hideMark/>
          </w:tcPr>
          <w:p w14:paraId="0F1CE6D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2D0319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w:t>
            </w:r>
          </w:p>
        </w:tc>
        <w:tc>
          <w:tcPr>
            <w:tcW w:w="448" w:type="pct"/>
            <w:noWrap/>
            <w:hideMark/>
          </w:tcPr>
          <w:p w14:paraId="680AC5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DA33BA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CD07928"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França, CL; Broman, G; </w:t>
            </w:r>
            <w:proofErr w:type="spellStart"/>
            <w:r w:rsidRPr="000F55FF">
              <w:rPr>
                <w:rFonts w:ascii="Times New Roman" w:eastAsia="Times New Roman" w:hAnsi="Times New Roman" w:cs="Times New Roman"/>
                <w:color w:val="000000"/>
                <w:sz w:val="14"/>
                <w:szCs w:val="14"/>
                <w:lang w:val="en-US" w:eastAsia="es-CL"/>
              </w:rPr>
              <w:t>Robért</w:t>
            </w:r>
            <w:proofErr w:type="spellEnd"/>
            <w:r w:rsidRPr="000F55FF">
              <w:rPr>
                <w:rFonts w:ascii="Times New Roman" w:eastAsia="Times New Roman" w:hAnsi="Times New Roman" w:cs="Times New Roman"/>
                <w:color w:val="000000"/>
                <w:sz w:val="14"/>
                <w:szCs w:val="14"/>
                <w:lang w:val="en-US" w:eastAsia="es-CL"/>
              </w:rPr>
              <w:t>, KH; Basile, G; Trygg, L</w:t>
            </w:r>
          </w:p>
        </w:tc>
        <w:tc>
          <w:tcPr>
            <w:tcW w:w="912" w:type="pct"/>
            <w:noWrap/>
            <w:hideMark/>
          </w:tcPr>
          <w:p w14:paraId="34C4B8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An approach to business model innovation and design for strategic sustainable development</w:t>
            </w:r>
          </w:p>
        </w:tc>
        <w:tc>
          <w:tcPr>
            <w:tcW w:w="238" w:type="pct"/>
            <w:noWrap/>
            <w:hideMark/>
          </w:tcPr>
          <w:p w14:paraId="79D73A4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10.1016/j.jclepro.2016.06.124</w:t>
            </w:r>
          </w:p>
        </w:tc>
        <w:tc>
          <w:tcPr>
            <w:tcW w:w="192" w:type="pct"/>
            <w:noWrap/>
            <w:hideMark/>
          </w:tcPr>
          <w:p w14:paraId="50E401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62276A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32F1F8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1D9CB6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business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model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innovation</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development</w:t>
            </w:r>
            <w:proofErr w:type="spellEnd"/>
            <w:r w:rsidRPr="000F55FF">
              <w:rPr>
                <w:rFonts w:ascii="Times New Roman" w:eastAsia="Times New Roman" w:hAnsi="Times New Roman" w:cs="Times New Roman"/>
                <w:color w:val="000000"/>
                <w:sz w:val="14"/>
                <w:szCs w:val="14"/>
                <w:lang w:eastAsia="es-CL"/>
              </w:rPr>
              <w:t>” en el título. No menciona startups. Se revisa, en resumen.</w:t>
            </w:r>
          </w:p>
        </w:tc>
        <w:tc>
          <w:tcPr>
            <w:tcW w:w="231" w:type="pct"/>
            <w:noWrap/>
            <w:hideMark/>
          </w:tcPr>
          <w:p w14:paraId="5B5DC35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71C51BA" w14:textId="6F379036"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Trabaja modelos de negocio sostenibles aplicables a nuevas empresas, pero no se menciona a startups ni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547813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D80328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A337937"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Bertello</w:t>
            </w:r>
            <w:proofErr w:type="spellEnd"/>
            <w:r w:rsidRPr="000F55FF">
              <w:rPr>
                <w:rFonts w:ascii="Times New Roman" w:eastAsia="Times New Roman" w:hAnsi="Times New Roman" w:cs="Times New Roman"/>
                <w:color w:val="000000"/>
                <w:sz w:val="14"/>
                <w:szCs w:val="14"/>
                <w:lang w:eastAsia="es-CL"/>
              </w:rPr>
              <w:t xml:space="preserve">, Alberto; </w:t>
            </w:r>
            <w:proofErr w:type="spellStart"/>
            <w:r w:rsidRPr="000F55FF">
              <w:rPr>
                <w:rFonts w:ascii="Times New Roman" w:eastAsia="Times New Roman" w:hAnsi="Times New Roman" w:cs="Times New Roman"/>
                <w:color w:val="000000"/>
                <w:sz w:val="14"/>
                <w:szCs w:val="14"/>
                <w:lang w:eastAsia="es-CL"/>
              </w:rPr>
              <w:t>Battisti</w:t>
            </w:r>
            <w:proofErr w:type="spellEnd"/>
            <w:r w:rsidRPr="000F55FF">
              <w:rPr>
                <w:rFonts w:ascii="Times New Roman" w:eastAsia="Times New Roman" w:hAnsi="Times New Roman" w:cs="Times New Roman"/>
                <w:color w:val="000000"/>
                <w:sz w:val="14"/>
                <w:szCs w:val="14"/>
                <w:lang w:eastAsia="es-CL"/>
              </w:rPr>
              <w:t xml:space="preserve">, Enrico; De </w:t>
            </w:r>
            <w:proofErr w:type="spellStart"/>
            <w:r w:rsidRPr="000F55FF">
              <w:rPr>
                <w:rFonts w:ascii="Times New Roman" w:eastAsia="Times New Roman" w:hAnsi="Times New Roman" w:cs="Times New Roman"/>
                <w:color w:val="000000"/>
                <w:sz w:val="14"/>
                <w:szCs w:val="14"/>
                <w:lang w:eastAsia="es-CL"/>
              </w:rPr>
              <w:t>Bernardi</w:t>
            </w:r>
            <w:proofErr w:type="spellEnd"/>
            <w:r w:rsidRPr="000F55FF">
              <w:rPr>
                <w:rFonts w:ascii="Times New Roman" w:eastAsia="Times New Roman" w:hAnsi="Times New Roman" w:cs="Times New Roman"/>
                <w:color w:val="000000"/>
                <w:sz w:val="14"/>
                <w:szCs w:val="14"/>
                <w:lang w:eastAsia="es-CL"/>
              </w:rPr>
              <w:t xml:space="preserve">, Paola; </w:t>
            </w:r>
            <w:proofErr w:type="spellStart"/>
            <w:r w:rsidRPr="000F55FF">
              <w:rPr>
                <w:rFonts w:ascii="Times New Roman" w:eastAsia="Times New Roman" w:hAnsi="Times New Roman" w:cs="Times New Roman"/>
                <w:color w:val="000000"/>
                <w:sz w:val="14"/>
                <w:szCs w:val="14"/>
                <w:lang w:eastAsia="es-CL"/>
              </w:rPr>
              <w:t>Bresciani</w:t>
            </w:r>
            <w:proofErr w:type="spellEnd"/>
            <w:r w:rsidRPr="000F55FF">
              <w:rPr>
                <w:rFonts w:ascii="Times New Roman" w:eastAsia="Times New Roman" w:hAnsi="Times New Roman" w:cs="Times New Roman"/>
                <w:color w:val="000000"/>
                <w:sz w:val="14"/>
                <w:szCs w:val="14"/>
                <w:lang w:eastAsia="es-CL"/>
              </w:rPr>
              <w:t>, Stefano</w:t>
            </w:r>
          </w:p>
        </w:tc>
        <w:tc>
          <w:tcPr>
            <w:tcW w:w="912" w:type="pct"/>
            <w:noWrap/>
            <w:hideMark/>
          </w:tcPr>
          <w:p w14:paraId="43BDF1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An integrative framework of knowledge-intensive and sustainable entrepreneurship in entrepreneurial ecosystems</w:t>
            </w:r>
          </w:p>
        </w:tc>
        <w:tc>
          <w:tcPr>
            <w:tcW w:w="238" w:type="pct"/>
            <w:noWrap/>
            <w:hideMark/>
          </w:tcPr>
          <w:p w14:paraId="68F0F4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10.1016/j.jbusres.2021.12.054</w:t>
            </w:r>
          </w:p>
        </w:tc>
        <w:tc>
          <w:tcPr>
            <w:tcW w:w="192" w:type="pct"/>
            <w:noWrap/>
            <w:hideMark/>
          </w:tcPr>
          <w:p w14:paraId="7EE6553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560728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01590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642921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framework</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12EA5AE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3AD7F9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Combina emprendimiento sostenible y nuevos negocios en ecosistemas.</w:t>
            </w:r>
          </w:p>
        </w:tc>
        <w:tc>
          <w:tcPr>
            <w:tcW w:w="448" w:type="pct"/>
            <w:noWrap/>
            <w:hideMark/>
          </w:tcPr>
          <w:p w14:paraId="7204CED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04F288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A1E200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Liu, Hui; Chen, </w:t>
            </w:r>
            <w:proofErr w:type="spellStart"/>
            <w:r w:rsidRPr="000F55FF">
              <w:rPr>
                <w:rFonts w:ascii="Times New Roman" w:eastAsia="Times New Roman" w:hAnsi="Times New Roman" w:cs="Times New Roman"/>
                <w:color w:val="000000"/>
                <w:sz w:val="14"/>
                <w:szCs w:val="14"/>
                <w:lang w:eastAsia="es-CL"/>
              </w:rPr>
              <w:t>Donglin</w:t>
            </w:r>
            <w:proofErr w:type="spellEnd"/>
          </w:p>
        </w:tc>
        <w:tc>
          <w:tcPr>
            <w:tcW w:w="912" w:type="pct"/>
            <w:noWrap/>
            <w:hideMark/>
          </w:tcPr>
          <w:p w14:paraId="70C0A4D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Asymmetrical impact of natural resources and the digital economy on green growth in the top five Asian knowledge-based economies</w:t>
            </w:r>
          </w:p>
        </w:tc>
        <w:tc>
          <w:tcPr>
            <w:tcW w:w="238" w:type="pct"/>
            <w:noWrap/>
            <w:hideMark/>
          </w:tcPr>
          <w:p w14:paraId="298061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10.1016/j.resourpol.2023.104525</w:t>
            </w:r>
          </w:p>
        </w:tc>
        <w:tc>
          <w:tcPr>
            <w:tcW w:w="192" w:type="pct"/>
            <w:noWrap/>
            <w:hideMark/>
          </w:tcPr>
          <w:p w14:paraId="3D167DA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2DED65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59D1B8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5DA67BF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Estudio macroeconómico de economías nacionales. Sin relación a startups ni prácticas de gestión sostenible.</w:t>
            </w:r>
          </w:p>
        </w:tc>
        <w:tc>
          <w:tcPr>
            <w:tcW w:w="231" w:type="pct"/>
            <w:noWrap/>
            <w:hideMark/>
          </w:tcPr>
          <w:p w14:paraId="56EFB37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4C591A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6A72C72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4E5D01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7D31C4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Sohal</w:t>
            </w:r>
            <w:proofErr w:type="spellEnd"/>
            <w:r w:rsidRPr="000F55FF">
              <w:rPr>
                <w:rFonts w:ascii="Times New Roman" w:eastAsia="Times New Roman" w:hAnsi="Times New Roman" w:cs="Times New Roman"/>
                <w:color w:val="000000"/>
                <w:sz w:val="14"/>
                <w:szCs w:val="14"/>
                <w:lang w:eastAsia="es-CL"/>
              </w:rPr>
              <w:t xml:space="preserve">, A; De </w:t>
            </w:r>
            <w:proofErr w:type="spellStart"/>
            <w:r w:rsidRPr="000F55FF">
              <w:rPr>
                <w:rFonts w:ascii="Times New Roman" w:eastAsia="Times New Roman" w:hAnsi="Times New Roman" w:cs="Times New Roman"/>
                <w:color w:val="000000"/>
                <w:sz w:val="14"/>
                <w:szCs w:val="14"/>
                <w:lang w:eastAsia="es-CL"/>
              </w:rPr>
              <w:t>Vass</w:t>
            </w:r>
            <w:proofErr w:type="spellEnd"/>
            <w:r w:rsidRPr="000F55FF">
              <w:rPr>
                <w:rFonts w:ascii="Times New Roman" w:eastAsia="Times New Roman" w:hAnsi="Times New Roman" w:cs="Times New Roman"/>
                <w:color w:val="000000"/>
                <w:sz w:val="14"/>
                <w:szCs w:val="14"/>
                <w:lang w:eastAsia="es-CL"/>
              </w:rPr>
              <w:t>, T</w:t>
            </w:r>
          </w:p>
        </w:tc>
        <w:tc>
          <w:tcPr>
            <w:tcW w:w="912" w:type="pct"/>
            <w:noWrap/>
            <w:hideMark/>
          </w:tcPr>
          <w:p w14:paraId="48EFFFE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Australian SME's experience in transitioning to circular economy</w:t>
            </w:r>
          </w:p>
        </w:tc>
        <w:tc>
          <w:tcPr>
            <w:tcW w:w="238" w:type="pct"/>
            <w:noWrap/>
            <w:hideMark/>
          </w:tcPr>
          <w:p w14:paraId="3A39C27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10.1016/j.jbusres.2021.12.070</w:t>
            </w:r>
          </w:p>
        </w:tc>
        <w:tc>
          <w:tcPr>
            <w:tcW w:w="192" w:type="pct"/>
            <w:noWrap/>
            <w:hideMark/>
          </w:tcPr>
          <w:p w14:paraId="54E574B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1BB80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13D77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E1200E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y “circular </w:t>
            </w:r>
            <w:proofErr w:type="spellStart"/>
            <w:r w:rsidRPr="000F55FF">
              <w:rPr>
                <w:rFonts w:ascii="Times New Roman" w:eastAsia="Times New Roman" w:hAnsi="Times New Roman" w:cs="Times New Roman"/>
                <w:color w:val="000000"/>
                <w:sz w:val="14"/>
                <w:szCs w:val="14"/>
                <w:lang w:eastAsia="es-CL"/>
              </w:rPr>
              <w:t>economy</w:t>
            </w:r>
            <w:proofErr w:type="spellEnd"/>
            <w:r w:rsidRPr="000F55FF">
              <w:rPr>
                <w:rFonts w:ascii="Times New Roman" w:eastAsia="Times New Roman" w:hAnsi="Times New Roman" w:cs="Times New Roman"/>
                <w:color w:val="000000"/>
                <w:sz w:val="14"/>
                <w:szCs w:val="14"/>
                <w:lang w:eastAsia="es-CL"/>
              </w:rPr>
              <w:t>” en tags; foco en pymes. Se revisa, en resumen.</w:t>
            </w:r>
          </w:p>
        </w:tc>
        <w:tc>
          <w:tcPr>
            <w:tcW w:w="231" w:type="pct"/>
            <w:noWrap/>
            <w:hideMark/>
          </w:tcPr>
          <w:p w14:paraId="13B9323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2C8973D"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principalmente la circularidad con foco en </w:t>
            </w:r>
            <w:proofErr w:type="spellStart"/>
            <w:r w:rsidRPr="00871785">
              <w:rPr>
                <w:rFonts w:ascii="Times New Roman" w:eastAsia="Times New Roman" w:hAnsi="Times New Roman" w:cs="Times New Roman"/>
                <w:color w:val="000000"/>
                <w:sz w:val="14"/>
                <w:szCs w:val="14"/>
                <w:lang w:eastAsia="es-CL"/>
              </w:rPr>
              <w:t>PYMEs</w:t>
            </w:r>
            <w:proofErr w:type="spellEnd"/>
            <w:r w:rsidRPr="00871785">
              <w:rPr>
                <w:rFonts w:ascii="Times New Roman" w:eastAsia="Times New Roman" w:hAnsi="Times New Roman" w:cs="Times New Roman"/>
                <w:color w:val="000000"/>
                <w:sz w:val="14"/>
                <w:szCs w:val="14"/>
                <w:lang w:eastAsia="es-CL"/>
              </w:rPr>
              <w:t>, pero no se relaciona con emprendimientos o startups sostenibles.</w:t>
            </w:r>
          </w:p>
        </w:tc>
        <w:tc>
          <w:tcPr>
            <w:tcW w:w="448" w:type="pct"/>
            <w:noWrap/>
            <w:hideMark/>
          </w:tcPr>
          <w:p w14:paraId="245ED38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D56BC0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F6DBBDB" w14:textId="3705A81F" w:rsidR="009A65F2" w:rsidRPr="000F55FF" w:rsidRDefault="0096083D" w:rsidP="00B10BAE">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SERC</w:t>
            </w:r>
            <w:r w:rsidR="009A65F2" w:rsidRPr="000F55FF">
              <w:rPr>
                <w:rFonts w:ascii="Times New Roman" w:eastAsia="Times New Roman" w:hAnsi="Times New Roman" w:cs="Times New Roman"/>
                <w:color w:val="000000"/>
                <w:sz w:val="14"/>
                <w:szCs w:val="14"/>
                <w:lang w:eastAsia="es-CL"/>
              </w:rPr>
              <w:t>OTEC</w:t>
            </w:r>
          </w:p>
        </w:tc>
        <w:tc>
          <w:tcPr>
            <w:tcW w:w="912" w:type="pct"/>
            <w:noWrap/>
            <w:hideMark/>
          </w:tcPr>
          <w:p w14:paraId="0FCC99C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Bases de Convocatoria Crece Sostenible Metropolitana</w:t>
            </w:r>
          </w:p>
        </w:tc>
        <w:tc>
          <w:tcPr>
            <w:tcW w:w="238" w:type="pct"/>
            <w:noWrap/>
            <w:hideMark/>
          </w:tcPr>
          <w:p w14:paraId="37350DC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095DC5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6D7B6D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3336AB0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534BB64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Documento administrativo de convocatoria pública. No es literatura académica, pero se revisará el resumen como literatura gris.</w:t>
            </w:r>
          </w:p>
        </w:tc>
        <w:tc>
          <w:tcPr>
            <w:tcW w:w="231" w:type="pct"/>
            <w:noWrap/>
            <w:hideMark/>
          </w:tcPr>
          <w:p w14:paraId="1A9BDAD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827544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Corresponden a las bases técnicas de un concurso para MIPES, en el cual se mencionan en un anexo las áreas de trabajo de sostenibilidad en las que pueden aplicar los postulantes. Se puede relacionar con startups sostenibles.</w:t>
            </w:r>
          </w:p>
        </w:tc>
        <w:tc>
          <w:tcPr>
            <w:tcW w:w="448" w:type="pct"/>
            <w:noWrap/>
            <w:hideMark/>
          </w:tcPr>
          <w:p w14:paraId="47D9106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14AB22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378EB88"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Lemaire, SL; </w:t>
            </w:r>
            <w:proofErr w:type="spellStart"/>
            <w:r w:rsidRPr="000F55FF">
              <w:rPr>
                <w:rFonts w:ascii="Times New Roman" w:eastAsia="Times New Roman" w:hAnsi="Times New Roman" w:cs="Times New Roman"/>
                <w:color w:val="000000"/>
                <w:sz w:val="14"/>
                <w:szCs w:val="14"/>
                <w:lang w:val="en-US" w:eastAsia="es-CL"/>
              </w:rPr>
              <w:t>Razgallah</w:t>
            </w:r>
            <w:proofErr w:type="spellEnd"/>
            <w:r w:rsidRPr="000F55FF">
              <w:rPr>
                <w:rFonts w:ascii="Times New Roman" w:eastAsia="Times New Roman" w:hAnsi="Times New Roman" w:cs="Times New Roman"/>
                <w:color w:val="000000"/>
                <w:sz w:val="14"/>
                <w:szCs w:val="14"/>
                <w:lang w:val="en-US" w:eastAsia="es-CL"/>
              </w:rPr>
              <w:t xml:space="preserve">, M; </w:t>
            </w:r>
            <w:proofErr w:type="spellStart"/>
            <w:r w:rsidRPr="000F55FF">
              <w:rPr>
                <w:rFonts w:ascii="Times New Roman" w:eastAsia="Times New Roman" w:hAnsi="Times New Roman" w:cs="Times New Roman"/>
                <w:color w:val="000000"/>
                <w:sz w:val="14"/>
                <w:szCs w:val="14"/>
                <w:lang w:val="en-US" w:eastAsia="es-CL"/>
              </w:rPr>
              <w:t>Maalaoui</w:t>
            </w:r>
            <w:proofErr w:type="spellEnd"/>
            <w:r w:rsidRPr="000F55FF">
              <w:rPr>
                <w:rFonts w:ascii="Times New Roman" w:eastAsia="Times New Roman" w:hAnsi="Times New Roman" w:cs="Times New Roman"/>
                <w:color w:val="000000"/>
                <w:sz w:val="14"/>
                <w:szCs w:val="14"/>
                <w:lang w:val="en-US" w:eastAsia="es-CL"/>
              </w:rPr>
              <w:t>, A; Kraus, S</w:t>
            </w:r>
          </w:p>
        </w:tc>
        <w:tc>
          <w:tcPr>
            <w:tcW w:w="912" w:type="pct"/>
            <w:noWrap/>
            <w:hideMark/>
          </w:tcPr>
          <w:p w14:paraId="40F08BD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Becoming a green entrepreneur: An advanced entrepreneurial cognition </w:t>
            </w:r>
            <w:r w:rsidRPr="000F55FF">
              <w:rPr>
                <w:rFonts w:ascii="Times New Roman" w:eastAsia="Times New Roman" w:hAnsi="Times New Roman" w:cs="Times New Roman"/>
                <w:color w:val="000000"/>
                <w:sz w:val="14"/>
                <w:szCs w:val="14"/>
                <w:lang w:val="en-US" w:eastAsia="es-CL"/>
              </w:rPr>
              <w:lastRenderedPageBreak/>
              <w:t>model based on a practiced-based approach</w:t>
            </w:r>
          </w:p>
        </w:tc>
        <w:tc>
          <w:tcPr>
            <w:tcW w:w="238" w:type="pct"/>
            <w:noWrap/>
            <w:hideMark/>
          </w:tcPr>
          <w:p w14:paraId="67324D6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10.1007/s11365-</w:t>
            </w:r>
            <w:r w:rsidRPr="000F55FF">
              <w:rPr>
                <w:rFonts w:ascii="Times New Roman" w:eastAsia="Times New Roman" w:hAnsi="Times New Roman" w:cs="Times New Roman"/>
                <w:color w:val="000000"/>
                <w:sz w:val="14"/>
                <w:szCs w:val="14"/>
                <w:lang w:eastAsia="es-CL"/>
              </w:rPr>
              <w:lastRenderedPageBreak/>
              <w:t>021-00791-1</w:t>
            </w:r>
          </w:p>
        </w:tc>
        <w:tc>
          <w:tcPr>
            <w:tcW w:w="192" w:type="pct"/>
            <w:noWrap/>
            <w:hideMark/>
          </w:tcPr>
          <w:p w14:paraId="0FCFC05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30124FE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9900E4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680D74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xml:space="preserve">” y </w:t>
            </w:r>
            <w:r w:rsidRPr="000F55FF">
              <w:rPr>
                <w:rFonts w:ascii="Times New Roman" w:eastAsia="Times New Roman" w:hAnsi="Times New Roman" w:cs="Times New Roman"/>
                <w:color w:val="000000"/>
                <w:sz w:val="14"/>
                <w:szCs w:val="14"/>
                <w:lang w:eastAsia="es-CL"/>
              </w:rPr>
              <w:lastRenderedPageBreak/>
              <w:t>“</w:t>
            </w:r>
            <w:proofErr w:type="spellStart"/>
            <w:r w:rsidRPr="000F55FF">
              <w:rPr>
                <w:rFonts w:ascii="Times New Roman" w:eastAsia="Times New Roman" w:hAnsi="Times New Roman" w:cs="Times New Roman"/>
                <w:color w:val="000000"/>
                <w:sz w:val="14"/>
                <w:szCs w:val="14"/>
                <w:lang w:eastAsia="es-CL"/>
              </w:rPr>
              <w:t>green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en tags. No menciona startups. Se revisa, en resumen.</w:t>
            </w:r>
          </w:p>
        </w:tc>
        <w:tc>
          <w:tcPr>
            <w:tcW w:w="231" w:type="pct"/>
            <w:noWrap/>
            <w:hideMark/>
          </w:tcPr>
          <w:p w14:paraId="07D02AB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Sí</w:t>
            </w:r>
          </w:p>
        </w:tc>
        <w:tc>
          <w:tcPr>
            <w:tcW w:w="1095" w:type="pct"/>
            <w:noWrap/>
            <w:hideMark/>
          </w:tcPr>
          <w:p w14:paraId="5804945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Relevante para emprendimiento sostenible.</w:t>
            </w:r>
          </w:p>
        </w:tc>
        <w:tc>
          <w:tcPr>
            <w:tcW w:w="448" w:type="pct"/>
            <w:noWrap/>
            <w:hideMark/>
          </w:tcPr>
          <w:p w14:paraId="42BB94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1EC34F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9A19A80"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Wagner, R; </w:t>
            </w:r>
            <w:proofErr w:type="spellStart"/>
            <w:r w:rsidRPr="000F55FF">
              <w:rPr>
                <w:rFonts w:ascii="Times New Roman" w:eastAsia="Times New Roman" w:hAnsi="Times New Roman" w:cs="Times New Roman"/>
                <w:color w:val="000000"/>
                <w:sz w:val="14"/>
                <w:szCs w:val="14"/>
                <w:lang w:eastAsia="es-CL"/>
              </w:rPr>
              <w:t>Kabalska</w:t>
            </w:r>
            <w:proofErr w:type="spellEnd"/>
            <w:r w:rsidRPr="000F55FF">
              <w:rPr>
                <w:rFonts w:ascii="Times New Roman" w:eastAsia="Times New Roman" w:hAnsi="Times New Roman" w:cs="Times New Roman"/>
                <w:color w:val="000000"/>
                <w:sz w:val="14"/>
                <w:szCs w:val="14"/>
                <w:lang w:eastAsia="es-CL"/>
              </w:rPr>
              <w:t>, A</w:t>
            </w:r>
          </w:p>
        </w:tc>
        <w:tc>
          <w:tcPr>
            <w:tcW w:w="912" w:type="pct"/>
            <w:noWrap/>
            <w:hideMark/>
          </w:tcPr>
          <w:p w14:paraId="67B0DE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Between Involvement and Profit: Value (Un-)Captured by a Born-Social Start-Up</w:t>
            </w:r>
          </w:p>
        </w:tc>
        <w:tc>
          <w:tcPr>
            <w:tcW w:w="238" w:type="pct"/>
            <w:noWrap/>
            <w:hideMark/>
          </w:tcPr>
          <w:p w14:paraId="07563D4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10.1080/19420676.2023.2199765</w:t>
            </w:r>
          </w:p>
        </w:tc>
        <w:tc>
          <w:tcPr>
            <w:tcW w:w="192" w:type="pct"/>
            <w:noWrap/>
            <w:hideMark/>
          </w:tcPr>
          <w:p w14:paraId="1278E0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252DC1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FD192D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5FAA54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-up”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en tags. Se revisa, en resumen.</w:t>
            </w:r>
          </w:p>
        </w:tc>
        <w:tc>
          <w:tcPr>
            <w:tcW w:w="231" w:type="pct"/>
            <w:noWrap/>
            <w:hideMark/>
          </w:tcPr>
          <w:p w14:paraId="1BA2B1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B80D4F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w:t>
            </w:r>
            <w:r w:rsidRPr="00871785">
              <w:rPr>
                <w:rFonts w:ascii="Times New Roman" w:eastAsia="Times New Roman" w:hAnsi="Times New Roman" w:cs="Times New Roman"/>
                <w:color w:val="000000"/>
                <w:sz w:val="14"/>
                <w:szCs w:val="14"/>
                <w:lang w:eastAsia="es-CL"/>
              </w:rPr>
              <w:t xml:space="preserve"> y sostenibilidad. Acceso al texto completo pendiente; si no se obtiene se excluirá en análisis final.</w:t>
            </w:r>
            <w:r w:rsidRPr="00871785">
              <w:rPr>
                <w:rFonts w:ascii="Times New Roman" w:eastAsia="Times New Roman" w:hAnsi="Times New Roman" w:cs="Times New Roman"/>
                <w:color w:val="000000"/>
                <w:sz w:val="14"/>
                <w:szCs w:val="14"/>
                <w:lang w:eastAsia="es-CL"/>
              </w:rPr>
              <w:br/>
              <w:t>No fue posible acceder al texto completo, por lo que se decide no incluir</w:t>
            </w:r>
          </w:p>
        </w:tc>
        <w:tc>
          <w:tcPr>
            <w:tcW w:w="448" w:type="pct"/>
            <w:noWrap/>
            <w:hideMark/>
          </w:tcPr>
          <w:p w14:paraId="287600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4095B6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DB9679C"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Dorfleitner, Gregor; Muck, Franziska; Scheckenbach, Isabel</w:t>
            </w:r>
          </w:p>
        </w:tc>
        <w:tc>
          <w:tcPr>
            <w:tcW w:w="912" w:type="pct"/>
            <w:noWrap/>
            <w:hideMark/>
          </w:tcPr>
          <w:p w14:paraId="7CC8B11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Blockchain applications for climate protection: A global empirical investigation</w:t>
            </w:r>
          </w:p>
        </w:tc>
        <w:tc>
          <w:tcPr>
            <w:tcW w:w="238" w:type="pct"/>
            <w:noWrap/>
            <w:hideMark/>
          </w:tcPr>
          <w:p w14:paraId="3A3FF05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10.1016/j.rser.2021.111378</w:t>
            </w:r>
          </w:p>
        </w:tc>
        <w:tc>
          <w:tcPr>
            <w:tcW w:w="192" w:type="pct"/>
            <w:noWrap/>
            <w:hideMark/>
          </w:tcPr>
          <w:p w14:paraId="41F5149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722412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CDC942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52BE4C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goals</w:t>
            </w:r>
            <w:proofErr w:type="spellEnd"/>
            <w:r w:rsidRPr="000F55FF">
              <w:rPr>
                <w:rFonts w:ascii="Times New Roman" w:eastAsia="Times New Roman" w:hAnsi="Times New Roman" w:cs="Times New Roman"/>
                <w:color w:val="000000"/>
                <w:sz w:val="14"/>
                <w:szCs w:val="14"/>
                <w:lang w:eastAsia="es-CL"/>
              </w:rPr>
              <w:t>” en tags. No menciona startups ni prácticas. Se revisa, en resumen.</w:t>
            </w:r>
          </w:p>
        </w:tc>
        <w:tc>
          <w:tcPr>
            <w:tcW w:w="231" w:type="pct"/>
            <w:noWrap/>
            <w:hideMark/>
          </w:tcPr>
          <w:p w14:paraId="5FF5371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5D4FEE3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Foco técnico, sin vínculo a startups sostenibles.</w:t>
            </w:r>
          </w:p>
        </w:tc>
        <w:tc>
          <w:tcPr>
            <w:tcW w:w="448" w:type="pct"/>
            <w:noWrap/>
            <w:hideMark/>
          </w:tcPr>
          <w:p w14:paraId="5E725A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DA32A5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605038B"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Kahupi</w:t>
            </w:r>
            <w:proofErr w:type="spellEnd"/>
            <w:r w:rsidRPr="000F55FF">
              <w:rPr>
                <w:rFonts w:ascii="Times New Roman" w:eastAsia="Times New Roman" w:hAnsi="Times New Roman" w:cs="Times New Roman"/>
                <w:color w:val="000000"/>
                <w:sz w:val="14"/>
                <w:szCs w:val="14"/>
                <w:lang w:val="en-US" w:eastAsia="es-CL"/>
              </w:rPr>
              <w:t xml:space="preserve">, </w:t>
            </w:r>
            <w:proofErr w:type="spellStart"/>
            <w:r w:rsidRPr="000F55FF">
              <w:rPr>
                <w:rFonts w:ascii="Times New Roman" w:eastAsia="Times New Roman" w:hAnsi="Times New Roman" w:cs="Times New Roman"/>
                <w:color w:val="000000"/>
                <w:sz w:val="14"/>
                <w:szCs w:val="14"/>
                <w:lang w:val="en-US" w:eastAsia="es-CL"/>
              </w:rPr>
              <w:t>Inamutila</w:t>
            </w:r>
            <w:proofErr w:type="spellEnd"/>
            <w:r w:rsidRPr="000F55FF">
              <w:rPr>
                <w:rFonts w:ascii="Times New Roman" w:eastAsia="Times New Roman" w:hAnsi="Times New Roman" w:cs="Times New Roman"/>
                <w:color w:val="000000"/>
                <w:sz w:val="14"/>
                <w:szCs w:val="14"/>
                <w:lang w:val="en-US" w:eastAsia="es-CL"/>
              </w:rPr>
              <w:t>; Eiríkur Hull, Clyde; Okorie, Okechukwu; Millette, Sherwyn</w:t>
            </w:r>
          </w:p>
        </w:tc>
        <w:tc>
          <w:tcPr>
            <w:tcW w:w="912" w:type="pct"/>
            <w:noWrap/>
            <w:hideMark/>
          </w:tcPr>
          <w:p w14:paraId="1965C6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Building competitive advantage with sustainable products – A case study perspective of stakeholders</w:t>
            </w:r>
          </w:p>
        </w:tc>
        <w:tc>
          <w:tcPr>
            <w:tcW w:w="238" w:type="pct"/>
            <w:noWrap/>
            <w:hideMark/>
          </w:tcPr>
          <w:p w14:paraId="706A24B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10.1016/j.jclepro.2020.125699</w:t>
            </w:r>
          </w:p>
        </w:tc>
        <w:tc>
          <w:tcPr>
            <w:tcW w:w="192" w:type="pct"/>
            <w:noWrap/>
            <w:hideMark/>
          </w:tcPr>
          <w:p w14:paraId="3310B4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2E6184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03D55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C17FB8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xml:space="preserve">” y “circular </w:t>
            </w:r>
            <w:proofErr w:type="spellStart"/>
            <w:r w:rsidRPr="000F55FF">
              <w:rPr>
                <w:rFonts w:ascii="Times New Roman" w:eastAsia="Times New Roman" w:hAnsi="Times New Roman" w:cs="Times New Roman"/>
                <w:color w:val="000000"/>
                <w:sz w:val="14"/>
                <w:szCs w:val="14"/>
                <w:lang w:eastAsia="es-CL"/>
              </w:rPr>
              <w:t>economy</w:t>
            </w:r>
            <w:proofErr w:type="spellEnd"/>
            <w:r w:rsidRPr="000F55FF">
              <w:rPr>
                <w:rFonts w:ascii="Times New Roman" w:eastAsia="Times New Roman" w:hAnsi="Times New Roman" w:cs="Times New Roman"/>
                <w:color w:val="000000"/>
                <w:sz w:val="14"/>
                <w:szCs w:val="14"/>
                <w:lang w:eastAsia="es-CL"/>
              </w:rPr>
              <w:t>” en tags; no menciona startups. Se revisa, en resumen.</w:t>
            </w:r>
          </w:p>
        </w:tc>
        <w:tc>
          <w:tcPr>
            <w:tcW w:w="231" w:type="pct"/>
            <w:noWrap/>
            <w:hideMark/>
          </w:tcPr>
          <w:p w14:paraId="3F1A8F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79008A7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Relevante para sostenibilidad empresarial, pero no en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ni tampoco de prácticas sostenibles.</w:t>
            </w:r>
          </w:p>
        </w:tc>
        <w:tc>
          <w:tcPr>
            <w:tcW w:w="448" w:type="pct"/>
            <w:noWrap/>
            <w:hideMark/>
          </w:tcPr>
          <w:p w14:paraId="24CC534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1E49DF2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79C7F96"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Dijkstra, Hanna; van </w:t>
            </w:r>
            <w:proofErr w:type="spellStart"/>
            <w:r w:rsidRPr="000F55FF">
              <w:rPr>
                <w:rFonts w:ascii="Times New Roman" w:eastAsia="Times New Roman" w:hAnsi="Times New Roman" w:cs="Times New Roman"/>
                <w:color w:val="000000"/>
                <w:sz w:val="14"/>
                <w:szCs w:val="14"/>
                <w:lang w:eastAsia="es-CL"/>
              </w:rPr>
              <w:t>Beukering</w:t>
            </w:r>
            <w:proofErr w:type="spellEnd"/>
            <w:r w:rsidRPr="000F55FF">
              <w:rPr>
                <w:rFonts w:ascii="Times New Roman" w:eastAsia="Times New Roman" w:hAnsi="Times New Roman" w:cs="Times New Roman"/>
                <w:color w:val="000000"/>
                <w:sz w:val="14"/>
                <w:szCs w:val="14"/>
                <w:lang w:eastAsia="es-CL"/>
              </w:rPr>
              <w:t>, Pieter; Brouwer, Roy</w:t>
            </w:r>
          </w:p>
        </w:tc>
        <w:tc>
          <w:tcPr>
            <w:tcW w:w="912" w:type="pct"/>
            <w:noWrap/>
            <w:hideMark/>
          </w:tcPr>
          <w:p w14:paraId="19D75C8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Business models and sustainable plastic management: A systematic review of the literature</w:t>
            </w:r>
          </w:p>
        </w:tc>
        <w:tc>
          <w:tcPr>
            <w:tcW w:w="238" w:type="pct"/>
            <w:noWrap/>
            <w:hideMark/>
          </w:tcPr>
          <w:p w14:paraId="7604B7D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10.1016/j.jclepro.2020.120967</w:t>
            </w:r>
          </w:p>
        </w:tc>
        <w:tc>
          <w:tcPr>
            <w:tcW w:w="192" w:type="pct"/>
            <w:noWrap/>
            <w:hideMark/>
          </w:tcPr>
          <w:p w14:paraId="2E0DEAC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6F3CF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2759F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582B41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management</w:t>
            </w:r>
            <w:proofErr w:type="spellEnd"/>
            <w:r w:rsidRPr="000F55FF">
              <w:rPr>
                <w:rFonts w:ascii="Times New Roman" w:eastAsia="Times New Roman" w:hAnsi="Times New Roman" w:cs="Times New Roman"/>
                <w:color w:val="000000"/>
                <w:sz w:val="14"/>
                <w:szCs w:val="14"/>
                <w:lang w:eastAsia="es-CL"/>
              </w:rPr>
              <w:t>” en el título. No menciona startups. Se revisa, en resumen.</w:t>
            </w:r>
          </w:p>
        </w:tc>
        <w:tc>
          <w:tcPr>
            <w:tcW w:w="231" w:type="pct"/>
            <w:noWrap/>
            <w:hideMark/>
          </w:tcPr>
          <w:p w14:paraId="6243587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CA5374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Foco muy específico sin vínculo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794670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13CAEE7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3022081"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Nunes, AKD; Morioka, SN; Bolis, I</w:t>
            </w:r>
          </w:p>
        </w:tc>
        <w:tc>
          <w:tcPr>
            <w:tcW w:w="912" w:type="pct"/>
            <w:noWrap/>
            <w:hideMark/>
          </w:tcPr>
          <w:p w14:paraId="53A59FB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Challenges of business models for sustainability in startups</w:t>
            </w:r>
          </w:p>
        </w:tc>
        <w:tc>
          <w:tcPr>
            <w:tcW w:w="238" w:type="pct"/>
            <w:noWrap/>
            <w:hideMark/>
          </w:tcPr>
          <w:p w14:paraId="13ED52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10.1108/rausp-10-2021-0216</w:t>
            </w:r>
          </w:p>
        </w:tc>
        <w:tc>
          <w:tcPr>
            <w:tcW w:w="192" w:type="pct"/>
            <w:noWrap/>
            <w:hideMark/>
          </w:tcPr>
          <w:p w14:paraId="127562C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C5A75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56CFF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18AA34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“startups”.</w:t>
            </w:r>
          </w:p>
        </w:tc>
        <w:tc>
          <w:tcPr>
            <w:tcW w:w="231" w:type="pct"/>
            <w:noWrap/>
            <w:hideMark/>
          </w:tcPr>
          <w:p w14:paraId="6EA7D70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7F2075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w:t>
            </w:r>
          </w:p>
        </w:tc>
        <w:tc>
          <w:tcPr>
            <w:tcW w:w="448" w:type="pct"/>
            <w:noWrap/>
            <w:hideMark/>
          </w:tcPr>
          <w:p w14:paraId="5B101A3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69C26DA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B2A8146"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Halberstadt, J; Schwab, AK; Kraus, S</w:t>
            </w:r>
          </w:p>
        </w:tc>
        <w:tc>
          <w:tcPr>
            <w:tcW w:w="912" w:type="pct"/>
            <w:noWrap/>
            <w:hideMark/>
          </w:tcPr>
          <w:p w14:paraId="58AE4FE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Cleaning the window of opportunity: Towards a typology of sustainability entrepreneurs</w:t>
            </w:r>
          </w:p>
        </w:tc>
        <w:tc>
          <w:tcPr>
            <w:tcW w:w="238" w:type="pct"/>
            <w:noWrap/>
            <w:hideMark/>
          </w:tcPr>
          <w:p w14:paraId="323CBD0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10.1016/j.jbusres.2023.114386</w:t>
            </w:r>
          </w:p>
        </w:tc>
        <w:tc>
          <w:tcPr>
            <w:tcW w:w="192" w:type="pct"/>
            <w:noWrap/>
            <w:hideMark/>
          </w:tcPr>
          <w:p w14:paraId="5F2C29B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C48C3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E8B2D3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C51755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6C102B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37402B1" w14:textId="56AC2906"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directamente emprendimiento sostenible pero más bien a nivel conceptual y una caracterización de estos, no aporta mayormente a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5498174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373650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2F5EF4B"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Grazzi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Matteo</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Sasso</w:t>
            </w:r>
            <w:proofErr w:type="spellEnd"/>
            <w:r w:rsidRPr="000F55FF">
              <w:rPr>
                <w:rFonts w:ascii="Times New Roman" w:eastAsia="Times New Roman" w:hAnsi="Times New Roman" w:cs="Times New Roman"/>
                <w:color w:val="000000"/>
                <w:sz w:val="14"/>
                <w:szCs w:val="14"/>
                <w:lang w:eastAsia="es-CL"/>
              </w:rPr>
              <w:t xml:space="preserve">, Simone; Hidalgo, Diana; </w:t>
            </w:r>
            <w:proofErr w:type="spellStart"/>
            <w:r w:rsidRPr="000F55FF">
              <w:rPr>
                <w:rFonts w:ascii="Times New Roman" w:eastAsia="Times New Roman" w:hAnsi="Times New Roman" w:cs="Times New Roman"/>
                <w:color w:val="000000"/>
                <w:sz w:val="14"/>
                <w:szCs w:val="14"/>
                <w:lang w:eastAsia="es-CL"/>
              </w:rPr>
              <w:t>Ballantyne</w:t>
            </w:r>
            <w:proofErr w:type="spellEnd"/>
            <w:r w:rsidRPr="000F55FF">
              <w:rPr>
                <w:rFonts w:ascii="Times New Roman" w:eastAsia="Times New Roman" w:hAnsi="Times New Roman" w:cs="Times New Roman"/>
                <w:color w:val="000000"/>
                <w:sz w:val="14"/>
                <w:szCs w:val="14"/>
                <w:lang w:eastAsia="es-CL"/>
              </w:rPr>
              <w:t>, Kimberley</w:t>
            </w:r>
          </w:p>
        </w:tc>
        <w:tc>
          <w:tcPr>
            <w:tcW w:w="912" w:type="pct"/>
            <w:noWrap/>
            <w:hideMark/>
          </w:tcPr>
          <w:p w14:paraId="0FE9F69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proofErr w:type="gramStart"/>
            <w:r w:rsidRPr="000F55FF">
              <w:rPr>
                <w:rFonts w:ascii="Times New Roman" w:eastAsia="Times New Roman" w:hAnsi="Times New Roman" w:cs="Times New Roman"/>
                <w:color w:val="000000"/>
                <w:sz w:val="14"/>
                <w:szCs w:val="14"/>
                <w:lang w:val="en-US" w:eastAsia="es-CL"/>
              </w:rPr>
              <w:t>CO.NECTA</w:t>
            </w:r>
            <w:proofErr w:type="gramEnd"/>
            <w:r w:rsidRPr="000F55FF">
              <w:rPr>
                <w:rFonts w:ascii="Times New Roman" w:eastAsia="Times New Roman" w:hAnsi="Times New Roman" w:cs="Times New Roman"/>
                <w:color w:val="000000"/>
                <w:sz w:val="14"/>
                <w:szCs w:val="14"/>
                <w:lang w:val="en-US" w:eastAsia="es-CL"/>
              </w:rPr>
              <w:t>: The Guide for Teams of Creative Entrepreneurs in Latin America and the Caribbean: Building your Sustainable Enterprise</w:t>
            </w:r>
          </w:p>
        </w:tc>
        <w:tc>
          <w:tcPr>
            <w:tcW w:w="238" w:type="pct"/>
            <w:noWrap/>
            <w:hideMark/>
          </w:tcPr>
          <w:p w14:paraId="1DA62A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0AA8A9E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38A4FE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6C27C3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4C7B78B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Guía práctica/institucional. No artículo científico, pero se revisará el resumen como literatura gris.</w:t>
            </w:r>
          </w:p>
        </w:tc>
        <w:tc>
          <w:tcPr>
            <w:tcW w:w="231" w:type="pct"/>
            <w:noWrap/>
            <w:hideMark/>
          </w:tcPr>
          <w:p w14:paraId="37D41E4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F99D93D" w14:textId="3A05CB15"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Es una guía que aborda la construcción de un emprendimiento sostenible, pero no aborda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 xml:space="preserve">cticas sostenibles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2C2FDE6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5258C7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CF7174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Döll</w:t>
            </w:r>
            <w:proofErr w:type="spellEnd"/>
            <w:r w:rsidRPr="000F55FF">
              <w:rPr>
                <w:rFonts w:ascii="Times New Roman" w:eastAsia="Times New Roman" w:hAnsi="Times New Roman" w:cs="Times New Roman"/>
                <w:color w:val="000000"/>
                <w:sz w:val="14"/>
                <w:szCs w:val="14"/>
                <w:lang w:eastAsia="es-CL"/>
              </w:rPr>
              <w:t xml:space="preserve">, Luciano </w:t>
            </w:r>
            <w:proofErr w:type="spellStart"/>
            <w:r w:rsidRPr="000F55FF">
              <w:rPr>
                <w:rFonts w:ascii="Times New Roman" w:eastAsia="Times New Roman" w:hAnsi="Times New Roman" w:cs="Times New Roman"/>
                <w:color w:val="000000"/>
                <w:sz w:val="14"/>
                <w:szCs w:val="14"/>
                <w:lang w:eastAsia="es-CL"/>
              </w:rPr>
              <w:t>Mathias</w:t>
            </w:r>
            <w:proofErr w:type="spellEnd"/>
            <w:r w:rsidRPr="000F55FF">
              <w:rPr>
                <w:rFonts w:ascii="Times New Roman" w:eastAsia="Times New Roman" w:hAnsi="Times New Roman" w:cs="Times New Roman"/>
                <w:color w:val="000000"/>
                <w:sz w:val="14"/>
                <w:szCs w:val="14"/>
                <w:lang w:eastAsia="es-CL"/>
              </w:rPr>
              <w:t xml:space="preserve">; Ulloa, Micaela Ines Castillo; </w:t>
            </w:r>
            <w:proofErr w:type="spellStart"/>
            <w:r w:rsidRPr="000F55FF">
              <w:rPr>
                <w:rFonts w:ascii="Times New Roman" w:eastAsia="Times New Roman" w:hAnsi="Times New Roman" w:cs="Times New Roman"/>
                <w:color w:val="000000"/>
                <w:sz w:val="14"/>
                <w:szCs w:val="14"/>
                <w:lang w:eastAsia="es-CL"/>
              </w:rPr>
              <w:t>Zammar</w:t>
            </w:r>
            <w:proofErr w:type="spellEnd"/>
            <w:r w:rsidRPr="000F55FF">
              <w:rPr>
                <w:rFonts w:ascii="Times New Roman" w:eastAsia="Times New Roman" w:hAnsi="Times New Roman" w:cs="Times New Roman"/>
                <w:color w:val="000000"/>
                <w:sz w:val="14"/>
                <w:szCs w:val="14"/>
                <w:lang w:eastAsia="es-CL"/>
              </w:rPr>
              <w:t xml:space="preserve">, Alexandre; Prado, Guilherme Francisco do; </w:t>
            </w:r>
            <w:proofErr w:type="spellStart"/>
            <w:r w:rsidRPr="000F55FF">
              <w:rPr>
                <w:rFonts w:ascii="Times New Roman" w:eastAsia="Times New Roman" w:hAnsi="Times New Roman" w:cs="Times New Roman"/>
                <w:color w:val="000000"/>
                <w:sz w:val="14"/>
                <w:szCs w:val="14"/>
                <w:lang w:eastAsia="es-CL"/>
              </w:rPr>
              <w:t>Piekarski</w:t>
            </w:r>
            <w:proofErr w:type="spellEnd"/>
            <w:r w:rsidRPr="000F55FF">
              <w:rPr>
                <w:rFonts w:ascii="Times New Roman" w:eastAsia="Times New Roman" w:hAnsi="Times New Roman" w:cs="Times New Roman"/>
                <w:color w:val="000000"/>
                <w:sz w:val="14"/>
                <w:szCs w:val="14"/>
                <w:lang w:eastAsia="es-CL"/>
              </w:rPr>
              <w:t>, Cassiano Moro</w:t>
            </w:r>
          </w:p>
        </w:tc>
        <w:tc>
          <w:tcPr>
            <w:tcW w:w="912" w:type="pct"/>
            <w:noWrap/>
            <w:hideMark/>
          </w:tcPr>
          <w:p w14:paraId="6E43F9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Corporate Venture Capital and Sustainability</w:t>
            </w:r>
          </w:p>
        </w:tc>
        <w:tc>
          <w:tcPr>
            <w:tcW w:w="238" w:type="pct"/>
            <w:noWrap/>
            <w:hideMark/>
          </w:tcPr>
          <w:p w14:paraId="40C471C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10.3390/joitmc8030132</w:t>
            </w:r>
          </w:p>
        </w:tc>
        <w:tc>
          <w:tcPr>
            <w:tcW w:w="192" w:type="pct"/>
            <w:noWrap/>
            <w:hideMark/>
          </w:tcPr>
          <w:p w14:paraId="4B4E05D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B439A9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B8E92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79B38E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48E29B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86CF1AD" w14:textId="1796116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El foco está en los Corporativos y no en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ni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46805AB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CD6E99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C8A13C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lastRenderedPageBreak/>
              <w:t>Eckerle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Christin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Terzidis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Orestis</w:t>
            </w:r>
            <w:proofErr w:type="spellEnd"/>
          </w:p>
        </w:tc>
        <w:tc>
          <w:tcPr>
            <w:tcW w:w="912" w:type="pct"/>
            <w:noWrap/>
            <w:hideMark/>
          </w:tcPr>
          <w:p w14:paraId="6825D1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Designing impact due diligence for startups</w:t>
            </w:r>
          </w:p>
        </w:tc>
        <w:tc>
          <w:tcPr>
            <w:tcW w:w="238" w:type="pct"/>
            <w:noWrap/>
            <w:hideMark/>
          </w:tcPr>
          <w:p w14:paraId="0DD3861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10.1016/j.jbvd.2024.100020</w:t>
            </w:r>
          </w:p>
        </w:tc>
        <w:tc>
          <w:tcPr>
            <w:tcW w:w="192" w:type="pct"/>
            <w:noWrap/>
            <w:hideMark/>
          </w:tcPr>
          <w:p w14:paraId="06CB40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E68C2F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40BD99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5A8471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e “</w:t>
            </w:r>
            <w:proofErr w:type="spellStart"/>
            <w:r w:rsidRPr="000F55FF">
              <w:rPr>
                <w:rFonts w:ascii="Times New Roman" w:eastAsia="Times New Roman" w:hAnsi="Times New Roman" w:cs="Times New Roman"/>
                <w:color w:val="000000"/>
                <w:sz w:val="14"/>
                <w:szCs w:val="14"/>
                <w:lang w:eastAsia="es-CL"/>
              </w:rPr>
              <w:t>impact</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03BCC64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7C105C9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El foco está en la valorización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de impacto, no se relaciona directamente con prácticas sostenibles.</w:t>
            </w:r>
          </w:p>
        </w:tc>
        <w:tc>
          <w:tcPr>
            <w:tcW w:w="448" w:type="pct"/>
            <w:noWrap/>
            <w:hideMark/>
          </w:tcPr>
          <w:p w14:paraId="1ABD579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4105C2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BCC319B" w14:textId="77777777" w:rsidR="009A65F2" w:rsidRPr="00A708FB" w:rsidRDefault="009A65F2" w:rsidP="00B10BAE">
            <w:pPr>
              <w:jc w:val="left"/>
              <w:rPr>
                <w:rFonts w:ascii="Times New Roman" w:eastAsia="Times New Roman" w:hAnsi="Times New Roman" w:cs="Times New Roman"/>
                <w:color w:val="000000"/>
                <w:sz w:val="14"/>
                <w:szCs w:val="14"/>
                <w:lang w:eastAsia="es-CL"/>
              </w:rPr>
            </w:pPr>
            <w:proofErr w:type="spellStart"/>
            <w:r w:rsidRPr="00A708FB">
              <w:rPr>
                <w:rFonts w:ascii="Times New Roman" w:eastAsia="Times New Roman" w:hAnsi="Times New Roman" w:cs="Times New Roman"/>
                <w:color w:val="000000"/>
                <w:sz w:val="14"/>
                <w:szCs w:val="14"/>
                <w:lang w:eastAsia="es-CL"/>
              </w:rPr>
              <w:t>Weissbrod</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Ilka</w:t>
            </w:r>
            <w:proofErr w:type="spellEnd"/>
            <w:r w:rsidRPr="00A708FB">
              <w:rPr>
                <w:rFonts w:ascii="Times New Roman" w:eastAsia="Times New Roman" w:hAnsi="Times New Roman" w:cs="Times New Roman"/>
                <w:color w:val="000000"/>
                <w:sz w:val="14"/>
                <w:szCs w:val="14"/>
                <w:lang w:eastAsia="es-CL"/>
              </w:rPr>
              <w:t xml:space="preserve">; </w:t>
            </w:r>
            <w:proofErr w:type="spellStart"/>
            <w:r w:rsidRPr="00A708FB">
              <w:rPr>
                <w:rFonts w:ascii="Times New Roman" w:eastAsia="Times New Roman" w:hAnsi="Times New Roman" w:cs="Times New Roman"/>
                <w:color w:val="000000"/>
                <w:sz w:val="14"/>
                <w:szCs w:val="14"/>
                <w:lang w:eastAsia="es-CL"/>
              </w:rPr>
              <w:t>Bocken</w:t>
            </w:r>
            <w:proofErr w:type="spellEnd"/>
            <w:r w:rsidRPr="00A708FB">
              <w:rPr>
                <w:rFonts w:ascii="Times New Roman" w:eastAsia="Times New Roman" w:hAnsi="Times New Roman" w:cs="Times New Roman"/>
                <w:color w:val="000000"/>
                <w:sz w:val="14"/>
                <w:szCs w:val="14"/>
                <w:lang w:eastAsia="es-CL"/>
              </w:rPr>
              <w:t>, Nancy M.P.</w:t>
            </w:r>
          </w:p>
        </w:tc>
        <w:tc>
          <w:tcPr>
            <w:tcW w:w="912" w:type="pct"/>
            <w:noWrap/>
            <w:hideMark/>
          </w:tcPr>
          <w:p w14:paraId="3397C29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Developing sustainable business experimentation capability – A case study</w:t>
            </w:r>
          </w:p>
        </w:tc>
        <w:tc>
          <w:tcPr>
            <w:tcW w:w="238" w:type="pct"/>
            <w:noWrap/>
            <w:hideMark/>
          </w:tcPr>
          <w:p w14:paraId="601075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10.1016/j.jclepro.2016.11.009</w:t>
            </w:r>
          </w:p>
        </w:tc>
        <w:tc>
          <w:tcPr>
            <w:tcW w:w="192" w:type="pct"/>
            <w:noWrap/>
            <w:hideMark/>
          </w:tcPr>
          <w:p w14:paraId="726E9E5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8BC7E9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12522A2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7528AB5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Caso aplicado a empresa establecida. No menciona startups.</w:t>
            </w:r>
          </w:p>
        </w:tc>
        <w:tc>
          <w:tcPr>
            <w:tcW w:w="231" w:type="pct"/>
            <w:noWrap/>
            <w:hideMark/>
          </w:tcPr>
          <w:p w14:paraId="3442A5F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7BE4C6F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12B20F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710157B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2AC2B1F"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Miah</w:t>
            </w:r>
            <w:proofErr w:type="spellEnd"/>
            <w:r w:rsidRPr="000F55FF">
              <w:rPr>
                <w:rFonts w:ascii="Times New Roman" w:eastAsia="Times New Roman" w:hAnsi="Times New Roman" w:cs="Times New Roman"/>
                <w:color w:val="000000"/>
                <w:sz w:val="14"/>
                <w:szCs w:val="14"/>
                <w:lang w:eastAsia="es-CL"/>
              </w:rPr>
              <w:t xml:space="preserve">, Md. Tota; </w:t>
            </w:r>
            <w:proofErr w:type="spellStart"/>
            <w:r w:rsidRPr="000F55FF">
              <w:rPr>
                <w:rFonts w:ascii="Times New Roman" w:eastAsia="Times New Roman" w:hAnsi="Times New Roman" w:cs="Times New Roman"/>
                <w:color w:val="000000"/>
                <w:sz w:val="14"/>
                <w:szCs w:val="14"/>
                <w:lang w:eastAsia="es-CL"/>
              </w:rPr>
              <w:t>Aiupova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Nurgul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Erdei-Gally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Szilvia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Fekete-Farkas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Mária</w:t>
            </w:r>
            <w:proofErr w:type="spellEnd"/>
          </w:p>
        </w:tc>
        <w:tc>
          <w:tcPr>
            <w:tcW w:w="912" w:type="pct"/>
            <w:noWrap/>
            <w:hideMark/>
          </w:tcPr>
          <w:p w14:paraId="71FF0DC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Digital entrepreneurship ecosystems: Then vs. now-a </w:t>
            </w:r>
            <w:proofErr w:type="gramStart"/>
            <w:r w:rsidRPr="000F55FF">
              <w:rPr>
                <w:rFonts w:ascii="Times New Roman" w:eastAsia="Times New Roman" w:hAnsi="Times New Roman" w:cs="Times New Roman"/>
                <w:color w:val="000000"/>
                <w:sz w:val="14"/>
                <w:szCs w:val="14"/>
                <w:lang w:val="en-US" w:eastAsia="es-CL"/>
              </w:rPr>
              <w:t>future perspectives</w:t>
            </w:r>
            <w:proofErr w:type="gramEnd"/>
          </w:p>
        </w:tc>
        <w:tc>
          <w:tcPr>
            <w:tcW w:w="238" w:type="pct"/>
            <w:noWrap/>
            <w:hideMark/>
          </w:tcPr>
          <w:p w14:paraId="60BFF9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10.1016/j.digbus.2025.100110</w:t>
            </w:r>
          </w:p>
        </w:tc>
        <w:tc>
          <w:tcPr>
            <w:tcW w:w="192" w:type="pct"/>
            <w:noWrap/>
            <w:hideMark/>
          </w:tcPr>
          <w:p w14:paraId="3FCC352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81ED5E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200F17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93CF17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Contiene “digital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ecosystem</w:t>
            </w:r>
            <w:proofErr w:type="spellEnd"/>
            <w:r w:rsidRPr="000F55FF">
              <w:rPr>
                <w:rFonts w:ascii="Times New Roman" w:eastAsia="Times New Roman" w:hAnsi="Times New Roman" w:cs="Times New Roman"/>
                <w:color w:val="000000"/>
                <w:sz w:val="14"/>
                <w:szCs w:val="14"/>
                <w:lang w:eastAsia="es-CL"/>
              </w:rPr>
              <w:t xml:space="preserve">” y “startup </w:t>
            </w:r>
            <w:proofErr w:type="spellStart"/>
            <w:r w:rsidRPr="000F55FF">
              <w:rPr>
                <w:rFonts w:ascii="Times New Roman" w:eastAsia="Times New Roman" w:hAnsi="Times New Roman" w:cs="Times New Roman"/>
                <w:color w:val="000000"/>
                <w:sz w:val="14"/>
                <w:szCs w:val="14"/>
                <w:lang w:eastAsia="es-CL"/>
              </w:rPr>
              <w:t>innovation</w:t>
            </w:r>
            <w:proofErr w:type="spellEnd"/>
            <w:r w:rsidRPr="000F55FF">
              <w:rPr>
                <w:rFonts w:ascii="Times New Roman" w:eastAsia="Times New Roman" w:hAnsi="Times New Roman" w:cs="Times New Roman"/>
                <w:color w:val="000000"/>
                <w:sz w:val="14"/>
                <w:szCs w:val="14"/>
                <w:lang w:eastAsia="es-CL"/>
              </w:rPr>
              <w:t>” en tags. Se revisa, en resumen.</w:t>
            </w:r>
          </w:p>
        </w:tc>
        <w:tc>
          <w:tcPr>
            <w:tcW w:w="231" w:type="pct"/>
            <w:noWrap/>
            <w:hideMark/>
          </w:tcPr>
          <w:p w14:paraId="220877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9CE6A4E"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excluye ya que se enfoca principalmente en ecosistemas digitales, la sostenibilidad de forma tangencial, pero no aborda directamente prácticas aplicadas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w:t>
            </w:r>
          </w:p>
        </w:tc>
        <w:tc>
          <w:tcPr>
            <w:tcW w:w="448" w:type="pct"/>
            <w:noWrap/>
            <w:hideMark/>
          </w:tcPr>
          <w:p w14:paraId="3ED0F2D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5EF3D8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B8F8629"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Sehnem, S; Provensi, T; da Silva, THH; Pereira, SCF</w:t>
            </w:r>
          </w:p>
        </w:tc>
        <w:tc>
          <w:tcPr>
            <w:tcW w:w="912" w:type="pct"/>
            <w:hideMark/>
          </w:tcPr>
          <w:p w14:paraId="2C1ABC0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Disruptive innovation and circularity in start-ups: A path to sustainable development</w:t>
            </w:r>
          </w:p>
        </w:tc>
        <w:tc>
          <w:tcPr>
            <w:tcW w:w="238" w:type="pct"/>
            <w:noWrap/>
            <w:hideMark/>
          </w:tcPr>
          <w:p w14:paraId="18ABDF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10.1002/bse.2955</w:t>
            </w:r>
          </w:p>
        </w:tc>
        <w:tc>
          <w:tcPr>
            <w:tcW w:w="192" w:type="pct"/>
            <w:noWrap/>
            <w:hideMark/>
          </w:tcPr>
          <w:p w14:paraId="14AD5A2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96964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B46977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E2D3F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“start-ups” y “sustainable development”. </w:t>
            </w:r>
            <w:r w:rsidRPr="000F55FF">
              <w:rPr>
                <w:rFonts w:ascii="Times New Roman" w:eastAsia="Times New Roman" w:hAnsi="Times New Roman" w:cs="Times New Roman"/>
                <w:color w:val="000000"/>
                <w:sz w:val="14"/>
                <w:szCs w:val="14"/>
                <w:lang w:eastAsia="es-CL"/>
              </w:rPr>
              <w:t>Se revisa, en resumen.</w:t>
            </w:r>
          </w:p>
        </w:tc>
        <w:tc>
          <w:tcPr>
            <w:tcW w:w="231" w:type="pct"/>
            <w:noWrap/>
            <w:hideMark/>
          </w:tcPr>
          <w:p w14:paraId="48FBC6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DEC292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w:t>
            </w:r>
            <w:r w:rsidRPr="00871785">
              <w:rPr>
                <w:rFonts w:ascii="Times New Roman" w:eastAsia="Times New Roman" w:hAnsi="Times New Roman" w:cs="Times New Roman"/>
                <w:color w:val="000000"/>
                <w:sz w:val="14"/>
                <w:szCs w:val="14"/>
                <w:lang w:eastAsia="es-CL"/>
              </w:rPr>
              <w:t xml:space="preserve"> y económica circular. Acceso al texto completo pendiente; si no se obtiene se excluirá en análisis final.</w:t>
            </w:r>
            <w:r w:rsidRPr="00871785">
              <w:rPr>
                <w:rFonts w:ascii="Times New Roman" w:eastAsia="Times New Roman" w:hAnsi="Times New Roman" w:cs="Times New Roman"/>
                <w:color w:val="000000"/>
                <w:sz w:val="14"/>
                <w:szCs w:val="14"/>
                <w:lang w:eastAsia="es-CL"/>
              </w:rPr>
              <w:br/>
              <w:t>No fue posible acceder al texto completo, por lo que se decide no incluir</w:t>
            </w:r>
          </w:p>
        </w:tc>
        <w:tc>
          <w:tcPr>
            <w:tcW w:w="448" w:type="pct"/>
            <w:noWrap/>
            <w:hideMark/>
          </w:tcPr>
          <w:p w14:paraId="67F325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117D877F"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618651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Del Gaudio, Belinda Laura; Lazos, </w:t>
            </w:r>
            <w:proofErr w:type="spellStart"/>
            <w:r w:rsidRPr="000F55FF">
              <w:rPr>
                <w:rFonts w:ascii="Times New Roman" w:eastAsia="Times New Roman" w:hAnsi="Times New Roman" w:cs="Times New Roman"/>
                <w:color w:val="000000"/>
                <w:sz w:val="14"/>
                <w:szCs w:val="14"/>
                <w:lang w:eastAsia="es-CL"/>
              </w:rPr>
              <w:t>Aristogenis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Previtali</w:t>
            </w:r>
            <w:proofErr w:type="spellEnd"/>
            <w:r w:rsidRPr="000F55FF">
              <w:rPr>
                <w:rFonts w:ascii="Times New Roman" w:eastAsia="Times New Roman" w:hAnsi="Times New Roman" w:cs="Times New Roman"/>
                <w:color w:val="000000"/>
                <w:sz w:val="14"/>
                <w:szCs w:val="14"/>
                <w:lang w:eastAsia="es-CL"/>
              </w:rPr>
              <w:t>, Daniele</w:t>
            </w:r>
          </w:p>
        </w:tc>
        <w:tc>
          <w:tcPr>
            <w:tcW w:w="912" w:type="pct"/>
            <w:noWrap/>
            <w:hideMark/>
          </w:tcPr>
          <w:p w14:paraId="20EA35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Does equity crowdfunding enhance the survival of sustainability ventures?</w:t>
            </w:r>
          </w:p>
        </w:tc>
        <w:tc>
          <w:tcPr>
            <w:tcW w:w="238" w:type="pct"/>
            <w:noWrap/>
            <w:hideMark/>
          </w:tcPr>
          <w:p w14:paraId="540B11F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10.1016/j.frl.2025.106919</w:t>
            </w:r>
          </w:p>
        </w:tc>
        <w:tc>
          <w:tcPr>
            <w:tcW w:w="192" w:type="pct"/>
            <w:noWrap/>
            <w:hideMark/>
          </w:tcPr>
          <w:p w14:paraId="47BC8EB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7BBCA7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A53E6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FB4A1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ventures”. Se revisa, en resumen.</w:t>
            </w:r>
          </w:p>
        </w:tc>
        <w:tc>
          <w:tcPr>
            <w:tcW w:w="231" w:type="pct"/>
            <w:noWrap/>
            <w:hideMark/>
          </w:tcPr>
          <w:p w14:paraId="3F9C08F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600FF1D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centra en el impacto del </w:t>
            </w:r>
            <w:r w:rsidRPr="00871785">
              <w:rPr>
                <w:rFonts w:ascii="Times New Roman" w:eastAsia="Times New Roman" w:hAnsi="Times New Roman" w:cs="Times New Roman"/>
                <w:i/>
                <w:iCs/>
                <w:color w:val="000000"/>
                <w:sz w:val="14"/>
                <w:szCs w:val="14"/>
                <w:lang w:eastAsia="es-CL"/>
              </w:rPr>
              <w:t>crowdfunding</w:t>
            </w:r>
            <w:r w:rsidRPr="00871785">
              <w:rPr>
                <w:rFonts w:ascii="Times New Roman" w:eastAsia="Times New Roman" w:hAnsi="Times New Roman" w:cs="Times New Roman"/>
                <w:color w:val="000000"/>
                <w:sz w:val="14"/>
                <w:szCs w:val="14"/>
                <w:lang w:eastAsia="es-CL"/>
              </w:rPr>
              <w:t xml:space="preserve"> de capital en las tasas de supervivencia de las empresas sostenibles, pero no aborda las prácticas de sostenibilidad en dichas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w:t>
            </w:r>
          </w:p>
        </w:tc>
        <w:tc>
          <w:tcPr>
            <w:tcW w:w="448" w:type="pct"/>
            <w:noWrap/>
            <w:hideMark/>
          </w:tcPr>
          <w:p w14:paraId="5EBCF1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03A8F0C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7C3CA70"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Gast, Johanna; Gundolf, Katherine; </w:t>
            </w:r>
            <w:proofErr w:type="spellStart"/>
            <w:r w:rsidRPr="000F55FF">
              <w:rPr>
                <w:rFonts w:ascii="Times New Roman" w:eastAsia="Times New Roman" w:hAnsi="Times New Roman" w:cs="Times New Roman"/>
                <w:color w:val="000000"/>
                <w:sz w:val="14"/>
                <w:szCs w:val="14"/>
                <w:lang w:val="en-US" w:eastAsia="es-CL"/>
              </w:rPr>
              <w:t>Cesinger</w:t>
            </w:r>
            <w:proofErr w:type="spellEnd"/>
            <w:r w:rsidRPr="000F55FF">
              <w:rPr>
                <w:rFonts w:ascii="Times New Roman" w:eastAsia="Times New Roman" w:hAnsi="Times New Roman" w:cs="Times New Roman"/>
                <w:color w:val="000000"/>
                <w:sz w:val="14"/>
                <w:szCs w:val="14"/>
                <w:lang w:val="en-US" w:eastAsia="es-CL"/>
              </w:rPr>
              <w:t>, Beate</w:t>
            </w:r>
          </w:p>
        </w:tc>
        <w:tc>
          <w:tcPr>
            <w:tcW w:w="912" w:type="pct"/>
            <w:noWrap/>
            <w:hideMark/>
          </w:tcPr>
          <w:p w14:paraId="4D39E01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Doing business in a green way: A systematic review of the ecological sustainability entrepreneurship literature and future research directions</w:t>
            </w:r>
          </w:p>
        </w:tc>
        <w:tc>
          <w:tcPr>
            <w:tcW w:w="238" w:type="pct"/>
            <w:noWrap/>
            <w:hideMark/>
          </w:tcPr>
          <w:p w14:paraId="40577F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10.1016/j.jclepro.2017.01.065</w:t>
            </w:r>
          </w:p>
        </w:tc>
        <w:tc>
          <w:tcPr>
            <w:tcW w:w="192" w:type="pct"/>
            <w:noWrap/>
            <w:hideMark/>
          </w:tcPr>
          <w:p w14:paraId="77C5BF0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783D87B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B8B74B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00A054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7B79121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EB7D70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Conecta emprendimiento y sostenibilidad; aunque no específico en startups</w:t>
            </w:r>
          </w:p>
        </w:tc>
        <w:tc>
          <w:tcPr>
            <w:tcW w:w="448" w:type="pct"/>
            <w:noWrap/>
            <w:hideMark/>
          </w:tcPr>
          <w:p w14:paraId="1DC0AC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AB7734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328A077"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Chaudhry, </w:t>
            </w:r>
            <w:proofErr w:type="spellStart"/>
            <w:r w:rsidRPr="000F55FF">
              <w:rPr>
                <w:rFonts w:ascii="Times New Roman" w:eastAsia="Times New Roman" w:hAnsi="Times New Roman" w:cs="Times New Roman"/>
                <w:color w:val="000000"/>
                <w:sz w:val="14"/>
                <w:szCs w:val="14"/>
                <w:lang w:eastAsia="es-CL"/>
              </w:rPr>
              <w:t>Naveed</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Iqbal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Ilyas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Usama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Sohail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Amer</w:t>
            </w:r>
            <w:proofErr w:type="spellEnd"/>
          </w:p>
        </w:tc>
        <w:tc>
          <w:tcPr>
            <w:tcW w:w="912" w:type="pct"/>
            <w:noWrap/>
            <w:hideMark/>
          </w:tcPr>
          <w:p w14:paraId="48A096E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Dynamics of inclusive entrepreneurial ecosystems and their effect on entrepreneurial intentions among transgenders: role of psychological capital and entrepreneurial education</w:t>
            </w:r>
          </w:p>
        </w:tc>
        <w:tc>
          <w:tcPr>
            <w:tcW w:w="238" w:type="pct"/>
            <w:noWrap/>
            <w:hideMark/>
          </w:tcPr>
          <w:p w14:paraId="53C8D8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10.1108/JEC-07-2024-0137</w:t>
            </w:r>
          </w:p>
        </w:tc>
        <w:tc>
          <w:tcPr>
            <w:tcW w:w="192" w:type="pct"/>
            <w:noWrap/>
            <w:hideMark/>
          </w:tcPr>
          <w:p w14:paraId="5B1B49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40CCD72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0D67A0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5B750B1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Enfoque en emprendimiento e inclusión social. No aborda startups sostenibles.</w:t>
            </w:r>
          </w:p>
        </w:tc>
        <w:tc>
          <w:tcPr>
            <w:tcW w:w="231" w:type="pct"/>
            <w:noWrap/>
            <w:hideMark/>
          </w:tcPr>
          <w:p w14:paraId="3437337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4BD57D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2EDF61C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5B13B0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ACF208B"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Karlusch, Albrecht; Sachsenhofer, Wolfgang; Reinsberger, Kathrin</w:t>
            </w:r>
          </w:p>
        </w:tc>
        <w:tc>
          <w:tcPr>
            <w:tcW w:w="912" w:type="pct"/>
            <w:noWrap/>
            <w:hideMark/>
          </w:tcPr>
          <w:p w14:paraId="772070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Educating for the development of sustainable business models: Designing and delivering a course to foster creativity</w:t>
            </w:r>
          </w:p>
        </w:tc>
        <w:tc>
          <w:tcPr>
            <w:tcW w:w="238" w:type="pct"/>
            <w:noWrap/>
            <w:hideMark/>
          </w:tcPr>
          <w:p w14:paraId="329A0F3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10.1016/j.jclepro.2017.12.199</w:t>
            </w:r>
          </w:p>
        </w:tc>
        <w:tc>
          <w:tcPr>
            <w:tcW w:w="192" w:type="pct"/>
            <w:noWrap/>
            <w:hideMark/>
          </w:tcPr>
          <w:p w14:paraId="5B4785D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61E5FAB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4ED043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26B988F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Artículo sobre docencia/educación en sostenibilidad. No menciona startups directamente.</w:t>
            </w:r>
          </w:p>
        </w:tc>
        <w:tc>
          <w:tcPr>
            <w:tcW w:w="231" w:type="pct"/>
            <w:noWrap/>
            <w:hideMark/>
          </w:tcPr>
          <w:p w14:paraId="36C870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28839F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7F25BC2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1A9ADA5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B32615F"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Dietrich, Ralph-Uwe; Oelze, Jana; Lindermeir, Andreas; Spitta, Christian; Steffen, Michael; Küster, Torben; Chen, Shaofei; Schlitzberger, Christian; Leithner, Reinhard</w:t>
            </w:r>
          </w:p>
        </w:tc>
        <w:tc>
          <w:tcPr>
            <w:tcW w:w="912" w:type="pct"/>
            <w:noWrap/>
            <w:hideMark/>
          </w:tcPr>
          <w:p w14:paraId="36CE4D9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Efficiency gain of solid oxide fuel cell systems by using anode </w:t>
            </w:r>
            <w:proofErr w:type="spellStart"/>
            <w:r w:rsidRPr="000F55FF">
              <w:rPr>
                <w:rFonts w:ascii="Times New Roman" w:eastAsia="Times New Roman" w:hAnsi="Times New Roman" w:cs="Times New Roman"/>
                <w:color w:val="000000"/>
                <w:sz w:val="14"/>
                <w:szCs w:val="14"/>
                <w:lang w:val="en-US" w:eastAsia="es-CL"/>
              </w:rPr>
              <w:t>offgas</w:t>
            </w:r>
            <w:proofErr w:type="spellEnd"/>
            <w:r w:rsidRPr="000F55FF">
              <w:rPr>
                <w:rFonts w:ascii="Times New Roman" w:eastAsia="Times New Roman" w:hAnsi="Times New Roman" w:cs="Times New Roman"/>
                <w:color w:val="000000"/>
                <w:sz w:val="14"/>
                <w:szCs w:val="14"/>
                <w:lang w:val="en-US" w:eastAsia="es-CL"/>
              </w:rPr>
              <w:t xml:space="preserve"> recycle – Results for a </w:t>
            </w:r>
            <w:proofErr w:type="gramStart"/>
            <w:r w:rsidRPr="000F55FF">
              <w:rPr>
                <w:rFonts w:ascii="Times New Roman" w:eastAsia="Times New Roman" w:hAnsi="Times New Roman" w:cs="Times New Roman"/>
                <w:color w:val="000000"/>
                <w:sz w:val="14"/>
                <w:szCs w:val="14"/>
                <w:lang w:val="en-US" w:eastAsia="es-CL"/>
              </w:rPr>
              <w:t>small scale</w:t>
            </w:r>
            <w:proofErr w:type="gramEnd"/>
            <w:r w:rsidRPr="000F55FF">
              <w:rPr>
                <w:rFonts w:ascii="Times New Roman" w:eastAsia="Times New Roman" w:hAnsi="Times New Roman" w:cs="Times New Roman"/>
                <w:color w:val="000000"/>
                <w:sz w:val="14"/>
                <w:szCs w:val="14"/>
                <w:lang w:val="en-US" w:eastAsia="es-CL"/>
              </w:rPr>
              <w:t xml:space="preserve"> propane driven unit</w:t>
            </w:r>
          </w:p>
        </w:tc>
        <w:tc>
          <w:tcPr>
            <w:tcW w:w="238" w:type="pct"/>
            <w:noWrap/>
            <w:hideMark/>
          </w:tcPr>
          <w:p w14:paraId="23831F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10.1016/j.jpowsour.2010.09.016</w:t>
            </w:r>
          </w:p>
        </w:tc>
        <w:tc>
          <w:tcPr>
            <w:tcW w:w="192" w:type="pct"/>
            <w:noWrap/>
            <w:hideMark/>
          </w:tcPr>
          <w:p w14:paraId="785596F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68D0C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6C2EC9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5A01F76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Artículo técnico/ingenieril sobre energía. No vinculado a startups ni prácticas de gestión.</w:t>
            </w:r>
          </w:p>
        </w:tc>
        <w:tc>
          <w:tcPr>
            <w:tcW w:w="231" w:type="pct"/>
            <w:noWrap/>
            <w:hideMark/>
          </w:tcPr>
          <w:p w14:paraId="187CEA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0B30D6A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6BA7AC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0C5D29D6"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1B6922C"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lastRenderedPageBreak/>
              <w:t>Siqueira, EHS; Fischer, BB; Bin, A; Kickul, J</w:t>
            </w:r>
          </w:p>
        </w:tc>
        <w:tc>
          <w:tcPr>
            <w:tcW w:w="912" w:type="pct"/>
            <w:noWrap/>
            <w:hideMark/>
          </w:tcPr>
          <w:p w14:paraId="14126A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Entrepreneurial ecosystems' readiness towards knowledge-intensive sustainable entrepreneurship: Evidence from Brazil</w:t>
            </w:r>
          </w:p>
        </w:tc>
        <w:tc>
          <w:tcPr>
            <w:tcW w:w="238" w:type="pct"/>
            <w:noWrap/>
            <w:hideMark/>
          </w:tcPr>
          <w:p w14:paraId="2192DCF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10.1016/j.technovation.2023.102820</w:t>
            </w:r>
          </w:p>
        </w:tc>
        <w:tc>
          <w:tcPr>
            <w:tcW w:w="192" w:type="pct"/>
            <w:noWrap/>
            <w:hideMark/>
          </w:tcPr>
          <w:p w14:paraId="1A32D39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AEBC0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13CA37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E57B1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054BAC7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324C35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Directamente sobre ecosistema + emprendimiento sostenible (aunque no siempre startups explícitos).</w:t>
            </w:r>
          </w:p>
        </w:tc>
        <w:tc>
          <w:tcPr>
            <w:tcW w:w="448" w:type="pct"/>
            <w:noWrap/>
            <w:hideMark/>
          </w:tcPr>
          <w:p w14:paraId="74661C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A753BC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D1ABF0C" w14:textId="723A0A84"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Piwowar-Sulej</w:t>
            </w:r>
            <w:proofErr w:type="spellEnd"/>
            <w:r w:rsidRPr="000F55FF">
              <w:rPr>
                <w:rFonts w:ascii="Times New Roman" w:eastAsia="Times New Roman" w:hAnsi="Times New Roman" w:cs="Times New Roman"/>
                <w:color w:val="000000"/>
                <w:sz w:val="14"/>
                <w:szCs w:val="14"/>
                <w:lang w:eastAsia="es-CL"/>
              </w:rPr>
              <w:t xml:space="preserve">, Katarzyna; </w:t>
            </w:r>
            <w:proofErr w:type="spellStart"/>
            <w:r w:rsidRPr="000F55FF">
              <w:rPr>
                <w:rFonts w:ascii="Times New Roman" w:eastAsia="Times New Roman" w:hAnsi="Times New Roman" w:cs="Times New Roman"/>
                <w:color w:val="000000"/>
                <w:sz w:val="14"/>
                <w:szCs w:val="14"/>
                <w:lang w:eastAsia="es-CL"/>
              </w:rPr>
              <w:t>Krzywonos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Kwil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Izabela</w:t>
            </w:r>
            <w:proofErr w:type="spellEnd"/>
          </w:p>
        </w:tc>
        <w:tc>
          <w:tcPr>
            <w:tcW w:w="912" w:type="pct"/>
            <w:noWrap/>
            <w:hideMark/>
          </w:tcPr>
          <w:p w14:paraId="3620141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Environmental entrepreneurship – Bibliometric and content analysis of the subject literature based on H-Core</w:t>
            </w:r>
          </w:p>
        </w:tc>
        <w:tc>
          <w:tcPr>
            <w:tcW w:w="238" w:type="pct"/>
            <w:noWrap/>
            <w:hideMark/>
          </w:tcPr>
          <w:p w14:paraId="07AE88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10.1016/j.jclepro.2021.126277</w:t>
            </w:r>
          </w:p>
        </w:tc>
        <w:tc>
          <w:tcPr>
            <w:tcW w:w="192" w:type="pct"/>
            <w:noWrap/>
            <w:hideMark/>
          </w:tcPr>
          <w:p w14:paraId="4DB5671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433FAEF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D2952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55BD2A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environmental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en tags. No menciona startups en el título. Se revisa, en resumen.</w:t>
            </w:r>
          </w:p>
        </w:tc>
        <w:tc>
          <w:tcPr>
            <w:tcW w:w="231" w:type="pct"/>
            <w:noWrap/>
            <w:hideMark/>
          </w:tcPr>
          <w:p w14:paraId="1EAD34B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75CB7D4F" w14:textId="1FEDB4B4"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Se centra solamente en el emprendimiento ambiental, no abordando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1A93281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D6B3D6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E839AE3"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Filippelli, S; Troise, C; </w:t>
            </w:r>
            <w:proofErr w:type="spellStart"/>
            <w:r w:rsidRPr="000F55FF">
              <w:rPr>
                <w:rFonts w:ascii="Times New Roman" w:eastAsia="Times New Roman" w:hAnsi="Times New Roman" w:cs="Times New Roman"/>
                <w:color w:val="000000"/>
                <w:sz w:val="14"/>
                <w:szCs w:val="14"/>
                <w:lang w:val="en-US" w:eastAsia="es-CL"/>
              </w:rPr>
              <w:t>Bigliardi</w:t>
            </w:r>
            <w:proofErr w:type="spellEnd"/>
            <w:r w:rsidRPr="000F55FF">
              <w:rPr>
                <w:rFonts w:ascii="Times New Roman" w:eastAsia="Times New Roman" w:hAnsi="Times New Roman" w:cs="Times New Roman"/>
                <w:color w:val="000000"/>
                <w:sz w:val="14"/>
                <w:szCs w:val="14"/>
                <w:lang w:val="en-US" w:eastAsia="es-CL"/>
              </w:rPr>
              <w:t>, B; Corvello, V</w:t>
            </w:r>
          </w:p>
        </w:tc>
        <w:tc>
          <w:tcPr>
            <w:tcW w:w="912" w:type="pct"/>
            <w:noWrap/>
            <w:hideMark/>
          </w:tcPr>
          <w:p w14:paraId="39D9BC8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Examining the influence of entrepreneurial ecosystem pressure on the economic, social, and environmental orientation of startups</w:t>
            </w:r>
          </w:p>
        </w:tc>
        <w:tc>
          <w:tcPr>
            <w:tcW w:w="238" w:type="pct"/>
            <w:noWrap/>
            <w:hideMark/>
          </w:tcPr>
          <w:p w14:paraId="712234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10.1016/j.techfore.2024.123900</w:t>
            </w:r>
          </w:p>
        </w:tc>
        <w:tc>
          <w:tcPr>
            <w:tcW w:w="192" w:type="pct"/>
            <w:noWrap/>
            <w:hideMark/>
          </w:tcPr>
          <w:p w14:paraId="48377C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3C287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8DB86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8D07FC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“sostenibilidad económica, social y ambiental”.</w:t>
            </w:r>
          </w:p>
        </w:tc>
        <w:tc>
          <w:tcPr>
            <w:tcW w:w="231" w:type="pct"/>
            <w:noWrap/>
            <w:hideMark/>
          </w:tcPr>
          <w:p w14:paraId="41C3E7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38CD97A"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Directamente sobre startups y sostenibilidad en ecosistemas.</w:t>
            </w:r>
          </w:p>
        </w:tc>
        <w:tc>
          <w:tcPr>
            <w:tcW w:w="448" w:type="pct"/>
            <w:noWrap/>
            <w:hideMark/>
          </w:tcPr>
          <w:p w14:paraId="1D7FDDC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5D5C5C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61FA822"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Wöhler, J.; Haase, E.</w:t>
            </w:r>
          </w:p>
        </w:tc>
        <w:tc>
          <w:tcPr>
            <w:tcW w:w="912" w:type="pct"/>
            <w:noWrap/>
            <w:hideMark/>
          </w:tcPr>
          <w:p w14:paraId="2781E2A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Exploring investment processes between traditional venture capital investors and sustainable start-ups</w:t>
            </w:r>
          </w:p>
        </w:tc>
        <w:tc>
          <w:tcPr>
            <w:tcW w:w="238" w:type="pct"/>
            <w:noWrap/>
            <w:hideMark/>
          </w:tcPr>
          <w:p w14:paraId="3CE164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10.1016/j.jclepro.2022.134318</w:t>
            </w:r>
          </w:p>
        </w:tc>
        <w:tc>
          <w:tcPr>
            <w:tcW w:w="192" w:type="pct"/>
            <w:noWrap/>
            <w:hideMark/>
          </w:tcPr>
          <w:p w14:paraId="2DC948A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DF606E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2731D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54C7F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-ups” en tags. Se revisa, en resumen.</w:t>
            </w:r>
          </w:p>
        </w:tc>
        <w:tc>
          <w:tcPr>
            <w:tcW w:w="231" w:type="pct"/>
            <w:noWrap/>
            <w:hideMark/>
          </w:tcPr>
          <w:p w14:paraId="32CD968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414CF9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7D6C110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91FA2F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5106E5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Duve</w:t>
            </w:r>
            <w:proofErr w:type="spellEnd"/>
            <w:r w:rsidRPr="000F55FF">
              <w:rPr>
                <w:rFonts w:ascii="Times New Roman" w:eastAsia="Times New Roman" w:hAnsi="Times New Roman" w:cs="Times New Roman"/>
                <w:color w:val="000000"/>
                <w:sz w:val="14"/>
                <w:szCs w:val="14"/>
                <w:lang w:eastAsia="es-CL"/>
              </w:rPr>
              <w:t>, M; Marx, B</w:t>
            </w:r>
          </w:p>
        </w:tc>
        <w:tc>
          <w:tcPr>
            <w:tcW w:w="912" w:type="pct"/>
            <w:noWrap/>
            <w:hideMark/>
          </w:tcPr>
          <w:p w14:paraId="426577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Exploring Sustainability in Startups: A Systematic PRISMA Review</w:t>
            </w:r>
          </w:p>
        </w:tc>
        <w:tc>
          <w:tcPr>
            <w:tcW w:w="238" w:type="pct"/>
            <w:noWrap/>
            <w:hideMark/>
          </w:tcPr>
          <w:p w14:paraId="49B804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10.3390/su17146475</w:t>
            </w:r>
          </w:p>
        </w:tc>
        <w:tc>
          <w:tcPr>
            <w:tcW w:w="192" w:type="pct"/>
            <w:noWrap/>
            <w:hideMark/>
          </w:tcPr>
          <w:p w14:paraId="338B4DA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22DF30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7D12FB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F1FF64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“startups”.</w:t>
            </w:r>
          </w:p>
        </w:tc>
        <w:tc>
          <w:tcPr>
            <w:tcW w:w="231" w:type="pct"/>
            <w:noWrap/>
            <w:hideMark/>
          </w:tcPr>
          <w:p w14:paraId="3837726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22DDD2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Directamente sobre startups sostenibles.</w:t>
            </w:r>
          </w:p>
        </w:tc>
        <w:tc>
          <w:tcPr>
            <w:tcW w:w="448" w:type="pct"/>
            <w:noWrap/>
            <w:hideMark/>
          </w:tcPr>
          <w:p w14:paraId="748ABA7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F948EF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DBBF22A"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912" w:type="pct"/>
            <w:noWrap/>
            <w:hideMark/>
          </w:tcPr>
          <w:p w14:paraId="4E46089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Financing innovative business investment in Poland</w:t>
            </w:r>
          </w:p>
        </w:tc>
        <w:tc>
          <w:tcPr>
            <w:tcW w:w="238" w:type="pct"/>
            <w:noWrap/>
            <w:hideMark/>
          </w:tcPr>
          <w:p w14:paraId="6FC3EF0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4AB4E00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802CD9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3E963FB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251862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Análisis macroeconómico/financiero. No aborda startups ni sostenibilidad.</w:t>
            </w:r>
          </w:p>
        </w:tc>
        <w:tc>
          <w:tcPr>
            <w:tcW w:w="231" w:type="pct"/>
            <w:noWrap/>
            <w:hideMark/>
          </w:tcPr>
          <w:p w14:paraId="337724A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CC60BE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No aborda directamente a las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se entra en la financiación de la inversión empresarial innovadora en Polonia</w:t>
            </w:r>
          </w:p>
        </w:tc>
        <w:tc>
          <w:tcPr>
            <w:tcW w:w="448" w:type="pct"/>
            <w:noWrap/>
            <w:hideMark/>
          </w:tcPr>
          <w:p w14:paraId="54C2C88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70B73A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13E1126"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Mansouri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Sasan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Momtaz</w:t>
            </w:r>
            <w:proofErr w:type="spellEnd"/>
            <w:r w:rsidRPr="000F55FF">
              <w:rPr>
                <w:rFonts w:ascii="Times New Roman" w:eastAsia="Times New Roman" w:hAnsi="Times New Roman" w:cs="Times New Roman"/>
                <w:color w:val="000000"/>
                <w:sz w:val="14"/>
                <w:szCs w:val="14"/>
                <w:lang w:eastAsia="es-CL"/>
              </w:rPr>
              <w:t>, Paul P.</w:t>
            </w:r>
          </w:p>
        </w:tc>
        <w:tc>
          <w:tcPr>
            <w:tcW w:w="912" w:type="pct"/>
            <w:noWrap/>
            <w:hideMark/>
          </w:tcPr>
          <w:p w14:paraId="152489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Financing sustainable entrepreneurship: ESG measurement, valuation, and performance</w:t>
            </w:r>
          </w:p>
        </w:tc>
        <w:tc>
          <w:tcPr>
            <w:tcW w:w="238" w:type="pct"/>
            <w:noWrap/>
            <w:hideMark/>
          </w:tcPr>
          <w:p w14:paraId="35C4F49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10.1016/j.jbusvent.2022.106258</w:t>
            </w:r>
          </w:p>
        </w:tc>
        <w:tc>
          <w:tcPr>
            <w:tcW w:w="192" w:type="pct"/>
            <w:noWrap/>
            <w:hideMark/>
          </w:tcPr>
          <w:p w14:paraId="5FE767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B889FE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36ACB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30A76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“ESG”.</w:t>
            </w:r>
          </w:p>
        </w:tc>
        <w:tc>
          <w:tcPr>
            <w:tcW w:w="231" w:type="pct"/>
            <w:noWrap/>
            <w:hideMark/>
          </w:tcPr>
          <w:p w14:paraId="036A3F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E19641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relación entre las características ESG de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con su desempeño financiero.</w:t>
            </w:r>
          </w:p>
        </w:tc>
        <w:tc>
          <w:tcPr>
            <w:tcW w:w="448" w:type="pct"/>
            <w:noWrap/>
            <w:hideMark/>
          </w:tcPr>
          <w:p w14:paraId="4F212E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A2D976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D5FFFA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Oliveira-</w:t>
            </w:r>
            <w:proofErr w:type="spellStart"/>
            <w:r w:rsidRPr="000F55FF">
              <w:rPr>
                <w:rFonts w:ascii="Times New Roman" w:eastAsia="Times New Roman" w:hAnsi="Times New Roman" w:cs="Times New Roman"/>
                <w:color w:val="000000"/>
                <w:sz w:val="14"/>
                <w:szCs w:val="14"/>
                <w:lang w:eastAsia="es-CL"/>
              </w:rPr>
              <w:t>Dias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Diéssica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Kneipp</w:t>
            </w:r>
            <w:proofErr w:type="spellEnd"/>
            <w:r w:rsidRPr="000F55FF">
              <w:rPr>
                <w:rFonts w:ascii="Times New Roman" w:eastAsia="Times New Roman" w:hAnsi="Times New Roman" w:cs="Times New Roman"/>
                <w:color w:val="000000"/>
                <w:sz w:val="14"/>
                <w:szCs w:val="14"/>
                <w:lang w:eastAsia="es-CL"/>
              </w:rPr>
              <w:t xml:space="preserve">, Jordana Marques; </w:t>
            </w:r>
            <w:proofErr w:type="spellStart"/>
            <w:r w:rsidRPr="000F55FF">
              <w:rPr>
                <w:rFonts w:ascii="Times New Roman" w:eastAsia="Times New Roman" w:hAnsi="Times New Roman" w:cs="Times New Roman"/>
                <w:color w:val="000000"/>
                <w:sz w:val="14"/>
                <w:szCs w:val="14"/>
                <w:lang w:eastAsia="es-CL"/>
              </w:rPr>
              <w:t>Bichueti</w:t>
            </w:r>
            <w:proofErr w:type="spellEnd"/>
            <w:r w:rsidRPr="000F55FF">
              <w:rPr>
                <w:rFonts w:ascii="Times New Roman" w:eastAsia="Times New Roman" w:hAnsi="Times New Roman" w:cs="Times New Roman"/>
                <w:color w:val="000000"/>
                <w:sz w:val="14"/>
                <w:szCs w:val="14"/>
                <w:lang w:eastAsia="es-CL"/>
              </w:rPr>
              <w:t xml:space="preserve">, Roberto </w:t>
            </w:r>
            <w:proofErr w:type="spellStart"/>
            <w:r w:rsidRPr="000F55FF">
              <w:rPr>
                <w:rFonts w:ascii="Times New Roman" w:eastAsia="Times New Roman" w:hAnsi="Times New Roman" w:cs="Times New Roman"/>
                <w:color w:val="000000"/>
                <w:sz w:val="14"/>
                <w:szCs w:val="14"/>
                <w:lang w:eastAsia="es-CL"/>
              </w:rPr>
              <w:t>Schoproni</w:t>
            </w:r>
            <w:proofErr w:type="spellEnd"/>
            <w:r w:rsidRPr="000F55FF">
              <w:rPr>
                <w:rFonts w:ascii="Times New Roman" w:eastAsia="Times New Roman" w:hAnsi="Times New Roman" w:cs="Times New Roman"/>
                <w:color w:val="000000"/>
                <w:sz w:val="14"/>
                <w:szCs w:val="14"/>
                <w:lang w:eastAsia="es-CL"/>
              </w:rPr>
              <w:t xml:space="preserve">; Gomes, </w:t>
            </w:r>
            <w:proofErr w:type="spellStart"/>
            <w:r w:rsidRPr="000F55FF">
              <w:rPr>
                <w:rFonts w:ascii="Times New Roman" w:eastAsia="Times New Roman" w:hAnsi="Times New Roman" w:cs="Times New Roman"/>
                <w:color w:val="000000"/>
                <w:sz w:val="14"/>
                <w:szCs w:val="14"/>
                <w:lang w:eastAsia="es-CL"/>
              </w:rPr>
              <w:t>Clandia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Maffini</w:t>
            </w:r>
            <w:proofErr w:type="spellEnd"/>
          </w:p>
        </w:tc>
        <w:tc>
          <w:tcPr>
            <w:tcW w:w="912" w:type="pct"/>
            <w:noWrap/>
            <w:hideMark/>
          </w:tcPr>
          <w:p w14:paraId="06E0199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Fostering business model innovation for sustainability: a dynamic capabilities perspective</w:t>
            </w:r>
          </w:p>
        </w:tc>
        <w:tc>
          <w:tcPr>
            <w:tcW w:w="238" w:type="pct"/>
            <w:noWrap/>
            <w:hideMark/>
          </w:tcPr>
          <w:p w14:paraId="5E4280D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10.1108/MD-05-2021-0590</w:t>
            </w:r>
          </w:p>
        </w:tc>
        <w:tc>
          <w:tcPr>
            <w:tcW w:w="192" w:type="pct"/>
            <w:noWrap/>
            <w:hideMark/>
          </w:tcPr>
          <w:p w14:paraId="38564AF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185E3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86D11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B55A9F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business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model</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6065F55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281120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directamente las startups y modelos de negocios sostenibles.</w:t>
            </w:r>
          </w:p>
        </w:tc>
        <w:tc>
          <w:tcPr>
            <w:tcW w:w="448" w:type="pct"/>
            <w:noWrap/>
            <w:hideMark/>
          </w:tcPr>
          <w:p w14:paraId="6C9E263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272427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216088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Eckerle</w:t>
            </w:r>
            <w:proofErr w:type="spellEnd"/>
            <w:r w:rsidRPr="000F55FF">
              <w:rPr>
                <w:rFonts w:ascii="Times New Roman" w:eastAsia="Times New Roman" w:hAnsi="Times New Roman" w:cs="Times New Roman"/>
                <w:color w:val="000000"/>
                <w:sz w:val="14"/>
                <w:szCs w:val="14"/>
                <w:lang w:eastAsia="es-CL"/>
              </w:rPr>
              <w:t xml:space="preserve">, C; </w:t>
            </w:r>
            <w:proofErr w:type="spellStart"/>
            <w:r w:rsidRPr="000F55FF">
              <w:rPr>
                <w:rFonts w:ascii="Times New Roman" w:eastAsia="Times New Roman" w:hAnsi="Times New Roman" w:cs="Times New Roman"/>
                <w:color w:val="000000"/>
                <w:sz w:val="14"/>
                <w:szCs w:val="14"/>
                <w:lang w:eastAsia="es-CL"/>
              </w:rPr>
              <w:t>Terzidis</w:t>
            </w:r>
            <w:proofErr w:type="spellEnd"/>
            <w:r w:rsidRPr="000F55FF">
              <w:rPr>
                <w:rFonts w:ascii="Times New Roman" w:eastAsia="Times New Roman" w:hAnsi="Times New Roman" w:cs="Times New Roman"/>
                <w:color w:val="000000"/>
                <w:sz w:val="14"/>
                <w:szCs w:val="14"/>
                <w:lang w:eastAsia="es-CL"/>
              </w:rPr>
              <w:t>, O</w:t>
            </w:r>
          </w:p>
        </w:tc>
        <w:tc>
          <w:tcPr>
            <w:tcW w:w="912" w:type="pct"/>
            <w:noWrap/>
            <w:hideMark/>
          </w:tcPr>
          <w:p w14:paraId="7252397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From ambition to evidence: a practical tool for startup impact assessment</w:t>
            </w:r>
          </w:p>
        </w:tc>
        <w:tc>
          <w:tcPr>
            <w:tcW w:w="238" w:type="pct"/>
            <w:noWrap/>
            <w:hideMark/>
          </w:tcPr>
          <w:p w14:paraId="5774B3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10.1007/s11187-025-</w:t>
            </w:r>
            <w:r w:rsidRPr="000F55FF">
              <w:rPr>
                <w:rFonts w:ascii="Times New Roman" w:eastAsia="Times New Roman" w:hAnsi="Times New Roman" w:cs="Times New Roman"/>
                <w:color w:val="000000"/>
                <w:sz w:val="14"/>
                <w:szCs w:val="14"/>
                <w:lang w:eastAsia="es-CL"/>
              </w:rPr>
              <w:lastRenderedPageBreak/>
              <w:t>01101-7</w:t>
            </w:r>
          </w:p>
        </w:tc>
        <w:tc>
          <w:tcPr>
            <w:tcW w:w="192" w:type="pct"/>
            <w:noWrap/>
            <w:hideMark/>
          </w:tcPr>
          <w:p w14:paraId="330995F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Sí</w:t>
            </w:r>
          </w:p>
        </w:tc>
        <w:tc>
          <w:tcPr>
            <w:tcW w:w="231" w:type="pct"/>
            <w:noWrap/>
            <w:hideMark/>
          </w:tcPr>
          <w:p w14:paraId="11CA0F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FD1B49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B0AC9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“startup” e “impact assessment”.</w:t>
            </w:r>
          </w:p>
        </w:tc>
        <w:tc>
          <w:tcPr>
            <w:tcW w:w="231" w:type="pct"/>
            <w:noWrap/>
            <w:hideMark/>
          </w:tcPr>
          <w:p w14:paraId="67EA6E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27A363B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las herramientas para la medición de impacto.</w:t>
            </w:r>
          </w:p>
        </w:tc>
        <w:tc>
          <w:tcPr>
            <w:tcW w:w="448" w:type="pct"/>
            <w:noWrap/>
            <w:hideMark/>
          </w:tcPr>
          <w:p w14:paraId="423551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2005271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46C0580"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proofErr w:type="spellStart"/>
            <w:r w:rsidRPr="00E02B8E">
              <w:rPr>
                <w:rFonts w:ascii="Times New Roman" w:eastAsia="Times New Roman" w:hAnsi="Times New Roman" w:cs="Times New Roman"/>
                <w:color w:val="000000"/>
                <w:sz w:val="14"/>
                <w:szCs w:val="14"/>
                <w:lang w:val="en-GB" w:eastAsia="es-CL"/>
              </w:rPr>
              <w:t>Alshibani</w:t>
            </w:r>
            <w:proofErr w:type="spellEnd"/>
            <w:r w:rsidRPr="00E02B8E">
              <w:rPr>
                <w:rFonts w:ascii="Times New Roman" w:eastAsia="Times New Roman" w:hAnsi="Times New Roman" w:cs="Times New Roman"/>
                <w:color w:val="000000"/>
                <w:sz w:val="14"/>
                <w:szCs w:val="14"/>
                <w:lang w:val="en-GB" w:eastAsia="es-CL"/>
              </w:rPr>
              <w:t xml:space="preserve">, SM; </w:t>
            </w:r>
            <w:proofErr w:type="spellStart"/>
            <w:r w:rsidRPr="00E02B8E">
              <w:rPr>
                <w:rFonts w:ascii="Times New Roman" w:eastAsia="Times New Roman" w:hAnsi="Times New Roman" w:cs="Times New Roman"/>
                <w:color w:val="000000"/>
                <w:sz w:val="14"/>
                <w:szCs w:val="14"/>
                <w:lang w:val="en-GB" w:eastAsia="es-CL"/>
              </w:rPr>
              <w:t>Tarabashkina</w:t>
            </w:r>
            <w:proofErr w:type="spellEnd"/>
            <w:r w:rsidRPr="00E02B8E">
              <w:rPr>
                <w:rFonts w:ascii="Times New Roman" w:eastAsia="Times New Roman" w:hAnsi="Times New Roman" w:cs="Times New Roman"/>
                <w:color w:val="000000"/>
                <w:sz w:val="14"/>
                <w:szCs w:val="14"/>
                <w:lang w:val="en-GB" w:eastAsia="es-CL"/>
              </w:rPr>
              <w:t>, L; Lindsay, N; Reed, GA; Ramadani, V</w:t>
            </w:r>
          </w:p>
        </w:tc>
        <w:tc>
          <w:tcPr>
            <w:tcW w:w="912" w:type="pct"/>
            <w:noWrap/>
            <w:hideMark/>
          </w:tcPr>
          <w:p w14:paraId="7F1BE38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From creation to growth: examining agile and business planning for sustained ventures</w:t>
            </w:r>
          </w:p>
        </w:tc>
        <w:tc>
          <w:tcPr>
            <w:tcW w:w="238" w:type="pct"/>
            <w:noWrap/>
            <w:hideMark/>
          </w:tcPr>
          <w:p w14:paraId="6BF49EB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10.1108/IJEBR-12-2024-1468</w:t>
            </w:r>
          </w:p>
        </w:tc>
        <w:tc>
          <w:tcPr>
            <w:tcW w:w="192" w:type="pct"/>
            <w:noWrap/>
            <w:hideMark/>
          </w:tcPr>
          <w:p w14:paraId="2278AE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AC9CDB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7AE4DD8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3914A41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Enfoque en planificación ágil. No menciona sostenibilidad.</w:t>
            </w:r>
          </w:p>
        </w:tc>
        <w:tc>
          <w:tcPr>
            <w:tcW w:w="231" w:type="pct"/>
            <w:noWrap/>
            <w:hideMark/>
          </w:tcPr>
          <w:p w14:paraId="67E905C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718EF52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145F1D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2DC07511"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0B97D1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Brink</w:t>
            </w:r>
            <w:proofErr w:type="spellEnd"/>
            <w:r w:rsidRPr="000F55FF">
              <w:rPr>
                <w:rFonts w:ascii="Times New Roman" w:eastAsia="Times New Roman" w:hAnsi="Times New Roman" w:cs="Times New Roman"/>
                <w:color w:val="000000"/>
                <w:sz w:val="14"/>
                <w:szCs w:val="14"/>
                <w:lang w:eastAsia="es-CL"/>
              </w:rPr>
              <w:t>, T</w:t>
            </w:r>
          </w:p>
        </w:tc>
        <w:tc>
          <w:tcPr>
            <w:tcW w:w="912" w:type="pct"/>
            <w:noWrap/>
            <w:hideMark/>
          </w:tcPr>
          <w:p w14:paraId="6701A09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Future Innovation Unleashed for Sustainability in Longitudinal Research in Micro- and Small-Sized Enterprises</w:t>
            </w:r>
          </w:p>
        </w:tc>
        <w:tc>
          <w:tcPr>
            <w:tcW w:w="238" w:type="pct"/>
            <w:noWrap/>
            <w:hideMark/>
          </w:tcPr>
          <w:p w14:paraId="447BBA7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10.3390/su16135547</w:t>
            </w:r>
          </w:p>
        </w:tc>
        <w:tc>
          <w:tcPr>
            <w:tcW w:w="192" w:type="pct"/>
            <w:noWrap/>
            <w:hideMark/>
          </w:tcPr>
          <w:p w14:paraId="59AE6B0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34DFEE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237F52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7C5875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en el título y trata sobre micro y pequeñas empresas. No menciona startups. Se revisa, en resumen.</w:t>
            </w:r>
          </w:p>
        </w:tc>
        <w:tc>
          <w:tcPr>
            <w:tcW w:w="231" w:type="pct"/>
            <w:noWrap/>
            <w:hideMark/>
          </w:tcPr>
          <w:p w14:paraId="5FE676E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76BD19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Excluir, foco en </w:t>
            </w:r>
            <w:proofErr w:type="spellStart"/>
            <w:r w:rsidRPr="00871785">
              <w:rPr>
                <w:rFonts w:ascii="Times New Roman" w:eastAsia="Times New Roman" w:hAnsi="Times New Roman" w:cs="Times New Roman"/>
                <w:color w:val="000000"/>
                <w:sz w:val="14"/>
                <w:szCs w:val="14"/>
                <w:lang w:eastAsia="es-CL"/>
              </w:rPr>
              <w:t>MSEs</w:t>
            </w:r>
            <w:proofErr w:type="spellEnd"/>
            <w:r w:rsidRPr="00871785">
              <w:rPr>
                <w:rFonts w:ascii="Times New Roman" w:eastAsia="Times New Roman" w:hAnsi="Times New Roman" w:cs="Times New Roman"/>
                <w:color w:val="000000"/>
                <w:sz w:val="14"/>
                <w:szCs w:val="14"/>
                <w:lang w:eastAsia="es-CL"/>
              </w:rPr>
              <w:t xml:space="preserve">; no circunscrito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Aporte contextual, pero fuera del alcance definido</w:t>
            </w:r>
          </w:p>
        </w:tc>
        <w:tc>
          <w:tcPr>
            <w:tcW w:w="448" w:type="pct"/>
            <w:noWrap/>
            <w:hideMark/>
          </w:tcPr>
          <w:p w14:paraId="6E5429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26E2BE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B57D2C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Rezazadeh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Arash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Kohns</w:t>
            </w:r>
            <w:proofErr w:type="spellEnd"/>
            <w:r w:rsidRPr="000F55FF">
              <w:rPr>
                <w:rFonts w:ascii="Times New Roman" w:eastAsia="Times New Roman" w:hAnsi="Times New Roman" w:cs="Times New Roman"/>
                <w:color w:val="000000"/>
                <w:sz w:val="14"/>
                <w:szCs w:val="14"/>
                <w:lang w:eastAsia="es-CL"/>
              </w:rPr>
              <w:t xml:space="preserve">, Marco; </w:t>
            </w:r>
            <w:proofErr w:type="spellStart"/>
            <w:r w:rsidRPr="000F55FF">
              <w:rPr>
                <w:rFonts w:ascii="Times New Roman" w:eastAsia="Times New Roman" w:hAnsi="Times New Roman" w:cs="Times New Roman"/>
                <w:color w:val="000000"/>
                <w:sz w:val="14"/>
                <w:szCs w:val="14"/>
                <w:lang w:eastAsia="es-CL"/>
              </w:rPr>
              <w:t>Bohnsack</w:t>
            </w:r>
            <w:proofErr w:type="spellEnd"/>
            <w:r w:rsidRPr="000F55FF">
              <w:rPr>
                <w:rFonts w:ascii="Times New Roman" w:eastAsia="Times New Roman" w:hAnsi="Times New Roman" w:cs="Times New Roman"/>
                <w:color w:val="000000"/>
                <w:sz w:val="14"/>
                <w:szCs w:val="14"/>
                <w:lang w:eastAsia="es-CL"/>
              </w:rPr>
              <w:t>, René; António, Nuno; Rita, Paulo</w:t>
            </w:r>
          </w:p>
        </w:tc>
        <w:tc>
          <w:tcPr>
            <w:tcW w:w="912" w:type="pct"/>
            <w:noWrap/>
            <w:hideMark/>
          </w:tcPr>
          <w:p w14:paraId="033E390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Generative AI for growth hacking: How startups use generative AI in their growth strategies</w:t>
            </w:r>
          </w:p>
        </w:tc>
        <w:tc>
          <w:tcPr>
            <w:tcW w:w="238" w:type="pct"/>
            <w:noWrap/>
            <w:hideMark/>
          </w:tcPr>
          <w:p w14:paraId="051F34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10.1016/j.jbusres.2025.115320</w:t>
            </w:r>
          </w:p>
        </w:tc>
        <w:tc>
          <w:tcPr>
            <w:tcW w:w="192" w:type="pct"/>
            <w:noWrap/>
            <w:hideMark/>
          </w:tcPr>
          <w:p w14:paraId="192F47F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5E776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BB34F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8F5B9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growth</w:t>
            </w:r>
            <w:proofErr w:type="spellEnd"/>
            <w:r w:rsidRPr="000F55FF">
              <w:rPr>
                <w:rFonts w:ascii="Times New Roman" w:eastAsia="Times New Roman" w:hAnsi="Times New Roman" w:cs="Times New Roman"/>
                <w:color w:val="000000"/>
                <w:sz w:val="14"/>
                <w:szCs w:val="14"/>
                <w:lang w:eastAsia="es-CL"/>
              </w:rPr>
              <w:t>” en el título.</w:t>
            </w:r>
          </w:p>
        </w:tc>
        <w:tc>
          <w:tcPr>
            <w:tcW w:w="231" w:type="pct"/>
            <w:noWrap/>
            <w:hideMark/>
          </w:tcPr>
          <w:p w14:paraId="55C9FD0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0FC90F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Relevante para startups, pero no vinculado a sostenibilidad o startups sostenibles.</w:t>
            </w:r>
          </w:p>
        </w:tc>
        <w:tc>
          <w:tcPr>
            <w:tcW w:w="448" w:type="pct"/>
            <w:noWrap/>
            <w:hideMark/>
          </w:tcPr>
          <w:p w14:paraId="3452400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1C5E20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796DF9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Kantis, Hugo; Angelelli, Pablo</w:t>
            </w:r>
          </w:p>
        </w:tc>
        <w:tc>
          <w:tcPr>
            <w:tcW w:w="912" w:type="pct"/>
            <w:noWrap/>
            <w:hideMark/>
          </w:tcPr>
          <w:p w14:paraId="220D415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Grandes empresas, startups e innovación en América Latina: Promesas y desafíos</w:t>
            </w:r>
          </w:p>
        </w:tc>
        <w:tc>
          <w:tcPr>
            <w:tcW w:w="238" w:type="pct"/>
            <w:noWrap/>
            <w:hideMark/>
          </w:tcPr>
          <w:p w14:paraId="719035A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4467A8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7AAC18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CCE23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B336F8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en el título. Se revisa en resumen (no menciona sostenibilidad).</w:t>
            </w:r>
          </w:p>
        </w:tc>
        <w:tc>
          <w:tcPr>
            <w:tcW w:w="231" w:type="pct"/>
            <w:noWrap/>
            <w:hideMark/>
          </w:tcPr>
          <w:p w14:paraId="1F49C1E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6BA1193A" w14:textId="37C864C5"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pero en su relación con las grandes empresas, no con la sostenibilidad ni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1E51C3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49EF93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F7D599F"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Sabando-Vera, David; Montalván-Burbano, Néstor; Parrales-Guerrero, Katherine; </w:t>
            </w:r>
            <w:proofErr w:type="spellStart"/>
            <w:r w:rsidRPr="000F55FF">
              <w:rPr>
                <w:rFonts w:ascii="Times New Roman" w:eastAsia="Times New Roman" w:hAnsi="Times New Roman" w:cs="Times New Roman"/>
                <w:color w:val="000000"/>
                <w:sz w:val="14"/>
                <w:szCs w:val="14"/>
                <w:lang w:eastAsia="es-CL"/>
              </w:rPr>
              <w:t>Yonfá</w:t>
            </w:r>
            <w:proofErr w:type="spellEnd"/>
            <w:r w:rsidRPr="000F55FF">
              <w:rPr>
                <w:rFonts w:ascii="Times New Roman" w:eastAsia="Times New Roman" w:hAnsi="Times New Roman" w:cs="Times New Roman"/>
                <w:color w:val="000000"/>
                <w:sz w:val="14"/>
                <w:szCs w:val="14"/>
                <w:lang w:eastAsia="es-CL"/>
              </w:rPr>
              <w:t>-Medranda, Marcela; Plaza-Úbeda, José Antonio</w:t>
            </w:r>
          </w:p>
        </w:tc>
        <w:tc>
          <w:tcPr>
            <w:tcW w:w="912" w:type="pct"/>
            <w:noWrap/>
            <w:hideMark/>
          </w:tcPr>
          <w:p w14:paraId="66E407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Growing a greener future: A bibliometric analysis of green innovation in SMEs</w:t>
            </w:r>
          </w:p>
        </w:tc>
        <w:tc>
          <w:tcPr>
            <w:tcW w:w="238" w:type="pct"/>
            <w:noWrap/>
            <w:hideMark/>
          </w:tcPr>
          <w:p w14:paraId="54F6D79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10.1016/j.techfore.2025.123976</w:t>
            </w:r>
          </w:p>
        </w:tc>
        <w:tc>
          <w:tcPr>
            <w:tcW w:w="192" w:type="pct"/>
            <w:noWrap/>
            <w:hideMark/>
          </w:tcPr>
          <w:p w14:paraId="1CB9EF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413052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8BA8D4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7CBA9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“eco-</w:t>
            </w:r>
            <w:proofErr w:type="spellStart"/>
            <w:r w:rsidRPr="000F55FF">
              <w:rPr>
                <w:rFonts w:ascii="Times New Roman" w:eastAsia="Times New Roman" w:hAnsi="Times New Roman" w:cs="Times New Roman"/>
                <w:color w:val="000000"/>
                <w:sz w:val="14"/>
                <w:szCs w:val="14"/>
                <w:lang w:eastAsia="es-CL"/>
              </w:rPr>
              <w:t>innovation</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en título. Se revisa en resumen (no menciona startups).</w:t>
            </w:r>
          </w:p>
        </w:tc>
        <w:tc>
          <w:tcPr>
            <w:tcW w:w="231" w:type="pct"/>
            <w:noWrap/>
            <w:hideMark/>
          </w:tcPr>
          <w:p w14:paraId="5B3CF2D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C3DCB5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Foco en pymes, no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No aborda específicamente prácticas sostenibles que puedan relacionarse con startups.</w:t>
            </w:r>
          </w:p>
        </w:tc>
        <w:tc>
          <w:tcPr>
            <w:tcW w:w="448" w:type="pct"/>
            <w:noWrap/>
            <w:hideMark/>
          </w:tcPr>
          <w:p w14:paraId="79AEDE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28C351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1CC68A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Horne</w:t>
            </w:r>
            <w:proofErr w:type="spellEnd"/>
            <w:r w:rsidRPr="000F55FF">
              <w:rPr>
                <w:rFonts w:ascii="Times New Roman" w:eastAsia="Times New Roman" w:hAnsi="Times New Roman" w:cs="Times New Roman"/>
                <w:color w:val="000000"/>
                <w:sz w:val="14"/>
                <w:szCs w:val="14"/>
                <w:lang w:eastAsia="es-CL"/>
              </w:rPr>
              <w:t xml:space="preserve">, J; </w:t>
            </w:r>
            <w:proofErr w:type="spellStart"/>
            <w:r w:rsidRPr="000F55FF">
              <w:rPr>
                <w:rFonts w:ascii="Times New Roman" w:eastAsia="Times New Roman" w:hAnsi="Times New Roman" w:cs="Times New Roman"/>
                <w:color w:val="000000"/>
                <w:sz w:val="14"/>
                <w:szCs w:val="14"/>
                <w:lang w:eastAsia="es-CL"/>
              </w:rPr>
              <w:t>Fichter</w:t>
            </w:r>
            <w:proofErr w:type="spellEnd"/>
            <w:r w:rsidRPr="000F55FF">
              <w:rPr>
                <w:rFonts w:ascii="Times New Roman" w:eastAsia="Times New Roman" w:hAnsi="Times New Roman" w:cs="Times New Roman"/>
                <w:color w:val="000000"/>
                <w:sz w:val="14"/>
                <w:szCs w:val="14"/>
                <w:lang w:eastAsia="es-CL"/>
              </w:rPr>
              <w:t>, K</w:t>
            </w:r>
          </w:p>
        </w:tc>
        <w:tc>
          <w:tcPr>
            <w:tcW w:w="912" w:type="pct"/>
            <w:noWrap/>
            <w:hideMark/>
          </w:tcPr>
          <w:p w14:paraId="39D7EA8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Growing for sustainability: Enablers for the growth of impact startups - A conceptual framework, taxonomy, and systematic literature review</w:t>
            </w:r>
          </w:p>
        </w:tc>
        <w:tc>
          <w:tcPr>
            <w:tcW w:w="238" w:type="pct"/>
            <w:noWrap/>
            <w:hideMark/>
          </w:tcPr>
          <w:p w14:paraId="2B4CC2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10.1016/j.jclepro.2022.131163</w:t>
            </w:r>
          </w:p>
        </w:tc>
        <w:tc>
          <w:tcPr>
            <w:tcW w:w="192" w:type="pct"/>
            <w:noWrap/>
            <w:hideMark/>
          </w:tcPr>
          <w:p w14:paraId="3AE03E9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7CF18C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EF65AE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C0AAD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ventures” en título. Se revisa, en resumen.</w:t>
            </w:r>
          </w:p>
        </w:tc>
        <w:tc>
          <w:tcPr>
            <w:tcW w:w="231" w:type="pct"/>
            <w:noWrap/>
            <w:hideMark/>
          </w:tcPr>
          <w:p w14:paraId="40BF65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0996174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Directo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5E078BD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AA8AD5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7DD4424"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Jung, J; Ko, H; Kim, YJ</w:t>
            </w:r>
          </w:p>
        </w:tc>
        <w:tc>
          <w:tcPr>
            <w:tcW w:w="912" w:type="pct"/>
            <w:noWrap/>
            <w:hideMark/>
          </w:tcPr>
          <w:p w14:paraId="3E8BE6E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How Do Startups Drive Innovations Towards Sustainability?</w:t>
            </w:r>
          </w:p>
        </w:tc>
        <w:tc>
          <w:tcPr>
            <w:tcW w:w="238" w:type="pct"/>
            <w:noWrap/>
            <w:hideMark/>
          </w:tcPr>
          <w:p w14:paraId="182707B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10.3390/su17041693</w:t>
            </w:r>
          </w:p>
        </w:tc>
        <w:tc>
          <w:tcPr>
            <w:tcW w:w="192" w:type="pct"/>
            <w:noWrap/>
            <w:hideMark/>
          </w:tcPr>
          <w:p w14:paraId="2C6097E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0AF71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5AB92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2209B8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en el título.</w:t>
            </w:r>
          </w:p>
        </w:tc>
        <w:tc>
          <w:tcPr>
            <w:tcW w:w="231" w:type="pct"/>
            <w:noWrap/>
            <w:hideMark/>
          </w:tcPr>
          <w:p w14:paraId="07FB987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A158BF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alineado con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w:t>
            </w:r>
          </w:p>
        </w:tc>
        <w:tc>
          <w:tcPr>
            <w:tcW w:w="448" w:type="pct"/>
            <w:noWrap/>
            <w:hideMark/>
          </w:tcPr>
          <w:p w14:paraId="07A8329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1AEEAC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40F5D3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Marcon</w:t>
            </w:r>
            <w:proofErr w:type="spellEnd"/>
            <w:r w:rsidRPr="000F55FF">
              <w:rPr>
                <w:rFonts w:ascii="Times New Roman" w:eastAsia="Times New Roman" w:hAnsi="Times New Roman" w:cs="Times New Roman"/>
                <w:color w:val="000000"/>
                <w:sz w:val="14"/>
                <w:szCs w:val="14"/>
                <w:lang w:eastAsia="es-CL"/>
              </w:rPr>
              <w:t>, A; Ribeiro, JLD</w:t>
            </w:r>
          </w:p>
        </w:tc>
        <w:tc>
          <w:tcPr>
            <w:tcW w:w="912" w:type="pct"/>
            <w:noWrap/>
            <w:hideMark/>
          </w:tcPr>
          <w:p w14:paraId="2C78DD8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val="en-US" w:eastAsia="es-CL"/>
              </w:rPr>
              <w:t xml:space="preserve">How do startups manage external resources in innovation ecosystems? </w:t>
            </w:r>
            <w:r w:rsidRPr="000F55FF">
              <w:rPr>
                <w:rFonts w:ascii="Times New Roman" w:eastAsia="Times New Roman" w:hAnsi="Times New Roman" w:cs="Times New Roman"/>
                <w:color w:val="000000"/>
                <w:sz w:val="14"/>
                <w:szCs w:val="14"/>
                <w:lang w:eastAsia="es-CL"/>
              </w:rPr>
              <w:t xml:space="preserve">A </w:t>
            </w:r>
            <w:proofErr w:type="spellStart"/>
            <w:r w:rsidRPr="000F55FF">
              <w:rPr>
                <w:rFonts w:ascii="Times New Roman" w:eastAsia="Times New Roman" w:hAnsi="Times New Roman" w:cs="Times New Roman"/>
                <w:color w:val="000000"/>
                <w:sz w:val="14"/>
                <w:szCs w:val="14"/>
                <w:lang w:eastAsia="es-CL"/>
              </w:rPr>
              <w:t>resource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perspective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of</w:t>
            </w:r>
            <w:proofErr w:type="spellEnd"/>
            <w:r w:rsidRPr="000F55FF">
              <w:rPr>
                <w:rFonts w:ascii="Times New Roman" w:eastAsia="Times New Roman" w:hAnsi="Times New Roman" w:cs="Times New Roman"/>
                <w:color w:val="000000"/>
                <w:sz w:val="14"/>
                <w:szCs w:val="14"/>
                <w:lang w:eastAsia="es-CL"/>
              </w:rPr>
              <w:t xml:space="preserve"> startups' </w:t>
            </w:r>
            <w:proofErr w:type="spellStart"/>
            <w:r w:rsidRPr="000F55FF">
              <w:rPr>
                <w:rFonts w:ascii="Times New Roman" w:eastAsia="Times New Roman" w:hAnsi="Times New Roman" w:cs="Times New Roman"/>
                <w:color w:val="000000"/>
                <w:sz w:val="14"/>
                <w:szCs w:val="14"/>
                <w:lang w:eastAsia="es-CL"/>
              </w:rPr>
              <w:t>lifecycle</w:t>
            </w:r>
            <w:proofErr w:type="spellEnd"/>
          </w:p>
        </w:tc>
        <w:tc>
          <w:tcPr>
            <w:tcW w:w="238" w:type="pct"/>
            <w:noWrap/>
            <w:hideMark/>
          </w:tcPr>
          <w:p w14:paraId="33D855B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10.1016/j.techfore.2021.120965</w:t>
            </w:r>
          </w:p>
        </w:tc>
        <w:tc>
          <w:tcPr>
            <w:tcW w:w="192" w:type="pct"/>
            <w:noWrap/>
            <w:hideMark/>
          </w:tcPr>
          <w:p w14:paraId="0D5E4C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75BB6BA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21CFF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D8CDAD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en el título. Se revisa en resumen (no menciona sostenibilidad).</w:t>
            </w:r>
          </w:p>
        </w:tc>
        <w:tc>
          <w:tcPr>
            <w:tcW w:w="231" w:type="pct"/>
            <w:noWrap/>
            <w:hideMark/>
          </w:tcPr>
          <w:p w14:paraId="3FB465B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6AFD24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ecosistemas, pero sin foco explícito en sostenibilidad.</w:t>
            </w:r>
          </w:p>
        </w:tc>
        <w:tc>
          <w:tcPr>
            <w:tcW w:w="448" w:type="pct"/>
            <w:noWrap/>
            <w:hideMark/>
          </w:tcPr>
          <w:p w14:paraId="22221C9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E473F2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E7190AF"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Bijedi&amp;#263;, Teita; Schröder, Christian; Werner, Arndt; Chen, Xiangyu</w:t>
            </w:r>
          </w:p>
        </w:tc>
        <w:tc>
          <w:tcPr>
            <w:tcW w:w="912" w:type="pct"/>
            <w:noWrap/>
            <w:hideMark/>
          </w:tcPr>
          <w:p w14:paraId="65C872D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How do working conditions, network relationships, and institutional support offers effect </w:t>
            </w:r>
            <w:r w:rsidRPr="000F55FF">
              <w:rPr>
                <w:rFonts w:ascii="Times New Roman" w:eastAsia="Times New Roman" w:hAnsi="Times New Roman" w:cs="Times New Roman"/>
                <w:color w:val="000000"/>
                <w:sz w:val="14"/>
                <w:szCs w:val="14"/>
                <w:lang w:val="en-US" w:eastAsia="es-CL"/>
              </w:rPr>
              <w:lastRenderedPageBreak/>
              <w:t>entrepreneurial intentions of German university scientists?</w:t>
            </w:r>
          </w:p>
        </w:tc>
        <w:tc>
          <w:tcPr>
            <w:tcW w:w="238" w:type="pct"/>
            <w:noWrap/>
            <w:hideMark/>
          </w:tcPr>
          <w:p w14:paraId="55EAD09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10.1016/j.technov</w:t>
            </w:r>
            <w:r w:rsidRPr="000F55FF">
              <w:rPr>
                <w:rFonts w:ascii="Times New Roman" w:eastAsia="Times New Roman" w:hAnsi="Times New Roman" w:cs="Times New Roman"/>
                <w:color w:val="000000"/>
                <w:sz w:val="14"/>
                <w:szCs w:val="14"/>
                <w:lang w:eastAsia="es-CL"/>
              </w:rPr>
              <w:lastRenderedPageBreak/>
              <w:t>ation.2023.102715</w:t>
            </w:r>
          </w:p>
        </w:tc>
        <w:tc>
          <w:tcPr>
            <w:tcW w:w="192" w:type="pct"/>
            <w:noWrap/>
            <w:hideMark/>
          </w:tcPr>
          <w:p w14:paraId="2C51F2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5ECEF0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43E6BC7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05D884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Estudio de intenciones emprendedoras en </w:t>
            </w:r>
            <w:r w:rsidRPr="000F55FF">
              <w:rPr>
                <w:rFonts w:ascii="Times New Roman" w:eastAsia="Times New Roman" w:hAnsi="Times New Roman" w:cs="Times New Roman"/>
                <w:color w:val="000000"/>
                <w:sz w:val="14"/>
                <w:szCs w:val="14"/>
                <w:lang w:eastAsia="es-CL"/>
              </w:rPr>
              <w:lastRenderedPageBreak/>
              <w:t>contexto académico. Sin vínculo con sostenibilidad ni startups.</w:t>
            </w:r>
          </w:p>
        </w:tc>
        <w:tc>
          <w:tcPr>
            <w:tcW w:w="231" w:type="pct"/>
            <w:noWrap/>
            <w:hideMark/>
          </w:tcPr>
          <w:p w14:paraId="5E55C05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N/A</w:t>
            </w:r>
          </w:p>
        </w:tc>
        <w:tc>
          <w:tcPr>
            <w:tcW w:w="1095" w:type="pct"/>
            <w:noWrap/>
            <w:hideMark/>
          </w:tcPr>
          <w:p w14:paraId="1ABFF16B"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509D515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B544EA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E4F1B0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Aliabadi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Vahid</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Ataei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Pouria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Gholamrezai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Saeed</w:t>
            </w:r>
            <w:proofErr w:type="spellEnd"/>
          </w:p>
        </w:tc>
        <w:tc>
          <w:tcPr>
            <w:tcW w:w="912" w:type="pct"/>
            <w:noWrap/>
            <w:hideMark/>
          </w:tcPr>
          <w:p w14:paraId="4BCDB80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Identification of the relationships among the indicators of sustainable entrepreneurial ecosystems in agricultural startups</w:t>
            </w:r>
          </w:p>
        </w:tc>
        <w:tc>
          <w:tcPr>
            <w:tcW w:w="238" w:type="pct"/>
            <w:noWrap/>
            <w:hideMark/>
          </w:tcPr>
          <w:p w14:paraId="2E1A03D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10.1016/j.jik.2022.100245</w:t>
            </w:r>
          </w:p>
        </w:tc>
        <w:tc>
          <w:tcPr>
            <w:tcW w:w="192" w:type="pct"/>
            <w:noWrap/>
            <w:hideMark/>
          </w:tcPr>
          <w:p w14:paraId="37122F6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FB0D2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D86EF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C9E09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agricultural</w:t>
            </w:r>
            <w:proofErr w:type="spellEnd"/>
            <w:r w:rsidRPr="000F55FF">
              <w:rPr>
                <w:rFonts w:ascii="Times New Roman" w:eastAsia="Times New Roman" w:hAnsi="Times New Roman" w:cs="Times New Roman"/>
                <w:color w:val="000000"/>
                <w:sz w:val="14"/>
                <w:szCs w:val="14"/>
                <w:lang w:eastAsia="es-CL"/>
              </w:rPr>
              <w:t xml:space="preserve"> startups” en el título.</w:t>
            </w:r>
          </w:p>
        </w:tc>
        <w:tc>
          <w:tcPr>
            <w:tcW w:w="231" w:type="pct"/>
            <w:noWrap/>
            <w:hideMark/>
          </w:tcPr>
          <w:p w14:paraId="65E9740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8140EFF" w14:textId="1C10821D"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la sostenibilidad no establece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449035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12D7D78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C59E73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Carle, A</w:t>
            </w:r>
          </w:p>
        </w:tc>
        <w:tc>
          <w:tcPr>
            <w:tcW w:w="912" w:type="pct"/>
            <w:noWrap/>
            <w:hideMark/>
          </w:tcPr>
          <w:p w14:paraId="4008B3C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Implementation Challenges of Innovation Policies Fostering Sustainability: Evidence from a French Public Grant for Technological Startups</w:t>
            </w:r>
          </w:p>
        </w:tc>
        <w:tc>
          <w:tcPr>
            <w:tcW w:w="238" w:type="pct"/>
            <w:noWrap/>
            <w:hideMark/>
          </w:tcPr>
          <w:p w14:paraId="28E6927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10.3917/jie.043.0039</w:t>
            </w:r>
          </w:p>
        </w:tc>
        <w:tc>
          <w:tcPr>
            <w:tcW w:w="192" w:type="pct"/>
            <w:noWrap/>
            <w:hideMark/>
          </w:tcPr>
          <w:p w14:paraId="308ECF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71BB58A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B4437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31A1A8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en el título. Se revisa en resumen (no menciona sostenibilidad).</w:t>
            </w:r>
          </w:p>
        </w:tc>
        <w:tc>
          <w:tcPr>
            <w:tcW w:w="231" w:type="pct"/>
            <w:noWrap/>
            <w:hideMark/>
          </w:tcPr>
          <w:p w14:paraId="5B77BB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B5F1CE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e incorpora una mirada de políticas públicas.</w:t>
            </w:r>
          </w:p>
        </w:tc>
        <w:tc>
          <w:tcPr>
            <w:tcW w:w="448" w:type="pct"/>
            <w:noWrap/>
            <w:hideMark/>
          </w:tcPr>
          <w:p w14:paraId="2AE4492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67E19806"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D73446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Todeschini</w:t>
            </w:r>
            <w:proofErr w:type="spellEnd"/>
            <w:r w:rsidRPr="000F55FF">
              <w:rPr>
                <w:rFonts w:ascii="Times New Roman" w:eastAsia="Times New Roman" w:hAnsi="Times New Roman" w:cs="Times New Roman"/>
                <w:color w:val="000000"/>
                <w:sz w:val="14"/>
                <w:szCs w:val="14"/>
                <w:lang w:eastAsia="es-CL"/>
              </w:rPr>
              <w:t xml:space="preserve">, Bruna Villa; </w:t>
            </w:r>
            <w:proofErr w:type="spellStart"/>
            <w:r w:rsidRPr="000F55FF">
              <w:rPr>
                <w:rFonts w:ascii="Times New Roman" w:eastAsia="Times New Roman" w:hAnsi="Times New Roman" w:cs="Times New Roman"/>
                <w:color w:val="000000"/>
                <w:sz w:val="14"/>
                <w:szCs w:val="14"/>
                <w:lang w:eastAsia="es-CL"/>
              </w:rPr>
              <w:t>Cortimiglia</w:t>
            </w:r>
            <w:proofErr w:type="spellEnd"/>
            <w:r w:rsidRPr="000F55FF">
              <w:rPr>
                <w:rFonts w:ascii="Times New Roman" w:eastAsia="Times New Roman" w:hAnsi="Times New Roman" w:cs="Times New Roman"/>
                <w:color w:val="000000"/>
                <w:sz w:val="14"/>
                <w:szCs w:val="14"/>
                <w:lang w:eastAsia="es-CL"/>
              </w:rPr>
              <w:t xml:space="preserve">, Marcelo Nogueira; </w:t>
            </w:r>
            <w:proofErr w:type="spellStart"/>
            <w:r w:rsidRPr="000F55FF">
              <w:rPr>
                <w:rFonts w:ascii="Times New Roman" w:eastAsia="Times New Roman" w:hAnsi="Times New Roman" w:cs="Times New Roman"/>
                <w:color w:val="000000"/>
                <w:sz w:val="14"/>
                <w:szCs w:val="14"/>
                <w:lang w:eastAsia="es-CL"/>
              </w:rPr>
              <w:t>Callegaro</w:t>
            </w:r>
            <w:proofErr w:type="spellEnd"/>
            <w:r w:rsidRPr="000F55FF">
              <w:rPr>
                <w:rFonts w:ascii="Times New Roman" w:eastAsia="Times New Roman" w:hAnsi="Times New Roman" w:cs="Times New Roman"/>
                <w:color w:val="000000"/>
                <w:sz w:val="14"/>
                <w:szCs w:val="14"/>
                <w:lang w:eastAsia="es-CL"/>
              </w:rPr>
              <w:t>-de-</w:t>
            </w:r>
            <w:proofErr w:type="spellStart"/>
            <w:r w:rsidRPr="000F55FF">
              <w:rPr>
                <w:rFonts w:ascii="Times New Roman" w:eastAsia="Times New Roman" w:hAnsi="Times New Roman" w:cs="Times New Roman"/>
                <w:color w:val="000000"/>
                <w:sz w:val="14"/>
                <w:szCs w:val="14"/>
                <w:lang w:eastAsia="es-CL"/>
              </w:rPr>
              <w:t>Menezes</w:t>
            </w:r>
            <w:proofErr w:type="spellEnd"/>
            <w:r w:rsidRPr="000F55FF">
              <w:rPr>
                <w:rFonts w:ascii="Times New Roman" w:eastAsia="Times New Roman" w:hAnsi="Times New Roman" w:cs="Times New Roman"/>
                <w:color w:val="000000"/>
                <w:sz w:val="14"/>
                <w:szCs w:val="14"/>
                <w:lang w:eastAsia="es-CL"/>
              </w:rPr>
              <w:t xml:space="preserve">, Daniela; </w:t>
            </w:r>
            <w:proofErr w:type="spellStart"/>
            <w:r w:rsidRPr="000F55FF">
              <w:rPr>
                <w:rFonts w:ascii="Times New Roman" w:eastAsia="Times New Roman" w:hAnsi="Times New Roman" w:cs="Times New Roman"/>
                <w:color w:val="000000"/>
                <w:sz w:val="14"/>
                <w:szCs w:val="14"/>
                <w:lang w:eastAsia="es-CL"/>
              </w:rPr>
              <w:t>Ghezzi</w:t>
            </w:r>
            <w:proofErr w:type="spellEnd"/>
            <w:r w:rsidRPr="000F55FF">
              <w:rPr>
                <w:rFonts w:ascii="Times New Roman" w:eastAsia="Times New Roman" w:hAnsi="Times New Roman" w:cs="Times New Roman"/>
                <w:color w:val="000000"/>
                <w:sz w:val="14"/>
                <w:szCs w:val="14"/>
                <w:lang w:eastAsia="es-CL"/>
              </w:rPr>
              <w:t>, Antonio</w:t>
            </w:r>
          </w:p>
        </w:tc>
        <w:tc>
          <w:tcPr>
            <w:tcW w:w="912" w:type="pct"/>
            <w:noWrap/>
            <w:hideMark/>
          </w:tcPr>
          <w:p w14:paraId="4A1339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Innovative and sustainable business models in the fashion industry: Entrepreneurial drivers, opportunities, and challenges</w:t>
            </w:r>
          </w:p>
        </w:tc>
        <w:tc>
          <w:tcPr>
            <w:tcW w:w="238" w:type="pct"/>
            <w:noWrap/>
            <w:hideMark/>
          </w:tcPr>
          <w:p w14:paraId="5E87F1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10.1016/j.bushor.2017.07.003</w:t>
            </w:r>
          </w:p>
        </w:tc>
        <w:tc>
          <w:tcPr>
            <w:tcW w:w="192" w:type="pct"/>
            <w:noWrap/>
            <w:hideMark/>
          </w:tcPr>
          <w:p w14:paraId="2036ED9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764595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67F227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65B073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“sustainable business models” y “born-sustainable startups” </w:t>
            </w:r>
            <w:proofErr w:type="spellStart"/>
            <w:r w:rsidRPr="000F55FF">
              <w:rPr>
                <w:rFonts w:ascii="Times New Roman" w:eastAsia="Times New Roman" w:hAnsi="Times New Roman" w:cs="Times New Roman"/>
                <w:color w:val="000000"/>
                <w:sz w:val="14"/>
                <w:szCs w:val="14"/>
                <w:lang w:val="en-US" w:eastAsia="es-CL"/>
              </w:rPr>
              <w:t>en</w:t>
            </w:r>
            <w:proofErr w:type="spellEnd"/>
            <w:r w:rsidRPr="000F55FF">
              <w:rPr>
                <w:rFonts w:ascii="Times New Roman" w:eastAsia="Times New Roman" w:hAnsi="Times New Roman" w:cs="Times New Roman"/>
                <w:color w:val="000000"/>
                <w:sz w:val="14"/>
                <w:szCs w:val="14"/>
                <w:lang w:val="en-US" w:eastAsia="es-CL"/>
              </w:rPr>
              <w:t xml:space="preserve"> tags. </w:t>
            </w:r>
            <w:r w:rsidRPr="000F55FF">
              <w:rPr>
                <w:rFonts w:ascii="Times New Roman" w:eastAsia="Times New Roman" w:hAnsi="Times New Roman" w:cs="Times New Roman"/>
                <w:color w:val="000000"/>
                <w:sz w:val="14"/>
                <w:szCs w:val="14"/>
                <w:lang w:eastAsia="es-CL"/>
              </w:rPr>
              <w:t>Se revisa, en resumen.</w:t>
            </w:r>
          </w:p>
        </w:tc>
        <w:tc>
          <w:tcPr>
            <w:tcW w:w="231" w:type="pct"/>
            <w:noWrap/>
            <w:hideMark/>
          </w:tcPr>
          <w:p w14:paraId="5D31128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EA1032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Estudio empírico sectorial (moda), con startups “</w:t>
            </w:r>
            <w:proofErr w:type="spellStart"/>
            <w:r w:rsidRPr="00871785">
              <w:rPr>
                <w:rFonts w:ascii="Times New Roman" w:eastAsia="Times New Roman" w:hAnsi="Times New Roman" w:cs="Times New Roman"/>
                <w:i/>
                <w:iCs/>
                <w:color w:val="000000"/>
                <w:sz w:val="14"/>
                <w:szCs w:val="14"/>
                <w:lang w:eastAsia="es-CL"/>
              </w:rPr>
              <w:t>born</w:t>
            </w:r>
            <w:proofErr w:type="spellEnd"/>
            <w:r w:rsidRPr="00871785">
              <w:rPr>
                <w:rFonts w:ascii="Times New Roman" w:eastAsia="Times New Roman" w:hAnsi="Times New Roman" w:cs="Times New Roman"/>
                <w:i/>
                <w:iCs/>
                <w:color w:val="000000"/>
                <w:sz w:val="14"/>
                <w:szCs w:val="14"/>
                <w:lang w:eastAsia="es-CL"/>
              </w:rPr>
              <w:t xml:space="preserve"> </w:t>
            </w:r>
            <w:proofErr w:type="spellStart"/>
            <w:r w:rsidRPr="00871785">
              <w:rPr>
                <w:rFonts w:ascii="Times New Roman" w:eastAsia="Times New Roman" w:hAnsi="Times New Roman" w:cs="Times New Roman"/>
                <w:i/>
                <w:iCs/>
                <w:color w:val="000000"/>
                <w:sz w:val="14"/>
                <w:szCs w:val="14"/>
                <w:lang w:eastAsia="es-CL"/>
              </w:rPr>
              <w:t>sustainable</w:t>
            </w:r>
            <w:proofErr w:type="spellEnd"/>
            <w:r w:rsidRPr="00871785">
              <w:rPr>
                <w:rFonts w:ascii="Times New Roman" w:eastAsia="Times New Roman" w:hAnsi="Times New Roman" w:cs="Times New Roman"/>
                <w:color w:val="000000"/>
                <w:sz w:val="14"/>
                <w:szCs w:val="14"/>
                <w:lang w:eastAsia="es-CL"/>
              </w:rPr>
              <w:t>”.</w:t>
            </w:r>
          </w:p>
        </w:tc>
        <w:tc>
          <w:tcPr>
            <w:tcW w:w="448" w:type="pct"/>
            <w:noWrap/>
            <w:hideMark/>
          </w:tcPr>
          <w:p w14:paraId="420228B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62D213B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492155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Zangara</w:t>
            </w:r>
            <w:proofErr w:type="spellEnd"/>
            <w:r w:rsidRPr="000F55FF">
              <w:rPr>
                <w:rFonts w:ascii="Times New Roman" w:eastAsia="Times New Roman" w:hAnsi="Times New Roman" w:cs="Times New Roman"/>
                <w:color w:val="000000"/>
                <w:sz w:val="14"/>
                <w:szCs w:val="14"/>
                <w:lang w:eastAsia="es-CL"/>
              </w:rPr>
              <w:t xml:space="preserve">, G; </w:t>
            </w:r>
            <w:proofErr w:type="spellStart"/>
            <w:r w:rsidRPr="000F55FF">
              <w:rPr>
                <w:rFonts w:ascii="Times New Roman" w:eastAsia="Times New Roman" w:hAnsi="Times New Roman" w:cs="Times New Roman"/>
                <w:color w:val="000000"/>
                <w:sz w:val="14"/>
                <w:szCs w:val="14"/>
                <w:lang w:eastAsia="es-CL"/>
              </w:rPr>
              <w:t>Corvello</w:t>
            </w:r>
            <w:proofErr w:type="spellEnd"/>
            <w:r w:rsidRPr="000F55FF">
              <w:rPr>
                <w:rFonts w:ascii="Times New Roman" w:eastAsia="Times New Roman" w:hAnsi="Times New Roman" w:cs="Times New Roman"/>
                <w:color w:val="000000"/>
                <w:sz w:val="14"/>
                <w:szCs w:val="14"/>
                <w:lang w:eastAsia="es-CL"/>
              </w:rPr>
              <w:t xml:space="preserve">, V; </w:t>
            </w:r>
            <w:proofErr w:type="spellStart"/>
            <w:r w:rsidRPr="000F55FF">
              <w:rPr>
                <w:rFonts w:ascii="Times New Roman" w:eastAsia="Times New Roman" w:hAnsi="Times New Roman" w:cs="Times New Roman"/>
                <w:color w:val="000000"/>
                <w:sz w:val="14"/>
                <w:szCs w:val="14"/>
                <w:lang w:eastAsia="es-CL"/>
              </w:rPr>
              <w:t>Filice</w:t>
            </w:r>
            <w:proofErr w:type="spellEnd"/>
            <w:r w:rsidRPr="000F55FF">
              <w:rPr>
                <w:rFonts w:ascii="Times New Roman" w:eastAsia="Times New Roman" w:hAnsi="Times New Roman" w:cs="Times New Roman"/>
                <w:color w:val="000000"/>
                <w:sz w:val="14"/>
                <w:szCs w:val="14"/>
                <w:lang w:eastAsia="es-CL"/>
              </w:rPr>
              <w:t>, L</w:t>
            </w:r>
          </w:p>
        </w:tc>
        <w:tc>
          <w:tcPr>
            <w:tcW w:w="912" w:type="pct"/>
            <w:noWrap/>
            <w:hideMark/>
          </w:tcPr>
          <w:p w14:paraId="034896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Integrating social sustainability in startups: an analysis of internal and external drivers, mediators, and performance outcomes</w:t>
            </w:r>
          </w:p>
        </w:tc>
        <w:tc>
          <w:tcPr>
            <w:tcW w:w="238" w:type="pct"/>
            <w:noWrap/>
            <w:hideMark/>
          </w:tcPr>
          <w:p w14:paraId="12D2B50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10.1007/s11846-025-00925-7</w:t>
            </w:r>
          </w:p>
        </w:tc>
        <w:tc>
          <w:tcPr>
            <w:tcW w:w="192" w:type="pct"/>
            <w:noWrap/>
            <w:hideMark/>
          </w:tcPr>
          <w:p w14:paraId="38787AF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112D61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AAAE65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953C99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Contiene “startups” y “social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en el título.</w:t>
            </w:r>
          </w:p>
        </w:tc>
        <w:tc>
          <w:tcPr>
            <w:tcW w:w="231" w:type="pct"/>
            <w:noWrap/>
            <w:hideMark/>
          </w:tcPr>
          <w:p w14:paraId="3E6867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656050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aborda sostenibilidad social en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6D0B3A8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7C256BE6"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04BC4FA"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Li, </w:t>
            </w:r>
            <w:proofErr w:type="spellStart"/>
            <w:r w:rsidRPr="000F55FF">
              <w:rPr>
                <w:rFonts w:ascii="Times New Roman" w:eastAsia="Times New Roman" w:hAnsi="Times New Roman" w:cs="Times New Roman"/>
                <w:color w:val="000000"/>
                <w:sz w:val="14"/>
                <w:szCs w:val="14"/>
                <w:lang w:eastAsia="es-CL"/>
              </w:rPr>
              <w:t>Liang</w:t>
            </w:r>
            <w:proofErr w:type="spellEnd"/>
            <w:r w:rsidRPr="000F55FF">
              <w:rPr>
                <w:rFonts w:ascii="Times New Roman" w:eastAsia="Times New Roman" w:hAnsi="Times New Roman" w:cs="Times New Roman"/>
                <w:color w:val="000000"/>
                <w:sz w:val="14"/>
                <w:szCs w:val="14"/>
                <w:lang w:eastAsia="es-CL"/>
              </w:rPr>
              <w:t xml:space="preserve">; Chen, </w:t>
            </w:r>
            <w:proofErr w:type="spellStart"/>
            <w:r w:rsidRPr="000F55FF">
              <w:rPr>
                <w:rFonts w:ascii="Times New Roman" w:eastAsia="Times New Roman" w:hAnsi="Times New Roman" w:cs="Times New Roman"/>
                <w:color w:val="000000"/>
                <w:sz w:val="14"/>
                <w:szCs w:val="14"/>
                <w:lang w:eastAsia="es-CL"/>
              </w:rPr>
              <w:t>Yifu</w:t>
            </w:r>
            <w:proofErr w:type="spellEnd"/>
          </w:p>
        </w:tc>
        <w:tc>
          <w:tcPr>
            <w:tcW w:w="912" w:type="pct"/>
            <w:noWrap/>
            <w:hideMark/>
          </w:tcPr>
          <w:p w14:paraId="65D06EB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Intellectual property's role in achieving carbon neutrality through resource efficiency</w:t>
            </w:r>
          </w:p>
        </w:tc>
        <w:tc>
          <w:tcPr>
            <w:tcW w:w="238" w:type="pct"/>
            <w:noWrap/>
            <w:hideMark/>
          </w:tcPr>
          <w:p w14:paraId="0833DEF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10.1016/j.resourpol.2023.104215</w:t>
            </w:r>
          </w:p>
        </w:tc>
        <w:tc>
          <w:tcPr>
            <w:tcW w:w="192" w:type="pct"/>
            <w:noWrap/>
            <w:hideMark/>
          </w:tcPr>
          <w:p w14:paraId="48FD489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37D70F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507A1C8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77A64DD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Estudio técnico/político sobre propiedad intelectual y carbono. No vinculado a startups.</w:t>
            </w:r>
          </w:p>
        </w:tc>
        <w:tc>
          <w:tcPr>
            <w:tcW w:w="231" w:type="pct"/>
            <w:noWrap/>
            <w:hideMark/>
          </w:tcPr>
          <w:p w14:paraId="42065F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098A4BCE"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198AC7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FC86B7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2A9405B"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von Kolpinski, C; Cagno, E; Neri, A</w:t>
            </w:r>
          </w:p>
        </w:tc>
        <w:tc>
          <w:tcPr>
            <w:tcW w:w="912" w:type="pct"/>
            <w:noWrap/>
            <w:hideMark/>
          </w:tcPr>
          <w:p w14:paraId="7216A8D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Investigating the entrepreneurial orientation of circular-social hybrid start-ups by assessing their path toward sustainability: Evidence from 20 European cases</w:t>
            </w:r>
          </w:p>
        </w:tc>
        <w:tc>
          <w:tcPr>
            <w:tcW w:w="238" w:type="pct"/>
            <w:noWrap/>
            <w:hideMark/>
          </w:tcPr>
          <w:p w14:paraId="6A5737E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10.1016/j.spc.2024.03.036</w:t>
            </w:r>
          </w:p>
        </w:tc>
        <w:tc>
          <w:tcPr>
            <w:tcW w:w="192" w:type="pct"/>
            <w:noWrap/>
            <w:hideMark/>
          </w:tcPr>
          <w:p w14:paraId="2F07D0E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9E665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6D06D5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50053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business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models</w:t>
            </w:r>
            <w:proofErr w:type="spellEnd"/>
            <w:r w:rsidRPr="000F55FF">
              <w:rPr>
                <w:rFonts w:ascii="Times New Roman" w:eastAsia="Times New Roman" w:hAnsi="Times New Roman" w:cs="Times New Roman"/>
                <w:color w:val="000000"/>
                <w:sz w:val="14"/>
                <w:szCs w:val="14"/>
                <w:lang w:eastAsia="es-CL"/>
              </w:rPr>
              <w:t>” y “startups” en el título.</w:t>
            </w:r>
          </w:p>
        </w:tc>
        <w:tc>
          <w:tcPr>
            <w:tcW w:w="231" w:type="pct"/>
            <w:noWrap/>
            <w:hideMark/>
          </w:tcPr>
          <w:p w14:paraId="688CE00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F7C24B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híbridos sociales-circulares.</w:t>
            </w:r>
          </w:p>
        </w:tc>
        <w:tc>
          <w:tcPr>
            <w:tcW w:w="448" w:type="pct"/>
            <w:noWrap/>
            <w:hideMark/>
          </w:tcPr>
          <w:p w14:paraId="58988F9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7E5D17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6D094FD"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912" w:type="pct"/>
            <w:noWrap/>
            <w:hideMark/>
          </w:tcPr>
          <w:p w14:paraId="3AF0B46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La guía para la acción empresarial en los ODS</w:t>
            </w:r>
          </w:p>
        </w:tc>
        <w:tc>
          <w:tcPr>
            <w:tcW w:w="238" w:type="pct"/>
            <w:noWrap/>
            <w:hideMark/>
          </w:tcPr>
          <w:p w14:paraId="3F45D5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751949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661F051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4F131A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2AF21D3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Documento institucional. No es literatura académica, pero se revisará el resumen como literatura gris.</w:t>
            </w:r>
          </w:p>
        </w:tc>
        <w:tc>
          <w:tcPr>
            <w:tcW w:w="231" w:type="pct"/>
            <w:noWrap/>
            <w:hideMark/>
          </w:tcPr>
          <w:p w14:paraId="255852D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86F36A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No aborda directamente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El texto se enfoca en la incorporación de la sostenibilidad en las empresas y negocios, a través de los ODS.</w:t>
            </w:r>
          </w:p>
        </w:tc>
        <w:tc>
          <w:tcPr>
            <w:tcW w:w="448" w:type="pct"/>
            <w:noWrap/>
            <w:hideMark/>
          </w:tcPr>
          <w:p w14:paraId="6D91A7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BE6982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6A1FCE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Rubio Zea, Estefania</w:t>
            </w:r>
          </w:p>
        </w:tc>
        <w:tc>
          <w:tcPr>
            <w:tcW w:w="912" w:type="pct"/>
            <w:noWrap/>
            <w:hideMark/>
          </w:tcPr>
          <w:p w14:paraId="5F6F091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Libro Blanco de Sostenibilidad para Startups</w:t>
            </w:r>
          </w:p>
        </w:tc>
        <w:tc>
          <w:tcPr>
            <w:tcW w:w="238" w:type="pct"/>
            <w:noWrap/>
            <w:hideMark/>
          </w:tcPr>
          <w:p w14:paraId="41BDCB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293E1D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F0EE82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9EC54C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A7DAD9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“sostenibilidad” y “startups” en el título.</w:t>
            </w:r>
          </w:p>
        </w:tc>
        <w:tc>
          <w:tcPr>
            <w:tcW w:w="231" w:type="pct"/>
            <w:noWrap/>
            <w:hideMark/>
          </w:tcPr>
          <w:p w14:paraId="5278418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A76DE8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Abordar directamente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es literatura gris no un artículo académico indexado.</w:t>
            </w:r>
          </w:p>
        </w:tc>
        <w:tc>
          <w:tcPr>
            <w:tcW w:w="448" w:type="pct"/>
            <w:noWrap/>
            <w:hideMark/>
          </w:tcPr>
          <w:p w14:paraId="6D442FB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23AD99E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867FDF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Dhayal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Karambir</w:t>
            </w:r>
            <w:proofErr w:type="spellEnd"/>
            <w:r w:rsidRPr="000F55FF">
              <w:rPr>
                <w:rFonts w:ascii="Times New Roman" w:eastAsia="Times New Roman" w:hAnsi="Times New Roman" w:cs="Times New Roman"/>
                <w:color w:val="000000"/>
                <w:sz w:val="14"/>
                <w:szCs w:val="14"/>
                <w:lang w:eastAsia="es-CL"/>
              </w:rPr>
              <w:t xml:space="preserve"> Singh; </w:t>
            </w:r>
            <w:proofErr w:type="spellStart"/>
            <w:r w:rsidRPr="000F55FF">
              <w:rPr>
                <w:rFonts w:ascii="Times New Roman" w:eastAsia="Times New Roman" w:hAnsi="Times New Roman" w:cs="Times New Roman"/>
                <w:color w:val="000000"/>
                <w:sz w:val="14"/>
                <w:szCs w:val="14"/>
                <w:lang w:eastAsia="es-CL"/>
              </w:rPr>
              <w:t>Giri</w:t>
            </w:r>
            <w:proofErr w:type="spellEnd"/>
            <w:r w:rsidRPr="000F55FF">
              <w:rPr>
                <w:rFonts w:ascii="Times New Roman" w:eastAsia="Times New Roman" w:hAnsi="Times New Roman" w:cs="Times New Roman"/>
                <w:color w:val="000000"/>
                <w:sz w:val="14"/>
                <w:szCs w:val="14"/>
                <w:lang w:eastAsia="es-CL"/>
              </w:rPr>
              <w:t xml:space="preserve">, Arun Kumar; Esposito, Luca; </w:t>
            </w:r>
            <w:proofErr w:type="spellStart"/>
            <w:r w:rsidRPr="000F55FF">
              <w:rPr>
                <w:rFonts w:ascii="Times New Roman" w:eastAsia="Times New Roman" w:hAnsi="Times New Roman" w:cs="Times New Roman"/>
                <w:color w:val="000000"/>
                <w:sz w:val="14"/>
                <w:szCs w:val="14"/>
                <w:lang w:eastAsia="es-CL"/>
              </w:rPr>
              <w:t>Agrawal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Shruti</w:t>
            </w:r>
            <w:proofErr w:type="spellEnd"/>
          </w:p>
        </w:tc>
        <w:tc>
          <w:tcPr>
            <w:tcW w:w="912" w:type="pct"/>
            <w:noWrap/>
            <w:hideMark/>
          </w:tcPr>
          <w:p w14:paraId="1885BE1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Mapping the significance of green venture capital for sustainable development: A systematic review and future research agenda</w:t>
            </w:r>
          </w:p>
        </w:tc>
        <w:tc>
          <w:tcPr>
            <w:tcW w:w="238" w:type="pct"/>
            <w:noWrap/>
            <w:hideMark/>
          </w:tcPr>
          <w:p w14:paraId="5DD9A93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10.1016/j.jclepro.2023.</w:t>
            </w:r>
            <w:r w:rsidRPr="000F55FF">
              <w:rPr>
                <w:rFonts w:ascii="Times New Roman" w:eastAsia="Times New Roman" w:hAnsi="Times New Roman" w:cs="Times New Roman"/>
                <w:color w:val="000000"/>
                <w:sz w:val="14"/>
                <w:szCs w:val="14"/>
                <w:lang w:eastAsia="es-CL"/>
              </w:rPr>
              <w:lastRenderedPageBreak/>
              <w:t>136489</w:t>
            </w:r>
          </w:p>
        </w:tc>
        <w:tc>
          <w:tcPr>
            <w:tcW w:w="192" w:type="pct"/>
            <w:noWrap/>
            <w:hideMark/>
          </w:tcPr>
          <w:p w14:paraId="023E1D7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23FD40B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5A76D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31A857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green</w:t>
            </w:r>
            <w:proofErr w:type="spellEnd"/>
            <w:r w:rsidRPr="000F55FF">
              <w:rPr>
                <w:rFonts w:ascii="Times New Roman" w:eastAsia="Times New Roman" w:hAnsi="Times New Roman" w:cs="Times New Roman"/>
                <w:color w:val="000000"/>
                <w:sz w:val="14"/>
                <w:szCs w:val="14"/>
                <w:lang w:eastAsia="es-CL"/>
              </w:rPr>
              <w:t xml:space="preserve"> venture capital”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development</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6B7DE3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57900F43" w14:textId="30C85DD0"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financiamiento de riesgo con sostenibilidad y nuevas empresas, pero no 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o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4CA6523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2294A9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5F6A935"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Dijkstra, Hanna; van </w:t>
            </w:r>
            <w:proofErr w:type="spellStart"/>
            <w:r w:rsidRPr="000F55FF">
              <w:rPr>
                <w:rFonts w:ascii="Times New Roman" w:eastAsia="Times New Roman" w:hAnsi="Times New Roman" w:cs="Times New Roman"/>
                <w:color w:val="000000"/>
                <w:sz w:val="14"/>
                <w:szCs w:val="14"/>
                <w:lang w:eastAsia="es-CL"/>
              </w:rPr>
              <w:t>Beukering</w:t>
            </w:r>
            <w:proofErr w:type="spellEnd"/>
            <w:r w:rsidRPr="000F55FF">
              <w:rPr>
                <w:rFonts w:ascii="Times New Roman" w:eastAsia="Times New Roman" w:hAnsi="Times New Roman" w:cs="Times New Roman"/>
                <w:color w:val="000000"/>
                <w:sz w:val="14"/>
                <w:szCs w:val="14"/>
                <w:lang w:eastAsia="es-CL"/>
              </w:rPr>
              <w:t>, Pieter; Brouwer, Roy</w:t>
            </w:r>
          </w:p>
        </w:tc>
        <w:tc>
          <w:tcPr>
            <w:tcW w:w="912" w:type="pct"/>
            <w:noWrap/>
            <w:hideMark/>
          </w:tcPr>
          <w:p w14:paraId="72C632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Marine plastic entrepreneurship; Exploring drivers, barriers and value creation in the blue economy</w:t>
            </w:r>
          </w:p>
        </w:tc>
        <w:tc>
          <w:tcPr>
            <w:tcW w:w="238" w:type="pct"/>
            <w:noWrap/>
            <w:hideMark/>
          </w:tcPr>
          <w:p w14:paraId="387D76E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10.1016/j.stae.2022.100018</w:t>
            </w:r>
          </w:p>
        </w:tc>
        <w:tc>
          <w:tcPr>
            <w:tcW w:w="192" w:type="pct"/>
            <w:noWrap/>
            <w:hideMark/>
          </w:tcPr>
          <w:p w14:paraId="404732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67641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1B85B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88D79E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en tags. Se revisa en resumen (no menciona startups).</w:t>
            </w:r>
          </w:p>
        </w:tc>
        <w:tc>
          <w:tcPr>
            <w:tcW w:w="231" w:type="pct"/>
            <w:noWrap/>
            <w:hideMark/>
          </w:tcPr>
          <w:p w14:paraId="068A562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04171E3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/emprendimientos sostenibles en la economía azul. Caso sectorial.</w:t>
            </w:r>
          </w:p>
        </w:tc>
        <w:tc>
          <w:tcPr>
            <w:tcW w:w="448" w:type="pct"/>
            <w:noWrap/>
            <w:hideMark/>
          </w:tcPr>
          <w:p w14:paraId="05EEB8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705D35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51F43E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CORFO</w:t>
            </w:r>
          </w:p>
        </w:tc>
        <w:tc>
          <w:tcPr>
            <w:tcW w:w="912" w:type="pct"/>
            <w:noWrap/>
            <w:hideMark/>
          </w:tcPr>
          <w:p w14:paraId="4B7C752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MODIFICA BASES DEL INSTRUMENTO DE FINANCIAMIENTO DENOMINADO “SEMILLA INICIA” Y APRUEBA SU NUEVO TEXTO</w:t>
            </w:r>
          </w:p>
        </w:tc>
        <w:tc>
          <w:tcPr>
            <w:tcW w:w="238" w:type="pct"/>
            <w:noWrap/>
            <w:hideMark/>
          </w:tcPr>
          <w:p w14:paraId="00A6D4E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1B4247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58CA8C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6D8757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7C3355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Documento normativo/institucional. No artículo académico, pero se revisa resumen como literatura gris.</w:t>
            </w:r>
          </w:p>
        </w:tc>
        <w:tc>
          <w:tcPr>
            <w:tcW w:w="231" w:type="pct"/>
            <w:noWrap/>
            <w:hideMark/>
          </w:tcPr>
          <w:p w14:paraId="587671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2F88370"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Se hace referencia en el texto sobre los emprendimientos sostenibles. Además, se incorpora una metodología para avanzar hacia una operación sostenible.</w:t>
            </w:r>
          </w:p>
        </w:tc>
        <w:tc>
          <w:tcPr>
            <w:tcW w:w="448" w:type="pct"/>
            <w:noWrap/>
            <w:hideMark/>
          </w:tcPr>
          <w:p w14:paraId="22D741D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208BAF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58A4CBB"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Reuther, K; Dahle, Y; Schmidt, C; Schösser, F</w:t>
            </w:r>
          </w:p>
        </w:tc>
        <w:tc>
          <w:tcPr>
            <w:tcW w:w="912" w:type="pct"/>
            <w:noWrap/>
            <w:hideMark/>
          </w:tcPr>
          <w:p w14:paraId="55AE99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Motivational Facets of Sustainable Entrepreneurship: A Systematic Review and Future Research Agenda</w:t>
            </w:r>
          </w:p>
        </w:tc>
        <w:tc>
          <w:tcPr>
            <w:tcW w:w="238" w:type="pct"/>
            <w:noWrap/>
            <w:hideMark/>
          </w:tcPr>
          <w:p w14:paraId="264CF8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10.3390/su15032272</w:t>
            </w:r>
          </w:p>
        </w:tc>
        <w:tc>
          <w:tcPr>
            <w:tcW w:w="192" w:type="pct"/>
            <w:noWrap/>
            <w:hideMark/>
          </w:tcPr>
          <w:p w14:paraId="71F73D7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4FE11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1F0D93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FCA352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Se revisa en resumen (no menciona startups).</w:t>
            </w:r>
          </w:p>
        </w:tc>
        <w:tc>
          <w:tcPr>
            <w:tcW w:w="231" w:type="pct"/>
            <w:noWrap/>
            <w:hideMark/>
          </w:tcPr>
          <w:p w14:paraId="6B64E9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1951B040" w14:textId="1D70B282"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Abordan las motivaciones desde el punto de vista del emprendedor, no aborda directamente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ni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w:t>
            </w:r>
          </w:p>
        </w:tc>
        <w:tc>
          <w:tcPr>
            <w:tcW w:w="448" w:type="pct"/>
            <w:noWrap/>
            <w:hideMark/>
          </w:tcPr>
          <w:p w14:paraId="6DE33F8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5B6ED2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3F97410"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Henry, M; Hoogenstrijd, T; Kirchherr, J</w:t>
            </w:r>
          </w:p>
        </w:tc>
        <w:tc>
          <w:tcPr>
            <w:tcW w:w="912" w:type="pct"/>
            <w:noWrap/>
            <w:hideMark/>
          </w:tcPr>
          <w:p w14:paraId="73E67DF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Motivations and identities of "grassroots" circular entrepreneurs: An initial exploration</w:t>
            </w:r>
          </w:p>
        </w:tc>
        <w:tc>
          <w:tcPr>
            <w:tcW w:w="238" w:type="pct"/>
            <w:noWrap/>
            <w:hideMark/>
          </w:tcPr>
          <w:p w14:paraId="6C7AC1F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10.1002/bse.3097</w:t>
            </w:r>
          </w:p>
        </w:tc>
        <w:tc>
          <w:tcPr>
            <w:tcW w:w="192" w:type="pct"/>
            <w:noWrap/>
            <w:hideMark/>
          </w:tcPr>
          <w:p w14:paraId="3C6F45B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3D17C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6B46F5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31F50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-ups” en tags. Se revisa, en resumen.</w:t>
            </w:r>
          </w:p>
        </w:tc>
        <w:tc>
          <w:tcPr>
            <w:tcW w:w="231" w:type="pct"/>
            <w:noWrap/>
            <w:hideMark/>
          </w:tcPr>
          <w:p w14:paraId="536E11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09C1564" w14:textId="5FF350A0"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Abordan las motivaciones desde el punto de vista del emprendedor, no aborda directamente las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ni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w:t>
            </w:r>
          </w:p>
        </w:tc>
        <w:tc>
          <w:tcPr>
            <w:tcW w:w="448" w:type="pct"/>
            <w:noWrap/>
            <w:hideMark/>
          </w:tcPr>
          <w:p w14:paraId="3EED6E8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07DD563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5B54B36"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Ammirato, S; Felicetti, AM; Filippelli, S; Maran, T</w:t>
            </w:r>
          </w:p>
        </w:tc>
        <w:tc>
          <w:tcPr>
            <w:tcW w:w="912" w:type="pct"/>
            <w:noWrap/>
            <w:hideMark/>
          </w:tcPr>
          <w:p w14:paraId="5713201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Navigating paradoxical tension: the influence of big corporations on startup sustainability performance in asymmetric collaborations</w:t>
            </w:r>
          </w:p>
        </w:tc>
        <w:tc>
          <w:tcPr>
            <w:tcW w:w="238" w:type="pct"/>
            <w:noWrap/>
            <w:hideMark/>
          </w:tcPr>
          <w:p w14:paraId="13C4265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10.1007/s11846-024-00777-7</w:t>
            </w:r>
          </w:p>
        </w:tc>
        <w:tc>
          <w:tcPr>
            <w:tcW w:w="192" w:type="pct"/>
            <w:noWrap/>
            <w:hideMark/>
          </w:tcPr>
          <w:p w14:paraId="6700CD9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4DB49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BA68AC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F26C3B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orientation</w:t>
            </w:r>
            <w:proofErr w:type="spellEnd"/>
            <w:r w:rsidRPr="000F55FF">
              <w:rPr>
                <w:rFonts w:ascii="Times New Roman" w:eastAsia="Times New Roman" w:hAnsi="Times New Roman" w:cs="Times New Roman"/>
                <w:color w:val="000000"/>
                <w:sz w:val="14"/>
                <w:szCs w:val="14"/>
                <w:lang w:eastAsia="es-CL"/>
              </w:rPr>
              <w:t>” y “startups” en título.</w:t>
            </w:r>
          </w:p>
        </w:tc>
        <w:tc>
          <w:tcPr>
            <w:tcW w:w="231" w:type="pct"/>
            <w:noWrap/>
            <w:hideMark/>
          </w:tcPr>
          <w:p w14:paraId="5D2F320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69E00C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 en contexto de colaboración corporativa.</w:t>
            </w:r>
          </w:p>
        </w:tc>
        <w:tc>
          <w:tcPr>
            <w:tcW w:w="448" w:type="pct"/>
            <w:noWrap/>
            <w:hideMark/>
          </w:tcPr>
          <w:p w14:paraId="269046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0A6468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1424E5B"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OECD</w:t>
            </w:r>
          </w:p>
        </w:tc>
        <w:tc>
          <w:tcPr>
            <w:tcW w:w="912" w:type="pct"/>
            <w:noWrap/>
            <w:hideMark/>
          </w:tcPr>
          <w:p w14:paraId="77C4DDF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OECD </w:t>
            </w:r>
            <w:proofErr w:type="spellStart"/>
            <w:r w:rsidRPr="000F55FF">
              <w:rPr>
                <w:rFonts w:ascii="Times New Roman" w:eastAsia="Times New Roman" w:hAnsi="Times New Roman" w:cs="Times New Roman"/>
                <w:color w:val="000000"/>
                <w:sz w:val="14"/>
                <w:szCs w:val="14"/>
                <w:lang w:eastAsia="es-CL"/>
              </w:rPr>
              <w:t>Economic</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Surveys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Japan</w:t>
            </w:r>
            <w:proofErr w:type="spellEnd"/>
            <w:r w:rsidRPr="000F55FF">
              <w:rPr>
                <w:rFonts w:ascii="Times New Roman" w:eastAsia="Times New Roman" w:hAnsi="Times New Roman" w:cs="Times New Roman"/>
                <w:color w:val="000000"/>
                <w:sz w:val="14"/>
                <w:szCs w:val="14"/>
                <w:lang w:eastAsia="es-CL"/>
              </w:rPr>
              <w:t xml:space="preserve"> 2024</w:t>
            </w:r>
          </w:p>
        </w:tc>
        <w:tc>
          <w:tcPr>
            <w:tcW w:w="238" w:type="pct"/>
            <w:noWrap/>
            <w:hideMark/>
          </w:tcPr>
          <w:p w14:paraId="5685001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4761296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757F27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2A285C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697F6A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Informe macroeconómico institucional. Sin vínculo a startups.</w:t>
            </w:r>
          </w:p>
        </w:tc>
        <w:tc>
          <w:tcPr>
            <w:tcW w:w="231" w:type="pct"/>
            <w:noWrap/>
            <w:hideMark/>
          </w:tcPr>
          <w:p w14:paraId="5828262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74D5C9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Informe macroeconómico institucional. Sin vínculo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0DE621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EDE33F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5EDA096"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Hirschmann</w:t>
            </w:r>
            <w:proofErr w:type="spellEnd"/>
            <w:r w:rsidRPr="000F55FF">
              <w:rPr>
                <w:rFonts w:ascii="Times New Roman" w:eastAsia="Times New Roman" w:hAnsi="Times New Roman" w:cs="Times New Roman"/>
                <w:color w:val="000000"/>
                <w:sz w:val="14"/>
                <w:szCs w:val="14"/>
                <w:lang w:eastAsia="es-CL"/>
              </w:rPr>
              <w:t>, M</w:t>
            </w:r>
          </w:p>
        </w:tc>
        <w:tc>
          <w:tcPr>
            <w:tcW w:w="912" w:type="pct"/>
            <w:noWrap/>
            <w:hideMark/>
          </w:tcPr>
          <w:p w14:paraId="58365CA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One size does not fit all: Sustainable innovation, climate policy, and startups' growth aspirations</w:t>
            </w:r>
          </w:p>
        </w:tc>
        <w:tc>
          <w:tcPr>
            <w:tcW w:w="238" w:type="pct"/>
            <w:noWrap/>
            <w:hideMark/>
          </w:tcPr>
          <w:p w14:paraId="388D5B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10.1016/j.techfore.2025.124069</w:t>
            </w:r>
          </w:p>
        </w:tc>
        <w:tc>
          <w:tcPr>
            <w:tcW w:w="192" w:type="pct"/>
            <w:noWrap/>
            <w:hideMark/>
          </w:tcPr>
          <w:p w14:paraId="21F8EF2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5FBE9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C2DA2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DBF7D4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innovation</w:t>
            </w:r>
            <w:proofErr w:type="spellEnd"/>
            <w:r w:rsidRPr="000F55FF">
              <w:rPr>
                <w:rFonts w:ascii="Times New Roman" w:eastAsia="Times New Roman" w:hAnsi="Times New Roman" w:cs="Times New Roman"/>
                <w:color w:val="000000"/>
                <w:sz w:val="14"/>
                <w:szCs w:val="14"/>
                <w:lang w:eastAsia="es-CL"/>
              </w:rPr>
              <w:t>” y “startups” en título.</w:t>
            </w:r>
          </w:p>
        </w:tc>
        <w:tc>
          <w:tcPr>
            <w:tcW w:w="231" w:type="pct"/>
            <w:noWrap/>
            <w:hideMark/>
          </w:tcPr>
          <w:p w14:paraId="463543B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04747FA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sobre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e innovación sostenible y con foco en política climática.</w:t>
            </w:r>
          </w:p>
        </w:tc>
        <w:tc>
          <w:tcPr>
            <w:tcW w:w="448" w:type="pct"/>
            <w:noWrap/>
            <w:hideMark/>
          </w:tcPr>
          <w:p w14:paraId="0452FD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7A51D2D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D7BD2C3"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Gutmann</w:t>
            </w:r>
            <w:proofErr w:type="spellEnd"/>
            <w:r w:rsidRPr="000F55FF">
              <w:rPr>
                <w:rFonts w:ascii="Times New Roman" w:eastAsia="Times New Roman" w:hAnsi="Times New Roman" w:cs="Times New Roman"/>
                <w:color w:val="000000"/>
                <w:sz w:val="14"/>
                <w:szCs w:val="14"/>
                <w:lang w:eastAsia="es-CL"/>
              </w:rPr>
              <w:t>, T</w:t>
            </w:r>
          </w:p>
        </w:tc>
        <w:tc>
          <w:tcPr>
            <w:tcW w:w="912" w:type="pct"/>
            <w:noWrap/>
            <w:hideMark/>
          </w:tcPr>
          <w:p w14:paraId="0251427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Organizational Design Choices for Corporate Incubators</w:t>
            </w:r>
          </w:p>
        </w:tc>
        <w:tc>
          <w:tcPr>
            <w:tcW w:w="238" w:type="pct"/>
            <w:noWrap/>
            <w:hideMark/>
          </w:tcPr>
          <w:p w14:paraId="026F3E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10.1109/TEM.2023.3265511</w:t>
            </w:r>
          </w:p>
        </w:tc>
        <w:tc>
          <w:tcPr>
            <w:tcW w:w="192" w:type="pct"/>
            <w:noWrap/>
            <w:hideMark/>
          </w:tcPr>
          <w:p w14:paraId="00B001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7B406B0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156D1E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ABFB23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management</w:t>
            </w:r>
            <w:proofErr w:type="spellEnd"/>
            <w:r w:rsidRPr="000F55FF">
              <w:rPr>
                <w:rFonts w:ascii="Times New Roman" w:eastAsia="Times New Roman" w:hAnsi="Times New Roman" w:cs="Times New Roman"/>
                <w:color w:val="000000"/>
                <w:sz w:val="14"/>
                <w:szCs w:val="14"/>
                <w:lang w:eastAsia="es-CL"/>
              </w:rPr>
              <w:t>”. No menciona sostenibilidad ni startups. Se revisa, en resumen.</w:t>
            </w:r>
          </w:p>
        </w:tc>
        <w:tc>
          <w:tcPr>
            <w:tcW w:w="231" w:type="pct"/>
            <w:noWrap/>
            <w:hideMark/>
          </w:tcPr>
          <w:p w14:paraId="172572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12A6760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Tema de incubadoras corporativas, sin vínculo con sostenibilidad.</w:t>
            </w:r>
          </w:p>
        </w:tc>
        <w:tc>
          <w:tcPr>
            <w:tcW w:w="448" w:type="pct"/>
            <w:noWrap/>
            <w:hideMark/>
          </w:tcPr>
          <w:p w14:paraId="170A1EF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90F475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011C93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Greco, F</w:t>
            </w:r>
          </w:p>
        </w:tc>
        <w:tc>
          <w:tcPr>
            <w:tcW w:w="912" w:type="pct"/>
            <w:noWrap/>
            <w:hideMark/>
          </w:tcPr>
          <w:p w14:paraId="3561E1E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Overseas benchmarking for startup ecosystems in Central and Southern Italy</w:t>
            </w:r>
          </w:p>
        </w:tc>
        <w:tc>
          <w:tcPr>
            <w:tcW w:w="238" w:type="pct"/>
            <w:noWrap/>
            <w:hideMark/>
          </w:tcPr>
          <w:p w14:paraId="072361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10.1007/s11365-024-01028-7</w:t>
            </w:r>
          </w:p>
        </w:tc>
        <w:tc>
          <w:tcPr>
            <w:tcW w:w="192" w:type="pct"/>
            <w:noWrap/>
            <w:hideMark/>
          </w:tcPr>
          <w:p w14:paraId="736D14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AACD0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2D9E8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CC2F71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Contiene “startup </w:t>
            </w:r>
            <w:proofErr w:type="spellStart"/>
            <w:r w:rsidRPr="000F55FF">
              <w:rPr>
                <w:rFonts w:ascii="Times New Roman" w:eastAsia="Times New Roman" w:hAnsi="Times New Roman" w:cs="Times New Roman"/>
                <w:color w:val="000000"/>
                <w:sz w:val="14"/>
                <w:szCs w:val="14"/>
                <w:lang w:eastAsia="es-CL"/>
              </w:rPr>
              <w:t>ecosystems</w:t>
            </w:r>
            <w:proofErr w:type="spellEnd"/>
            <w:r w:rsidRPr="000F55FF">
              <w:rPr>
                <w:rFonts w:ascii="Times New Roman" w:eastAsia="Times New Roman" w:hAnsi="Times New Roman" w:cs="Times New Roman"/>
                <w:color w:val="000000"/>
                <w:sz w:val="14"/>
                <w:szCs w:val="14"/>
                <w:lang w:eastAsia="es-CL"/>
              </w:rPr>
              <w:t>”. Se revisa en resumen (no menciona sostenibilidad).</w:t>
            </w:r>
          </w:p>
        </w:tc>
        <w:tc>
          <w:tcPr>
            <w:tcW w:w="231" w:type="pct"/>
            <w:noWrap/>
            <w:hideMark/>
          </w:tcPr>
          <w:p w14:paraId="6E8E62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676F7CC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Ecosistema y </w:t>
            </w:r>
            <w:r w:rsidRPr="00871785">
              <w:rPr>
                <w:rFonts w:ascii="Times New Roman" w:eastAsia="Times New Roman" w:hAnsi="Times New Roman" w:cs="Times New Roman"/>
                <w:i/>
                <w:iCs/>
                <w:color w:val="000000"/>
                <w:sz w:val="14"/>
                <w:szCs w:val="14"/>
                <w:lang w:eastAsia="es-CL"/>
              </w:rPr>
              <w:t>benchmarking</w:t>
            </w:r>
            <w:r w:rsidRPr="00871785">
              <w:rPr>
                <w:rFonts w:ascii="Times New Roman" w:eastAsia="Times New Roman" w:hAnsi="Times New Roman" w:cs="Times New Roman"/>
                <w:color w:val="000000"/>
                <w:sz w:val="14"/>
                <w:szCs w:val="14"/>
                <w:lang w:eastAsia="es-CL"/>
              </w:rPr>
              <w:t xml:space="preserve">, sin foco en sostenibilidad ni prácticas de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w:t>
            </w:r>
          </w:p>
        </w:tc>
        <w:tc>
          <w:tcPr>
            <w:tcW w:w="448" w:type="pct"/>
            <w:noWrap/>
            <w:hideMark/>
          </w:tcPr>
          <w:p w14:paraId="3B13938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089023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A31596E"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r w:rsidRPr="00E02B8E">
              <w:rPr>
                <w:rFonts w:ascii="Times New Roman" w:eastAsia="Times New Roman" w:hAnsi="Times New Roman" w:cs="Times New Roman"/>
                <w:color w:val="000000"/>
                <w:sz w:val="14"/>
                <w:szCs w:val="14"/>
                <w:lang w:val="en-GB" w:eastAsia="es-CL"/>
              </w:rPr>
              <w:t>Kulkarni, PM; Satish, YM; Gokhale, P</w:t>
            </w:r>
          </w:p>
        </w:tc>
        <w:tc>
          <w:tcPr>
            <w:tcW w:w="912" w:type="pct"/>
            <w:noWrap/>
            <w:hideMark/>
          </w:tcPr>
          <w:p w14:paraId="3240B6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Performance </w:t>
            </w:r>
            <w:proofErr w:type="spellStart"/>
            <w:r w:rsidRPr="000F55FF">
              <w:rPr>
                <w:rFonts w:ascii="Times New Roman" w:eastAsia="Times New Roman" w:hAnsi="Times New Roman" w:cs="Times New Roman"/>
                <w:color w:val="000000"/>
                <w:sz w:val="14"/>
                <w:szCs w:val="14"/>
                <w:lang w:eastAsia="es-CL"/>
              </w:rPr>
              <w:t>measures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of</w:t>
            </w:r>
            <w:proofErr w:type="spellEnd"/>
            <w:r w:rsidRPr="000F55FF">
              <w:rPr>
                <w:rFonts w:ascii="Times New Roman" w:eastAsia="Times New Roman" w:hAnsi="Times New Roman" w:cs="Times New Roman"/>
                <w:color w:val="000000"/>
                <w:sz w:val="14"/>
                <w:szCs w:val="14"/>
                <w:lang w:eastAsia="es-CL"/>
              </w:rPr>
              <w:t xml:space="preserve"> startups</w:t>
            </w:r>
          </w:p>
        </w:tc>
        <w:tc>
          <w:tcPr>
            <w:tcW w:w="238" w:type="pct"/>
            <w:noWrap/>
            <w:hideMark/>
          </w:tcPr>
          <w:p w14:paraId="779478B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10.1504/IJEV.2023.134932</w:t>
            </w:r>
          </w:p>
        </w:tc>
        <w:tc>
          <w:tcPr>
            <w:tcW w:w="192" w:type="pct"/>
            <w:noWrap/>
            <w:hideMark/>
          </w:tcPr>
          <w:p w14:paraId="15E90C6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88EB8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6394C4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F303E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sustainability-oriented</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metrics</w:t>
            </w:r>
            <w:proofErr w:type="spellEnd"/>
            <w:r w:rsidRPr="000F55FF">
              <w:rPr>
                <w:rFonts w:ascii="Times New Roman" w:eastAsia="Times New Roman" w:hAnsi="Times New Roman" w:cs="Times New Roman"/>
                <w:color w:val="000000"/>
                <w:sz w:val="14"/>
                <w:szCs w:val="14"/>
                <w:lang w:eastAsia="es-CL"/>
              </w:rPr>
              <w:t>” en el título.</w:t>
            </w:r>
          </w:p>
        </w:tc>
        <w:tc>
          <w:tcPr>
            <w:tcW w:w="231" w:type="pct"/>
            <w:noWrap/>
            <w:hideMark/>
          </w:tcPr>
          <w:p w14:paraId="58E02D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B439D0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No aborda sostenibilidad, ni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5BED0FE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CFF388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327C3C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Stock, Tim; Kohl, Holger</w:t>
            </w:r>
          </w:p>
        </w:tc>
        <w:tc>
          <w:tcPr>
            <w:tcW w:w="912" w:type="pct"/>
            <w:noWrap/>
            <w:hideMark/>
          </w:tcPr>
          <w:p w14:paraId="778DF55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Perspectives for International Engineering Education: Sustainable-oriented and Transnational Teaching and Learning</w:t>
            </w:r>
          </w:p>
        </w:tc>
        <w:tc>
          <w:tcPr>
            <w:tcW w:w="238" w:type="pct"/>
            <w:noWrap/>
            <w:hideMark/>
          </w:tcPr>
          <w:p w14:paraId="1C0AF5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10.1016/j.promfg.2018.02.089</w:t>
            </w:r>
          </w:p>
        </w:tc>
        <w:tc>
          <w:tcPr>
            <w:tcW w:w="192" w:type="pct"/>
            <w:noWrap/>
            <w:hideMark/>
          </w:tcPr>
          <w:p w14:paraId="6B81039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4F735B5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1785294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6A8C38A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Artículo sobre educación en ingeniería. No startups ni prácticas sostenibles.</w:t>
            </w:r>
          </w:p>
        </w:tc>
        <w:tc>
          <w:tcPr>
            <w:tcW w:w="231" w:type="pct"/>
            <w:noWrap/>
            <w:hideMark/>
          </w:tcPr>
          <w:p w14:paraId="2065D4D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7DA390E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06FAC25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03527686"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628B5F0"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Usirono</w:t>
            </w:r>
            <w:proofErr w:type="spellEnd"/>
            <w:r w:rsidRPr="000F55FF">
              <w:rPr>
                <w:rFonts w:ascii="Times New Roman" w:eastAsia="Times New Roman" w:hAnsi="Times New Roman" w:cs="Times New Roman"/>
                <w:color w:val="000000"/>
                <w:sz w:val="14"/>
                <w:szCs w:val="14"/>
                <w:lang w:eastAsia="es-CL"/>
              </w:rPr>
              <w:t xml:space="preserve">, CH; Paiva, EL; </w:t>
            </w:r>
            <w:proofErr w:type="spellStart"/>
            <w:r w:rsidRPr="000F55FF">
              <w:rPr>
                <w:rFonts w:ascii="Times New Roman" w:eastAsia="Times New Roman" w:hAnsi="Times New Roman" w:cs="Times New Roman"/>
                <w:color w:val="000000"/>
                <w:sz w:val="14"/>
                <w:szCs w:val="14"/>
                <w:lang w:eastAsia="es-CL"/>
              </w:rPr>
              <w:t>Partyka</w:t>
            </w:r>
            <w:proofErr w:type="spellEnd"/>
            <w:r w:rsidRPr="000F55FF">
              <w:rPr>
                <w:rFonts w:ascii="Times New Roman" w:eastAsia="Times New Roman" w:hAnsi="Times New Roman" w:cs="Times New Roman"/>
                <w:color w:val="000000"/>
                <w:sz w:val="14"/>
                <w:szCs w:val="14"/>
                <w:lang w:eastAsia="es-CL"/>
              </w:rPr>
              <w:t>, RB</w:t>
            </w:r>
          </w:p>
        </w:tc>
        <w:tc>
          <w:tcPr>
            <w:tcW w:w="912" w:type="pct"/>
            <w:noWrap/>
            <w:hideMark/>
          </w:tcPr>
          <w:p w14:paraId="22D88D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Resources and dynamic capabilities in startups</w:t>
            </w:r>
          </w:p>
        </w:tc>
        <w:tc>
          <w:tcPr>
            <w:tcW w:w="238" w:type="pct"/>
            <w:noWrap/>
            <w:hideMark/>
          </w:tcPr>
          <w:p w14:paraId="68C02FB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10.1108/BIJ-12-2023-0857</w:t>
            </w:r>
          </w:p>
        </w:tc>
        <w:tc>
          <w:tcPr>
            <w:tcW w:w="192" w:type="pct"/>
            <w:noWrap/>
            <w:hideMark/>
          </w:tcPr>
          <w:p w14:paraId="2FF361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6F861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1D38C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BAF20E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dynamic</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capabilities</w:t>
            </w:r>
            <w:proofErr w:type="spellEnd"/>
            <w:r w:rsidRPr="000F55FF">
              <w:rPr>
                <w:rFonts w:ascii="Times New Roman" w:eastAsia="Times New Roman" w:hAnsi="Times New Roman" w:cs="Times New Roman"/>
                <w:color w:val="000000"/>
                <w:sz w:val="14"/>
                <w:szCs w:val="14"/>
                <w:lang w:eastAsia="es-CL"/>
              </w:rPr>
              <w:t>” en título. Se revisa en resumen (no menciona sostenibilidad).</w:t>
            </w:r>
          </w:p>
        </w:tc>
        <w:tc>
          <w:tcPr>
            <w:tcW w:w="231" w:type="pct"/>
            <w:noWrap/>
            <w:hideMark/>
          </w:tcPr>
          <w:p w14:paraId="188E71F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BB7237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No aborda sostenibilidad; centrado en estrategia general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2BD7728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3C3758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D99AA5B"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Oliva, FL; </w:t>
            </w:r>
            <w:proofErr w:type="spellStart"/>
            <w:r w:rsidRPr="000F55FF">
              <w:rPr>
                <w:rFonts w:ascii="Times New Roman" w:eastAsia="Times New Roman" w:hAnsi="Times New Roman" w:cs="Times New Roman"/>
                <w:color w:val="000000"/>
                <w:sz w:val="14"/>
                <w:szCs w:val="14"/>
                <w:lang w:eastAsia="es-CL"/>
              </w:rPr>
              <w:t>Teberga</w:t>
            </w:r>
            <w:proofErr w:type="spellEnd"/>
            <w:r w:rsidRPr="000F55FF">
              <w:rPr>
                <w:rFonts w:ascii="Times New Roman" w:eastAsia="Times New Roman" w:hAnsi="Times New Roman" w:cs="Times New Roman"/>
                <w:color w:val="000000"/>
                <w:sz w:val="14"/>
                <w:szCs w:val="14"/>
                <w:lang w:eastAsia="es-CL"/>
              </w:rPr>
              <w:t xml:space="preserve">, PMF; </w:t>
            </w:r>
            <w:proofErr w:type="spellStart"/>
            <w:r w:rsidRPr="000F55FF">
              <w:rPr>
                <w:rFonts w:ascii="Times New Roman" w:eastAsia="Times New Roman" w:hAnsi="Times New Roman" w:cs="Times New Roman"/>
                <w:color w:val="000000"/>
                <w:sz w:val="14"/>
                <w:szCs w:val="14"/>
                <w:lang w:eastAsia="es-CL"/>
              </w:rPr>
              <w:t>Testi</w:t>
            </w:r>
            <w:proofErr w:type="spellEnd"/>
            <w:r w:rsidRPr="000F55FF">
              <w:rPr>
                <w:rFonts w:ascii="Times New Roman" w:eastAsia="Times New Roman" w:hAnsi="Times New Roman" w:cs="Times New Roman"/>
                <w:color w:val="000000"/>
                <w:sz w:val="14"/>
                <w:szCs w:val="14"/>
                <w:lang w:eastAsia="es-CL"/>
              </w:rPr>
              <w:t xml:space="preserve">, LIO; </w:t>
            </w:r>
            <w:proofErr w:type="spellStart"/>
            <w:r w:rsidRPr="000F55FF">
              <w:rPr>
                <w:rFonts w:ascii="Times New Roman" w:eastAsia="Times New Roman" w:hAnsi="Times New Roman" w:cs="Times New Roman"/>
                <w:color w:val="000000"/>
                <w:sz w:val="14"/>
                <w:szCs w:val="14"/>
                <w:lang w:eastAsia="es-CL"/>
              </w:rPr>
              <w:t>Kotabe</w:t>
            </w:r>
            <w:proofErr w:type="spellEnd"/>
            <w:r w:rsidRPr="000F55FF">
              <w:rPr>
                <w:rFonts w:ascii="Times New Roman" w:eastAsia="Times New Roman" w:hAnsi="Times New Roman" w:cs="Times New Roman"/>
                <w:color w:val="000000"/>
                <w:sz w:val="14"/>
                <w:szCs w:val="14"/>
                <w:lang w:eastAsia="es-CL"/>
              </w:rPr>
              <w:t xml:space="preserve">, M; Del </w:t>
            </w:r>
            <w:proofErr w:type="spellStart"/>
            <w:r w:rsidRPr="000F55FF">
              <w:rPr>
                <w:rFonts w:ascii="Times New Roman" w:eastAsia="Times New Roman" w:hAnsi="Times New Roman" w:cs="Times New Roman"/>
                <w:color w:val="000000"/>
                <w:sz w:val="14"/>
                <w:szCs w:val="14"/>
                <w:lang w:eastAsia="es-CL"/>
              </w:rPr>
              <w:t>Giudice</w:t>
            </w:r>
            <w:proofErr w:type="spellEnd"/>
            <w:r w:rsidRPr="000F55FF">
              <w:rPr>
                <w:rFonts w:ascii="Times New Roman" w:eastAsia="Times New Roman" w:hAnsi="Times New Roman" w:cs="Times New Roman"/>
                <w:color w:val="000000"/>
                <w:sz w:val="14"/>
                <w:szCs w:val="14"/>
                <w:lang w:eastAsia="es-CL"/>
              </w:rPr>
              <w:t xml:space="preserve">, M; </w:t>
            </w:r>
            <w:proofErr w:type="spellStart"/>
            <w:r w:rsidRPr="000F55FF">
              <w:rPr>
                <w:rFonts w:ascii="Times New Roman" w:eastAsia="Times New Roman" w:hAnsi="Times New Roman" w:cs="Times New Roman"/>
                <w:color w:val="000000"/>
                <w:sz w:val="14"/>
                <w:szCs w:val="14"/>
                <w:lang w:eastAsia="es-CL"/>
              </w:rPr>
              <w:t>Kelle</w:t>
            </w:r>
            <w:proofErr w:type="spellEnd"/>
            <w:r w:rsidRPr="000F55FF">
              <w:rPr>
                <w:rFonts w:ascii="Times New Roman" w:eastAsia="Times New Roman" w:hAnsi="Times New Roman" w:cs="Times New Roman"/>
                <w:color w:val="000000"/>
                <w:sz w:val="14"/>
                <w:szCs w:val="14"/>
                <w:lang w:eastAsia="es-CL"/>
              </w:rPr>
              <w:t>, P; Cunha, MP</w:t>
            </w:r>
          </w:p>
        </w:tc>
        <w:tc>
          <w:tcPr>
            <w:tcW w:w="912" w:type="pct"/>
            <w:noWrap/>
            <w:hideMark/>
          </w:tcPr>
          <w:p w14:paraId="5B2916F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Risks and critical success factors in the internationalization of born global startups of industry 4.0: A social, environmental, economic, and institutional analysis</w:t>
            </w:r>
          </w:p>
        </w:tc>
        <w:tc>
          <w:tcPr>
            <w:tcW w:w="238" w:type="pct"/>
            <w:noWrap/>
            <w:hideMark/>
          </w:tcPr>
          <w:p w14:paraId="5262CB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10.1016/j.techfore.2021.121346</w:t>
            </w:r>
          </w:p>
        </w:tc>
        <w:tc>
          <w:tcPr>
            <w:tcW w:w="192" w:type="pct"/>
            <w:noWrap/>
            <w:hideMark/>
          </w:tcPr>
          <w:p w14:paraId="3318BE0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573F26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CB2F90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90911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sustainability-oriented</w:t>
            </w:r>
            <w:proofErr w:type="spellEnd"/>
            <w:r w:rsidRPr="000F55FF">
              <w:rPr>
                <w:rFonts w:ascii="Times New Roman" w:eastAsia="Times New Roman" w:hAnsi="Times New Roman" w:cs="Times New Roman"/>
                <w:color w:val="000000"/>
                <w:sz w:val="14"/>
                <w:szCs w:val="14"/>
                <w:lang w:eastAsia="es-CL"/>
              </w:rPr>
              <w:t xml:space="preserve"> startups” en título.</w:t>
            </w:r>
          </w:p>
        </w:tc>
        <w:tc>
          <w:tcPr>
            <w:tcW w:w="231" w:type="pct"/>
            <w:noWrap/>
            <w:hideMark/>
          </w:tcPr>
          <w:p w14:paraId="1BE136A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9FAB7AE"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Menciona de forma muy general la sostenibilidad en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con un enfoque muy sectorial.</w:t>
            </w:r>
          </w:p>
        </w:tc>
        <w:tc>
          <w:tcPr>
            <w:tcW w:w="448" w:type="pct"/>
            <w:noWrap/>
            <w:hideMark/>
          </w:tcPr>
          <w:p w14:paraId="1265503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616F39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C804EDA"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Beyhan</w:t>
            </w:r>
            <w:proofErr w:type="spellEnd"/>
            <w:r w:rsidRPr="000F55FF">
              <w:rPr>
                <w:rFonts w:ascii="Times New Roman" w:eastAsia="Times New Roman" w:hAnsi="Times New Roman" w:cs="Times New Roman"/>
                <w:color w:val="000000"/>
                <w:sz w:val="14"/>
                <w:szCs w:val="14"/>
                <w:lang w:eastAsia="es-CL"/>
              </w:rPr>
              <w:t xml:space="preserve">, B; </w:t>
            </w:r>
            <w:proofErr w:type="spellStart"/>
            <w:r w:rsidRPr="000F55FF">
              <w:rPr>
                <w:rFonts w:ascii="Times New Roman" w:eastAsia="Times New Roman" w:hAnsi="Times New Roman" w:cs="Times New Roman"/>
                <w:color w:val="000000"/>
                <w:sz w:val="14"/>
                <w:szCs w:val="14"/>
                <w:lang w:eastAsia="es-CL"/>
              </w:rPr>
              <w:t>Findik</w:t>
            </w:r>
            <w:proofErr w:type="spellEnd"/>
            <w:r w:rsidRPr="000F55FF">
              <w:rPr>
                <w:rFonts w:ascii="Times New Roman" w:eastAsia="Times New Roman" w:hAnsi="Times New Roman" w:cs="Times New Roman"/>
                <w:color w:val="000000"/>
                <w:sz w:val="14"/>
                <w:szCs w:val="14"/>
                <w:lang w:eastAsia="es-CL"/>
              </w:rPr>
              <w:t>, D</w:t>
            </w:r>
          </w:p>
        </w:tc>
        <w:tc>
          <w:tcPr>
            <w:tcW w:w="912" w:type="pct"/>
            <w:noWrap/>
            <w:hideMark/>
          </w:tcPr>
          <w:p w14:paraId="315DCB6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Selection of Sustainability Startups for Acceleration: How Prior Access to Financing and Team Features Influence Accelerators' Selection Decisions</w:t>
            </w:r>
          </w:p>
        </w:tc>
        <w:tc>
          <w:tcPr>
            <w:tcW w:w="238" w:type="pct"/>
            <w:noWrap/>
            <w:hideMark/>
          </w:tcPr>
          <w:p w14:paraId="764FF4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10.3390/su14042125</w:t>
            </w:r>
          </w:p>
        </w:tc>
        <w:tc>
          <w:tcPr>
            <w:tcW w:w="192" w:type="pct"/>
            <w:noWrap/>
            <w:hideMark/>
          </w:tcPr>
          <w:p w14:paraId="7475B8C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33F106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564EC0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BBE98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startups” y “</w:t>
            </w:r>
            <w:proofErr w:type="spellStart"/>
            <w:r w:rsidRPr="000F55FF">
              <w:rPr>
                <w:rFonts w:ascii="Times New Roman" w:eastAsia="Times New Roman" w:hAnsi="Times New Roman" w:cs="Times New Roman"/>
                <w:color w:val="000000"/>
                <w:sz w:val="14"/>
                <w:szCs w:val="14"/>
                <w:lang w:eastAsia="es-CL"/>
              </w:rPr>
              <w:t>accelerators</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29F745B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E3B0F6C" w14:textId="17884633"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startups sostenibles pero con un enfoque de incorporarse a una aceleradora, no desde el punto de vista de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0ACB58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35B86D6"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98CC267"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912" w:type="pct"/>
            <w:noWrap/>
            <w:hideMark/>
          </w:tcPr>
          <w:p w14:paraId="180AA04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Services trade in the United Kingdom and the global economy</w:t>
            </w:r>
          </w:p>
        </w:tc>
        <w:tc>
          <w:tcPr>
            <w:tcW w:w="238" w:type="pct"/>
            <w:noWrap/>
            <w:hideMark/>
          </w:tcPr>
          <w:p w14:paraId="6AB329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763A6A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3A1E4D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3784645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Pendiente. Revisar resumen</w:t>
            </w:r>
          </w:p>
        </w:tc>
        <w:tc>
          <w:tcPr>
            <w:tcW w:w="576" w:type="pct"/>
            <w:noWrap/>
            <w:hideMark/>
          </w:tcPr>
          <w:p w14:paraId="6D0A03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Estudio macroeconómico/comercial. No vinculado a startups.</w:t>
            </w:r>
          </w:p>
        </w:tc>
        <w:tc>
          <w:tcPr>
            <w:tcW w:w="231" w:type="pct"/>
            <w:noWrap/>
            <w:hideMark/>
          </w:tcPr>
          <w:p w14:paraId="343B9B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DC76D0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No aborda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ni sus prácticas. Se enfoca el informe en el papel del comercio de servicios en la economía del Reino Unido, describiendo las tendencias recientes y destacando los desafíos futuros, y explora las opciones políticas para apoyar una recuperación sostenible de la crisis de la COVID-19.</w:t>
            </w:r>
          </w:p>
        </w:tc>
        <w:tc>
          <w:tcPr>
            <w:tcW w:w="448" w:type="pct"/>
            <w:noWrap/>
            <w:hideMark/>
          </w:tcPr>
          <w:p w14:paraId="16ADC4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D7E528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950792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Mueller, Christoph E.</w:t>
            </w:r>
          </w:p>
        </w:tc>
        <w:tc>
          <w:tcPr>
            <w:tcW w:w="912" w:type="pct"/>
            <w:noWrap/>
            <w:hideMark/>
          </w:tcPr>
          <w:p w14:paraId="6F4412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Startup grants and the development of academic startup projects during funding: Quasi-experimental evidence from the German ‘EXIST – Business startup grant’</w:t>
            </w:r>
          </w:p>
        </w:tc>
        <w:tc>
          <w:tcPr>
            <w:tcW w:w="238" w:type="pct"/>
            <w:noWrap/>
            <w:hideMark/>
          </w:tcPr>
          <w:p w14:paraId="219209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10.1016/j.jbvi.2023.e00408</w:t>
            </w:r>
          </w:p>
        </w:tc>
        <w:tc>
          <w:tcPr>
            <w:tcW w:w="192" w:type="pct"/>
            <w:noWrap/>
            <w:hideMark/>
          </w:tcPr>
          <w:p w14:paraId="7A77FB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8005D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112659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9D0D4A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 en el título. No menciona sostenibilidad. Se revisa, en resumen.</w:t>
            </w:r>
          </w:p>
        </w:tc>
        <w:tc>
          <w:tcPr>
            <w:tcW w:w="231" w:type="pct"/>
            <w:noWrap/>
            <w:hideMark/>
          </w:tcPr>
          <w:p w14:paraId="0B7B19D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C9BC4D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el financiamiento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pero no tiene un foco en startups sostenibles.</w:t>
            </w:r>
          </w:p>
        </w:tc>
        <w:tc>
          <w:tcPr>
            <w:tcW w:w="448" w:type="pct"/>
            <w:noWrap/>
            <w:hideMark/>
          </w:tcPr>
          <w:p w14:paraId="4EDA731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419859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230298E"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Van </w:t>
            </w:r>
            <w:proofErr w:type="spellStart"/>
            <w:r w:rsidRPr="000F55FF">
              <w:rPr>
                <w:rFonts w:ascii="Times New Roman" w:eastAsia="Times New Roman" w:hAnsi="Times New Roman" w:cs="Times New Roman"/>
                <w:color w:val="000000"/>
                <w:sz w:val="14"/>
                <w:szCs w:val="14"/>
                <w:lang w:val="en-US" w:eastAsia="es-CL"/>
              </w:rPr>
              <w:t>Opstal</w:t>
            </w:r>
            <w:proofErr w:type="spellEnd"/>
            <w:r w:rsidRPr="000F55FF">
              <w:rPr>
                <w:rFonts w:ascii="Times New Roman" w:eastAsia="Times New Roman" w:hAnsi="Times New Roman" w:cs="Times New Roman"/>
                <w:color w:val="000000"/>
                <w:sz w:val="14"/>
                <w:szCs w:val="14"/>
                <w:lang w:val="en-US" w:eastAsia="es-CL"/>
              </w:rPr>
              <w:t xml:space="preserve">, W; </w:t>
            </w:r>
            <w:proofErr w:type="spellStart"/>
            <w:r w:rsidRPr="000F55FF">
              <w:rPr>
                <w:rFonts w:ascii="Times New Roman" w:eastAsia="Times New Roman" w:hAnsi="Times New Roman" w:cs="Times New Roman"/>
                <w:color w:val="000000"/>
                <w:sz w:val="14"/>
                <w:szCs w:val="14"/>
                <w:lang w:val="en-US" w:eastAsia="es-CL"/>
              </w:rPr>
              <w:t>Borms</w:t>
            </w:r>
            <w:proofErr w:type="spellEnd"/>
            <w:r w:rsidRPr="000F55FF">
              <w:rPr>
                <w:rFonts w:ascii="Times New Roman" w:eastAsia="Times New Roman" w:hAnsi="Times New Roman" w:cs="Times New Roman"/>
                <w:color w:val="000000"/>
                <w:sz w:val="14"/>
                <w:szCs w:val="14"/>
                <w:lang w:val="en-US" w:eastAsia="es-CL"/>
              </w:rPr>
              <w:t>, L</w:t>
            </w:r>
          </w:p>
        </w:tc>
        <w:tc>
          <w:tcPr>
            <w:tcW w:w="912" w:type="pct"/>
            <w:noWrap/>
            <w:hideMark/>
          </w:tcPr>
          <w:p w14:paraId="6CB70EB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Startups and circular economy strategies: Profile differences, barriers and enablers</w:t>
            </w:r>
          </w:p>
        </w:tc>
        <w:tc>
          <w:tcPr>
            <w:tcW w:w="238" w:type="pct"/>
            <w:noWrap/>
            <w:hideMark/>
          </w:tcPr>
          <w:p w14:paraId="45BD66E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10.1016/j.jclepro.2023.</w:t>
            </w:r>
            <w:r w:rsidRPr="000F55FF">
              <w:rPr>
                <w:rFonts w:ascii="Times New Roman" w:eastAsia="Times New Roman" w:hAnsi="Times New Roman" w:cs="Times New Roman"/>
                <w:color w:val="000000"/>
                <w:sz w:val="14"/>
                <w:szCs w:val="14"/>
                <w:lang w:eastAsia="es-CL"/>
              </w:rPr>
              <w:lastRenderedPageBreak/>
              <w:t>136510</w:t>
            </w:r>
          </w:p>
        </w:tc>
        <w:tc>
          <w:tcPr>
            <w:tcW w:w="192" w:type="pct"/>
            <w:noWrap/>
            <w:hideMark/>
          </w:tcPr>
          <w:p w14:paraId="0E21FB6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Sí</w:t>
            </w:r>
          </w:p>
        </w:tc>
        <w:tc>
          <w:tcPr>
            <w:tcW w:w="231" w:type="pct"/>
            <w:noWrap/>
            <w:hideMark/>
          </w:tcPr>
          <w:p w14:paraId="48B62A1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F7A34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E3E46B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Contiene “startups” y “circular </w:t>
            </w:r>
            <w:proofErr w:type="spellStart"/>
            <w:r w:rsidRPr="000F55FF">
              <w:rPr>
                <w:rFonts w:ascii="Times New Roman" w:eastAsia="Times New Roman" w:hAnsi="Times New Roman" w:cs="Times New Roman"/>
                <w:color w:val="000000"/>
                <w:sz w:val="14"/>
                <w:szCs w:val="14"/>
                <w:lang w:eastAsia="es-CL"/>
              </w:rPr>
              <w:t>economy</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162C616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FA194B8"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sobre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y con un foco en la economía circular.</w:t>
            </w:r>
          </w:p>
        </w:tc>
        <w:tc>
          <w:tcPr>
            <w:tcW w:w="448" w:type="pct"/>
            <w:noWrap/>
            <w:hideMark/>
          </w:tcPr>
          <w:p w14:paraId="34D32AB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623D883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226E207"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Olteanu</w:t>
            </w:r>
            <w:proofErr w:type="spellEnd"/>
            <w:r w:rsidRPr="000F55FF">
              <w:rPr>
                <w:rFonts w:ascii="Times New Roman" w:eastAsia="Times New Roman" w:hAnsi="Times New Roman" w:cs="Times New Roman"/>
                <w:color w:val="000000"/>
                <w:sz w:val="14"/>
                <w:szCs w:val="14"/>
                <w:lang w:eastAsia="es-CL"/>
              </w:rPr>
              <w:t xml:space="preserve">, Y; </w:t>
            </w:r>
            <w:proofErr w:type="spellStart"/>
            <w:r w:rsidRPr="000F55FF">
              <w:rPr>
                <w:rFonts w:ascii="Times New Roman" w:eastAsia="Times New Roman" w:hAnsi="Times New Roman" w:cs="Times New Roman"/>
                <w:color w:val="000000"/>
                <w:sz w:val="14"/>
                <w:szCs w:val="14"/>
                <w:lang w:eastAsia="es-CL"/>
              </w:rPr>
              <w:t>Fichter</w:t>
            </w:r>
            <w:proofErr w:type="spellEnd"/>
            <w:r w:rsidRPr="000F55FF">
              <w:rPr>
                <w:rFonts w:ascii="Times New Roman" w:eastAsia="Times New Roman" w:hAnsi="Times New Roman" w:cs="Times New Roman"/>
                <w:color w:val="000000"/>
                <w:sz w:val="14"/>
                <w:szCs w:val="14"/>
                <w:lang w:eastAsia="es-CL"/>
              </w:rPr>
              <w:t>, K</w:t>
            </w:r>
          </w:p>
        </w:tc>
        <w:tc>
          <w:tcPr>
            <w:tcW w:w="912" w:type="pct"/>
            <w:noWrap/>
            <w:hideMark/>
          </w:tcPr>
          <w:p w14:paraId="28B9D6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Startups as sustainability transformers: A new empirically derived taxonomy and its policy implications</w:t>
            </w:r>
          </w:p>
        </w:tc>
        <w:tc>
          <w:tcPr>
            <w:tcW w:w="238" w:type="pct"/>
            <w:noWrap/>
            <w:hideMark/>
          </w:tcPr>
          <w:p w14:paraId="7C72290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10.1002/bse.3065</w:t>
            </w:r>
          </w:p>
        </w:tc>
        <w:tc>
          <w:tcPr>
            <w:tcW w:w="192" w:type="pct"/>
            <w:noWrap/>
            <w:hideMark/>
          </w:tcPr>
          <w:p w14:paraId="429DB9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7E2655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356FF3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B89D2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framework</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3168B29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897A2C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como transformadoras de la sostenibilidad.</w:t>
            </w:r>
          </w:p>
        </w:tc>
        <w:tc>
          <w:tcPr>
            <w:tcW w:w="448" w:type="pct"/>
            <w:noWrap/>
            <w:hideMark/>
          </w:tcPr>
          <w:p w14:paraId="0C4C32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A8EE851"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D9FC37A"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Palmié</w:t>
            </w:r>
            <w:proofErr w:type="spellEnd"/>
            <w:r w:rsidRPr="000F55FF">
              <w:rPr>
                <w:rFonts w:ascii="Times New Roman" w:eastAsia="Times New Roman" w:hAnsi="Times New Roman" w:cs="Times New Roman"/>
                <w:color w:val="000000"/>
                <w:sz w:val="14"/>
                <w:szCs w:val="14"/>
                <w:lang w:eastAsia="es-CL"/>
              </w:rPr>
              <w:t xml:space="preserve">, M; Boehm, J; Friedrich, J; Parida, V; </w:t>
            </w:r>
            <w:proofErr w:type="spellStart"/>
            <w:r w:rsidRPr="000F55FF">
              <w:rPr>
                <w:rFonts w:ascii="Times New Roman" w:eastAsia="Times New Roman" w:hAnsi="Times New Roman" w:cs="Times New Roman"/>
                <w:color w:val="000000"/>
                <w:sz w:val="14"/>
                <w:szCs w:val="14"/>
                <w:lang w:eastAsia="es-CL"/>
              </w:rPr>
              <w:t>Wincent</w:t>
            </w:r>
            <w:proofErr w:type="spellEnd"/>
            <w:r w:rsidRPr="000F55FF">
              <w:rPr>
                <w:rFonts w:ascii="Times New Roman" w:eastAsia="Times New Roman" w:hAnsi="Times New Roman" w:cs="Times New Roman"/>
                <w:color w:val="000000"/>
                <w:sz w:val="14"/>
                <w:szCs w:val="14"/>
                <w:lang w:eastAsia="es-CL"/>
              </w:rPr>
              <w:t xml:space="preserve">, J; </w:t>
            </w:r>
            <w:proofErr w:type="spellStart"/>
            <w:r w:rsidRPr="000F55FF">
              <w:rPr>
                <w:rFonts w:ascii="Times New Roman" w:eastAsia="Times New Roman" w:hAnsi="Times New Roman" w:cs="Times New Roman"/>
                <w:color w:val="000000"/>
                <w:sz w:val="14"/>
                <w:szCs w:val="14"/>
                <w:lang w:eastAsia="es-CL"/>
              </w:rPr>
              <w:t>Kahlert</w:t>
            </w:r>
            <w:proofErr w:type="spellEnd"/>
            <w:r w:rsidRPr="000F55FF">
              <w:rPr>
                <w:rFonts w:ascii="Times New Roman" w:eastAsia="Times New Roman" w:hAnsi="Times New Roman" w:cs="Times New Roman"/>
                <w:color w:val="000000"/>
                <w:sz w:val="14"/>
                <w:szCs w:val="14"/>
                <w:lang w:eastAsia="es-CL"/>
              </w:rPr>
              <w:t xml:space="preserve">, J; </w:t>
            </w:r>
            <w:proofErr w:type="spellStart"/>
            <w:r w:rsidRPr="000F55FF">
              <w:rPr>
                <w:rFonts w:ascii="Times New Roman" w:eastAsia="Times New Roman" w:hAnsi="Times New Roman" w:cs="Times New Roman"/>
                <w:color w:val="000000"/>
                <w:sz w:val="14"/>
                <w:szCs w:val="14"/>
                <w:lang w:eastAsia="es-CL"/>
              </w:rPr>
              <w:t>Gassmann</w:t>
            </w:r>
            <w:proofErr w:type="spellEnd"/>
            <w:r w:rsidRPr="000F55FF">
              <w:rPr>
                <w:rFonts w:ascii="Times New Roman" w:eastAsia="Times New Roman" w:hAnsi="Times New Roman" w:cs="Times New Roman"/>
                <w:color w:val="000000"/>
                <w:sz w:val="14"/>
                <w:szCs w:val="14"/>
                <w:lang w:eastAsia="es-CL"/>
              </w:rPr>
              <w:t xml:space="preserve">, O; </w:t>
            </w:r>
            <w:proofErr w:type="spellStart"/>
            <w:r w:rsidRPr="000F55FF">
              <w:rPr>
                <w:rFonts w:ascii="Times New Roman" w:eastAsia="Times New Roman" w:hAnsi="Times New Roman" w:cs="Times New Roman"/>
                <w:color w:val="000000"/>
                <w:sz w:val="14"/>
                <w:szCs w:val="14"/>
                <w:lang w:eastAsia="es-CL"/>
              </w:rPr>
              <w:t>Sjödin</w:t>
            </w:r>
            <w:proofErr w:type="spellEnd"/>
            <w:r w:rsidRPr="000F55FF">
              <w:rPr>
                <w:rFonts w:ascii="Times New Roman" w:eastAsia="Times New Roman" w:hAnsi="Times New Roman" w:cs="Times New Roman"/>
                <w:color w:val="000000"/>
                <w:sz w:val="14"/>
                <w:szCs w:val="14"/>
                <w:lang w:eastAsia="es-CL"/>
              </w:rPr>
              <w:t>, D</w:t>
            </w:r>
          </w:p>
        </w:tc>
        <w:tc>
          <w:tcPr>
            <w:tcW w:w="912" w:type="pct"/>
            <w:noWrap/>
            <w:hideMark/>
          </w:tcPr>
          <w:p w14:paraId="251B182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Startups versus incumbents in 'green' industry transformations: A comparative study of business model archetypes in the electrical power sector</w:t>
            </w:r>
          </w:p>
        </w:tc>
        <w:tc>
          <w:tcPr>
            <w:tcW w:w="238" w:type="pct"/>
            <w:noWrap/>
            <w:hideMark/>
          </w:tcPr>
          <w:p w14:paraId="1B7B761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10.1016/j.indmarman.2021.04.003</w:t>
            </w:r>
          </w:p>
        </w:tc>
        <w:tc>
          <w:tcPr>
            <w:tcW w:w="192" w:type="pct"/>
            <w:noWrap/>
            <w:hideMark/>
          </w:tcPr>
          <w:p w14:paraId="6A6E91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ED73F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2A1D32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52DC69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green</w:t>
            </w:r>
            <w:proofErr w:type="spellEnd"/>
            <w:r w:rsidRPr="000F55FF">
              <w:rPr>
                <w:rFonts w:ascii="Times New Roman" w:eastAsia="Times New Roman" w:hAnsi="Times New Roman" w:cs="Times New Roman"/>
                <w:color w:val="000000"/>
                <w:sz w:val="14"/>
                <w:szCs w:val="14"/>
                <w:lang w:eastAsia="es-CL"/>
              </w:rPr>
              <w:t xml:space="preserve"> industries” en título. Se revisa, en resumen.</w:t>
            </w:r>
          </w:p>
        </w:tc>
        <w:tc>
          <w:tcPr>
            <w:tcW w:w="231" w:type="pct"/>
            <w:noWrap/>
            <w:hideMark/>
          </w:tcPr>
          <w:p w14:paraId="2828B01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BF8AB1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una comparación entre modelos de negocios de empresas y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pero no tiene un foco en sostenibilidad claro.</w:t>
            </w:r>
          </w:p>
        </w:tc>
        <w:tc>
          <w:tcPr>
            <w:tcW w:w="448" w:type="pct"/>
            <w:noWrap/>
            <w:hideMark/>
          </w:tcPr>
          <w:p w14:paraId="4DC85C6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0178F7C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77324AB"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Klofsten, M; Kanda, W; Bienkowska, D; Bocken, N; Mian, S; Lamine, W</w:t>
            </w:r>
          </w:p>
        </w:tc>
        <w:tc>
          <w:tcPr>
            <w:tcW w:w="912" w:type="pct"/>
            <w:noWrap/>
            <w:hideMark/>
          </w:tcPr>
          <w:p w14:paraId="1752ABA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Start-ups within entrepreneurial ecosystems: Transition towards circular economy</w:t>
            </w:r>
          </w:p>
        </w:tc>
        <w:tc>
          <w:tcPr>
            <w:tcW w:w="238" w:type="pct"/>
            <w:noWrap/>
            <w:hideMark/>
          </w:tcPr>
          <w:p w14:paraId="598F34E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10.1177/02662426241227520</w:t>
            </w:r>
          </w:p>
        </w:tc>
        <w:tc>
          <w:tcPr>
            <w:tcW w:w="192" w:type="pct"/>
            <w:noWrap/>
            <w:hideMark/>
          </w:tcPr>
          <w:p w14:paraId="65ED4D9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5BC6AB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FB1A4D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D0E60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 xml:space="preserve">-ups” y “circular </w:t>
            </w:r>
            <w:proofErr w:type="spellStart"/>
            <w:r w:rsidRPr="000F55FF">
              <w:rPr>
                <w:rFonts w:ascii="Times New Roman" w:eastAsia="Times New Roman" w:hAnsi="Times New Roman" w:cs="Times New Roman"/>
                <w:color w:val="000000"/>
                <w:sz w:val="14"/>
                <w:szCs w:val="14"/>
                <w:lang w:eastAsia="es-CL"/>
              </w:rPr>
              <w:t>economy</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7B88456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5DBDA2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 con foco en la circularidad.</w:t>
            </w:r>
          </w:p>
        </w:tc>
        <w:tc>
          <w:tcPr>
            <w:tcW w:w="448" w:type="pct"/>
            <w:noWrap/>
            <w:hideMark/>
          </w:tcPr>
          <w:p w14:paraId="4E4D2B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56175E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8C72CCC"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Hübel, Charlott; Weissbrod, Ilka; Schaltegger, Stefan</w:t>
            </w:r>
          </w:p>
        </w:tc>
        <w:tc>
          <w:tcPr>
            <w:tcW w:w="912" w:type="pct"/>
            <w:noWrap/>
            <w:hideMark/>
          </w:tcPr>
          <w:p w14:paraId="2C0E3F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Strategic alliances for corporate sustainability innovation: The ‘how’ and ‘when’ of learning processes</w:t>
            </w:r>
          </w:p>
        </w:tc>
        <w:tc>
          <w:tcPr>
            <w:tcW w:w="238" w:type="pct"/>
            <w:noWrap/>
            <w:hideMark/>
          </w:tcPr>
          <w:p w14:paraId="39B4D7A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10.1016/j.lrp.2022.102200</w:t>
            </w:r>
          </w:p>
        </w:tc>
        <w:tc>
          <w:tcPr>
            <w:tcW w:w="192" w:type="pct"/>
            <w:noWrap/>
            <w:hideMark/>
          </w:tcPr>
          <w:p w14:paraId="69C182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FB0FD0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03E881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9CAC03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 xml:space="preserve">-ups” y “circular </w:t>
            </w:r>
            <w:proofErr w:type="spellStart"/>
            <w:r w:rsidRPr="000F55FF">
              <w:rPr>
                <w:rFonts w:ascii="Times New Roman" w:eastAsia="Times New Roman" w:hAnsi="Times New Roman" w:cs="Times New Roman"/>
                <w:color w:val="000000"/>
                <w:sz w:val="14"/>
                <w:szCs w:val="14"/>
                <w:lang w:eastAsia="es-CL"/>
              </w:rPr>
              <w:t>economy</w:t>
            </w:r>
            <w:proofErr w:type="spellEnd"/>
            <w:r w:rsidRPr="000F55FF">
              <w:rPr>
                <w:rFonts w:ascii="Times New Roman" w:eastAsia="Times New Roman" w:hAnsi="Times New Roman" w:cs="Times New Roman"/>
                <w:color w:val="000000"/>
                <w:sz w:val="14"/>
                <w:szCs w:val="14"/>
                <w:lang w:eastAsia="es-CL"/>
              </w:rPr>
              <w:t>” en título. Se revisa, en resumen.</w:t>
            </w:r>
          </w:p>
        </w:tc>
        <w:tc>
          <w:tcPr>
            <w:tcW w:w="231" w:type="pct"/>
            <w:noWrap/>
            <w:hideMark/>
          </w:tcPr>
          <w:p w14:paraId="423D026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9911B8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Foco principal en corporaciones, que si bien se relaciona con alianzas startups–corporativos, no es clara la sostenibilidad desde el punto de vista de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ni sus prácticas.</w:t>
            </w:r>
          </w:p>
        </w:tc>
        <w:tc>
          <w:tcPr>
            <w:tcW w:w="448" w:type="pct"/>
            <w:noWrap/>
            <w:hideMark/>
          </w:tcPr>
          <w:p w14:paraId="0ED8FCA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222C86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6F3D8BB"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Drzewiecki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Jakub</w:t>
            </w:r>
            <w:proofErr w:type="spellEnd"/>
          </w:p>
        </w:tc>
        <w:tc>
          <w:tcPr>
            <w:tcW w:w="912" w:type="pct"/>
            <w:noWrap/>
            <w:hideMark/>
          </w:tcPr>
          <w:p w14:paraId="03CE6D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Strategic management in Polish startups: strategy vs business model approach – research results</w:t>
            </w:r>
          </w:p>
        </w:tc>
        <w:tc>
          <w:tcPr>
            <w:tcW w:w="238" w:type="pct"/>
            <w:noWrap/>
            <w:hideMark/>
          </w:tcPr>
          <w:p w14:paraId="214313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10.1016/j.procs.2023.10.310</w:t>
            </w:r>
          </w:p>
        </w:tc>
        <w:tc>
          <w:tcPr>
            <w:tcW w:w="192" w:type="pct"/>
            <w:noWrap/>
            <w:hideMark/>
          </w:tcPr>
          <w:p w14:paraId="25551BB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D14607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1C4B4A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25350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practices</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21386CB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CAFD7E4"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Enfoque en gestión estratégica, sin vínculo explícito con sostenibilidad.</w:t>
            </w:r>
          </w:p>
        </w:tc>
        <w:tc>
          <w:tcPr>
            <w:tcW w:w="448" w:type="pct"/>
            <w:noWrap/>
            <w:hideMark/>
          </w:tcPr>
          <w:p w14:paraId="50FA01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180193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B6E9EC3"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Fichter, K; Lüdeke-Freund, F; Schaltegger, S; Schillebeeckx, SJD</w:t>
            </w:r>
          </w:p>
        </w:tc>
        <w:tc>
          <w:tcPr>
            <w:tcW w:w="912" w:type="pct"/>
            <w:noWrap/>
            <w:hideMark/>
          </w:tcPr>
          <w:p w14:paraId="4DCD710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 impact assessment of new ventures: An emerging field of research</w:t>
            </w:r>
          </w:p>
        </w:tc>
        <w:tc>
          <w:tcPr>
            <w:tcW w:w="238" w:type="pct"/>
            <w:noWrap/>
            <w:hideMark/>
          </w:tcPr>
          <w:p w14:paraId="5D764A1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10.1016/j.jclepro.2022.135452</w:t>
            </w:r>
          </w:p>
        </w:tc>
        <w:tc>
          <w:tcPr>
            <w:tcW w:w="192" w:type="pct"/>
            <w:noWrap/>
            <w:hideMark/>
          </w:tcPr>
          <w:p w14:paraId="1E0492A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07A925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94C07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4B9CD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impact</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assessment</w:t>
            </w:r>
            <w:proofErr w:type="spellEnd"/>
            <w:r w:rsidRPr="000F55FF">
              <w:rPr>
                <w:rFonts w:ascii="Times New Roman" w:eastAsia="Times New Roman" w:hAnsi="Times New Roman" w:cs="Times New Roman"/>
                <w:color w:val="000000"/>
                <w:sz w:val="14"/>
                <w:szCs w:val="14"/>
                <w:lang w:eastAsia="es-CL"/>
              </w:rPr>
              <w:t>” y “startups” en título.</w:t>
            </w:r>
          </w:p>
        </w:tc>
        <w:tc>
          <w:tcPr>
            <w:tcW w:w="231" w:type="pct"/>
            <w:noWrap/>
            <w:hideMark/>
          </w:tcPr>
          <w:p w14:paraId="0712A17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0C9DF8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y emprendimientos tempranos, se puede relacionar con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0B90EA7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A05844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A545D73"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Trautwein</w:t>
            </w:r>
            <w:proofErr w:type="spellEnd"/>
            <w:r w:rsidRPr="000F55FF">
              <w:rPr>
                <w:rFonts w:ascii="Times New Roman" w:eastAsia="Times New Roman" w:hAnsi="Times New Roman" w:cs="Times New Roman"/>
                <w:color w:val="000000"/>
                <w:sz w:val="14"/>
                <w:szCs w:val="14"/>
                <w:lang w:eastAsia="es-CL"/>
              </w:rPr>
              <w:t>, C</w:t>
            </w:r>
          </w:p>
        </w:tc>
        <w:tc>
          <w:tcPr>
            <w:tcW w:w="912" w:type="pct"/>
            <w:noWrap/>
            <w:hideMark/>
          </w:tcPr>
          <w:p w14:paraId="5191D2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 impact assessment of start-ups - Key insights on relevant assessment challenges and approaches based on an inclusive, systematic literature review</w:t>
            </w:r>
          </w:p>
        </w:tc>
        <w:tc>
          <w:tcPr>
            <w:tcW w:w="238" w:type="pct"/>
            <w:noWrap/>
            <w:hideMark/>
          </w:tcPr>
          <w:p w14:paraId="62333AC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10.1016/j.jclepro.2020.125330</w:t>
            </w:r>
          </w:p>
        </w:tc>
        <w:tc>
          <w:tcPr>
            <w:tcW w:w="192" w:type="pct"/>
            <w:noWrap/>
            <w:hideMark/>
          </w:tcPr>
          <w:p w14:paraId="62637F4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E1762A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22F49B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B2B2CF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“sustainability impact assessment” y “start-ups” </w:t>
            </w:r>
            <w:proofErr w:type="spellStart"/>
            <w:r w:rsidRPr="000F55FF">
              <w:rPr>
                <w:rFonts w:ascii="Times New Roman" w:eastAsia="Times New Roman" w:hAnsi="Times New Roman" w:cs="Times New Roman"/>
                <w:color w:val="000000"/>
                <w:sz w:val="14"/>
                <w:szCs w:val="14"/>
                <w:lang w:val="en-US" w:eastAsia="es-CL"/>
              </w:rPr>
              <w:t>en</w:t>
            </w:r>
            <w:proofErr w:type="spellEnd"/>
            <w:r w:rsidRPr="000F55FF">
              <w:rPr>
                <w:rFonts w:ascii="Times New Roman" w:eastAsia="Times New Roman" w:hAnsi="Times New Roman" w:cs="Times New Roman"/>
                <w:color w:val="000000"/>
                <w:sz w:val="14"/>
                <w:szCs w:val="14"/>
                <w:lang w:val="en-US" w:eastAsia="es-CL"/>
              </w:rPr>
              <w:t xml:space="preserve"> </w:t>
            </w:r>
            <w:proofErr w:type="spellStart"/>
            <w:r w:rsidRPr="000F55FF">
              <w:rPr>
                <w:rFonts w:ascii="Times New Roman" w:eastAsia="Times New Roman" w:hAnsi="Times New Roman" w:cs="Times New Roman"/>
                <w:color w:val="000000"/>
                <w:sz w:val="14"/>
                <w:szCs w:val="14"/>
                <w:lang w:val="en-US" w:eastAsia="es-CL"/>
              </w:rPr>
              <w:t>título</w:t>
            </w:r>
            <w:proofErr w:type="spellEnd"/>
            <w:r w:rsidRPr="000F55FF">
              <w:rPr>
                <w:rFonts w:ascii="Times New Roman" w:eastAsia="Times New Roman" w:hAnsi="Times New Roman" w:cs="Times New Roman"/>
                <w:color w:val="000000"/>
                <w:sz w:val="14"/>
                <w:szCs w:val="14"/>
                <w:lang w:val="en-US" w:eastAsia="es-CL"/>
              </w:rPr>
              <w:t>.</w:t>
            </w:r>
          </w:p>
        </w:tc>
        <w:tc>
          <w:tcPr>
            <w:tcW w:w="231" w:type="pct"/>
            <w:noWrap/>
            <w:hideMark/>
          </w:tcPr>
          <w:p w14:paraId="726A0BB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950CE4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y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con foco en la medición de impacto sostenible en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5C06C02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0E92FF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0AFC2C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Hernandez Aros, </w:t>
            </w:r>
            <w:proofErr w:type="spellStart"/>
            <w:r w:rsidRPr="000F55FF">
              <w:rPr>
                <w:rFonts w:ascii="Times New Roman" w:eastAsia="Times New Roman" w:hAnsi="Times New Roman" w:cs="Times New Roman"/>
                <w:color w:val="000000"/>
                <w:sz w:val="14"/>
                <w:szCs w:val="14"/>
                <w:lang w:eastAsia="es-CL"/>
              </w:rPr>
              <w:t>Ludivia</w:t>
            </w:r>
            <w:proofErr w:type="spellEnd"/>
            <w:r w:rsidRPr="000F55FF">
              <w:rPr>
                <w:rFonts w:ascii="Times New Roman" w:eastAsia="Times New Roman" w:hAnsi="Times New Roman" w:cs="Times New Roman"/>
                <w:color w:val="000000"/>
                <w:sz w:val="14"/>
                <w:szCs w:val="14"/>
                <w:lang w:eastAsia="es-CL"/>
              </w:rPr>
              <w:t xml:space="preserve">; Buitrago </w:t>
            </w:r>
            <w:proofErr w:type="spellStart"/>
            <w:r w:rsidRPr="000F55FF">
              <w:rPr>
                <w:rFonts w:ascii="Times New Roman" w:eastAsia="Times New Roman" w:hAnsi="Times New Roman" w:cs="Times New Roman"/>
                <w:color w:val="000000"/>
                <w:sz w:val="14"/>
                <w:szCs w:val="14"/>
                <w:lang w:eastAsia="es-CL"/>
              </w:rPr>
              <w:t>Mejia</w:t>
            </w:r>
            <w:proofErr w:type="spellEnd"/>
            <w:r w:rsidRPr="000F55FF">
              <w:rPr>
                <w:rFonts w:ascii="Times New Roman" w:eastAsia="Times New Roman" w:hAnsi="Times New Roman" w:cs="Times New Roman"/>
                <w:color w:val="000000"/>
                <w:sz w:val="14"/>
                <w:szCs w:val="14"/>
                <w:lang w:eastAsia="es-CL"/>
              </w:rPr>
              <w:t xml:space="preserve">, Aracelly; </w:t>
            </w:r>
            <w:proofErr w:type="spellStart"/>
            <w:r w:rsidRPr="000F55FF">
              <w:rPr>
                <w:rFonts w:ascii="Times New Roman" w:eastAsia="Times New Roman" w:hAnsi="Times New Roman" w:cs="Times New Roman"/>
                <w:color w:val="000000"/>
                <w:sz w:val="14"/>
                <w:szCs w:val="14"/>
                <w:lang w:eastAsia="es-CL"/>
              </w:rPr>
              <w:t>Binns</w:t>
            </w:r>
            <w:proofErr w:type="spellEnd"/>
            <w:r w:rsidRPr="000F55FF">
              <w:rPr>
                <w:rFonts w:ascii="Times New Roman" w:eastAsia="Times New Roman" w:hAnsi="Times New Roman" w:cs="Times New Roman"/>
                <w:color w:val="000000"/>
                <w:sz w:val="14"/>
                <w:szCs w:val="14"/>
                <w:lang w:eastAsia="es-CL"/>
              </w:rPr>
              <w:t xml:space="preserve"> Hernández, Henry Alberto; Gutierrez Portela, Fernando</w:t>
            </w:r>
          </w:p>
        </w:tc>
        <w:tc>
          <w:tcPr>
            <w:tcW w:w="912" w:type="pct"/>
            <w:noWrap/>
            <w:hideMark/>
          </w:tcPr>
          <w:p w14:paraId="41CF135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 reporting in the construction sector: trends, models, metrics and challenges towards achieving the SDGs</w:t>
            </w:r>
          </w:p>
        </w:tc>
        <w:tc>
          <w:tcPr>
            <w:tcW w:w="238" w:type="pct"/>
            <w:noWrap/>
            <w:hideMark/>
          </w:tcPr>
          <w:p w14:paraId="4026F24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10.1016/j.resglo.2025.100300</w:t>
            </w:r>
          </w:p>
        </w:tc>
        <w:tc>
          <w:tcPr>
            <w:tcW w:w="192" w:type="pct"/>
            <w:noWrap/>
            <w:hideMark/>
          </w:tcPr>
          <w:p w14:paraId="3128CA8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4EDB2B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DEE205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35BD8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reporting</w:t>
            </w:r>
            <w:proofErr w:type="spellEnd"/>
            <w:r w:rsidRPr="000F55FF">
              <w:rPr>
                <w:rFonts w:ascii="Times New Roman" w:eastAsia="Times New Roman" w:hAnsi="Times New Roman" w:cs="Times New Roman"/>
                <w:color w:val="000000"/>
                <w:sz w:val="14"/>
                <w:szCs w:val="14"/>
                <w:lang w:eastAsia="es-CL"/>
              </w:rPr>
              <w:t>” en tags.</w:t>
            </w:r>
          </w:p>
        </w:tc>
        <w:tc>
          <w:tcPr>
            <w:tcW w:w="231" w:type="pct"/>
            <w:noWrap/>
            <w:hideMark/>
          </w:tcPr>
          <w:p w14:paraId="158FEB2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D3DCF2D"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principalmente el sector construcción, sin vínculo con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de forma explícita.</w:t>
            </w:r>
          </w:p>
        </w:tc>
        <w:tc>
          <w:tcPr>
            <w:tcW w:w="448" w:type="pct"/>
            <w:noWrap/>
            <w:hideMark/>
          </w:tcPr>
          <w:p w14:paraId="5741C32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0336E35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CE14342"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Tiba</w:t>
            </w:r>
            <w:proofErr w:type="spellEnd"/>
            <w:r w:rsidRPr="000F55FF">
              <w:rPr>
                <w:rFonts w:ascii="Times New Roman" w:eastAsia="Times New Roman" w:hAnsi="Times New Roman" w:cs="Times New Roman"/>
                <w:color w:val="000000"/>
                <w:sz w:val="14"/>
                <w:szCs w:val="14"/>
                <w:lang w:eastAsia="es-CL"/>
              </w:rPr>
              <w:t xml:space="preserve">, S; van </w:t>
            </w:r>
            <w:proofErr w:type="spellStart"/>
            <w:r w:rsidRPr="000F55FF">
              <w:rPr>
                <w:rFonts w:ascii="Times New Roman" w:eastAsia="Times New Roman" w:hAnsi="Times New Roman" w:cs="Times New Roman"/>
                <w:color w:val="000000"/>
                <w:sz w:val="14"/>
                <w:szCs w:val="14"/>
                <w:lang w:eastAsia="es-CL"/>
              </w:rPr>
              <w:t>Rijnsoever</w:t>
            </w:r>
            <w:proofErr w:type="spellEnd"/>
            <w:r w:rsidRPr="000F55FF">
              <w:rPr>
                <w:rFonts w:ascii="Times New Roman" w:eastAsia="Times New Roman" w:hAnsi="Times New Roman" w:cs="Times New Roman"/>
                <w:color w:val="000000"/>
                <w:sz w:val="14"/>
                <w:szCs w:val="14"/>
                <w:lang w:eastAsia="es-CL"/>
              </w:rPr>
              <w:t xml:space="preserve">, FJ; </w:t>
            </w:r>
            <w:proofErr w:type="spellStart"/>
            <w:r w:rsidRPr="000F55FF">
              <w:rPr>
                <w:rFonts w:ascii="Times New Roman" w:eastAsia="Times New Roman" w:hAnsi="Times New Roman" w:cs="Times New Roman"/>
                <w:color w:val="000000"/>
                <w:sz w:val="14"/>
                <w:szCs w:val="14"/>
                <w:lang w:eastAsia="es-CL"/>
              </w:rPr>
              <w:t>Hekkert</w:t>
            </w:r>
            <w:proofErr w:type="spellEnd"/>
            <w:r w:rsidRPr="000F55FF">
              <w:rPr>
                <w:rFonts w:ascii="Times New Roman" w:eastAsia="Times New Roman" w:hAnsi="Times New Roman" w:cs="Times New Roman"/>
                <w:color w:val="000000"/>
                <w:sz w:val="14"/>
                <w:szCs w:val="14"/>
                <w:lang w:eastAsia="es-CL"/>
              </w:rPr>
              <w:t>, MP</w:t>
            </w:r>
          </w:p>
        </w:tc>
        <w:tc>
          <w:tcPr>
            <w:tcW w:w="912" w:type="pct"/>
            <w:noWrap/>
            <w:hideMark/>
          </w:tcPr>
          <w:p w14:paraId="48DE2D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 startups and where to find them: Investigating the share of sustainability startups across entrepreneurial ecosystems and the causal drivers of differences</w:t>
            </w:r>
          </w:p>
        </w:tc>
        <w:tc>
          <w:tcPr>
            <w:tcW w:w="238" w:type="pct"/>
            <w:noWrap/>
            <w:hideMark/>
          </w:tcPr>
          <w:p w14:paraId="0E917C6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10.1016/j.jclepro.2021.127054</w:t>
            </w:r>
          </w:p>
        </w:tc>
        <w:tc>
          <w:tcPr>
            <w:tcW w:w="192" w:type="pct"/>
            <w:noWrap/>
            <w:hideMark/>
          </w:tcPr>
          <w:p w14:paraId="7E5E59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49A8F6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87C61B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6BDC0F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startups” en título.</w:t>
            </w:r>
          </w:p>
        </w:tc>
        <w:tc>
          <w:tcPr>
            <w:tcW w:w="231" w:type="pct"/>
            <w:noWrap/>
            <w:hideMark/>
          </w:tcPr>
          <w:p w14:paraId="08A1680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33209E4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y las relaciona con el ecosistema emprendedor.</w:t>
            </w:r>
          </w:p>
        </w:tc>
        <w:tc>
          <w:tcPr>
            <w:tcW w:w="448" w:type="pct"/>
            <w:noWrap/>
            <w:hideMark/>
          </w:tcPr>
          <w:p w14:paraId="0564B3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C3DE2E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BBBD7EB"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lastRenderedPageBreak/>
              <w:t>Winkler, Till J.; Ozturk, Pinar; Brown, Carol V.</w:t>
            </w:r>
          </w:p>
        </w:tc>
        <w:tc>
          <w:tcPr>
            <w:tcW w:w="912" w:type="pct"/>
            <w:noWrap/>
            <w:hideMark/>
          </w:tcPr>
          <w:p w14:paraId="20573A6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 strategies for regional health information organization startups</w:t>
            </w:r>
          </w:p>
        </w:tc>
        <w:tc>
          <w:tcPr>
            <w:tcW w:w="238" w:type="pct"/>
            <w:noWrap/>
            <w:hideMark/>
          </w:tcPr>
          <w:p w14:paraId="4D6743E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10.1016/j.hlpt.2016.07.002</w:t>
            </w:r>
          </w:p>
        </w:tc>
        <w:tc>
          <w:tcPr>
            <w:tcW w:w="192" w:type="pct"/>
            <w:noWrap/>
            <w:hideMark/>
          </w:tcPr>
          <w:p w14:paraId="0DA5A6C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6FBE54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8989FF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23E0D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strategies</w:t>
            </w:r>
            <w:proofErr w:type="spellEnd"/>
            <w:r w:rsidRPr="000F55FF">
              <w:rPr>
                <w:rFonts w:ascii="Times New Roman" w:eastAsia="Times New Roman" w:hAnsi="Times New Roman" w:cs="Times New Roman"/>
                <w:color w:val="000000"/>
                <w:sz w:val="14"/>
                <w:szCs w:val="14"/>
                <w:lang w:eastAsia="es-CL"/>
              </w:rPr>
              <w:t>”, “startups” y “</w:t>
            </w:r>
            <w:proofErr w:type="spellStart"/>
            <w:r w:rsidRPr="000F55FF">
              <w:rPr>
                <w:rFonts w:ascii="Times New Roman" w:eastAsia="Times New Roman" w:hAnsi="Times New Roman" w:cs="Times New Roman"/>
                <w:color w:val="000000"/>
                <w:sz w:val="14"/>
                <w:szCs w:val="14"/>
                <w:lang w:eastAsia="es-CL"/>
              </w:rPr>
              <w:t>framework</w:t>
            </w:r>
            <w:proofErr w:type="spellEnd"/>
            <w:r w:rsidRPr="000F55FF">
              <w:rPr>
                <w:rFonts w:ascii="Times New Roman" w:eastAsia="Times New Roman" w:hAnsi="Times New Roman" w:cs="Times New Roman"/>
                <w:color w:val="000000"/>
                <w:sz w:val="14"/>
                <w:szCs w:val="14"/>
                <w:lang w:eastAsia="es-CL"/>
              </w:rPr>
              <w:t>” en título.</w:t>
            </w:r>
          </w:p>
        </w:tc>
        <w:tc>
          <w:tcPr>
            <w:tcW w:w="231" w:type="pct"/>
            <w:noWrap/>
            <w:hideMark/>
          </w:tcPr>
          <w:p w14:paraId="21AA95E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84551E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Se refiere a sostenibilidad en términos de viabilidad organizacional, no necesariamente ambiental/social.</w:t>
            </w:r>
          </w:p>
        </w:tc>
        <w:tc>
          <w:tcPr>
            <w:tcW w:w="448" w:type="pct"/>
            <w:noWrap/>
            <w:hideMark/>
          </w:tcPr>
          <w:p w14:paraId="0662ED7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A64B09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D376402"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Sreenivasan, </w:t>
            </w:r>
            <w:proofErr w:type="spellStart"/>
            <w:r w:rsidRPr="000F55FF">
              <w:rPr>
                <w:rFonts w:ascii="Times New Roman" w:eastAsia="Times New Roman" w:hAnsi="Times New Roman" w:cs="Times New Roman"/>
                <w:color w:val="000000"/>
                <w:sz w:val="14"/>
                <w:szCs w:val="14"/>
                <w:lang w:eastAsia="es-CL"/>
              </w:rPr>
              <w:t>Aswathy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Suresh</w:t>
            </w:r>
            <w:proofErr w:type="spellEnd"/>
            <w:r w:rsidRPr="000F55FF">
              <w:rPr>
                <w:rFonts w:ascii="Times New Roman" w:eastAsia="Times New Roman" w:hAnsi="Times New Roman" w:cs="Times New Roman"/>
                <w:color w:val="000000"/>
                <w:sz w:val="14"/>
                <w:szCs w:val="14"/>
                <w:lang w:eastAsia="es-CL"/>
              </w:rPr>
              <w:t>, M.</w:t>
            </w:r>
          </w:p>
        </w:tc>
        <w:tc>
          <w:tcPr>
            <w:tcW w:w="912" w:type="pct"/>
            <w:noWrap/>
            <w:hideMark/>
          </w:tcPr>
          <w:p w14:paraId="2104664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Sustainability-controlled measures for resilient management of fresh and short food startups supply chain</w:t>
            </w:r>
          </w:p>
        </w:tc>
        <w:tc>
          <w:tcPr>
            <w:tcW w:w="238" w:type="pct"/>
            <w:noWrap/>
            <w:hideMark/>
          </w:tcPr>
          <w:p w14:paraId="40D3E16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10.1016/j.smse.2024.100024</w:t>
            </w:r>
          </w:p>
        </w:tc>
        <w:tc>
          <w:tcPr>
            <w:tcW w:w="192" w:type="pct"/>
            <w:noWrap/>
            <w:hideMark/>
          </w:tcPr>
          <w:p w14:paraId="1B7ABD5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EBF017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0A8B9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3D1159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food</w:t>
            </w:r>
            <w:proofErr w:type="spellEnd"/>
            <w:r w:rsidRPr="000F55FF">
              <w:rPr>
                <w:rFonts w:ascii="Times New Roman" w:eastAsia="Times New Roman" w:hAnsi="Times New Roman" w:cs="Times New Roman"/>
                <w:color w:val="000000"/>
                <w:sz w:val="14"/>
                <w:szCs w:val="14"/>
                <w:lang w:eastAsia="es-CL"/>
              </w:rPr>
              <w:t xml:space="preserve"> startups” en título.</w:t>
            </w:r>
          </w:p>
        </w:tc>
        <w:tc>
          <w:tcPr>
            <w:tcW w:w="231" w:type="pct"/>
            <w:noWrap/>
            <w:hideMark/>
          </w:tcPr>
          <w:p w14:paraId="7736668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D08EC2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a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con un foco en la cadena de suministro.</w:t>
            </w:r>
          </w:p>
        </w:tc>
        <w:tc>
          <w:tcPr>
            <w:tcW w:w="448" w:type="pct"/>
            <w:noWrap/>
            <w:hideMark/>
          </w:tcPr>
          <w:p w14:paraId="5A57EE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895B38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3D7446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Roshan, </w:t>
            </w:r>
            <w:proofErr w:type="spellStart"/>
            <w:r w:rsidRPr="000F55FF">
              <w:rPr>
                <w:rFonts w:ascii="Times New Roman" w:eastAsia="Times New Roman" w:hAnsi="Times New Roman" w:cs="Times New Roman"/>
                <w:color w:val="000000"/>
                <w:sz w:val="14"/>
                <w:szCs w:val="14"/>
                <w:lang w:eastAsia="es-CL"/>
              </w:rPr>
              <w:t>Ravi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Chandra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Balodi</w:t>
            </w:r>
            <w:proofErr w:type="spellEnd"/>
            <w:r w:rsidRPr="000F55FF">
              <w:rPr>
                <w:rFonts w:ascii="Times New Roman" w:eastAsia="Times New Roman" w:hAnsi="Times New Roman" w:cs="Times New Roman"/>
                <w:color w:val="000000"/>
                <w:sz w:val="14"/>
                <w:szCs w:val="14"/>
                <w:lang w:eastAsia="es-CL"/>
              </w:rPr>
              <w:t>, Krishna</w:t>
            </w:r>
          </w:p>
        </w:tc>
        <w:tc>
          <w:tcPr>
            <w:tcW w:w="912" w:type="pct"/>
            <w:noWrap/>
            <w:hideMark/>
          </w:tcPr>
          <w:p w14:paraId="746822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business model innovation of an emerging country startup: An imprinting theory perspective</w:t>
            </w:r>
          </w:p>
        </w:tc>
        <w:tc>
          <w:tcPr>
            <w:tcW w:w="238" w:type="pct"/>
            <w:noWrap/>
            <w:hideMark/>
          </w:tcPr>
          <w:p w14:paraId="59FD5E8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10.1016/j.jclepro.2024.143687</w:t>
            </w:r>
          </w:p>
        </w:tc>
        <w:tc>
          <w:tcPr>
            <w:tcW w:w="192" w:type="pct"/>
            <w:noWrap/>
            <w:hideMark/>
          </w:tcPr>
          <w:p w14:paraId="681F49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357E2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D8DBA6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134251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business</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model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innovation</w:t>
            </w:r>
            <w:proofErr w:type="spellEnd"/>
            <w:r w:rsidRPr="000F55FF">
              <w:rPr>
                <w:rFonts w:ascii="Times New Roman" w:eastAsia="Times New Roman" w:hAnsi="Times New Roman" w:cs="Times New Roman"/>
                <w:color w:val="000000"/>
                <w:sz w:val="14"/>
                <w:szCs w:val="14"/>
                <w:lang w:eastAsia="es-CL"/>
              </w:rPr>
              <w:t>” y referencia a “startups” en título.</w:t>
            </w:r>
          </w:p>
        </w:tc>
        <w:tc>
          <w:tcPr>
            <w:tcW w:w="231" w:type="pct"/>
            <w:noWrap/>
            <w:hideMark/>
          </w:tcPr>
          <w:p w14:paraId="38805F0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2FCAE17E"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modelos de negocio sostenibles en emprendimientos y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153976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90647F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2160F8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Kurek</w:t>
            </w:r>
            <w:proofErr w:type="spellEnd"/>
            <w:r w:rsidRPr="000F55FF">
              <w:rPr>
                <w:rFonts w:ascii="Times New Roman" w:eastAsia="Times New Roman" w:hAnsi="Times New Roman" w:cs="Times New Roman"/>
                <w:color w:val="000000"/>
                <w:sz w:val="14"/>
                <w:szCs w:val="14"/>
                <w:lang w:eastAsia="es-CL"/>
              </w:rPr>
              <w:t xml:space="preserve">, J; </w:t>
            </w:r>
            <w:proofErr w:type="spellStart"/>
            <w:r w:rsidRPr="000F55FF">
              <w:rPr>
                <w:rFonts w:ascii="Times New Roman" w:eastAsia="Times New Roman" w:hAnsi="Times New Roman" w:cs="Times New Roman"/>
                <w:color w:val="000000"/>
                <w:sz w:val="14"/>
                <w:szCs w:val="14"/>
                <w:lang w:eastAsia="es-CL"/>
              </w:rPr>
              <w:t>Brandli</w:t>
            </w:r>
            <w:proofErr w:type="spellEnd"/>
            <w:r w:rsidRPr="000F55FF">
              <w:rPr>
                <w:rFonts w:ascii="Times New Roman" w:eastAsia="Times New Roman" w:hAnsi="Times New Roman" w:cs="Times New Roman"/>
                <w:color w:val="000000"/>
                <w:sz w:val="14"/>
                <w:szCs w:val="14"/>
                <w:lang w:eastAsia="es-CL"/>
              </w:rPr>
              <w:t xml:space="preserve">, LL; </w:t>
            </w:r>
            <w:proofErr w:type="spellStart"/>
            <w:r w:rsidRPr="000F55FF">
              <w:rPr>
                <w:rFonts w:ascii="Times New Roman" w:eastAsia="Times New Roman" w:hAnsi="Times New Roman" w:cs="Times New Roman"/>
                <w:color w:val="000000"/>
                <w:sz w:val="14"/>
                <w:szCs w:val="14"/>
                <w:lang w:eastAsia="es-CL"/>
              </w:rPr>
              <w:t>Frandoloso</w:t>
            </w:r>
            <w:proofErr w:type="spellEnd"/>
            <w:r w:rsidRPr="000F55FF">
              <w:rPr>
                <w:rFonts w:ascii="Times New Roman" w:eastAsia="Times New Roman" w:hAnsi="Times New Roman" w:cs="Times New Roman"/>
                <w:color w:val="000000"/>
                <w:sz w:val="14"/>
                <w:szCs w:val="14"/>
                <w:lang w:eastAsia="es-CL"/>
              </w:rPr>
              <w:t xml:space="preserve">, MAL; Salvia, AL; </w:t>
            </w:r>
            <w:proofErr w:type="spellStart"/>
            <w:r w:rsidRPr="000F55FF">
              <w:rPr>
                <w:rFonts w:ascii="Times New Roman" w:eastAsia="Times New Roman" w:hAnsi="Times New Roman" w:cs="Times New Roman"/>
                <w:color w:val="000000"/>
                <w:sz w:val="14"/>
                <w:szCs w:val="14"/>
                <w:lang w:eastAsia="es-CL"/>
              </w:rPr>
              <w:t>Mazutti</w:t>
            </w:r>
            <w:proofErr w:type="spellEnd"/>
            <w:r w:rsidRPr="000F55FF">
              <w:rPr>
                <w:rFonts w:ascii="Times New Roman" w:eastAsia="Times New Roman" w:hAnsi="Times New Roman" w:cs="Times New Roman"/>
                <w:color w:val="000000"/>
                <w:sz w:val="14"/>
                <w:szCs w:val="14"/>
                <w:lang w:eastAsia="es-CL"/>
              </w:rPr>
              <w:t>, J</w:t>
            </w:r>
          </w:p>
        </w:tc>
        <w:tc>
          <w:tcPr>
            <w:tcW w:w="912" w:type="pct"/>
            <w:noWrap/>
            <w:hideMark/>
          </w:tcPr>
          <w:p w14:paraId="235F5A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Business Models Innovation and Design Thinking: A Bibliometric Analysis and Systematic Review of Literature</w:t>
            </w:r>
          </w:p>
        </w:tc>
        <w:tc>
          <w:tcPr>
            <w:tcW w:w="238" w:type="pct"/>
            <w:noWrap/>
            <w:hideMark/>
          </w:tcPr>
          <w:p w14:paraId="1C146FC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10.3390/su15020988</w:t>
            </w:r>
          </w:p>
        </w:tc>
        <w:tc>
          <w:tcPr>
            <w:tcW w:w="192" w:type="pct"/>
            <w:noWrap/>
            <w:hideMark/>
          </w:tcPr>
          <w:p w14:paraId="571041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5AA54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277A56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31185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framework</w:t>
            </w:r>
            <w:proofErr w:type="spellEnd"/>
            <w:r w:rsidRPr="000F55FF">
              <w:rPr>
                <w:rFonts w:ascii="Times New Roman" w:eastAsia="Times New Roman" w:hAnsi="Times New Roman" w:cs="Times New Roman"/>
                <w:color w:val="000000"/>
                <w:sz w:val="14"/>
                <w:szCs w:val="14"/>
                <w:lang w:eastAsia="es-CL"/>
              </w:rPr>
              <w:t>” en título. No menciona startups. Se revisa, en resumen.</w:t>
            </w:r>
          </w:p>
        </w:tc>
        <w:tc>
          <w:tcPr>
            <w:tcW w:w="231" w:type="pct"/>
            <w:noWrap/>
            <w:hideMark/>
          </w:tcPr>
          <w:p w14:paraId="224925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B23605F"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innovación de modelos de negocio sostenibles en emprendimientos y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47350B7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2BC3D35"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103F093"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Nguyen, NTH; Kowalski, AM; Dzienis, AM</w:t>
            </w:r>
          </w:p>
        </w:tc>
        <w:tc>
          <w:tcPr>
            <w:tcW w:w="912" w:type="pct"/>
            <w:noWrap/>
            <w:hideMark/>
          </w:tcPr>
          <w:p w14:paraId="6F311E6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Entrepreneurial Process in the Deep-Tech Industry</w:t>
            </w:r>
          </w:p>
        </w:tc>
        <w:tc>
          <w:tcPr>
            <w:tcW w:w="238" w:type="pct"/>
            <w:noWrap/>
            <w:hideMark/>
          </w:tcPr>
          <w:p w14:paraId="4A69326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10.3390/su16198714</w:t>
            </w:r>
          </w:p>
        </w:tc>
        <w:tc>
          <w:tcPr>
            <w:tcW w:w="192" w:type="pct"/>
            <w:noWrap/>
            <w:hideMark/>
          </w:tcPr>
          <w:p w14:paraId="40C0A97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3A31E5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73439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97D135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deep-tech</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6E5BE13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5DC21C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emprendimiento sostenible en sector tecnológico avanzado.</w:t>
            </w:r>
          </w:p>
        </w:tc>
        <w:tc>
          <w:tcPr>
            <w:tcW w:w="448" w:type="pct"/>
            <w:noWrap/>
            <w:hideMark/>
          </w:tcPr>
          <w:p w14:paraId="7908694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F21A74D"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A8507E0"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Rodgers, C</w:t>
            </w:r>
          </w:p>
        </w:tc>
        <w:tc>
          <w:tcPr>
            <w:tcW w:w="912" w:type="pct"/>
            <w:noWrap/>
            <w:hideMark/>
          </w:tcPr>
          <w:p w14:paraId="7C8BEC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Entrepreneurship in SMEs: A Case Study Analysis</w:t>
            </w:r>
          </w:p>
        </w:tc>
        <w:tc>
          <w:tcPr>
            <w:tcW w:w="238" w:type="pct"/>
            <w:noWrap/>
            <w:hideMark/>
          </w:tcPr>
          <w:p w14:paraId="1EF31ED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10.1002/csr.223</w:t>
            </w:r>
          </w:p>
        </w:tc>
        <w:tc>
          <w:tcPr>
            <w:tcW w:w="192" w:type="pct"/>
            <w:noWrap/>
            <w:hideMark/>
          </w:tcPr>
          <w:p w14:paraId="6FF375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9F6379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5BEF8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A4CD79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SMEs</w:t>
            </w:r>
            <w:proofErr w:type="spellEnd"/>
            <w:r w:rsidRPr="000F55FF">
              <w:rPr>
                <w:rFonts w:ascii="Times New Roman" w:eastAsia="Times New Roman" w:hAnsi="Times New Roman" w:cs="Times New Roman"/>
                <w:color w:val="000000"/>
                <w:sz w:val="14"/>
                <w:szCs w:val="14"/>
                <w:lang w:eastAsia="es-CL"/>
              </w:rPr>
              <w:t>”. No menciona startups. Se revisa, en resumen.</w:t>
            </w:r>
          </w:p>
        </w:tc>
        <w:tc>
          <w:tcPr>
            <w:tcW w:w="231" w:type="pct"/>
            <w:noWrap/>
            <w:hideMark/>
          </w:tcPr>
          <w:p w14:paraId="60F6C67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7627C50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Centrado en pymes, no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6EBF620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355AD3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91C0453"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Dixit, </w:t>
            </w:r>
            <w:proofErr w:type="spellStart"/>
            <w:r w:rsidRPr="000F55FF">
              <w:rPr>
                <w:rFonts w:ascii="Times New Roman" w:eastAsia="Times New Roman" w:hAnsi="Times New Roman" w:cs="Times New Roman"/>
                <w:color w:val="000000"/>
                <w:sz w:val="14"/>
                <w:szCs w:val="14"/>
                <w:lang w:eastAsia="es-CL"/>
              </w:rPr>
              <w:t>Jitendra</w:t>
            </w:r>
            <w:proofErr w:type="spellEnd"/>
            <w:r w:rsidRPr="000F55FF">
              <w:rPr>
                <w:rFonts w:ascii="Times New Roman" w:eastAsia="Times New Roman" w:hAnsi="Times New Roman" w:cs="Times New Roman"/>
                <w:color w:val="000000"/>
                <w:sz w:val="14"/>
                <w:szCs w:val="14"/>
                <w:lang w:eastAsia="es-CL"/>
              </w:rPr>
              <w:t xml:space="preserve"> Kumar; </w:t>
            </w:r>
            <w:proofErr w:type="spellStart"/>
            <w:r w:rsidRPr="000F55FF">
              <w:rPr>
                <w:rFonts w:ascii="Times New Roman" w:eastAsia="Times New Roman" w:hAnsi="Times New Roman" w:cs="Times New Roman"/>
                <w:color w:val="000000"/>
                <w:sz w:val="14"/>
                <w:szCs w:val="14"/>
                <w:lang w:eastAsia="es-CL"/>
              </w:rPr>
              <w:t>Agrawal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Vivek</w:t>
            </w:r>
            <w:proofErr w:type="spellEnd"/>
            <w:r w:rsidRPr="000F55FF">
              <w:rPr>
                <w:rFonts w:ascii="Times New Roman" w:eastAsia="Times New Roman" w:hAnsi="Times New Roman" w:cs="Times New Roman"/>
                <w:color w:val="000000"/>
                <w:sz w:val="14"/>
                <w:szCs w:val="14"/>
                <w:lang w:eastAsia="es-CL"/>
              </w:rPr>
              <w:t xml:space="preserve">; Agarwal, </w:t>
            </w:r>
            <w:proofErr w:type="spellStart"/>
            <w:r w:rsidRPr="000F55FF">
              <w:rPr>
                <w:rFonts w:ascii="Times New Roman" w:eastAsia="Times New Roman" w:hAnsi="Times New Roman" w:cs="Times New Roman"/>
                <w:color w:val="000000"/>
                <w:sz w:val="14"/>
                <w:szCs w:val="14"/>
                <w:lang w:eastAsia="es-CL"/>
              </w:rPr>
              <w:t>Sucheta</w:t>
            </w:r>
            <w:proofErr w:type="spellEnd"/>
          </w:p>
        </w:tc>
        <w:tc>
          <w:tcPr>
            <w:tcW w:w="912" w:type="pct"/>
            <w:noWrap/>
            <w:hideMark/>
          </w:tcPr>
          <w:p w14:paraId="12DEA55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entrepreneurship: exploring the intention–behavior gap</w:t>
            </w:r>
          </w:p>
        </w:tc>
        <w:tc>
          <w:tcPr>
            <w:tcW w:w="238" w:type="pct"/>
            <w:noWrap/>
            <w:hideMark/>
          </w:tcPr>
          <w:p w14:paraId="0279D57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10.1108/MD-01-2024-0056</w:t>
            </w:r>
          </w:p>
        </w:tc>
        <w:tc>
          <w:tcPr>
            <w:tcW w:w="192" w:type="pct"/>
            <w:noWrap/>
            <w:hideMark/>
          </w:tcPr>
          <w:p w14:paraId="170029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7C3C4ED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0A9EB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1C2DD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ecosystems</w:t>
            </w:r>
            <w:proofErr w:type="spellEnd"/>
            <w:r w:rsidRPr="000F55FF">
              <w:rPr>
                <w:rFonts w:ascii="Times New Roman" w:eastAsia="Times New Roman" w:hAnsi="Times New Roman" w:cs="Times New Roman"/>
                <w:color w:val="000000"/>
                <w:sz w:val="14"/>
                <w:szCs w:val="14"/>
                <w:lang w:eastAsia="es-CL"/>
              </w:rPr>
              <w:t>” en título y tags. Se revisa en resumen (no menciona startups).</w:t>
            </w:r>
          </w:p>
        </w:tc>
        <w:tc>
          <w:tcPr>
            <w:tcW w:w="231" w:type="pct"/>
            <w:noWrap/>
            <w:hideMark/>
          </w:tcPr>
          <w:p w14:paraId="2BB0DF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B7C81AF" w14:textId="4536B128"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enfoca en la sobrevivencia de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no en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3287EB2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A541C2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8E39DC1"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r w:rsidRPr="00E02B8E">
              <w:rPr>
                <w:rFonts w:ascii="Times New Roman" w:eastAsia="Times New Roman" w:hAnsi="Times New Roman" w:cs="Times New Roman"/>
                <w:color w:val="000000"/>
                <w:sz w:val="14"/>
                <w:szCs w:val="14"/>
                <w:lang w:val="en-GB" w:eastAsia="es-CL"/>
              </w:rPr>
              <w:t>La Rocca, A; Dal Molin, S</w:t>
            </w:r>
          </w:p>
        </w:tc>
        <w:tc>
          <w:tcPr>
            <w:tcW w:w="912" w:type="pct"/>
            <w:noWrap/>
            <w:hideMark/>
          </w:tcPr>
          <w:p w14:paraId="3F27CF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entrepreneurship: How do contextual factors play a role?</w:t>
            </w:r>
          </w:p>
        </w:tc>
        <w:tc>
          <w:tcPr>
            <w:tcW w:w="238" w:type="pct"/>
            <w:noWrap/>
            <w:hideMark/>
          </w:tcPr>
          <w:p w14:paraId="754F576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10.1016/j.indmarman.2024.10.010</w:t>
            </w:r>
          </w:p>
        </w:tc>
        <w:tc>
          <w:tcPr>
            <w:tcW w:w="192" w:type="pct"/>
            <w:noWrap/>
            <w:hideMark/>
          </w:tcPr>
          <w:p w14:paraId="7FD913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5D517C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AFE539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9D871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en título. Se revisa, en resumen.</w:t>
            </w:r>
          </w:p>
        </w:tc>
        <w:tc>
          <w:tcPr>
            <w:tcW w:w="231" w:type="pct"/>
            <w:noWrap/>
            <w:hideMark/>
          </w:tcPr>
          <w:p w14:paraId="6F7829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6FCB7E15" w14:textId="60642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los </w:t>
            </w:r>
            <w:r w:rsidR="007C0554" w:rsidRPr="00871785">
              <w:rPr>
                <w:rFonts w:ascii="Times New Roman" w:eastAsia="Times New Roman" w:hAnsi="Times New Roman" w:cs="Times New Roman"/>
                <w:color w:val="000000"/>
                <w:sz w:val="14"/>
                <w:szCs w:val="14"/>
                <w:lang w:eastAsia="es-CL"/>
              </w:rPr>
              <w:t>obstáculos</w:t>
            </w:r>
            <w:r w:rsidRPr="00871785">
              <w:rPr>
                <w:rFonts w:ascii="Times New Roman" w:eastAsia="Times New Roman" w:hAnsi="Times New Roman" w:cs="Times New Roman"/>
                <w:color w:val="000000"/>
                <w:sz w:val="14"/>
                <w:szCs w:val="14"/>
                <w:lang w:eastAsia="es-CL"/>
              </w:rPr>
              <w:t xml:space="preserve"> de los emprendimientos sostenibles, se puede relacionar con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6CB0EBD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DCA6F1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7C7D80E"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Zheng, </w:t>
            </w:r>
            <w:proofErr w:type="spellStart"/>
            <w:r w:rsidRPr="000F55FF">
              <w:rPr>
                <w:rFonts w:ascii="Times New Roman" w:eastAsia="Times New Roman" w:hAnsi="Times New Roman" w:cs="Times New Roman"/>
                <w:color w:val="000000"/>
                <w:sz w:val="14"/>
                <w:szCs w:val="14"/>
                <w:lang w:eastAsia="es-CL"/>
              </w:rPr>
              <w:t>Liya</w:t>
            </w:r>
            <w:proofErr w:type="spellEnd"/>
            <w:r w:rsidRPr="000F55FF">
              <w:rPr>
                <w:rFonts w:ascii="Times New Roman" w:eastAsia="Times New Roman" w:hAnsi="Times New Roman" w:cs="Times New Roman"/>
                <w:color w:val="000000"/>
                <w:sz w:val="14"/>
                <w:szCs w:val="14"/>
                <w:lang w:eastAsia="es-CL"/>
              </w:rPr>
              <w:t xml:space="preserve">; Mirza, </w:t>
            </w:r>
            <w:proofErr w:type="spellStart"/>
            <w:r w:rsidRPr="000F55FF">
              <w:rPr>
                <w:rFonts w:ascii="Times New Roman" w:eastAsia="Times New Roman" w:hAnsi="Times New Roman" w:cs="Times New Roman"/>
                <w:color w:val="000000"/>
                <w:sz w:val="14"/>
                <w:szCs w:val="14"/>
                <w:lang w:eastAsia="es-CL"/>
              </w:rPr>
              <w:t>Nawazish</w:t>
            </w:r>
            <w:proofErr w:type="spellEnd"/>
            <w:r w:rsidRPr="000F55FF">
              <w:rPr>
                <w:rFonts w:ascii="Times New Roman" w:eastAsia="Times New Roman" w:hAnsi="Times New Roman" w:cs="Times New Roman"/>
                <w:color w:val="000000"/>
                <w:sz w:val="14"/>
                <w:szCs w:val="14"/>
                <w:lang w:eastAsia="es-CL"/>
              </w:rPr>
              <w:t>; Umar, Muhammad; Su, Chi-Wei</w:t>
            </w:r>
          </w:p>
        </w:tc>
        <w:tc>
          <w:tcPr>
            <w:tcW w:w="912" w:type="pct"/>
            <w:noWrap/>
            <w:hideMark/>
          </w:tcPr>
          <w:p w14:paraId="78B8888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lending to European SMEs: Implications for bank performance</w:t>
            </w:r>
          </w:p>
        </w:tc>
        <w:tc>
          <w:tcPr>
            <w:tcW w:w="238" w:type="pct"/>
            <w:noWrap/>
            <w:hideMark/>
          </w:tcPr>
          <w:p w14:paraId="5A5A44A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10.1016/j.iref.202</w:t>
            </w:r>
            <w:r w:rsidRPr="000F55FF">
              <w:rPr>
                <w:rFonts w:ascii="Times New Roman" w:eastAsia="Times New Roman" w:hAnsi="Times New Roman" w:cs="Times New Roman"/>
                <w:color w:val="000000"/>
                <w:sz w:val="14"/>
                <w:szCs w:val="14"/>
                <w:lang w:eastAsia="es-CL"/>
              </w:rPr>
              <w:lastRenderedPageBreak/>
              <w:t>5.104283</w:t>
            </w:r>
          </w:p>
        </w:tc>
        <w:tc>
          <w:tcPr>
            <w:tcW w:w="192" w:type="pct"/>
            <w:noWrap/>
            <w:hideMark/>
          </w:tcPr>
          <w:p w14:paraId="5409DCD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196A1A3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167BADD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21C88AA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Foco en financiamiento bancario a pymes. </w:t>
            </w:r>
            <w:r w:rsidRPr="000F55FF">
              <w:rPr>
                <w:rFonts w:ascii="Times New Roman" w:eastAsia="Times New Roman" w:hAnsi="Times New Roman" w:cs="Times New Roman"/>
                <w:color w:val="000000"/>
                <w:sz w:val="14"/>
                <w:szCs w:val="14"/>
                <w:lang w:eastAsia="es-CL"/>
              </w:rPr>
              <w:lastRenderedPageBreak/>
              <w:t>No analiza startups ni prácticas sostenibles.</w:t>
            </w:r>
          </w:p>
        </w:tc>
        <w:tc>
          <w:tcPr>
            <w:tcW w:w="231" w:type="pct"/>
            <w:noWrap/>
            <w:hideMark/>
          </w:tcPr>
          <w:p w14:paraId="257C5DC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N/A</w:t>
            </w:r>
          </w:p>
        </w:tc>
        <w:tc>
          <w:tcPr>
            <w:tcW w:w="1095" w:type="pct"/>
            <w:noWrap/>
            <w:hideMark/>
          </w:tcPr>
          <w:p w14:paraId="2F26296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660E4DC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F51D18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A15584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Bocken</w:t>
            </w:r>
            <w:proofErr w:type="spellEnd"/>
            <w:r w:rsidRPr="000F55FF">
              <w:rPr>
                <w:rFonts w:ascii="Times New Roman" w:eastAsia="Times New Roman" w:hAnsi="Times New Roman" w:cs="Times New Roman"/>
                <w:color w:val="000000"/>
                <w:sz w:val="14"/>
                <w:szCs w:val="14"/>
                <w:lang w:eastAsia="es-CL"/>
              </w:rPr>
              <w:t>, NMP</w:t>
            </w:r>
          </w:p>
        </w:tc>
        <w:tc>
          <w:tcPr>
            <w:tcW w:w="912" w:type="pct"/>
            <w:noWrap/>
            <w:hideMark/>
          </w:tcPr>
          <w:p w14:paraId="4FE8136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Sustainable venture capital - catalyst for sustainable start-up success?</w:t>
            </w:r>
          </w:p>
        </w:tc>
        <w:tc>
          <w:tcPr>
            <w:tcW w:w="238" w:type="pct"/>
            <w:noWrap/>
            <w:hideMark/>
          </w:tcPr>
          <w:p w14:paraId="153D231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10.1016/j.jclepro.2015.05.079</w:t>
            </w:r>
          </w:p>
        </w:tc>
        <w:tc>
          <w:tcPr>
            <w:tcW w:w="192" w:type="pct"/>
            <w:noWrap/>
            <w:hideMark/>
          </w:tcPr>
          <w:p w14:paraId="65773C6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A555DF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801993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05F31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venture capital” y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-up”.</w:t>
            </w:r>
          </w:p>
        </w:tc>
        <w:tc>
          <w:tcPr>
            <w:tcW w:w="231" w:type="pct"/>
            <w:noWrap/>
            <w:hideMark/>
          </w:tcPr>
          <w:p w14:paraId="3F001A9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0208438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relación entre financiamiento y las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con foco en barreras y facilitadores.</w:t>
            </w:r>
          </w:p>
        </w:tc>
        <w:tc>
          <w:tcPr>
            <w:tcW w:w="448" w:type="pct"/>
            <w:noWrap/>
            <w:hideMark/>
          </w:tcPr>
          <w:p w14:paraId="12129E5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7189285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0DF983C"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Schlaile, MP; Urmetzer, S; Ehrenberger, MB; Brewer, J</w:t>
            </w:r>
          </w:p>
        </w:tc>
        <w:tc>
          <w:tcPr>
            <w:tcW w:w="912" w:type="pct"/>
            <w:noWrap/>
            <w:hideMark/>
          </w:tcPr>
          <w:p w14:paraId="0CE0033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Systems entrepreneurship: a conceptual substantiation of a novel entrepreneurial "species"</w:t>
            </w:r>
          </w:p>
        </w:tc>
        <w:tc>
          <w:tcPr>
            <w:tcW w:w="238" w:type="pct"/>
            <w:noWrap/>
            <w:hideMark/>
          </w:tcPr>
          <w:p w14:paraId="08E7875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10.1007/s11625-020-00850-6</w:t>
            </w:r>
          </w:p>
        </w:tc>
        <w:tc>
          <w:tcPr>
            <w:tcW w:w="192" w:type="pct"/>
            <w:noWrap/>
            <w:hideMark/>
          </w:tcPr>
          <w:p w14:paraId="3540810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06A1E02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0B20008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65C0C07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Desarrollo conceptual. No refiere a startups ni a integración de sostenibilidad.</w:t>
            </w:r>
          </w:p>
        </w:tc>
        <w:tc>
          <w:tcPr>
            <w:tcW w:w="231" w:type="pct"/>
            <w:noWrap/>
            <w:hideMark/>
          </w:tcPr>
          <w:p w14:paraId="2EA3658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D7AA18B"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74941F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2402E50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35DDB6A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Faria, Vinícius Figueiredo de; Santos, Vanessa Pereira; </w:t>
            </w:r>
            <w:proofErr w:type="spellStart"/>
            <w:r w:rsidRPr="000F55FF">
              <w:rPr>
                <w:rFonts w:ascii="Times New Roman" w:eastAsia="Times New Roman" w:hAnsi="Times New Roman" w:cs="Times New Roman"/>
                <w:color w:val="000000"/>
                <w:sz w:val="14"/>
                <w:szCs w:val="14"/>
                <w:lang w:eastAsia="es-CL"/>
              </w:rPr>
              <w:t>Zaidan</w:t>
            </w:r>
            <w:proofErr w:type="spellEnd"/>
            <w:r w:rsidRPr="000F55FF">
              <w:rPr>
                <w:rFonts w:ascii="Times New Roman" w:eastAsia="Times New Roman" w:hAnsi="Times New Roman" w:cs="Times New Roman"/>
                <w:color w:val="000000"/>
                <w:sz w:val="14"/>
                <w:szCs w:val="14"/>
                <w:lang w:eastAsia="es-CL"/>
              </w:rPr>
              <w:t>, Fernando Hadad</w:t>
            </w:r>
          </w:p>
        </w:tc>
        <w:tc>
          <w:tcPr>
            <w:tcW w:w="912" w:type="pct"/>
            <w:noWrap/>
            <w:hideMark/>
          </w:tcPr>
          <w:p w14:paraId="15B5C45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Business Model Innovation and Lean Startup Process Supporting Startup Sustainability</w:t>
            </w:r>
          </w:p>
        </w:tc>
        <w:tc>
          <w:tcPr>
            <w:tcW w:w="238" w:type="pct"/>
            <w:noWrap/>
            <w:hideMark/>
          </w:tcPr>
          <w:p w14:paraId="79393D7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10.1016/j.procs.2021.01.106</w:t>
            </w:r>
          </w:p>
        </w:tc>
        <w:tc>
          <w:tcPr>
            <w:tcW w:w="192" w:type="pct"/>
            <w:noWrap/>
            <w:hideMark/>
          </w:tcPr>
          <w:p w14:paraId="23F85A4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9ACDB8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476E42D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C076E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“Lean Startup” y “Business Model Innovation”. </w:t>
            </w:r>
            <w:r w:rsidRPr="000F55FF">
              <w:rPr>
                <w:rFonts w:ascii="Times New Roman" w:eastAsia="Times New Roman" w:hAnsi="Times New Roman" w:cs="Times New Roman"/>
                <w:color w:val="000000"/>
                <w:sz w:val="14"/>
                <w:szCs w:val="14"/>
                <w:lang w:eastAsia="es-CL"/>
              </w:rPr>
              <w:t>Se revisa en resumen (no menciona sostenibilidad).</w:t>
            </w:r>
          </w:p>
        </w:tc>
        <w:tc>
          <w:tcPr>
            <w:tcW w:w="231" w:type="pct"/>
            <w:noWrap/>
            <w:hideMark/>
          </w:tcPr>
          <w:p w14:paraId="741D6AE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279B4895"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Conecta explícitamente metodologías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con sostenibilidad.</w:t>
            </w:r>
          </w:p>
        </w:tc>
        <w:tc>
          <w:tcPr>
            <w:tcW w:w="448" w:type="pct"/>
            <w:noWrap/>
            <w:hideMark/>
          </w:tcPr>
          <w:p w14:paraId="0B3C512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90D9E2E"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E19AB98"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Greer, Rachel; von Wirth, Timo; Loorbach, Derk</w:t>
            </w:r>
          </w:p>
        </w:tc>
        <w:tc>
          <w:tcPr>
            <w:tcW w:w="912" w:type="pct"/>
            <w:noWrap/>
            <w:hideMark/>
          </w:tcPr>
          <w:p w14:paraId="59D89C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diffusion of circular services: Transforming the Dutch catering sector</w:t>
            </w:r>
          </w:p>
        </w:tc>
        <w:tc>
          <w:tcPr>
            <w:tcW w:w="238" w:type="pct"/>
            <w:noWrap/>
            <w:hideMark/>
          </w:tcPr>
          <w:p w14:paraId="65F76E8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10.1016/j.jclepro.2020.121906</w:t>
            </w:r>
          </w:p>
        </w:tc>
        <w:tc>
          <w:tcPr>
            <w:tcW w:w="192" w:type="pct"/>
            <w:noWrap/>
            <w:hideMark/>
          </w:tcPr>
          <w:p w14:paraId="6058F19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4F38E39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547F87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3B84A25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Caso sectorial. Sin vínculo con startups.</w:t>
            </w:r>
          </w:p>
        </w:tc>
        <w:tc>
          <w:tcPr>
            <w:tcW w:w="231" w:type="pct"/>
            <w:noWrap/>
            <w:hideMark/>
          </w:tcPr>
          <w:p w14:paraId="6A5470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466B52A"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3340D3E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21FA56E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A7A2811"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Gerth, Anthony B.; Peppard, Joe</w:t>
            </w:r>
          </w:p>
        </w:tc>
        <w:tc>
          <w:tcPr>
            <w:tcW w:w="912" w:type="pct"/>
            <w:noWrap/>
            <w:hideMark/>
          </w:tcPr>
          <w:p w14:paraId="3B6020D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dynamics of CIO derailment: How CIOs come undone and how to avoid it</w:t>
            </w:r>
          </w:p>
        </w:tc>
        <w:tc>
          <w:tcPr>
            <w:tcW w:w="238" w:type="pct"/>
            <w:noWrap/>
            <w:hideMark/>
          </w:tcPr>
          <w:p w14:paraId="71D7C9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10.1016/j.bushor.2015.09.001</w:t>
            </w:r>
          </w:p>
        </w:tc>
        <w:tc>
          <w:tcPr>
            <w:tcW w:w="192" w:type="pct"/>
            <w:noWrap/>
            <w:hideMark/>
          </w:tcPr>
          <w:p w14:paraId="7E5AB3C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78AED5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662FF06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5827289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Estudio sobre gestión de </w:t>
            </w:r>
            <w:proofErr w:type="spellStart"/>
            <w:r w:rsidRPr="000F55FF">
              <w:rPr>
                <w:rFonts w:ascii="Times New Roman" w:eastAsia="Times New Roman" w:hAnsi="Times New Roman" w:cs="Times New Roman"/>
                <w:color w:val="000000"/>
                <w:sz w:val="14"/>
                <w:szCs w:val="14"/>
                <w:lang w:eastAsia="es-CL"/>
              </w:rPr>
              <w:t>CIOs</w:t>
            </w:r>
            <w:proofErr w:type="spellEnd"/>
            <w:r w:rsidRPr="000F55FF">
              <w:rPr>
                <w:rFonts w:ascii="Times New Roman" w:eastAsia="Times New Roman" w:hAnsi="Times New Roman" w:cs="Times New Roman"/>
                <w:color w:val="000000"/>
                <w:sz w:val="14"/>
                <w:szCs w:val="14"/>
                <w:lang w:eastAsia="es-CL"/>
              </w:rPr>
              <w:t>. No menciona startups ni sostenibilidad.</w:t>
            </w:r>
          </w:p>
        </w:tc>
        <w:tc>
          <w:tcPr>
            <w:tcW w:w="231" w:type="pct"/>
            <w:noWrap/>
            <w:hideMark/>
          </w:tcPr>
          <w:p w14:paraId="714CFC0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316D63D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4C9C447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445035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BE4AA12"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Bendig, David; Kleine-Stegemann, Lucas; Schulz, Colin; Eckardt, David</w:t>
            </w:r>
          </w:p>
        </w:tc>
        <w:tc>
          <w:tcPr>
            <w:tcW w:w="912" w:type="pct"/>
            <w:noWrap/>
            <w:hideMark/>
          </w:tcPr>
          <w:p w14:paraId="2E5D395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effect of green startup investments on incumbents’ green innovation output</w:t>
            </w:r>
          </w:p>
        </w:tc>
        <w:tc>
          <w:tcPr>
            <w:tcW w:w="238" w:type="pct"/>
            <w:noWrap/>
            <w:hideMark/>
          </w:tcPr>
          <w:p w14:paraId="496CF54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10.1016/j.jclepro.2022.134316</w:t>
            </w:r>
          </w:p>
        </w:tc>
        <w:tc>
          <w:tcPr>
            <w:tcW w:w="192" w:type="pct"/>
            <w:noWrap/>
            <w:hideMark/>
          </w:tcPr>
          <w:p w14:paraId="740978C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A6A828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31DEC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DFE2F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green</w:t>
            </w:r>
            <w:proofErr w:type="spellEnd"/>
            <w:r w:rsidRPr="000F55FF">
              <w:rPr>
                <w:rFonts w:ascii="Times New Roman" w:eastAsia="Times New Roman" w:hAnsi="Times New Roman" w:cs="Times New Roman"/>
                <w:color w:val="000000"/>
                <w:sz w:val="14"/>
                <w:szCs w:val="14"/>
                <w:lang w:eastAsia="es-CL"/>
              </w:rPr>
              <w:t xml:space="preserve"> startup </w:t>
            </w:r>
            <w:proofErr w:type="spellStart"/>
            <w:r w:rsidRPr="000F55FF">
              <w:rPr>
                <w:rFonts w:ascii="Times New Roman" w:eastAsia="Times New Roman" w:hAnsi="Times New Roman" w:cs="Times New Roman"/>
                <w:color w:val="000000"/>
                <w:sz w:val="14"/>
                <w:szCs w:val="14"/>
                <w:lang w:eastAsia="es-CL"/>
              </w:rPr>
              <w:t>investments</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5B82FE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B5F0B2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los emprendimientos verdes, la relación con los CVC y patentes de mitigación del cambio climático. No se relaciona directamente con prácticas sostenibles en startups.</w:t>
            </w:r>
          </w:p>
        </w:tc>
        <w:tc>
          <w:tcPr>
            <w:tcW w:w="448" w:type="pct"/>
            <w:noWrap/>
            <w:hideMark/>
          </w:tcPr>
          <w:p w14:paraId="183C81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3020FF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69E910D"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Yao, </w:t>
            </w:r>
            <w:proofErr w:type="spellStart"/>
            <w:r w:rsidRPr="000F55FF">
              <w:rPr>
                <w:rFonts w:ascii="Times New Roman" w:eastAsia="Times New Roman" w:hAnsi="Times New Roman" w:cs="Times New Roman"/>
                <w:color w:val="000000"/>
                <w:sz w:val="14"/>
                <w:szCs w:val="14"/>
                <w:lang w:eastAsia="es-CL"/>
              </w:rPr>
              <w:t>Xingyuan</w:t>
            </w:r>
            <w:proofErr w:type="spellEnd"/>
          </w:p>
        </w:tc>
        <w:tc>
          <w:tcPr>
            <w:tcW w:w="912" w:type="pct"/>
            <w:noWrap/>
            <w:hideMark/>
          </w:tcPr>
          <w:p w14:paraId="4C2F752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green premium in sustainable fintech: Cross-country evidence from crowdfunding</w:t>
            </w:r>
          </w:p>
        </w:tc>
        <w:tc>
          <w:tcPr>
            <w:tcW w:w="238" w:type="pct"/>
            <w:noWrap/>
            <w:hideMark/>
          </w:tcPr>
          <w:p w14:paraId="53ADC29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10.1016/j.frl.2025.107131</w:t>
            </w:r>
          </w:p>
        </w:tc>
        <w:tc>
          <w:tcPr>
            <w:tcW w:w="192" w:type="pct"/>
            <w:noWrap/>
            <w:hideMark/>
          </w:tcPr>
          <w:p w14:paraId="4C0FE76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192C9F7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FEDDA7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2E3D3D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fintech</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green</w:t>
            </w:r>
            <w:proofErr w:type="spellEnd"/>
            <w:r w:rsidRPr="000F55FF">
              <w:rPr>
                <w:rFonts w:ascii="Times New Roman" w:eastAsia="Times New Roman" w:hAnsi="Times New Roman" w:cs="Times New Roman"/>
                <w:color w:val="000000"/>
                <w:sz w:val="14"/>
                <w:szCs w:val="14"/>
                <w:lang w:eastAsia="es-CL"/>
              </w:rPr>
              <w:t xml:space="preserve"> premium”. Se revisa en resumen (no menciona startups).</w:t>
            </w:r>
          </w:p>
        </w:tc>
        <w:tc>
          <w:tcPr>
            <w:tcW w:w="231" w:type="pct"/>
            <w:noWrap/>
            <w:hideMark/>
          </w:tcPr>
          <w:p w14:paraId="39429E3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BBBBBC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enfoca en el </w:t>
            </w:r>
            <w:r w:rsidRPr="00871785">
              <w:rPr>
                <w:rFonts w:ascii="Times New Roman" w:eastAsia="Times New Roman" w:hAnsi="Times New Roman" w:cs="Times New Roman"/>
                <w:i/>
                <w:iCs/>
                <w:color w:val="000000"/>
                <w:sz w:val="14"/>
                <w:szCs w:val="14"/>
                <w:lang w:eastAsia="es-CL"/>
              </w:rPr>
              <w:t>crowdfunding</w:t>
            </w:r>
            <w:r w:rsidRPr="00871785">
              <w:rPr>
                <w:rFonts w:ascii="Times New Roman" w:eastAsia="Times New Roman" w:hAnsi="Times New Roman" w:cs="Times New Roman"/>
                <w:color w:val="000000"/>
                <w:sz w:val="14"/>
                <w:szCs w:val="14"/>
                <w:lang w:eastAsia="es-CL"/>
              </w:rPr>
              <w:t xml:space="preserve"> sostenible, no aborda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 ni sus prácticas.</w:t>
            </w:r>
          </w:p>
        </w:tc>
        <w:tc>
          <w:tcPr>
            <w:tcW w:w="448" w:type="pct"/>
            <w:noWrap/>
            <w:hideMark/>
          </w:tcPr>
          <w:p w14:paraId="7C1EC1E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46C27F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12A539D"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Ning, CN; Ramos, PHB</w:t>
            </w:r>
          </w:p>
        </w:tc>
        <w:tc>
          <w:tcPr>
            <w:tcW w:w="912" w:type="pct"/>
            <w:noWrap/>
            <w:hideMark/>
          </w:tcPr>
          <w:p w14:paraId="0FD6775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importance of strategic planning in establishing startups in the market</w:t>
            </w:r>
          </w:p>
        </w:tc>
        <w:tc>
          <w:tcPr>
            <w:tcW w:w="238" w:type="pct"/>
            <w:noWrap/>
            <w:hideMark/>
          </w:tcPr>
          <w:p w14:paraId="31AC2AA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10.7769/gesec.v14i8.2635</w:t>
            </w:r>
          </w:p>
        </w:tc>
        <w:tc>
          <w:tcPr>
            <w:tcW w:w="192" w:type="pct"/>
            <w:noWrap/>
            <w:hideMark/>
          </w:tcPr>
          <w:p w14:paraId="34EC31E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443A6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124A70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CB87D0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startups” y “estratégica </w:t>
            </w:r>
            <w:proofErr w:type="spellStart"/>
            <w:r w:rsidRPr="000F55FF">
              <w:rPr>
                <w:rFonts w:ascii="Times New Roman" w:eastAsia="Times New Roman" w:hAnsi="Times New Roman" w:cs="Times New Roman"/>
                <w:color w:val="000000"/>
                <w:sz w:val="14"/>
                <w:szCs w:val="14"/>
                <w:lang w:eastAsia="es-CL"/>
              </w:rPr>
              <w:t>planning</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5CA26AF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5DEF2AC6"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principalmente la planificación estratégica y como incide en el éxito inicial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pero no con un foco en startups sostenibles.</w:t>
            </w:r>
          </w:p>
        </w:tc>
        <w:tc>
          <w:tcPr>
            <w:tcW w:w="448" w:type="pct"/>
            <w:noWrap/>
            <w:hideMark/>
          </w:tcPr>
          <w:p w14:paraId="3B48D6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53ADAFCF"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446CF5A"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lastRenderedPageBreak/>
              <w:t>Niemann, CC; Dickel, P; Eckardt, G</w:t>
            </w:r>
          </w:p>
        </w:tc>
        <w:tc>
          <w:tcPr>
            <w:tcW w:w="912" w:type="pct"/>
            <w:noWrap/>
            <w:hideMark/>
          </w:tcPr>
          <w:p w14:paraId="5B8DA39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interplay of corporate entrepreneurship, environmental orientation, and performance in clean-tech firms-A doubled-edged sword</w:t>
            </w:r>
          </w:p>
        </w:tc>
        <w:tc>
          <w:tcPr>
            <w:tcW w:w="238" w:type="pct"/>
            <w:noWrap/>
            <w:hideMark/>
          </w:tcPr>
          <w:p w14:paraId="63CA718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10.1002/bse.2357</w:t>
            </w:r>
          </w:p>
        </w:tc>
        <w:tc>
          <w:tcPr>
            <w:tcW w:w="192" w:type="pct"/>
            <w:noWrap/>
            <w:hideMark/>
          </w:tcPr>
          <w:p w14:paraId="6871804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655263B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24C8CB2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4626AFA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Foco en corporate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xml:space="preserve"> y empresas establecidas. No startups.</w:t>
            </w:r>
          </w:p>
        </w:tc>
        <w:tc>
          <w:tcPr>
            <w:tcW w:w="231" w:type="pct"/>
            <w:noWrap/>
            <w:hideMark/>
          </w:tcPr>
          <w:p w14:paraId="552D3F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3E18E0A"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3F12EA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459E13DF"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493E89A4"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Tiba, Sarah; van Rijnsoever, Frank J.; Hekkert, Marko P.</w:t>
            </w:r>
          </w:p>
        </w:tc>
        <w:tc>
          <w:tcPr>
            <w:tcW w:w="912" w:type="pct"/>
            <w:noWrap/>
            <w:hideMark/>
          </w:tcPr>
          <w:p w14:paraId="7F33329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lighthouse effect: How successful entrepreneurs influence the sustainability-orientation of entrepreneurial ecosystems</w:t>
            </w:r>
          </w:p>
        </w:tc>
        <w:tc>
          <w:tcPr>
            <w:tcW w:w="238" w:type="pct"/>
            <w:noWrap/>
            <w:hideMark/>
          </w:tcPr>
          <w:p w14:paraId="6A27C4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10.1016/j.jclepro.2020.121616</w:t>
            </w:r>
          </w:p>
        </w:tc>
        <w:tc>
          <w:tcPr>
            <w:tcW w:w="192" w:type="pct"/>
            <w:noWrap/>
            <w:hideMark/>
          </w:tcPr>
          <w:p w14:paraId="12A1F5A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A5A70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A8B33C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94EBBE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startups”.</w:t>
            </w:r>
          </w:p>
        </w:tc>
        <w:tc>
          <w:tcPr>
            <w:tcW w:w="231" w:type="pct"/>
            <w:noWrap/>
            <w:hideMark/>
          </w:tcPr>
          <w:p w14:paraId="1C8A650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451AF0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centra en los ecosistemas sostenibles, pero no específicamente en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4CB48D5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3BFFEAB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C6D3BBC" w14:textId="77777777" w:rsidR="009A65F2" w:rsidRPr="00A708FB" w:rsidRDefault="009A65F2" w:rsidP="00B10BAE">
            <w:pPr>
              <w:jc w:val="left"/>
              <w:rPr>
                <w:rFonts w:ascii="Times New Roman" w:eastAsia="Times New Roman" w:hAnsi="Times New Roman" w:cs="Times New Roman"/>
                <w:color w:val="000000"/>
                <w:sz w:val="14"/>
                <w:szCs w:val="14"/>
                <w:lang w:eastAsia="es-CL"/>
              </w:rPr>
            </w:pPr>
            <w:proofErr w:type="spellStart"/>
            <w:r w:rsidRPr="00A708FB">
              <w:rPr>
                <w:rFonts w:ascii="Times New Roman" w:eastAsia="Times New Roman" w:hAnsi="Times New Roman" w:cs="Times New Roman"/>
                <w:color w:val="000000"/>
                <w:sz w:val="14"/>
                <w:szCs w:val="14"/>
                <w:lang w:eastAsia="es-CL"/>
              </w:rPr>
              <w:t>Albhirat</w:t>
            </w:r>
            <w:proofErr w:type="spellEnd"/>
            <w:r w:rsidRPr="00A708FB">
              <w:rPr>
                <w:rFonts w:ascii="Times New Roman" w:eastAsia="Times New Roman" w:hAnsi="Times New Roman" w:cs="Times New Roman"/>
                <w:color w:val="000000"/>
                <w:sz w:val="14"/>
                <w:szCs w:val="14"/>
                <w:lang w:eastAsia="es-CL"/>
              </w:rPr>
              <w:t xml:space="preserve">, MM; Rashid, A; </w:t>
            </w:r>
            <w:proofErr w:type="spellStart"/>
            <w:r w:rsidRPr="00A708FB">
              <w:rPr>
                <w:rFonts w:ascii="Times New Roman" w:eastAsia="Times New Roman" w:hAnsi="Times New Roman" w:cs="Times New Roman"/>
                <w:color w:val="000000"/>
                <w:sz w:val="14"/>
                <w:szCs w:val="14"/>
                <w:lang w:eastAsia="es-CL"/>
              </w:rPr>
              <w:t>Rasheed</w:t>
            </w:r>
            <w:proofErr w:type="spellEnd"/>
            <w:r w:rsidRPr="00A708FB">
              <w:rPr>
                <w:rFonts w:ascii="Times New Roman" w:eastAsia="Times New Roman" w:hAnsi="Times New Roman" w:cs="Times New Roman"/>
                <w:color w:val="000000"/>
                <w:sz w:val="14"/>
                <w:szCs w:val="14"/>
                <w:lang w:eastAsia="es-CL"/>
              </w:rPr>
              <w:t xml:space="preserve">, R; </w:t>
            </w:r>
            <w:proofErr w:type="spellStart"/>
            <w:r w:rsidRPr="00A708FB">
              <w:rPr>
                <w:rFonts w:ascii="Times New Roman" w:eastAsia="Times New Roman" w:hAnsi="Times New Roman" w:cs="Times New Roman"/>
                <w:color w:val="000000"/>
                <w:sz w:val="14"/>
                <w:szCs w:val="14"/>
                <w:lang w:eastAsia="es-CL"/>
              </w:rPr>
              <w:t>Rasool</w:t>
            </w:r>
            <w:proofErr w:type="spellEnd"/>
            <w:r w:rsidRPr="00A708FB">
              <w:rPr>
                <w:rFonts w:ascii="Times New Roman" w:eastAsia="Times New Roman" w:hAnsi="Times New Roman" w:cs="Times New Roman"/>
                <w:color w:val="000000"/>
                <w:sz w:val="14"/>
                <w:szCs w:val="14"/>
                <w:lang w:eastAsia="es-CL"/>
              </w:rPr>
              <w:t xml:space="preserve">, S; </w:t>
            </w:r>
            <w:proofErr w:type="spellStart"/>
            <w:r w:rsidRPr="00A708FB">
              <w:rPr>
                <w:rFonts w:ascii="Times New Roman" w:eastAsia="Times New Roman" w:hAnsi="Times New Roman" w:cs="Times New Roman"/>
                <w:color w:val="000000"/>
                <w:sz w:val="14"/>
                <w:szCs w:val="14"/>
                <w:lang w:eastAsia="es-CL"/>
              </w:rPr>
              <w:t>Zulkiffli</w:t>
            </w:r>
            <w:proofErr w:type="spellEnd"/>
            <w:r w:rsidRPr="00A708FB">
              <w:rPr>
                <w:rFonts w:ascii="Times New Roman" w:eastAsia="Times New Roman" w:hAnsi="Times New Roman" w:cs="Times New Roman"/>
                <w:color w:val="000000"/>
                <w:sz w:val="14"/>
                <w:szCs w:val="14"/>
                <w:lang w:eastAsia="es-CL"/>
              </w:rPr>
              <w:t xml:space="preserve">, SNA; </w:t>
            </w:r>
            <w:proofErr w:type="spellStart"/>
            <w:r w:rsidRPr="00A708FB">
              <w:rPr>
                <w:rFonts w:ascii="Times New Roman" w:eastAsia="Times New Roman" w:hAnsi="Times New Roman" w:cs="Times New Roman"/>
                <w:color w:val="000000"/>
                <w:sz w:val="14"/>
                <w:szCs w:val="14"/>
                <w:lang w:eastAsia="es-CL"/>
              </w:rPr>
              <w:t>Zia-ul-Haq</w:t>
            </w:r>
            <w:proofErr w:type="spellEnd"/>
            <w:r w:rsidRPr="00A708FB">
              <w:rPr>
                <w:rFonts w:ascii="Times New Roman" w:eastAsia="Times New Roman" w:hAnsi="Times New Roman" w:cs="Times New Roman"/>
                <w:color w:val="000000"/>
                <w:sz w:val="14"/>
                <w:szCs w:val="14"/>
                <w:lang w:eastAsia="es-CL"/>
              </w:rPr>
              <w:t>, HM; Mohammad, A</w:t>
            </w:r>
          </w:p>
        </w:tc>
        <w:tc>
          <w:tcPr>
            <w:tcW w:w="912" w:type="pct"/>
            <w:noWrap/>
            <w:hideMark/>
          </w:tcPr>
          <w:p w14:paraId="6599807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The PRISMA statement in </w:t>
            </w:r>
            <w:proofErr w:type="spellStart"/>
            <w:r w:rsidRPr="000F55FF">
              <w:rPr>
                <w:rFonts w:ascii="Times New Roman" w:eastAsia="Times New Roman" w:hAnsi="Times New Roman" w:cs="Times New Roman"/>
                <w:color w:val="000000"/>
                <w:sz w:val="14"/>
                <w:szCs w:val="14"/>
                <w:lang w:val="en-US" w:eastAsia="es-CL"/>
              </w:rPr>
              <w:t>enviropreneurship</w:t>
            </w:r>
            <w:proofErr w:type="spellEnd"/>
            <w:r w:rsidRPr="000F55FF">
              <w:rPr>
                <w:rFonts w:ascii="Times New Roman" w:eastAsia="Times New Roman" w:hAnsi="Times New Roman" w:cs="Times New Roman"/>
                <w:color w:val="000000"/>
                <w:sz w:val="14"/>
                <w:szCs w:val="14"/>
                <w:lang w:val="en-US" w:eastAsia="es-CL"/>
              </w:rPr>
              <w:t xml:space="preserve"> study: A systematic literature and a research agenda</w:t>
            </w:r>
          </w:p>
        </w:tc>
        <w:tc>
          <w:tcPr>
            <w:tcW w:w="238" w:type="pct"/>
            <w:noWrap/>
            <w:hideMark/>
          </w:tcPr>
          <w:p w14:paraId="4CE19DD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10.1016/j.clet.2024.100721</w:t>
            </w:r>
          </w:p>
        </w:tc>
        <w:tc>
          <w:tcPr>
            <w:tcW w:w="192" w:type="pct"/>
            <w:noWrap/>
            <w:hideMark/>
          </w:tcPr>
          <w:p w14:paraId="0671D1D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578C2BE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77D0DF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38E91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enviropreneurship</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Se revisa en resumen (no menciona startups).</w:t>
            </w:r>
          </w:p>
        </w:tc>
        <w:tc>
          <w:tcPr>
            <w:tcW w:w="231" w:type="pct"/>
            <w:noWrap/>
            <w:hideMark/>
          </w:tcPr>
          <w:p w14:paraId="1F683FF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7D6B95A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los emprendimientos sostenibles (con foco ambiental) y menciona algunas barreras.</w:t>
            </w:r>
          </w:p>
        </w:tc>
        <w:tc>
          <w:tcPr>
            <w:tcW w:w="448" w:type="pct"/>
            <w:noWrap/>
            <w:hideMark/>
          </w:tcPr>
          <w:p w14:paraId="235982E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2378E5D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3DBCEDC"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Veleva</w:t>
            </w:r>
            <w:proofErr w:type="spellEnd"/>
            <w:r w:rsidRPr="000F55FF">
              <w:rPr>
                <w:rFonts w:ascii="Times New Roman" w:eastAsia="Times New Roman" w:hAnsi="Times New Roman" w:cs="Times New Roman"/>
                <w:color w:val="000000"/>
                <w:sz w:val="14"/>
                <w:szCs w:val="14"/>
                <w:lang w:eastAsia="es-CL"/>
              </w:rPr>
              <w:t>, V</w:t>
            </w:r>
          </w:p>
        </w:tc>
        <w:tc>
          <w:tcPr>
            <w:tcW w:w="912" w:type="pct"/>
            <w:noWrap/>
            <w:hideMark/>
          </w:tcPr>
          <w:p w14:paraId="029BB51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role of entrepreneurs in advancing sustainable lifestyles: Challenges, impacts, and future opportunities</w:t>
            </w:r>
          </w:p>
        </w:tc>
        <w:tc>
          <w:tcPr>
            <w:tcW w:w="238" w:type="pct"/>
            <w:noWrap/>
            <w:hideMark/>
          </w:tcPr>
          <w:p w14:paraId="2A7F5E7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10.1016/j.jclepro.2020.124658</w:t>
            </w:r>
          </w:p>
        </w:tc>
        <w:tc>
          <w:tcPr>
            <w:tcW w:w="192" w:type="pct"/>
            <w:noWrap/>
            <w:hideMark/>
          </w:tcPr>
          <w:p w14:paraId="7358DC8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310B58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230FF1F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5C1DA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entrepreneurs</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lifestyles</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68DC0DE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D0EF03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los impactos de los emprendedores sostenibles y cómo los miden, lo que puede aportar a prácticas sostenibles en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2121A9B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55A28C7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016357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Raman, </w:t>
            </w:r>
            <w:proofErr w:type="spellStart"/>
            <w:r w:rsidRPr="000F55FF">
              <w:rPr>
                <w:rFonts w:ascii="Times New Roman" w:eastAsia="Times New Roman" w:hAnsi="Times New Roman" w:cs="Times New Roman"/>
                <w:color w:val="000000"/>
                <w:sz w:val="14"/>
                <w:szCs w:val="14"/>
                <w:lang w:eastAsia="es-CL"/>
              </w:rPr>
              <w:t>Raghu</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Kautish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Pradeep</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Siddiqui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Aaliyah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Siddiqui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Mujahid</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Nedungadi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Prema</w:t>
            </w:r>
            <w:proofErr w:type="spellEnd"/>
          </w:p>
        </w:tc>
        <w:tc>
          <w:tcPr>
            <w:tcW w:w="912" w:type="pct"/>
            <w:noWrap/>
            <w:hideMark/>
          </w:tcPr>
          <w:p w14:paraId="1F0DA6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role of metaverse technologies in energy systems towards sustainable development goals</w:t>
            </w:r>
          </w:p>
        </w:tc>
        <w:tc>
          <w:tcPr>
            <w:tcW w:w="238" w:type="pct"/>
            <w:noWrap/>
            <w:hideMark/>
          </w:tcPr>
          <w:p w14:paraId="69C752B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10.1016/j.egyr.2025.04.012</w:t>
            </w:r>
          </w:p>
        </w:tc>
        <w:tc>
          <w:tcPr>
            <w:tcW w:w="192" w:type="pct"/>
            <w:noWrap/>
            <w:hideMark/>
          </w:tcPr>
          <w:p w14:paraId="1EBCF59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5225B9A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0C4F3C4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56C8C4D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Artículo tecnológico sobre metaverso y energía. No vinculado a startups.</w:t>
            </w:r>
          </w:p>
        </w:tc>
        <w:tc>
          <w:tcPr>
            <w:tcW w:w="231" w:type="pct"/>
            <w:noWrap/>
            <w:hideMark/>
          </w:tcPr>
          <w:p w14:paraId="6F3348E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1D80FB52"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783649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2B4AD257"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7F32C0F"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Panigrahi</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Anshuman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Nikou</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Shahrokh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Calabretta</w:t>
            </w:r>
            <w:proofErr w:type="spellEnd"/>
            <w:r w:rsidRPr="000F55FF">
              <w:rPr>
                <w:rFonts w:ascii="Times New Roman" w:eastAsia="Times New Roman" w:hAnsi="Times New Roman" w:cs="Times New Roman"/>
                <w:color w:val="000000"/>
                <w:sz w:val="14"/>
                <w:szCs w:val="14"/>
                <w:lang w:eastAsia="es-CL"/>
              </w:rPr>
              <w:t>, Giulia</w:t>
            </w:r>
          </w:p>
        </w:tc>
        <w:tc>
          <w:tcPr>
            <w:tcW w:w="912" w:type="pct"/>
            <w:noWrap/>
            <w:hideMark/>
          </w:tcPr>
          <w:p w14:paraId="26EE27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sustainability scale-up framework: A tool to design scale-up strategies for sustainable businesses</w:t>
            </w:r>
          </w:p>
        </w:tc>
        <w:tc>
          <w:tcPr>
            <w:tcW w:w="238" w:type="pct"/>
            <w:noWrap/>
            <w:hideMark/>
          </w:tcPr>
          <w:p w14:paraId="19628AA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10.1016/j.spc.2025.08.021</w:t>
            </w:r>
          </w:p>
        </w:tc>
        <w:tc>
          <w:tcPr>
            <w:tcW w:w="192" w:type="pct"/>
            <w:noWrap/>
            <w:hideMark/>
          </w:tcPr>
          <w:p w14:paraId="746DC1D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31B2568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1AD876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92F590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Contiene</w:t>
            </w:r>
            <w:proofErr w:type="spellEnd"/>
            <w:r w:rsidRPr="000F55FF">
              <w:rPr>
                <w:rFonts w:ascii="Times New Roman" w:eastAsia="Times New Roman" w:hAnsi="Times New Roman" w:cs="Times New Roman"/>
                <w:color w:val="000000"/>
                <w:sz w:val="14"/>
                <w:szCs w:val="14"/>
                <w:lang w:val="en-US" w:eastAsia="es-CL"/>
              </w:rPr>
              <w:t xml:space="preserve"> “sustainability”, “framework” y “startups”.</w:t>
            </w:r>
          </w:p>
        </w:tc>
        <w:tc>
          <w:tcPr>
            <w:tcW w:w="231" w:type="pct"/>
            <w:noWrap/>
            <w:hideMark/>
          </w:tcPr>
          <w:p w14:paraId="48770B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19F8834E"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una metodología para escalar empresas sostenibles y fue elaborado con entrevistas a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así que puede relacionarse con el trabajo.</w:t>
            </w:r>
          </w:p>
        </w:tc>
        <w:tc>
          <w:tcPr>
            <w:tcW w:w="448" w:type="pct"/>
            <w:noWrap/>
            <w:hideMark/>
          </w:tcPr>
          <w:p w14:paraId="6DD1F90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10882C9"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0741CF5"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Fischer, D; Brettel, M; Mauer, R</w:t>
            </w:r>
          </w:p>
        </w:tc>
        <w:tc>
          <w:tcPr>
            <w:tcW w:w="912" w:type="pct"/>
            <w:noWrap/>
            <w:hideMark/>
          </w:tcPr>
          <w:p w14:paraId="3187DC8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The Three Dimensions of Sustainability: A Delicate Balancing Act for Entrepreneurs Made More Complex by Stakeholder Expectations</w:t>
            </w:r>
          </w:p>
        </w:tc>
        <w:tc>
          <w:tcPr>
            <w:tcW w:w="238" w:type="pct"/>
            <w:noWrap/>
            <w:hideMark/>
          </w:tcPr>
          <w:p w14:paraId="4424659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10.1007/s10551-018-4012-1</w:t>
            </w:r>
          </w:p>
        </w:tc>
        <w:tc>
          <w:tcPr>
            <w:tcW w:w="192" w:type="pct"/>
            <w:noWrap/>
            <w:hideMark/>
          </w:tcPr>
          <w:p w14:paraId="435A01F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F0A055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E7CE08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7BEA52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entrepreneurial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research</w:t>
            </w:r>
            <w:proofErr w:type="spellEnd"/>
            <w:r w:rsidRPr="000F55FF">
              <w:rPr>
                <w:rFonts w:ascii="Times New Roman" w:eastAsia="Times New Roman" w:hAnsi="Times New Roman" w:cs="Times New Roman"/>
                <w:color w:val="000000"/>
                <w:sz w:val="14"/>
                <w:szCs w:val="14"/>
                <w:lang w:eastAsia="es-CL"/>
              </w:rPr>
              <w:t>”. Se revisa en resumen (no menciona startups).</w:t>
            </w:r>
          </w:p>
        </w:tc>
        <w:tc>
          <w:tcPr>
            <w:tcW w:w="231" w:type="pct"/>
            <w:noWrap/>
            <w:hideMark/>
          </w:tcPr>
          <w:p w14:paraId="77D2008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E6C6DC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a los emprendimientos sostenibles y la importancia de las dimensiones de la sostenibilidad.</w:t>
            </w:r>
          </w:p>
        </w:tc>
        <w:tc>
          <w:tcPr>
            <w:tcW w:w="448" w:type="pct"/>
            <w:noWrap/>
            <w:hideMark/>
          </w:tcPr>
          <w:p w14:paraId="30BC40A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2D023FA"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E8E1D20"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proofErr w:type="spellStart"/>
            <w:r w:rsidRPr="000F55FF">
              <w:rPr>
                <w:rFonts w:ascii="Times New Roman" w:eastAsia="Times New Roman" w:hAnsi="Times New Roman" w:cs="Times New Roman"/>
                <w:color w:val="000000"/>
                <w:sz w:val="14"/>
                <w:szCs w:val="14"/>
                <w:lang w:val="en-US" w:eastAsia="es-CL"/>
              </w:rPr>
              <w:t>Hentry</w:t>
            </w:r>
            <w:proofErr w:type="spellEnd"/>
            <w:r w:rsidRPr="000F55FF">
              <w:rPr>
                <w:rFonts w:ascii="Times New Roman" w:eastAsia="Times New Roman" w:hAnsi="Times New Roman" w:cs="Times New Roman"/>
                <w:color w:val="000000"/>
                <w:sz w:val="14"/>
                <w:szCs w:val="14"/>
                <w:lang w:val="en-US" w:eastAsia="es-CL"/>
              </w:rPr>
              <w:t>, K; Philomina, IGA; Oommen, JG</w:t>
            </w:r>
          </w:p>
        </w:tc>
        <w:tc>
          <w:tcPr>
            <w:tcW w:w="912" w:type="pct"/>
            <w:noWrap/>
            <w:hideMark/>
          </w:tcPr>
          <w:p w14:paraId="2D00591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THRIVE TO REVIVE: TURNAROUND STRATEGIES OF STARTUPS IN INDIA</w:t>
            </w:r>
          </w:p>
        </w:tc>
        <w:tc>
          <w:tcPr>
            <w:tcW w:w="238" w:type="pct"/>
            <w:noWrap/>
            <w:hideMark/>
          </w:tcPr>
          <w:p w14:paraId="0166F35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10.46656/access.2024.5.2(10)</w:t>
            </w:r>
          </w:p>
        </w:tc>
        <w:tc>
          <w:tcPr>
            <w:tcW w:w="192" w:type="pct"/>
            <w:noWrap/>
            <w:hideMark/>
          </w:tcPr>
          <w:p w14:paraId="65913F1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02E5F4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E0ADB4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18ADF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“startups” y “</w:t>
            </w:r>
            <w:proofErr w:type="spellStart"/>
            <w:r w:rsidRPr="000F55FF">
              <w:rPr>
                <w:rFonts w:ascii="Times New Roman" w:eastAsia="Times New Roman" w:hAnsi="Times New Roman" w:cs="Times New Roman"/>
                <w:color w:val="000000"/>
                <w:sz w:val="14"/>
                <w:szCs w:val="14"/>
                <w:lang w:eastAsia="es-CL"/>
              </w:rPr>
              <w:t>management</w:t>
            </w:r>
            <w:proofErr w:type="spellEnd"/>
            <w:r w:rsidRPr="000F55FF">
              <w:rPr>
                <w:rFonts w:ascii="Times New Roman" w:eastAsia="Times New Roman" w:hAnsi="Times New Roman" w:cs="Times New Roman"/>
                <w:color w:val="000000"/>
                <w:sz w:val="14"/>
                <w:szCs w:val="14"/>
                <w:lang w:eastAsia="es-CL"/>
              </w:rPr>
              <w:t>” en título y tags. No menciona sostenibilidad. Se revisa, en resumen.</w:t>
            </w:r>
          </w:p>
        </w:tc>
        <w:tc>
          <w:tcPr>
            <w:tcW w:w="231" w:type="pct"/>
            <w:noWrap/>
            <w:hideMark/>
          </w:tcPr>
          <w:p w14:paraId="279FA3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323DFE70"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Habla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pero sin conexión con sostenibilidad.</w:t>
            </w:r>
          </w:p>
        </w:tc>
        <w:tc>
          <w:tcPr>
            <w:tcW w:w="448" w:type="pct"/>
            <w:noWrap/>
            <w:hideMark/>
          </w:tcPr>
          <w:p w14:paraId="0F56DFB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73DD916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600FAC5"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r w:rsidRPr="00E02B8E">
              <w:rPr>
                <w:rFonts w:ascii="Times New Roman" w:eastAsia="Times New Roman" w:hAnsi="Times New Roman" w:cs="Times New Roman"/>
                <w:color w:val="000000"/>
                <w:sz w:val="14"/>
                <w:szCs w:val="14"/>
                <w:lang w:val="en-GB" w:eastAsia="es-CL"/>
              </w:rPr>
              <w:t>Pryor, C; Webb, JW; Ireland, RD; Ketchen, DJ</w:t>
            </w:r>
          </w:p>
        </w:tc>
        <w:tc>
          <w:tcPr>
            <w:tcW w:w="912" w:type="pct"/>
            <w:noWrap/>
            <w:hideMark/>
          </w:tcPr>
          <w:p w14:paraId="7EA146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Toward An Integration of the Behavioral and Cognitive Influences on the Entrepreneurship Process</w:t>
            </w:r>
          </w:p>
        </w:tc>
        <w:tc>
          <w:tcPr>
            <w:tcW w:w="238" w:type="pct"/>
            <w:noWrap/>
            <w:hideMark/>
          </w:tcPr>
          <w:p w14:paraId="0C13306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10.1002/sej.1204</w:t>
            </w:r>
          </w:p>
        </w:tc>
        <w:tc>
          <w:tcPr>
            <w:tcW w:w="192" w:type="pct"/>
            <w:noWrap/>
            <w:hideMark/>
          </w:tcPr>
          <w:p w14:paraId="5733871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6ED2BB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255F9E7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604E4D7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Análisis conceptual sobre procesos de emprendimiento. No menciona startups ni sostenibilidad.</w:t>
            </w:r>
          </w:p>
        </w:tc>
        <w:tc>
          <w:tcPr>
            <w:tcW w:w="231" w:type="pct"/>
            <w:noWrap/>
            <w:hideMark/>
          </w:tcPr>
          <w:p w14:paraId="36FE7DB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5C2A754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63E218C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632BF6F1"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161F6FEA"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Pankov, S; Velamuri, VK; Schneckenberg, D</w:t>
            </w:r>
          </w:p>
        </w:tc>
        <w:tc>
          <w:tcPr>
            <w:tcW w:w="912" w:type="pct"/>
            <w:noWrap/>
            <w:hideMark/>
          </w:tcPr>
          <w:p w14:paraId="4F151BA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Towards sustainable entrepreneurial ecosystems: </w:t>
            </w:r>
            <w:r w:rsidRPr="000F55FF">
              <w:rPr>
                <w:rFonts w:ascii="Times New Roman" w:eastAsia="Times New Roman" w:hAnsi="Times New Roman" w:cs="Times New Roman"/>
                <w:color w:val="000000"/>
                <w:sz w:val="14"/>
                <w:szCs w:val="14"/>
                <w:lang w:val="en-US" w:eastAsia="es-CL"/>
              </w:rPr>
              <w:lastRenderedPageBreak/>
              <w:t>examining the effect of contextual factors on sustainable entrepreneurial activities in the sharing economy</w:t>
            </w:r>
          </w:p>
        </w:tc>
        <w:tc>
          <w:tcPr>
            <w:tcW w:w="238" w:type="pct"/>
            <w:noWrap/>
            <w:hideMark/>
          </w:tcPr>
          <w:p w14:paraId="77D3BA7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10.1007/s1</w:t>
            </w:r>
            <w:r w:rsidRPr="000F55FF">
              <w:rPr>
                <w:rFonts w:ascii="Times New Roman" w:eastAsia="Times New Roman" w:hAnsi="Times New Roman" w:cs="Times New Roman"/>
                <w:color w:val="000000"/>
                <w:sz w:val="14"/>
                <w:szCs w:val="14"/>
                <w:lang w:eastAsia="es-CL"/>
              </w:rPr>
              <w:lastRenderedPageBreak/>
              <w:t>1187-019-00255-5</w:t>
            </w:r>
          </w:p>
        </w:tc>
        <w:tc>
          <w:tcPr>
            <w:tcW w:w="192" w:type="pct"/>
            <w:noWrap/>
            <w:hideMark/>
          </w:tcPr>
          <w:p w14:paraId="10A5B31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231" w:type="pct"/>
            <w:noWrap/>
            <w:hideMark/>
          </w:tcPr>
          <w:p w14:paraId="3FD51C7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DB15B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480ECF7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lastRenderedPageBreak/>
              <w:t>entrepreneurial</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ecosystems</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7B396C4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No</w:t>
            </w:r>
          </w:p>
        </w:tc>
        <w:tc>
          <w:tcPr>
            <w:tcW w:w="1095" w:type="pct"/>
            <w:noWrap/>
            <w:hideMark/>
          </w:tcPr>
          <w:p w14:paraId="64FBE982" w14:textId="05EEF030"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y ecosistema de emprendimiento, pero no se relaciona con </w:t>
            </w:r>
            <w:r w:rsidRPr="00871785">
              <w:rPr>
                <w:rFonts w:ascii="Times New Roman" w:eastAsia="Times New Roman" w:hAnsi="Times New Roman" w:cs="Times New Roman"/>
                <w:color w:val="000000"/>
                <w:sz w:val="14"/>
                <w:szCs w:val="14"/>
                <w:lang w:eastAsia="es-CL"/>
              </w:rPr>
              <w:lastRenderedPageBreak/>
              <w:t>startups sostenibles ni con las pr</w:t>
            </w:r>
            <w:r w:rsidR="004D3DB7">
              <w:rPr>
                <w:rFonts w:ascii="Times New Roman" w:eastAsia="Times New Roman" w:hAnsi="Times New Roman" w:cs="Times New Roman"/>
                <w:color w:val="000000"/>
                <w:sz w:val="14"/>
                <w:szCs w:val="14"/>
                <w:lang w:eastAsia="es-CL"/>
              </w:rPr>
              <w:t>á</w:t>
            </w:r>
            <w:r w:rsidRPr="00871785">
              <w:rPr>
                <w:rFonts w:ascii="Times New Roman" w:eastAsia="Times New Roman" w:hAnsi="Times New Roman" w:cs="Times New Roman"/>
                <w:color w:val="000000"/>
                <w:sz w:val="14"/>
                <w:szCs w:val="14"/>
                <w:lang w:eastAsia="es-CL"/>
              </w:rPr>
              <w:t>cticas sostenibles.</w:t>
            </w:r>
          </w:p>
        </w:tc>
        <w:tc>
          <w:tcPr>
            <w:tcW w:w="448" w:type="pct"/>
            <w:noWrap/>
            <w:hideMark/>
          </w:tcPr>
          <w:p w14:paraId="2F3A1B0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lastRenderedPageBreak/>
              <w:t>Excluir</w:t>
            </w:r>
          </w:p>
        </w:tc>
      </w:tr>
      <w:tr w:rsidR="009A65F2" w:rsidRPr="008A4FC5" w14:paraId="47ECB4E8"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8AD711D"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Daub, Claus-Heinrich; Hasler, Marina; Verkuil, Arie Hans; Milow, Uta</w:t>
            </w:r>
          </w:p>
        </w:tc>
        <w:tc>
          <w:tcPr>
            <w:tcW w:w="912" w:type="pct"/>
            <w:noWrap/>
            <w:hideMark/>
          </w:tcPr>
          <w:p w14:paraId="20D93F2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Universities talk, students </w:t>
            </w:r>
            <w:proofErr w:type="gramStart"/>
            <w:r w:rsidRPr="000F55FF">
              <w:rPr>
                <w:rFonts w:ascii="Times New Roman" w:eastAsia="Times New Roman" w:hAnsi="Times New Roman" w:cs="Times New Roman"/>
                <w:color w:val="000000"/>
                <w:sz w:val="14"/>
                <w:szCs w:val="14"/>
                <w:lang w:val="en-US" w:eastAsia="es-CL"/>
              </w:rPr>
              <w:t>walk:</w:t>
            </w:r>
            <w:proofErr w:type="gramEnd"/>
            <w:r w:rsidRPr="000F55FF">
              <w:rPr>
                <w:rFonts w:ascii="Times New Roman" w:eastAsia="Times New Roman" w:hAnsi="Times New Roman" w:cs="Times New Roman"/>
                <w:color w:val="000000"/>
                <w:sz w:val="14"/>
                <w:szCs w:val="14"/>
                <w:lang w:val="en-US" w:eastAsia="es-CL"/>
              </w:rPr>
              <w:t xml:space="preserve"> promoting innovative sustainability projects</w:t>
            </w:r>
          </w:p>
        </w:tc>
        <w:tc>
          <w:tcPr>
            <w:tcW w:w="238" w:type="pct"/>
            <w:noWrap/>
            <w:hideMark/>
          </w:tcPr>
          <w:p w14:paraId="495877E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10.1108/IJSHE-04-2019-0149</w:t>
            </w:r>
          </w:p>
        </w:tc>
        <w:tc>
          <w:tcPr>
            <w:tcW w:w="192" w:type="pct"/>
            <w:noWrap/>
            <w:hideMark/>
          </w:tcPr>
          <w:p w14:paraId="61FDF19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62987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24E25F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B13582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No menciona startups. Se revisa, en resumen.</w:t>
            </w:r>
          </w:p>
        </w:tc>
        <w:tc>
          <w:tcPr>
            <w:tcW w:w="231" w:type="pct"/>
            <w:noWrap/>
            <w:hideMark/>
          </w:tcPr>
          <w:p w14:paraId="6029F82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4521F9A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pero el foco está en universidades y estudiantes, no </w:t>
            </w:r>
            <w:r w:rsidRPr="00871785">
              <w:rPr>
                <w:rFonts w:ascii="Times New Roman" w:eastAsia="Times New Roman" w:hAnsi="Times New Roman" w:cs="Times New Roman"/>
                <w:i/>
                <w:iCs/>
                <w:color w:val="000000"/>
                <w:sz w:val="14"/>
                <w:szCs w:val="14"/>
                <w:lang w:eastAsia="es-CL"/>
              </w:rPr>
              <w:t>startups.</w:t>
            </w:r>
          </w:p>
        </w:tc>
        <w:tc>
          <w:tcPr>
            <w:tcW w:w="448" w:type="pct"/>
            <w:noWrap/>
            <w:hideMark/>
          </w:tcPr>
          <w:p w14:paraId="4373AE2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628F3F4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EE4FE99" w14:textId="77777777" w:rsidR="009A65F2" w:rsidRPr="00E02B8E" w:rsidRDefault="009A65F2" w:rsidP="00B10BAE">
            <w:pPr>
              <w:jc w:val="left"/>
              <w:rPr>
                <w:rFonts w:ascii="Times New Roman" w:eastAsia="Times New Roman" w:hAnsi="Times New Roman" w:cs="Times New Roman"/>
                <w:color w:val="000000"/>
                <w:sz w:val="14"/>
                <w:szCs w:val="14"/>
                <w:lang w:val="en-GB" w:eastAsia="es-CL"/>
              </w:rPr>
            </w:pPr>
            <w:r w:rsidRPr="00E02B8E">
              <w:rPr>
                <w:rFonts w:ascii="Times New Roman" w:eastAsia="Times New Roman" w:hAnsi="Times New Roman" w:cs="Times New Roman"/>
                <w:color w:val="000000"/>
                <w:sz w:val="14"/>
                <w:szCs w:val="14"/>
                <w:lang w:val="en-GB" w:eastAsia="es-CL"/>
              </w:rPr>
              <w:t>Lee, K; Roh, T; Kim, J; Park, S; Bae, Y</w:t>
            </w:r>
          </w:p>
        </w:tc>
        <w:tc>
          <w:tcPr>
            <w:tcW w:w="912" w:type="pct"/>
            <w:noWrap/>
            <w:hideMark/>
          </w:tcPr>
          <w:p w14:paraId="1208170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Unpacking sustainability in start-ups: a systematic review and research agenda</w:t>
            </w:r>
          </w:p>
        </w:tc>
        <w:tc>
          <w:tcPr>
            <w:tcW w:w="238" w:type="pct"/>
            <w:noWrap/>
            <w:hideMark/>
          </w:tcPr>
          <w:p w14:paraId="5B67A95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10.1007/s43621-025-01070-7</w:t>
            </w:r>
          </w:p>
        </w:tc>
        <w:tc>
          <w:tcPr>
            <w:tcW w:w="192" w:type="pct"/>
            <w:noWrap/>
            <w:hideMark/>
          </w:tcPr>
          <w:p w14:paraId="32D8C4A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0FDF8AA"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A39671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3735260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start</w:t>
            </w:r>
            <w:proofErr w:type="spellEnd"/>
            <w:r w:rsidRPr="000F55FF">
              <w:rPr>
                <w:rFonts w:ascii="Times New Roman" w:eastAsia="Times New Roman" w:hAnsi="Times New Roman" w:cs="Times New Roman"/>
                <w:color w:val="000000"/>
                <w:sz w:val="14"/>
                <w:szCs w:val="14"/>
                <w:lang w:eastAsia="es-CL"/>
              </w:rPr>
              <w:t>-ups”.</w:t>
            </w:r>
          </w:p>
        </w:tc>
        <w:tc>
          <w:tcPr>
            <w:tcW w:w="231" w:type="pct"/>
            <w:noWrap/>
            <w:hideMark/>
          </w:tcPr>
          <w:p w14:paraId="0D002B9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5A94116C"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7D6D3B7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4CE93870"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C7AD112"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Ayala, Diego Hernando </w:t>
            </w:r>
            <w:proofErr w:type="spellStart"/>
            <w:r w:rsidRPr="000F55FF">
              <w:rPr>
                <w:rFonts w:ascii="Times New Roman" w:eastAsia="Times New Roman" w:hAnsi="Times New Roman" w:cs="Times New Roman"/>
                <w:color w:val="000000"/>
                <w:sz w:val="14"/>
                <w:szCs w:val="14"/>
                <w:lang w:eastAsia="es-CL"/>
              </w:rPr>
              <w:t>Florez</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Alberton</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Anete</w:t>
            </w:r>
            <w:proofErr w:type="spellEnd"/>
          </w:p>
        </w:tc>
        <w:tc>
          <w:tcPr>
            <w:tcW w:w="912" w:type="pct"/>
            <w:noWrap/>
            <w:hideMark/>
          </w:tcPr>
          <w:p w14:paraId="7EB3704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Urban living labs: Sustainability transitions toward circular cities</w:t>
            </w:r>
          </w:p>
        </w:tc>
        <w:tc>
          <w:tcPr>
            <w:tcW w:w="238" w:type="pct"/>
            <w:noWrap/>
            <w:hideMark/>
          </w:tcPr>
          <w:p w14:paraId="44E87F8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10.1016/j.cities.2025.106186</w:t>
            </w:r>
          </w:p>
        </w:tc>
        <w:tc>
          <w:tcPr>
            <w:tcW w:w="192" w:type="pct"/>
            <w:noWrap/>
            <w:hideMark/>
          </w:tcPr>
          <w:p w14:paraId="26726A5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E6659D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07910C2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628B405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transitions</w:t>
            </w:r>
            <w:proofErr w:type="spellEnd"/>
            <w:r w:rsidRPr="000F55FF">
              <w:rPr>
                <w:rFonts w:ascii="Times New Roman" w:eastAsia="Times New Roman" w:hAnsi="Times New Roman" w:cs="Times New Roman"/>
                <w:color w:val="000000"/>
                <w:sz w:val="14"/>
                <w:szCs w:val="14"/>
                <w:lang w:eastAsia="es-CL"/>
              </w:rPr>
              <w:t>”. No menciona startups. Se revisa, en resumen.</w:t>
            </w:r>
          </w:p>
        </w:tc>
        <w:tc>
          <w:tcPr>
            <w:tcW w:w="231" w:type="pct"/>
            <w:noWrap/>
            <w:hideMark/>
          </w:tcPr>
          <w:p w14:paraId="132FB76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89B989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pero con un foco en la transición urbana, no de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w:t>
            </w:r>
          </w:p>
        </w:tc>
        <w:tc>
          <w:tcPr>
            <w:tcW w:w="448" w:type="pct"/>
            <w:noWrap/>
            <w:hideMark/>
          </w:tcPr>
          <w:p w14:paraId="743915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4CC9D82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A26FAD4"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Susteras</w:t>
            </w:r>
            <w:proofErr w:type="spellEnd"/>
            <w:r w:rsidRPr="000F55FF">
              <w:rPr>
                <w:rFonts w:ascii="Times New Roman" w:eastAsia="Times New Roman" w:hAnsi="Times New Roman" w:cs="Times New Roman"/>
                <w:color w:val="000000"/>
                <w:sz w:val="14"/>
                <w:szCs w:val="14"/>
                <w:lang w:eastAsia="es-CL"/>
              </w:rPr>
              <w:t>, GL; Brito, EPZ</w:t>
            </w:r>
          </w:p>
        </w:tc>
        <w:tc>
          <w:tcPr>
            <w:tcW w:w="912" w:type="pct"/>
            <w:noWrap/>
            <w:hideMark/>
          </w:tcPr>
          <w:p w14:paraId="34715E3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Value proposition development under uncertainty: A theoretical framework grounded on the trajectory of cleantech start-up founders</w:t>
            </w:r>
          </w:p>
        </w:tc>
        <w:tc>
          <w:tcPr>
            <w:tcW w:w="238" w:type="pct"/>
            <w:noWrap/>
            <w:hideMark/>
          </w:tcPr>
          <w:p w14:paraId="7C37936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10.1016/j.jclepro.2023.139254</w:t>
            </w:r>
          </w:p>
        </w:tc>
        <w:tc>
          <w:tcPr>
            <w:tcW w:w="192" w:type="pct"/>
            <w:noWrap/>
            <w:hideMark/>
          </w:tcPr>
          <w:p w14:paraId="7B1FD90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0FD6856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33C813B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DA80FEC"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framework</w:t>
            </w:r>
            <w:proofErr w:type="spellEnd"/>
            <w:r w:rsidRPr="000F55FF">
              <w:rPr>
                <w:rFonts w:ascii="Times New Roman" w:eastAsia="Times New Roman" w:hAnsi="Times New Roman" w:cs="Times New Roman"/>
                <w:color w:val="000000"/>
                <w:sz w:val="14"/>
                <w:szCs w:val="14"/>
                <w:lang w:eastAsia="es-CL"/>
              </w:rPr>
              <w:t>” y “startups”. Se revisa en resumen (no menciona sostenibilidad).</w:t>
            </w:r>
          </w:p>
        </w:tc>
        <w:tc>
          <w:tcPr>
            <w:tcW w:w="231" w:type="pct"/>
            <w:noWrap/>
            <w:hideMark/>
          </w:tcPr>
          <w:p w14:paraId="5377811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2A9F22B9"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Aborda startups con foco en tecnología limpia para aportar a la transición hacia una economía más sostenible.</w:t>
            </w:r>
          </w:p>
        </w:tc>
        <w:tc>
          <w:tcPr>
            <w:tcW w:w="448" w:type="pct"/>
            <w:noWrap/>
            <w:hideMark/>
          </w:tcPr>
          <w:p w14:paraId="3603D9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1FB0CB13"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675A348"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Lichtenstein</w:t>
            </w:r>
            <w:proofErr w:type="spellEnd"/>
            <w:r w:rsidRPr="000F55FF">
              <w:rPr>
                <w:rFonts w:ascii="Times New Roman" w:eastAsia="Times New Roman" w:hAnsi="Times New Roman" w:cs="Times New Roman"/>
                <w:color w:val="000000"/>
                <w:sz w:val="14"/>
                <w:szCs w:val="14"/>
                <w:lang w:eastAsia="es-CL"/>
              </w:rPr>
              <w:t>, BB</w:t>
            </w:r>
          </w:p>
        </w:tc>
        <w:tc>
          <w:tcPr>
            <w:tcW w:w="912" w:type="pct"/>
            <w:noWrap/>
            <w:hideMark/>
          </w:tcPr>
          <w:p w14:paraId="1A0608E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WHAT SHOULD BE THE LOCUS OF ACTIVITY FOR SUSTAINABILITY? EIGHT EMERGING ECOLOGIES OF ACTION FOR SUSTAINABLE ENTREPRENEURSHIP</w:t>
            </w:r>
          </w:p>
        </w:tc>
        <w:tc>
          <w:tcPr>
            <w:tcW w:w="238" w:type="pct"/>
            <w:noWrap/>
            <w:hideMark/>
          </w:tcPr>
          <w:p w14:paraId="74914B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92" w:type="pct"/>
            <w:noWrap/>
            <w:hideMark/>
          </w:tcPr>
          <w:p w14:paraId="04F851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454AC70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60C226D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13580083"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w:t>
            </w:r>
          </w:p>
        </w:tc>
        <w:tc>
          <w:tcPr>
            <w:tcW w:w="231" w:type="pct"/>
            <w:noWrap/>
            <w:hideMark/>
          </w:tcPr>
          <w:p w14:paraId="32185A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6B4A95EC" w14:textId="08C091D2"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la sostenibilidad desde un punto de vista empresarial, sin tener un foco en </w:t>
            </w:r>
            <w:r w:rsidRPr="00871785">
              <w:rPr>
                <w:rFonts w:ascii="Times New Roman" w:eastAsia="Times New Roman" w:hAnsi="Times New Roman" w:cs="Times New Roman"/>
                <w:i/>
                <w:iCs/>
                <w:color w:val="000000"/>
                <w:sz w:val="14"/>
                <w:szCs w:val="14"/>
                <w:lang w:eastAsia="es-CL"/>
              </w:rPr>
              <w:t>startups</w:t>
            </w:r>
            <w:r w:rsidR="00871785" w:rsidRPr="00871785">
              <w:rPr>
                <w:rFonts w:ascii="Times New Roman" w:eastAsia="Times New Roman" w:hAnsi="Times New Roman" w:cs="Times New Roman"/>
                <w:i/>
                <w:iCs/>
                <w:color w:val="000000"/>
                <w:sz w:val="14"/>
                <w:szCs w:val="14"/>
                <w:lang w:eastAsia="es-CL"/>
              </w:rPr>
              <w:t>.</w:t>
            </w:r>
          </w:p>
        </w:tc>
        <w:tc>
          <w:tcPr>
            <w:tcW w:w="448" w:type="pct"/>
            <w:noWrap/>
            <w:hideMark/>
          </w:tcPr>
          <w:p w14:paraId="27666EA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14F7BC31"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5C6B64C7" w14:textId="77777777" w:rsidR="009A65F2" w:rsidRPr="000F55FF" w:rsidRDefault="009A65F2" w:rsidP="00B10BAE">
            <w:pPr>
              <w:jc w:val="left"/>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Alka, T.A.; Sreenivasan, Aswathy; Suresh, M.</w:t>
            </w:r>
          </w:p>
        </w:tc>
        <w:tc>
          <w:tcPr>
            <w:tcW w:w="912" w:type="pct"/>
            <w:noWrap/>
            <w:hideMark/>
          </w:tcPr>
          <w:p w14:paraId="1F060E1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Wheel of change: A systematic literature review on innovation and entrepreneurship in micro mobility solutions</w:t>
            </w:r>
          </w:p>
        </w:tc>
        <w:tc>
          <w:tcPr>
            <w:tcW w:w="238" w:type="pct"/>
            <w:noWrap/>
            <w:hideMark/>
          </w:tcPr>
          <w:p w14:paraId="465691F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10.1016/j.team.2024.06.004</w:t>
            </w:r>
          </w:p>
        </w:tc>
        <w:tc>
          <w:tcPr>
            <w:tcW w:w="192" w:type="pct"/>
            <w:noWrap/>
            <w:hideMark/>
          </w:tcPr>
          <w:p w14:paraId="022AB13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3ADE11F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74649317"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516BC01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sustainability</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No menciona startups. Se revisa, en resumen.</w:t>
            </w:r>
          </w:p>
        </w:tc>
        <w:tc>
          <w:tcPr>
            <w:tcW w:w="231" w:type="pct"/>
            <w:noWrap/>
            <w:hideMark/>
          </w:tcPr>
          <w:p w14:paraId="2DB4C0A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0A502E3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cómo la tecnología transforma la </w:t>
            </w:r>
            <w:proofErr w:type="spellStart"/>
            <w:r w:rsidRPr="00871785">
              <w:rPr>
                <w:rFonts w:ascii="Times New Roman" w:eastAsia="Times New Roman" w:hAnsi="Times New Roman" w:cs="Times New Roman"/>
                <w:color w:val="000000"/>
                <w:sz w:val="14"/>
                <w:szCs w:val="14"/>
                <w:lang w:eastAsia="es-CL"/>
              </w:rPr>
              <w:t>micromovilidad</w:t>
            </w:r>
            <w:proofErr w:type="spellEnd"/>
            <w:r w:rsidRPr="00871785">
              <w:rPr>
                <w:rFonts w:ascii="Times New Roman" w:eastAsia="Times New Roman" w:hAnsi="Times New Roman" w:cs="Times New Roman"/>
                <w:color w:val="000000"/>
                <w:sz w:val="14"/>
                <w:szCs w:val="14"/>
                <w:lang w:eastAsia="es-CL"/>
              </w:rPr>
              <w:t xml:space="preserve"> mediante la introducción de soluciones inteligentes basadas en aplicaciones, conectividad del Internet de las Cosas (</w:t>
            </w:r>
            <w:proofErr w:type="spellStart"/>
            <w:r w:rsidRPr="00871785">
              <w:rPr>
                <w:rFonts w:ascii="Times New Roman" w:eastAsia="Times New Roman" w:hAnsi="Times New Roman" w:cs="Times New Roman"/>
                <w:color w:val="000000"/>
                <w:sz w:val="14"/>
                <w:szCs w:val="14"/>
                <w:lang w:eastAsia="es-CL"/>
              </w:rPr>
              <w:t>IoT</w:t>
            </w:r>
            <w:proofErr w:type="spellEnd"/>
            <w:r w:rsidRPr="00871785">
              <w:rPr>
                <w:rFonts w:ascii="Times New Roman" w:eastAsia="Times New Roman" w:hAnsi="Times New Roman" w:cs="Times New Roman"/>
                <w:color w:val="000000"/>
                <w:sz w:val="14"/>
                <w:szCs w:val="14"/>
                <w:lang w:eastAsia="es-CL"/>
              </w:rPr>
              <w:t xml:space="preserve">) e innovaciones en baterías. No aborda en profundidad a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ni sus prácticas.</w:t>
            </w:r>
          </w:p>
        </w:tc>
        <w:tc>
          <w:tcPr>
            <w:tcW w:w="448" w:type="pct"/>
            <w:noWrap/>
            <w:hideMark/>
          </w:tcPr>
          <w:p w14:paraId="4109185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r w:rsidR="009A65F2" w:rsidRPr="008A4FC5" w14:paraId="264D7C12"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7EFB5D91"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 xml:space="preserve">Carle, A; </w:t>
            </w:r>
            <w:proofErr w:type="spellStart"/>
            <w:r w:rsidRPr="000F55FF">
              <w:rPr>
                <w:rFonts w:ascii="Times New Roman" w:eastAsia="Times New Roman" w:hAnsi="Times New Roman" w:cs="Times New Roman"/>
                <w:color w:val="000000"/>
                <w:sz w:val="14"/>
                <w:szCs w:val="14"/>
                <w:lang w:eastAsia="es-CL"/>
              </w:rPr>
              <w:t>Rayna</w:t>
            </w:r>
            <w:proofErr w:type="spellEnd"/>
            <w:r w:rsidRPr="000F55FF">
              <w:rPr>
                <w:rFonts w:ascii="Times New Roman" w:eastAsia="Times New Roman" w:hAnsi="Times New Roman" w:cs="Times New Roman"/>
                <w:color w:val="000000"/>
                <w:sz w:val="14"/>
                <w:szCs w:val="14"/>
                <w:lang w:eastAsia="es-CL"/>
              </w:rPr>
              <w:t>, T</w:t>
            </w:r>
          </w:p>
        </w:tc>
        <w:tc>
          <w:tcPr>
            <w:tcW w:w="912" w:type="pct"/>
            <w:noWrap/>
            <w:hideMark/>
          </w:tcPr>
          <w:p w14:paraId="0C41859B"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Where to start? Exploring how sustainable startups integrate sustainability impact assessment within their entrepreneurial process</w:t>
            </w:r>
          </w:p>
        </w:tc>
        <w:tc>
          <w:tcPr>
            <w:tcW w:w="238" w:type="pct"/>
            <w:noWrap/>
            <w:hideMark/>
          </w:tcPr>
          <w:p w14:paraId="48AF3D9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10.1017/jmo.2023.46</w:t>
            </w:r>
          </w:p>
        </w:tc>
        <w:tc>
          <w:tcPr>
            <w:tcW w:w="192" w:type="pct"/>
            <w:noWrap/>
            <w:hideMark/>
          </w:tcPr>
          <w:p w14:paraId="05DA78C4"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29579F71"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218C7A4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253BF9E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startups”.</w:t>
            </w:r>
          </w:p>
        </w:tc>
        <w:tc>
          <w:tcPr>
            <w:tcW w:w="231" w:type="pct"/>
            <w:noWrap/>
            <w:hideMark/>
          </w:tcPr>
          <w:p w14:paraId="08EE8296"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41147767"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y sostenibilidad.</w:t>
            </w:r>
          </w:p>
        </w:tc>
        <w:tc>
          <w:tcPr>
            <w:tcW w:w="448" w:type="pct"/>
            <w:noWrap/>
            <w:hideMark/>
          </w:tcPr>
          <w:p w14:paraId="49358C20"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3CB7AFBC"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059D8D38" w14:textId="77777777" w:rsidR="009A65F2" w:rsidRPr="000F55FF" w:rsidRDefault="009A65F2" w:rsidP="00B10BAE">
            <w:pPr>
              <w:jc w:val="left"/>
              <w:rPr>
                <w:rFonts w:ascii="Times New Roman" w:eastAsia="Times New Roman" w:hAnsi="Times New Roman" w:cs="Times New Roman"/>
                <w:color w:val="000000"/>
                <w:sz w:val="14"/>
                <w:szCs w:val="14"/>
                <w:lang w:val="de-DE" w:eastAsia="es-CL"/>
              </w:rPr>
            </w:pPr>
            <w:r w:rsidRPr="000F55FF">
              <w:rPr>
                <w:rFonts w:ascii="Times New Roman" w:eastAsia="Times New Roman" w:hAnsi="Times New Roman" w:cs="Times New Roman"/>
                <w:color w:val="000000"/>
                <w:sz w:val="14"/>
                <w:szCs w:val="14"/>
                <w:lang w:val="de-DE" w:eastAsia="es-CL"/>
              </w:rPr>
              <w:t>Hegeman, Puck D.; Sørheim, Roger</w:t>
            </w:r>
          </w:p>
        </w:tc>
        <w:tc>
          <w:tcPr>
            <w:tcW w:w="912" w:type="pct"/>
            <w:noWrap/>
            <w:hideMark/>
          </w:tcPr>
          <w:p w14:paraId="083F46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Why do they do it? Corporate venture capital investments in cleantech startups</w:t>
            </w:r>
          </w:p>
        </w:tc>
        <w:tc>
          <w:tcPr>
            <w:tcW w:w="238" w:type="pct"/>
            <w:noWrap/>
            <w:hideMark/>
          </w:tcPr>
          <w:p w14:paraId="7E742C5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10.1016/j.jclepro.2021.126315</w:t>
            </w:r>
          </w:p>
        </w:tc>
        <w:tc>
          <w:tcPr>
            <w:tcW w:w="192" w:type="pct"/>
            <w:noWrap/>
            <w:hideMark/>
          </w:tcPr>
          <w:p w14:paraId="49D54F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174F62F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0" w:type="pct"/>
            <w:noWrap/>
            <w:hideMark/>
          </w:tcPr>
          <w:p w14:paraId="5B95319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059D4C9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startups” y “corporate venture capital”.</w:t>
            </w:r>
          </w:p>
        </w:tc>
        <w:tc>
          <w:tcPr>
            <w:tcW w:w="231" w:type="pct"/>
            <w:noWrap/>
            <w:hideMark/>
          </w:tcPr>
          <w:p w14:paraId="7E90470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1095" w:type="pct"/>
            <w:noWrap/>
            <w:hideMark/>
          </w:tcPr>
          <w:p w14:paraId="000188ED"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Aborda directamente las </w:t>
            </w:r>
            <w:r w:rsidRPr="00871785">
              <w:rPr>
                <w:rFonts w:ascii="Times New Roman" w:eastAsia="Times New Roman" w:hAnsi="Times New Roman" w:cs="Times New Roman"/>
                <w:i/>
                <w:iCs/>
                <w:color w:val="000000"/>
                <w:sz w:val="14"/>
                <w:szCs w:val="14"/>
                <w:lang w:eastAsia="es-CL"/>
              </w:rPr>
              <w:t xml:space="preserve">startups </w:t>
            </w:r>
            <w:r w:rsidRPr="00871785">
              <w:rPr>
                <w:rFonts w:ascii="Times New Roman" w:eastAsia="Times New Roman" w:hAnsi="Times New Roman" w:cs="Times New Roman"/>
                <w:color w:val="000000"/>
                <w:sz w:val="14"/>
                <w:szCs w:val="14"/>
                <w:lang w:eastAsia="es-CL"/>
              </w:rPr>
              <w:t>sostenibles (</w:t>
            </w:r>
            <w:proofErr w:type="spellStart"/>
            <w:r w:rsidRPr="00871785">
              <w:rPr>
                <w:rFonts w:ascii="Times New Roman" w:eastAsia="Times New Roman" w:hAnsi="Times New Roman" w:cs="Times New Roman"/>
                <w:i/>
                <w:iCs/>
                <w:color w:val="000000"/>
                <w:sz w:val="14"/>
                <w:szCs w:val="14"/>
                <w:lang w:eastAsia="es-CL"/>
              </w:rPr>
              <w:t>cleantech</w:t>
            </w:r>
            <w:proofErr w:type="spellEnd"/>
            <w:r w:rsidRPr="00871785">
              <w:rPr>
                <w:rFonts w:ascii="Times New Roman" w:eastAsia="Times New Roman" w:hAnsi="Times New Roman" w:cs="Times New Roman"/>
                <w:color w:val="000000"/>
                <w:sz w:val="14"/>
                <w:szCs w:val="14"/>
                <w:lang w:eastAsia="es-CL"/>
              </w:rPr>
              <w:t>) y su financiamiento.</w:t>
            </w:r>
          </w:p>
        </w:tc>
        <w:tc>
          <w:tcPr>
            <w:tcW w:w="448" w:type="pct"/>
            <w:noWrap/>
            <w:hideMark/>
          </w:tcPr>
          <w:p w14:paraId="55EE942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Incluir</w:t>
            </w:r>
          </w:p>
        </w:tc>
      </w:tr>
      <w:tr w:rsidR="009A65F2" w:rsidRPr="008A4FC5" w14:paraId="0AEFDAFB"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6DDD8CC5"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lastRenderedPageBreak/>
              <w:t>Lunevich</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Iryna</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Kloppenburg</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Sanneke</w:t>
            </w:r>
            <w:proofErr w:type="spellEnd"/>
          </w:p>
        </w:tc>
        <w:tc>
          <w:tcPr>
            <w:tcW w:w="912" w:type="pct"/>
            <w:noWrap/>
            <w:hideMark/>
          </w:tcPr>
          <w:p w14:paraId="676E5AB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 xml:space="preserve">Wind energy meets </w:t>
            </w:r>
            <w:proofErr w:type="gramStart"/>
            <w:r w:rsidRPr="000F55FF">
              <w:rPr>
                <w:rFonts w:ascii="Times New Roman" w:eastAsia="Times New Roman" w:hAnsi="Times New Roman" w:cs="Times New Roman"/>
                <w:color w:val="000000"/>
                <w:sz w:val="14"/>
                <w:szCs w:val="14"/>
                <w:lang w:val="en-US" w:eastAsia="es-CL"/>
              </w:rPr>
              <w:t>buildings?</w:t>
            </w:r>
            <w:proofErr w:type="gramEnd"/>
            <w:r w:rsidRPr="000F55FF">
              <w:rPr>
                <w:rFonts w:ascii="Times New Roman" w:eastAsia="Times New Roman" w:hAnsi="Times New Roman" w:cs="Times New Roman"/>
                <w:color w:val="000000"/>
                <w:sz w:val="14"/>
                <w:szCs w:val="14"/>
                <w:lang w:val="en-US" w:eastAsia="es-CL"/>
              </w:rPr>
              <w:t xml:space="preserve"> Generating socio-technical change in the urban built environment through vanguard visions</w:t>
            </w:r>
          </w:p>
        </w:tc>
        <w:tc>
          <w:tcPr>
            <w:tcW w:w="238" w:type="pct"/>
            <w:noWrap/>
            <w:hideMark/>
          </w:tcPr>
          <w:p w14:paraId="0F9B6079"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10.1016/j.erss.2023.103017</w:t>
            </w:r>
          </w:p>
        </w:tc>
        <w:tc>
          <w:tcPr>
            <w:tcW w:w="192" w:type="pct"/>
            <w:noWrap/>
            <w:hideMark/>
          </w:tcPr>
          <w:p w14:paraId="56D0BFB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1" w:type="pct"/>
            <w:noWrap/>
            <w:hideMark/>
          </w:tcPr>
          <w:p w14:paraId="21570348"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22259F0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576" w:type="pct"/>
            <w:noWrap/>
            <w:hideMark/>
          </w:tcPr>
          <w:p w14:paraId="18536A8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Estudio ingenieril sobre energía/economía urbana. No vinculado a startups.</w:t>
            </w:r>
          </w:p>
        </w:tc>
        <w:tc>
          <w:tcPr>
            <w:tcW w:w="231" w:type="pct"/>
            <w:noWrap/>
            <w:hideMark/>
          </w:tcPr>
          <w:p w14:paraId="532B58D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c>
          <w:tcPr>
            <w:tcW w:w="1095" w:type="pct"/>
            <w:noWrap/>
            <w:hideMark/>
          </w:tcPr>
          <w:p w14:paraId="40FD3EF3"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N/A</w:t>
            </w:r>
          </w:p>
        </w:tc>
        <w:tc>
          <w:tcPr>
            <w:tcW w:w="448" w:type="pct"/>
            <w:noWrap/>
            <w:hideMark/>
          </w:tcPr>
          <w:p w14:paraId="4E64C53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N/A</w:t>
            </w:r>
          </w:p>
        </w:tc>
      </w:tr>
      <w:tr w:rsidR="009A65F2" w:rsidRPr="008A4FC5" w14:paraId="14AB7FF4" w14:textId="77777777" w:rsidTr="00B10BAE">
        <w:trPr>
          <w:trHeight w:val="300"/>
        </w:trPr>
        <w:tc>
          <w:tcPr>
            <w:cnfStyle w:val="001000000000" w:firstRow="0" w:lastRow="0" w:firstColumn="1" w:lastColumn="0" w:oddVBand="0" w:evenVBand="0" w:oddHBand="0" w:evenHBand="0" w:firstRowFirstColumn="0" w:firstRowLastColumn="0" w:lastRowFirstColumn="0" w:lastRowLastColumn="0"/>
            <w:tcW w:w="847" w:type="pct"/>
            <w:noWrap/>
            <w:hideMark/>
          </w:tcPr>
          <w:p w14:paraId="2EB08189" w14:textId="77777777" w:rsidR="009A65F2" w:rsidRPr="000F55FF" w:rsidRDefault="009A65F2" w:rsidP="00B10BAE">
            <w:pPr>
              <w:jc w:val="left"/>
              <w:rPr>
                <w:rFonts w:ascii="Times New Roman" w:eastAsia="Times New Roman" w:hAnsi="Times New Roman" w:cs="Times New Roman"/>
                <w:color w:val="000000"/>
                <w:sz w:val="14"/>
                <w:szCs w:val="14"/>
                <w:lang w:eastAsia="es-CL"/>
              </w:rPr>
            </w:pPr>
            <w:proofErr w:type="spellStart"/>
            <w:r w:rsidRPr="000F55FF">
              <w:rPr>
                <w:rFonts w:ascii="Times New Roman" w:eastAsia="Times New Roman" w:hAnsi="Times New Roman" w:cs="Times New Roman"/>
                <w:color w:val="000000"/>
                <w:sz w:val="14"/>
                <w:szCs w:val="14"/>
                <w:lang w:eastAsia="es-CL"/>
              </w:rPr>
              <w:t>Barbulescu</w:t>
            </w:r>
            <w:proofErr w:type="spellEnd"/>
            <w:r w:rsidRPr="000F55FF">
              <w:rPr>
                <w:rFonts w:ascii="Times New Roman" w:eastAsia="Times New Roman" w:hAnsi="Times New Roman" w:cs="Times New Roman"/>
                <w:color w:val="000000"/>
                <w:sz w:val="14"/>
                <w:szCs w:val="14"/>
                <w:lang w:eastAsia="es-CL"/>
              </w:rPr>
              <w:t xml:space="preserve">, O; Nicolau, C; </w:t>
            </w:r>
            <w:proofErr w:type="spellStart"/>
            <w:r w:rsidRPr="000F55FF">
              <w:rPr>
                <w:rFonts w:ascii="Times New Roman" w:eastAsia="Times New Roman" w:hAnsi="Times New Roman" w:cs="Times New Roman"/>
                <w:color w:val="000000"/>
                <w:sz w:val="14"/>
                <w:szCs w:val="14"/>
                <w:lang w:eastAsia="es-CL"/>
              </w:rPr>
              <w:t>Munteanu</w:t>
            </w:r>
            <w:proofErr w:type="spellEnd"/>
            <w:r w:rsidRPr="000F55FF">
              <w:rPr>
                <w:rFonts w:ascii="Times New Roman" w:eastAsia="Times New Roman" w:hAnsi="Times New Roman" w:cs="Times New Roman"/>
                <w:color w:val="000000"/>
                <w:sz w:val="14"/>
                <w:szCs w:val="14"/>
                <w:lang w:eastAsia="es-CL"/>
              </w:rPr>
              <w:t>, D</w:t>
            </w:r>
          </w:p>
        </w:tc>
        <w:tc>
          <w:tcPr>
            <w:tcW w:w="912" w:type="pct"/>
            <w:noWrap/>
            <w:hideMark/>
          </w:tcPr>
          <w:p w14:paraId="4466410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0F55FF">
              <w:rPr>
                <w:rFonts w:ascii="Times New Roman" w:eastAsia="Times New Roman" w:hAnsi="Times New Roman" w:cs="Times New Roman"/>
                <w:color w:val="000000"/>
                <w:sz w:val="14"/>
                <w:szCs w:val="14"/>
                <w:lang w:val="en-US" w:eastAsia="es-CL"/>
              </w:rPr>
              <w:t>Within the Entrepreneurship Ecosystem: Is Innovation Clusters' Strategic Approach Boosting Businesses' Sustainable Development?</w:t>
            </w:r>
          </w:p>
        </w:tc>
        <w:tc>
          <w:tcPr>
            <w:tcW w:w="238" w:type="pct"/>
            <w:noWrap/>
            <w:hideMark/>
          </w:tcPr>
          <w:p w14:paraId="21D8B435"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10.3390/su132111762</w:t>
            </w:r>
          </w:p>
        </w:tc>
        <w:tc>
          <w:tcPr>
            <w:tcW w:w="192" w:type="pct"/>
            <w:noWrap/>
            <w:hideMark/>
          </w:tcPr>
          <w:p w14:paraId="11861DD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231" w:type="pct"/>
            <w:noWrap/>
            <w:hideMark/>
          </w:tcPr>
          <w:p w14:paraId="61345B22"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230" w:type="pct"/>
            <w:noWrap/>
            <w:hideMark/>
          </w:tcPr>
          <w:p w14:paraId="30991BD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Sí</w:t>
            </w:r>
          </w:p>
        </w:tc>
        <w:tc>
          <w:tcPr>
            <w:tcW w:w="576" w:type="pct"/>
            <w:noWrap/>
            <w:hideMark/>
          </w:tcPr>
          <w:p w14:paraId="7CCED86E"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Contiene “</w:t>
            </w:r>
            <w:proofErr w:type="spellStart"/>
            <w:r w:rsidRPr="000F55FF">
              <w:rPr>
                <w:rFonts w:ascii="Times New Roman" w:eastAsia="Times New Roman" w:hAnsi="Times New Roman" w:cs="Times New Roman"/>
                <w:color w:val="000000"/>
                <w:sz w:val="14"/>
                <w:szCs w:val="14"/>
                <w:lang w:eastAsia="es-CL"/>
              </w:rPr>
              <w:t>entrepreneurship</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ecosystem</w:t>
            </w:r>
            <w:proofErr w:type="spellEnd"/>
            <w:r w:rsidRPr="000F55FF">
              <w:rPr>
                <w:rFonts w:ascii="Times New Roman" w:eastAsia="Times New Roman" w:hAnsi="Times New Roman" w:cs="Times New Roman"/>
                <w:color w:val="000000"/>
                <w:sz w:val="14"/>
                <w:szCs w:val="14"/>
                <w:lang w:eastAsia="es-CL"/>
              </w:rPr>
              <w:t>” y “</w:t>
            </w:r>
            <w:proofErr w:type="spellStart"/>
            <w:r w:rsidRPr="000F55FF">
              <w:rPr>
                <w:rFonts w:ascii="Times New Roman" w:eastAsia="Times New Roman" w:hAnsi="Times New Roman" w:cs="Times New Roman"/>
                <w:color w:val="000000"/>
                <w:sz w:val="14"/>
                <w:szCs w:val="14"/>
                <w:lang w:eastAsia="es-CL"/>
              </w:rPr>
              <w:t>sustainable</w:t>
            </w:r>
            <w:proofErr w:type="spellEnd"/>
            <w:r w:rsidRPr="000F55FF">
              <w:rPr>
                <w:rFonts w:ascii="Times New Roman" w:eastAsia="Times New Roman" w:hAnsi="Times New Roman" w:cs="Times New Roman"/>
                <w:color w:val="000000"/>
                <w:sz w:val="14"/>
                <w:szCs w:val="14"/>
                <w:lang w:eastAsia="es-CL"/>
              </w:rPr>
              <w:t xml:space="preserve"> </w:t>
            </w:r>
            <w:proofErr w:type="spellStart"/>
            <w:r w:rsidRPr="000F55FF">
              <w:rPr>
                <w:rFonts w:ascii="Times New Roman" w:eastAsia="Times New Roman" w:hAnsi="Times New Roman" w:cs="Times New Roman"/>
                <w:color w:val="000000"/>
                <w:sz w:val="14"/>
                <w:szCs w:val="14"/>
                <w:lang w:eastAsia="es-CL"/>
              </w:rPr>
              <w:t>development</w:t>
            </w:r>
            <w:proofErr w:type="spellEnd"/>
            <w:r w:rsidRPr="000F55FF">
              <w:rPr>
                <w:rFonts w:ascii="Times New Roman" w:eastAsia="Times New Roman" w:hAnsi="Times New Roman" w:cs="Times New Roman"/>
                <w:color w:val="000000"/>
                <w:sz w:val="14"/>
                <w:szCs w:val="14"/>
                <w:lang w:eastAsia="es-CL"/>
              </w:rPr>
              <w:t>”. Se revisa, en resumen.</w:t>
            </w:r>
          </w:p>
        </w:tc>
        <w:tc>
          <w:tcPr>
            <w:tcW w:w="231" w:type="pct"/>
            <w:noWrap/>
            <w:hideMark/>
          </w:tcPr>
          <w:p w14:paraId="2651EA6D"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No</w:t>
            </w:r>
          </w:p>
        </w:tc>
        <w:tc>
          <w:tcPr>
            <w:tcW w:w="1095" w:type="pct"/>
            <w:noWrap/>
            <w:hideMark/>
          </w:tcPr>
          <w:p w14:paraId="2F9B11D1" w14:textId="77777777" w:rsidR="009A65F2" w:rsidRPr="00871785" w:rsidRDefault="009A65F2" w:rsidP="00871785">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871785">
              <w:rPr>
                <w:rFonts w:ascii="Times New Roman" w:eastAsia="Times New Roman" w:hAnsi="Times New Roman" w:cs="Times New Roman"/>
                <w:color w:val="000000"/>
                <w:sz w:val="14"/>
                <w:szCs w:val="14"/>
                <w:lang w:eastAsia="es-CL"/>
              </w:rPr>
              <w:t xml:space="preserve">Se centra el estudio en la creación y el desarrollo del ecosistema emprendedor, con foco en Pymes, pero no considera directamente a las </w:t>
            </w:r>
            <w:r w:rsidRPr="00871785">
              <w:rPr>
                <w:rFonts w:ascii="Times New Roman" w:eastAsia="Times New Roman" w:hAnsi="Times New Roman" w:cs="Times New Roman"/>
                <w:i/>
                <w:iCs/>
                <w:color w:val="000000"/>
                <w:sz w:val="14"/>
                <w:szCs w:val="14"/>
                <w:lang w:eastAsia="es-CL"/>
              </w:rPr>
              <w:t>startups</w:t>
            </w:r>
            <w:r w:rsidRPr="00871785">
              <w:rPr>
                <w:rFonts w:ascii="Times New Roman" w:eastAsia="Times New Roman" w:hAnsi="Times New Roman" w:cs="Times New Roman"/>
                <w:color w:val="000000"/>
                <w:sz w:val="14"/>
                <w:szCs w:val="14"/>
                <w:lang w:eastAsia="es-CL"/>
              </w:rPr>
              <w:t xml:space="preserve"> sostenibles.</w:t>
            </w:r>
          </w:p>
        </w:tc>
        <w:tc>
          <w:tcPr>
            <w:tcW w:w="448" w:type="pct"/>
            <w:noWrap/>
            <w:hideMark/>
          </w:tcPr>
          <w:p w14:paraId="6B075DEF" w14:textId="77777777" w:rsidR="009A65F2" w:rsidRPr="000F55FF" w:rsidRDefault="009A65F2" w:rsidP="00B10BAE">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0F55FF">
              <w:rPr>
                <w:rFonts w:ascii="Times New Roman" w:eastAsia="Times New Roman" w:hAnsi="Times New Roman" w:cs="Times New Roman"/>
                <w:color w:val="000000"/>
                <w:sz w:val="14"/>
                <w:szCs w:val="14"/>
                <w:lang w:eastAsia="es-CL"/>
              </w:rPr>
              <w:t>Excluir</w:t>
            </w:r>
          </w:p>
        </w:tc>
      </w:tr>
    </w:tbl>
    <w:p w14:paraId="2D5513C2" w14:textId="77777777" w:rsidR="009A65F2" w:rsidRPr="00A40F20" w:rsidRDefault="009A65F2" w:rsidP="00AD2A9C">
      <w:pPr>
        <w:rPr>
          <w:rFonts w:ascii="Calibri Light" w:hAnsi="Calibri Light" w:cs="Calibri Light"/>
          <w:lang w:val="en-US"/>
        </w:rPr>
      </w:pPr>
    </w:p>
    <w:p w14:paraId="57C1AA7D" w14:textId="77777777" w:rsidR="004D1043" w:rsidRDefault="004D1043" w:rsidP="00AD2A9C">
      <w:pPr>
        <w:rPr>
          <w:rFonts w:ascii="Calibri Light" w:hAnsi="Calibri Light" w:cs="Calibri Light"/>
          <w:lang w:val="en-US"/>
        </w:rPr>
      </w:pPr>
    </w:p>
    <w:p w14:paraId="4C1E9C23" w14:textId="77777777" w:rsidR="00D311CC" w:rsidRDefault="00D311CC" w:rsidP="00AD2A9C">
      <w:pPr>
        <w:rPr>
          <w:rFonts w:ascii="Calibri Light" w:hAnsi="Calibri Light" w:cs="Calibri Light"/>
          <w:lang w:val="en-US"/>
        </w:rPr>
      </w:pPr>
    </w:p>
    <w:p w14:paraId="706B36DF" w14:textId="77777777" w:rsidR="00D311CC" w:rsidRDefault="00D311CC" w:rsidP="00AD2A9C">
      <w:pPr>
        <w:rPr>
          <w:rFonts w:ascii="Calibri Light" w:hAnsi="Calibri Light" w:cs="Calibri Light"/>
          <w:lang w:val="en-US"/>
        </w:rPr>
      </w:pPr>
    </w:p>
    <w:p w14:paraId="6B029D1E" w14:textId="77777777" w:rsidR="00D311CC" w:rsidRDefault="00D311CC" w:rsidP="00AD2A9C">
      <w:pPr>
        <w:rPr>
          <w:rFonts w:ascii="Calibri Light" w:hAnsi="Calibri Light" w:cs="Calibri Light"/>
          <w:lang w:val="en-US"/>
        </w:rPr>
      </w:pPr>
    </w:p>
    <w:p w14:paraId="1DB250D6" w14:textId="77777777" w:rsidR="00D311CC" w:rsidRDefault="00D311CC" w:rsidP="00AD2A9C">
      <w:pPr>
        <w:rPr>
          <w:rFonts w:ascii="Calibri Light" w:hAnsi="Calibri Light" w:cs="Calibri Light"/>
          <w:lang w:val="en-US"/>
        </w:rPr>
      </w:pPr>
    </w:p>
    <w:p w14:paraId="134CC48C" w14:textId="77777777" w:rsidR="00D311CC" w:rsidRDefault="00D311CC" w:rsidP="00AD2A9C">
      <w:pPr>
        <w:rPr>
          <w:rFonts w:ascii="Calibri Light" w:hAnsi="Calibri Light" w:cs="Calibri Light"/>
          <w:lang w:val="en-US"/>
        </w:rPr>
      </w:pPr>
    </w:p>
    <w:p w14:paraId="07969E3C" w14:textId="77777777" w:rsidR="00D311CC" w:rsidRDefault="00D311CC" w:rsidP="00AD2A9C">
      <w:pPr>
        <w:rPr>
          <w:rFonts w:ascii="Calibri Light" w:hAnsi="Calibri Light" w:cs="Calibri Light"/>
          <w:lang w:val="en-US"/>
        </w:rPr>
      </w:pPr>
    </w:p>
    <w:p w14:paraId="028B8550" w14:textId="77777777" w:rsidR="00D311CC" w:rsidRDefault="00D311CC" w:rsidP="00AD2A9C">
      <w:pPr>
        <w:rPr>
          <w:rFonts w:ascii="Calibri Light" w:hAnsi="Calibri Light" w:cs="Calibri Light"/>
          <w:lang w:val="en-US"/>
        </w:rPr>
      </w:pPr>
    </w:p>
    <w:p w14:paraId="5B3A82AF" w14:textId="77777777" w:rsidR="00D311CC" w:rsidRDefault="00D311CC" w:rsidP="00AD2A9C">
      <w:pPr>
        <w:rPr>
          <w:rFonts w:ascii="Calibri Light" w:hAnsi="Calibri Light" w:cs="Calibri Light"/>
          <w:lang w:val="en-US"/>
        </w:rPr>
      </w:pPr>
    </w:p>
    <w:p w14:paraId="7FCDCCDD" w14:textId="77777777" w:rsidR="00D311CC" w:rsidRDefault="00D311CC" w:rsidP="00AD2A9C">
      <w:pPr>
        <w:rPr>
          <w:rFonts w:ascii="Calibri Light" w:hAnsi="Calibri Light" w:cs="Calibri Light"/>
          <w:lang w:val="en-US"/>
        </w:rPr>
      </w:pPr>
    </w:p>
    <w:p w14:paraId="4D060BD2" w14:textId="77777777" w:rsidR="00D311CC" w:rsidRDefault="00D311CC" w:rsidP="00AD2A9C">
      <w:pPr>
        <w:rPr>
          <w:rFonts w:ascii="Calibri Light" w:hAnsi="Calibri Light" w:cs="Calibri Light"/>
          <w:lang w:val="en-US"/>
        </w:rPr>
      </w:pPr>
    </w:p>
    <w:p w14:paraId="0B8EE297" w14:textId="77777777" w:rsidR="00D311CC" w:rsidRDefault="00D311CC" w:rsidP="00AD2A9C">
      <w:pPr>
        <w:rPr>
          <w:rFonts w:ascii="Calibri Light" w:hAnsi="Calibri Light" w:cs="Calibri Light"/>
          <w:lang w:val="en-US"/>
        </w:rPr>
      </w:pPr>
    </w:p>
    <w:p w14:paraId="7F3C9E12" w14:textId="77777777" w:rsidR="00D311CC" w:rsidRDefault="00D311CC" w:rsidP="00AD2A9C">
      <w:pPr>
        <w:rPr>
          <w:rFonts w:ascii="Calibri Light" w:hAnsi="Calibri Light" w:cs="Calibri Light"/>
          <w:lang w:val="en-US"/>
        </w:rPr>
      </w:pPr>
    </w:p>
    <w:p w14:paraId="7A3B86C1" w14:textId="77777777" w:rsidR="00D311CC" w:rsidRPr="00A40F20" w:rsidRDefault="00D311CC" w:rsidP="00AD2A9C">
      <w:pPr>
        <w:rPr>
          <w:rFonts w:ascii="Calibri Light" w:hAnsi="Calibri Light" w:cs="Calibri Light"/>
          <w:lang w:val="en-US"/>
        </w:rPr>
      </w:pPr>
    </w:p>
    <w:p w14:paraId="5577BDA9" w14:textId="49A5E9AE" w:rsidR="00207D03" w:rsidRPr="0088639D" w:rsidRDefault="00207D03" w:rsidP="00207D03">
      <w:pPr>
        <w:rPr>
          <w:rFonts w:ascii="Times New Roman" w:hAnsi="Times New Roman" w:cs="Times New Roman"/>
          <w:b/>
          <w:bCs/>
          <w:sz w:val="24"/>
          <w:szCs w:val="24"/>
        </w:rPr>
      </w:pPr>
      <w:r w:rsidRPr="0088639D">
        <w:rPr>
          <w:rFonts w:ascii="Times New Roman" w:hAnsi="Times New Roman" w:cs="Times New Roman"/>
          <w:b/>
          <w:bCs/>
          <w:sz w:val="24"/>
          <w:szCs w:val="24"/>
        </w:rPr>
        <w:lastRenderedPageBreak/>
        <w:t>Anexo 3: Pr</w:t>
      </w:r>
      <w:r w:rsidR="00D311CC" w:rsidRPr="0088639D">
        <w:rPr>
          <w:rFonts w:ascii="Times New Roman" w:hAnsi="Times New Roman" w:cs="Times New Roman"/>
          <w:b/>
          <w:bCs/>
          <w:sz w:val="24"/>
          <w:szCs w:val="24"/>
        </w:rPr>
        <w:t>á</w:t>
      </w:r>
      <w:r w:rsidRPr="0088639D">
        <w:rPr>
          <w:rFonts w:ascii="Times New Roman" w:hAnsi="Times New Roman" w:cs="Times New Roman"/>
          <w:b/>
          <w:bCs/>
          <w:sz w:val="24"/>
          <w:szCs w:val="24"/>
        </w:rPr>
        <w:t>cticas Sostenibles</w:t>
      </w:r>
    </w:p>
    <w:tbl>
      <w:tblPr>
        <w:tblStyle w:val="Tablaconcuadrcula1clara"/>
        <w:tblW w:w="5000" w:type="pct"/>
        <w:tblLayout w:type="fixed"/>
        <w:tblLook w:val="04A0" w:firstRow="1" w:lastRow="0" w:firstColumn="1" w:lastColumn="0" w:noHBand="0" w:noVBand="1"/>
      </w:tblPr>
      <w:tblGrid>
        <w:gridCol w:w="1416"/>
        <w:gridCol w:w="1557"/>
        <w:gridCol w:w="1173"/>
        <w:gridCol w:w="1093"/>
        <w:gridCol w:w="3687"/>
        <w:gridCol w:w="1134"/>
        <w:gridCol w:w="991"/>
        <w:gridCol w:w="1093"/>
      </w:tblGrid>
      <w:tr w:rsidR="003F3B43" w:rsidRPr="00FE2AA5" w14:paraId="4EB28AE1" w14:textId="77777777" w:rsidTr="00020193">
        <w:trPr>
          <w:cnfStyle w:val="100000000000" w:firstRow="1" w:lastRow="0" w:firstColumn="0" w:lastColumn="0" w:oddVBand="0" w:evenVBand="0" w:oddHBand="0" w:evenHBand="0" w:firstRowFirstColumn="0" w:firstRowLastColumn="0" w:lastRowFirstColumn="0" w:lastRowLastColumn="0"/>
          <w:trHeight w:val="1185"/>
        </w:trPr>
        <w:tc>
          <w:tcPr>
            <w:cnfStyle w:val="001000000000" w:firstRow="0" w:lastRow="0" w:firstColumn="1" w:lastColumn="0" w:oddVBand="0" w:evenVBand="0" w:oddHBand="0" w:evenHBand="0" w:firstRowFirstColumn="0" w:firstRowLastColumn="0" w:lastRowFirstColumn="0" w:lastRowLastColumn="0"/>
            <w:tcW w:w="583" w:type="pct"/>
            <w:vAlign w:val="center"/>
            <w:hideMark/>
          </w:tcPr>
          <w:p w14:paraId="42983FE3" w14:textId="067212DA" w:rsidR="00FE2AA5" w:rsidRPr="00FE2AA5" w:rsidRDefault="00FC58DB" w:rsidP="008A4FC5">
            <w:pPr>
              <w:jc w:val="center"/>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Autor</w:t>
            </w:r>
          </w:p>
        </w:tc>
        <w:tc>
          <w:tcPr>
            <w:tcW w:w="641" w:type="pct"/>
            <w:vAlign w:val="center"/>
            <w:hideMark/>
          </w:tcPr>
          <w:p w14:paraId="65D7BF5B" w14:textId="3C57B16E" w:rsidR="00FE2AA5" w:rsidRPr="00FE2AA5" w:rsidRDefault="00FC58DB"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t>Título</w:t>
            </w:r>
          </w:p>
        </w:tc>
        <w:tc>
          <w:tcPr>
            <w:tcW w:w="483" w:type="pct"/>
            <w:vAlign w:val="center"/>
            <w:hideMark/>
          </w:tcPr>
          <w:p w14:paraId="20D4E25F" w14:textId="77777777"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DOI</w:t>
            </w:r>
          </w:p>
        </w:tc>
        <w:tc>
          <w:tcPr>
            <w:tcW w:w="450" w:type="pct"/>
            <w:vAlign w:val="center"/>
            <w:hideMark/>
          </w:tcPr>
          <w:p w14:paraId="21FD27F6" w14:textId="025485FB"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Se identifican Pr</w:t>
            </w:r>
            <w:r w:rsidR="004D3DB7">
              <w:rPr>
                <w:rFonts w:ascii="Times New Roman" w:eastAsia="Times New Roman" w:hAnsi="Times New Roman" w:cs="Times New Roman"/>
                <w:color w:val="000000"/>
                <w:sz w:val="14"/>
                <w:szCs w:val="14"/>
                <w:lang w:eastAsia="es-CL"/>
              </w:rPr>
              <w:t>á</w:t>
            </w:r>
            <w:r w:rsidRPr="00FE2AA5">
              <w:rPr>
                <w:rFonts w:ascii="Times New Roman" w:eastAsia="Times New Roman" w:hAnsi="Times New Roman" w:cs="Times New Roman"/>
                <w:color w:val="000000"/>
                <w:sz w:val="14"/>
                <w:szCs w:val="14"/>
                <w:lang w:eastAsia="es-CL"/>
              </w:rPr>
              <w:t>cticas Sostenibles</w:t>
            </w:r>
          </w:p>
        </w:tc>
        <w:tc>
          <w:tcPr>
            <w:tcW w:w="1518" w:type="pct"/>
            <w:vAlign w:val="center"/>
            <w:hideMark/>
          </w:tcPr>
          <w:p w14:paraId="07F2CCDB" w14:textId="69C3A31A"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Pr</w:t>
            </w:r>
            <w:r w:rsidR="004D3DB7">
              <w:rPr>
                <w:rFonts w:ascii="Times New Roman" w:eastAsia="Times New Roman" w:hAnsi="Times New Roman" w:cs="Times New Roman"/>
                <w:color w:val="000000"/>
                <w:sz w:val="14"/>
                <w:szCs w:val="14"/>
                <w:lang w:eastAsia="es-CL"/>
              </w:rPr>
              <w:t>á</w:t>
            </w:r>
            <w:r w:rsidRPr="00FE2AA5">
              <w:rPr>
                <w:rFonts w:ascii="Times New Roman" w:eastAsia="Times New Roman" w:hAnsi="Times New Roman" w:cs="Times New Roman"/>
                <w:color w:val="000000"/>
                <w:sz w:val="14"/>
                <w:szCs w:val="14"/>
                <w:lang w:eastAsia="es-CL"/>
              </w:rPr>
              <w:t>cticas Sostenibles</w:t>
            </w:r>
          </w:p>
        </w:tc>
        <w:tc>
          <w:tcPr>
            <w:tcW w:w="467" w:type="pct"/>
            <w:vAlign w:val="center"/>
            <w:hideMark/>
          </w:tcPr>
          <w:p w14:paraId="08A9A1CA" w14:textId="77777777"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Ambiental</w:t>
            </w:r>
          </w:p>
        </w:tc>
        <w:tc>
          <w:tcPr>
            <w:tcW w:w="408" w:type="pct"/>
            <w:vAlign w:val="center"/>
            <w:hideMark/>
          </w:tcPr>
          <w:p w14:paraId="6EB066A5" w14:textId="77777777"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Social</w:t>
            </w:r>
          </w:p>
        </w:tc>
        <w:tc>
          <w:tcPr>
            <w:tcW w:w="450" w:type="pct"/>
            <w:vAlign w:val="center"/>
            <w:hideMark/>
          </w:tcPr>
          <w:p w14:paraId="005EC4DA" w14:textId="77777777" w:rsidR="00FE2AA5" w:rsidRPr="00FE2AA5" w:rsidRDefault="00FE2AA5" w:rsidP="008A4FC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Gobernanza</w:t>
            </w:r>
          </w:p>
        </w:tc>
      </w:tr>
      <w:tr w:rsidR="003F3B43" w:rsidRPr="00FE2AA5" w14:paraId="68A5FE85"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3286AF9C" w14:textId="11D136A7" w:rsidR="00FE2AA5" w:rsidRPr="00FE2AA5" w:rsidRDefault="009172D3"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{"citationID":"OqqHm2Z3","properties":{"formattedCitation":"(Sousa Resende et\\uc0\\u160{}al., 2025)","plainCitation":"(Sousa Resende et al., 2025)","dontUpdate":true,"noteIndex":0},"citationItems":[{"id":115,"uris":["http://zotero.org/users/local/hUhMp7nw/items/35MGDAP4"],"itemData":{"id":115,"type":"article-journal","abstract":"The Circular Economy, an alternative to the linear make-use-dispose system, promotes sustainable development through novel business models. Thus, Circular Business Models emerge as systems that minimize resource input and waste by slowing, closing, and narrowing material and energy loops. Circular Startups play a crucial role in the transition to a Circular Economy. Despite their significance, there is a research gap in how these companies scale. Moreover, the slow transition is attributed to the limited scalability of Circular Business Models, which leads to the need to scale current practices. The present study aims to fill this gap by defining a typology of scalability strategies employed by circular startups. A qualitative case studies methodology is adopted, using document analysis and semi-structured interviews conducted in the context of the European project SoTecIn Factory. This research identifies five scalability strategies used by Circular Startups – impact, commercial, ecosystem, institutional and cultural – with the commercial strategy being the main focus in terms of growth approach. The findings underline a strong commitment across the observed value chains to minimize environmental impact, enhance social welfare, and foster economic growth. Other key findings reveal the presence of R-imperatives across different value chains, leading to industry-specific approaches. In addition to the theoretical contribution, this research can support sustainable growth by practitioners in their scaling efforts, thus, accelerating the circular transformation","container-title":"32nd CIRP Conference on Life Cycle Engineering (LCE2025)","DOI":"10.1016/j.procir.2024.12.016","ISSN":"2212-8271","journalAbbreviation":"Procedia CIRP","page":"201-206","title":"A typology of scalability strategies of circular startups","URL":"https://www.sciencedirect.com/science/article/pii/S2212827125002616","volume":"135","author":[{"family":"Sousa Resende","given":"Carolina","dropping-particle":"de"},{"family":"Zimmermann","given":"Ricardo"},{"family":"Inês","given":"Ana"},{"family":"Dalmarco","given":"Gustavo"}],"issued":{"date-parts":[["2025",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9172D3">
              <w:rPr>
                <w:rFonts w:ascii="Times New Roman" w:hAnsi="Times New Roman" w:cs="Times New Roman"/>
                <w:sz w:val="14"/>
              </w:rPr>
              <w:t xml:space="preserve">Sousa Resende et al. </w:t>
            </w:r>
            <w:r>
              <w:rPr>
                <w:rFonts w:ascii="Times New Roman" w:hAnsi="Times New Roman" w:cs="Times New Roman"/>
                <w:sz w:val="14"/>
              </w:rPr>
              <w:t>(</w:t>
            </w:r>
            <w:r w:rsidRPr="009172D3">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740BBBA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A typology of scalability strategies of circular startups</w:t>
            </w:r>
          </w:p>
        </w:tc>
        <w:tc>
          <w:tcPr>
            <w:tcW w:w="483" w:type="pct"/>
            <w:noWrap/>
            <w:hideMark/>
          </w:tcPr>
          <w:p w14:paraId="012BCB0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10.1016/j.procir.2024.12.016</w:t>
            </w:r>
          </w:p>
        </w:tc>
        <w:tc>
          <w:tcPr>
            <w:tcW w:w="450" w:type="pct"/>
            <w:noWrap/>
            <w:hideMark/>
          </w:tcPr>
          <w:p w14:paraId="08192DC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8FD06E7"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El artículo identifica que las "</w:t>
            </w:r>
            <w:r w:rsidRPr="00020193">
              <w:rPr>
                <w:rFonts w:ascii="Times New Roman" w:eastAsia="Times New Roman" w:hAnsi="Times New Roman" w:cs="Times New Roman"/>
                <w:i/>
                <w:iCs/>
                <w:color w:val="000000"/>
                <w:sz w:val="14"/>
                <w:szCs w:val="14"/>
                <w:lang w:eastAsia="es-CL"/>
              </w:rPr>
              <w:t>circular startups</w:t>
            </w:r>
            <w:r w:rsidRPr="00FE2AA5">
              <w:rPr>
                <w:rFonts w:ascii="Times New Roman" w:eastAsia="Times New Roman" w:hAnsi="Times New Roman" w:cs="Times New Roman"/>
                <w:color w:val="000000"/>
                <w:sz w:val="14"/>
                <w:szCs w:val="14"/>
                <w:lang w:eastAsia="es-CL"/>
              </w:rPr>
              <w:t>" implementan modelos de negocio circulares (CBM) basados en estrategias R como reutilización, reparación, reciclaje y recuperación. Estas prácticas buscan cerrar, alargar y estrechar los ciclos de materiales y energía.</w:t>
            </w:r>
          </w:p>
        </w:tc>
        <w:tc>
          <w:tcPr>
            <w:tcW w:w="467" w:type="pct"/>
            <w:noWrap/>
            <w:hideMark/>
          </w:tcPr>
          <w:p w14:paraId="2DFE9D5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1BE673B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72F2D36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5A4CA74D"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43223352" w14:textId="41218F8F" w:rsidR="00FE2AA5" w:rsidRPr="00FE2AA5" w:rsidRDefault="00B8591B"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{"citationID":"8AINyZxz","properties":{"formattedCitation":"(SERCOTEC, 2025)","plainCitation":"(SERCOTEC, 2025)","dontUpdate":true,"noteIndex":0},"citationItems":[{"id":326,"uris":["http://zotero.org/users/local/hUhMp7nw/items/TF9SHRBC"],"itemData":{"id":326,"type":"document","title":"Bases de Convocatoria Crece Sostenible Metropolitana","URL":"https://www.sercotec.cl/wp-content/uploads/2025/06/7.-Bases-de-Convocatoria_Crece-Sostenible_Metropolitana.pdf","author":[{"family":"SERCOTEC","given":""}],"issued":{"date-parts":[["2025"]]}}}],"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B8591B">
              <w:rPr>
                <w:rFonts w:ascii="Times New Roman" w:hAnsi="Times New Roman" w:cs="Times New Roman"/>
                <w:sz w:val="14"/>
              </w:rPr>
              <w:t>SERCOTEC</w:t>
            </w:r>
            <w:r>
              <w:rPr>
                <w:rFonts w:ascii="Times New Roman" w:hAnsi="Times New Roman" w:cs="Times New Roman"/>
                <w:sz w:val="14"/>
              </w:rPr>
              <w:t xml:space="preserve"> (</w:t>
            </w:r>
            <w:r w:rsidRPr="00B8591B">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p>
        </w:tc>
        <w:tc>
          <w:tcPr>
            <w:tcW w:w="641" w:type="pct"/>
            <w:noWrap/>
            <w:hideMark/>
          </w:tcPr>
          <w:p w14:paraId="1217A61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Bases de Convocatoria Crece Sostenible Metropolitana</w:t>
            </w:r>
          </w:p>
        </w:tc>
        <w:tc>
          <w:tcPr>
            <w:tcW w:w="483" w:type="pct"/>
            <w:noWrap/>
            <w:hideMark/>
          </w:tcPr>
          <w:p w14:paraId="304A5C0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N/A</w:t>
            </w:r>
          </w:p>
        </w:tc>
        <w:tc>
          <w:tcPr>
            <w:tcW w:w="450" w:type="pct"/>
            <w:noWrap/>
            <w:hideMark/>
          </w:tcPr>
          <w:p w14:paraId="2FBA26F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13753C61" w14:textId="5298422B"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En la revisión de las Bases de Convocatoria Crece Sostenible Metropolitana se identifican prácticas sostenibles explícitas y directamente aplicables por las MIPYMES. Entre ellas destacan la implementación de medidas de eficiencia energética y el uso de energías renovables en procesos productivos, la gestión sustentable del agua a través de tecnologías que permitan un uso más eficiente, y la prevención y valorización de residuos mediante acciones de reciclaje, reutilización y reducción en la fuente. Asimismo, se promueve la </w:t>
            </w:r>
            <w:r w:rsidR="00FC58DB" w:rsidRPr="00FE2AA5">
              <w:rPr>
                <w:rFonts w:ascii="Times New Roman" w:eastAsia="Times New Roman" w:hAnsi="Times New Roman" w:cs="Times New Roman"/>
                <w:color w:val="000000"/>
                <w:sz w:val="14"/>
                <w:szCs w:val="14"/>
                <w:lang w:eastAsia="es-CL"/>
              </w:rPr>
              <w:t>eco innovación</w:t>
            </w:r>
            <w:r w:rsidRPr="00FE2AA5">
              <w:rPr>
                <w:rFonts w:ascii="Times New Roman" w:eastAsia="Times New Roman" w:hAnsi="Times New Roman" w:cs="Times New Roman"/>
                <w:color w:val="000000"/>
                <w:sz w:val="14"/>
                <w:szCs w:val="14"/>
                <w:lang w:eastAsia="es-CL"/>
              </w:rPr>
              <w:t xml:space="preserve"> en productos y servicios con el objetivo de disminuir impactos ambientales, junto con la incorporación de modelos de economía circular que extiendan el ciclo de vida de los productos. Estas prácticas reflejan un enfoque concreto hacia la sostenibilidad empresarial, alineado con la mejora ambiental y la competitividad de las empresas participantes.</w:t>
            </w:r>
          </w:p>
        </w:tc>
        <w:tc>
          <w:tcPr>
            <w:tcW w:w="467" w:type="pct"/>
            <w:noWrap/>
            <w:hideMark/>
          </w:tcPr>
          <w:p w14:paraId="139A11A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18A336C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4878B88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3386DDA"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49BB2A03" w14:textId="0CD45603" w:rsidR="00FE2AA5" w:rsidRPr="00FE2AA5" w:rsidRDefault="0040006E"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val="en-US"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{"citationID":"zuGSHdKH","properties":{"formattedCitation":"(Lemaire et\\uc0\\u160{}al., 2022)","plainCitation":"(Lemaire et al., 2022)","dontUpdate":true,"noteIndex":0},"citationItems":[{"id":349,"uris":["http://zotero.org/users/local/hUhMp7nw/items/249SCQKN"],"itemData":{"id":349,"type":"article-journal","abstract":"This paper examines how entrepreneurs develop the intention to make their venture green, even when \"being green\" doesn't happen right from the start, or where the company does not operate in a business that is considered green. It crosses the literature on entrepreneurial cognition and entrepreneurship-as-practice, as it seeks to contribute to the emerging literature on green entrepreneurship, and more precisely on the reasons and processes that motivate entrepreneurs to develop a green strategy for their company. Based on the idea that most ventures are driven not only by an entrepreneur, but by an entrepreneurial team, and through the use of the concepts of praxis and practices, we propose a model that explains how entrepreneurs develop the intention to make their venture that competes in a non-green field enter into a green strategy. We argue that \"becoming green\" is not a radical process, but is instead strongly influenced by the entrepreneurial praxis the entrepreneur progressively adopts and even plays with. An illustrative case study reveals how this model works.","archive_location":"WOS:000742813800001","container-title":"INTERNATIONAL ENTREPRENEURSHIP AND MANAGEMENT JOURNAL","DOI":"10.1007/s11365-021-00791-1","ISSN":"1554-7191","issue":"2","language":"English","page":"801-828","title":"Becoming a green entrepreneur: An advanced entrepreneurial cognition model based on a practiced-based approach","volume":"18","author":[{"family":"Lemaire","given":"SL"},{"family":"Razgallah","given":"M"},{"family":"Maalaoui","given":"A"},{"family":"Kraus","given":"S"}],"issued":{"date-parts":[["2022",6]]}}}],"schema":"https://github.com/citation-style-language/schema/raw/master/csl-citation.json"} </w:instrText>
            </w:r>
            <w:r>
              <w:rPr>
                <w:rFonts w:ascii="Times New Roman" w:eastAsia="Times New Roman" w:hAnsi="Times New Roman" w:cs="Times New Roman"/>
                <w:color w:val="000000"/>
                <w:sz w:val="14"/>
                <w:szCs w:val="14"/>
                <w:lang w:val="en-US" w:eastAsia="es-CL"/>
              </w:rPr>
              <w:fldChar w:fldCharType="separate"/>
            </w:r>
            <w:r w:rsidRPr="0040006E">
              <w:rPr>
                <w:rFonts w:ascii="Times New Roman" w:hAnsi="Times New Roman" w:cs="Times New Roman"/>
                <w:sz w:val="14"/>
              </w:rPr>
              <w:t>Lemaire et al. (2022)</w:t>
            </w:r>
            <w:r>
              <w:rPr>
                <w:rFonts w:ascii="Times New Roman" w:eastAsia="Times New Roman" w:hAnsi="Times New Roman" w:cs="Times New Roman"/>
                <w:color w:val="000000"/>
                <w:sz w:val="14"/>
                <w:szCs w:val="14"/>
                <w:lang w:val="en-US" w:eastAsia="es-CL"/>
              </w:rPr>
              <w:fldChar w:fldCharType="end"/>
            </w:r>
          </w:p>
        </w:tc>
        <w:tc>
          <w:tcPr>
            <w:tcW w:w="641" w:type="pct"/>
            <w:noWrap/>
            <w:hideMark/>
          </w:tcPr>
          <w:p w14:paraId="2C47844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Becoming a green entrepreneur: An advanced entrepreneurial cognition model based on a practiced-based approach</w:t>
            </w:r>
          </w:p>
        </w:tc>
        <w:tc>
          <w:tcPr>
            <w:tcW w:w="483" w:type="pct"/>
            <w:noWrap/>
            <w:hideMark/>
          </w:tcPr>
          <w:p w14:paraId="4EAAE47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10.1007/s11365-021-00791-1</w:t>
            </w:r>
          </w:p>
        </w:tc>
        <w:tc>
          <w:tcPr>
            <w:tcW w:w="450" w:type="pct"/>
            <w:noWrap/>
            <w:hideMark/>
          </w:tcPr>
          <w:p w14:paraId="0D0CBF4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D127975"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En el artículo se identifican prácticas sostenibles tanto a nivel conceptual como en un caso aplicado. Desde la teoría, se destaca la importancia de integrar valores ambientales en los objetivos del negocio, adoptar medidas para reducir el consumo energético y la generación de residuos, y contratar colaboradores en función de su compromiso con la sostenibilidad más que solo por sus competencias técnicas. En el caso práctico de la empresa ASM, se observa cómo el equipo emprendedor implementó acciones concretas como la exploración de alianzas con startups para sustituir motores de combustión por eléctricos en sus camiones, la compensación de emisiones mediante la plantación de árboles, y la utilización de papel reciclado junto con proveedores que cumplen criterios ambientales. Estas prácticas muestran cómo el tránsito hacia un emprendimiento verde puede ser progresivo y estar marcado tanto por cambios en la gestión cotidiana como por innovaciones más transformadoras.</w:t>
            </w:r>
          </w:p>
        </w:tc>
        <w:tc>
          <w:tcPr>
            <w:tcW w:w="467" w:type="pct"/>
            <w:noWrap/>
            <w:hideMark/>
          </w:tcPr>
          <w:p w14:paraId="08CA4A9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539CF2A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4714C78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43AD9A5A"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6DB00D0" w14:textId="61C85350" w:rsidR="00FE2AA5" w:rsidRPr="0040006E" w:rsidRDefault="0040006E"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val="en-US"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{"citationID":"E9GUfO1a","properties":{"formattedCitation":"(Nunes et\\uc0\\u160{}al., 2022)","plainCitation":"(Nunes et al., 2022)","dontUpdate":true,"noteIndex":0},"citationItems":[{"id":407,"uris":["http://zotero.org/users/local/hUhMp7nw/items/7GR8LFR3"],"itemData":{"id":407,"type":"article-journal","abstract":"Purpose - This study aims to analyze the challenges startups face in implementing business models for sustainability. In particular, the research question of this study is: How do the challenges faced by startups affect business models for sustainability in the context of an emerging country?Design/methodology/approach - Startups are increasingly incorporating ways to thrive in a competitive environment with innovative sustainable business models, a key factor for competitive advantage and corporate sustainability. This paper analyses startups' challenges in adopting business models for sustainability through a case study in two startups, using the sustainable value exchange matrix (SVEM) tool through workshops, to carry out the diagnosis of these challenges.Findings - The barriers and challenges of business models for sustainability in startups were found in different categories, where the main barriers are linked to the institutional category, the organizational and the market and sales culture. Thus, the authors concluded that there is a need to reformulate public policies and to have greater participation of the actors involved.Research limitations/implications - The main limitation of the research is the number of case studies (only two), which makes it difficult to generalize the results.Practical implications - The research presents two major contributions. First, through the case studies, it is possible to verify that the barriers and challenges in business models for sustainability have relevance for startups. The second contribution is the adaptation of SVEM in conducting the debate by incorporating the barriers and challenges in value creation and delivery system.Social implications - This study contributes to the business models for sustainability literature to better understand the challenges startups face in practice and can serve as insights to help overcome them. As this is an empirical study, the information gathered can help create metrics and public policies to achieve the United Nations sustainable development goals.Originality/value - The present research has as originality the analysis of the challenges in startups in implementing business models for sustainability and their relationships with the value proposition, capture and creation, as well as and delivery (adapted to the challenges found in the literature) applying the SVEM tool proposed by Morioka et al. (2018).","archive_location":"WOS:000938810500003","container-title":"RAUSP MANAGEMENT JOURNAL","DOI":"10.1108/rausp-10-2021-0216","ISSN":"2531-0488","issue":"4","language":"English","page":"382-400","title":"Challenges of business models for sustainability in startups","volume":"57","author":[{"family":"Nunes","given":"AKD"},{"family":"Morioka","given":"SN"},{"family":"Bolis","given":"I"}],"issued":{"date-parts":[["2022"]]}}}],"schema":"https://github.com/citation-style-language/schema/raw/master/csl-citation.json"} </w:instrText>
            </w:r>
            <w:r>
              <w:rPr>
                <w:rFonts w:ascii="Times New Roman" w:eastAsia="Times New Roman" w:hAnsi="Times New Roman" w:cs="Times New Roman"/>
                <w:color w:val="000000"/>
                <w:sz w:val="14"/>
                <w:szCs w:val="14"/>
                <w:lang w:val="en-US" w:eastAsia="es-CL"/>
              </w:rPr>
              <w:fldChar w:fldCharType="separate"/>
            </w:r>
            <w:r w:rsidRPr="0040006E">
              <w:rPr>
                <w:rFonts w:ascii="Times New Roman" w:hAnsi="Times New Roman" w:cs="Times New Roman"/>
                <w:sz w:val="14"/>
              </w:rPr>
              <w:t xml:space="preserve">Nunes et al. </w:t>
            </w:r>
            <w:r>
              <w:rPr>
                <w:rFonts w:ascii="Times New Roman" w:hAnsi="Times New Roman" w:cs="Times New Roman"/>
                <w:sz w:val="14"/>
              </w:rPr>
              <w:t>(</w:t>
            </w:r>
            <w:r w:rsidRPr="0040006E">
              <w:rPr>
                <w:rFonts w:ascii="Times New Roman" w:hAnsi="Times New Roman" w:cs="Times New Roman"/>
                <w:sz w:val="14"/>
              </w:rPr>
              <w:t>2022)</w:t>
            </w:r>
            <w:r>
              <w:rPr>
                <w:rFonts w:ascii="Times New Roman" w:eastAsia="Times New Roman" w:hAnsi="Times New Roman" w:cs="Times New Roman"/>
                <w:color w:val="000000"/>
                <w:sz w:val="14"/>
                <w:szCs w:val="14"/>
                <w:lang w:val="en-US" w:eastAsia="es-CL"/>
              </w:rPr>
              <w:fldChar w:fldCharType="end"/>
            </w:r>
            <w:r w:rsidRPr="0040006E">
              <w:rPr>
                <w:rFonts w:ascii="Times New Roman" w:eastAsia="Times New Roman" w:hAnsi="Times New Roman" w:cs="Times New Roman"/>
                <w:color w:val="000000"/>
                <w:sz w:val="14"/>
                <w:szCs w:val="14"/>
                <w:lang w:eastAsia="es-CL"/>
              </w:rPr>
              <w:t xml:space="preserve"> </w:t>
            </w:r>
          </w:p>
        </w:tc>
        <w:tc>
          <w:tcPr>
            <w:tcW w:w="641" w:type="pct"/>
            <w:noWrap/>
            <w:hideMark/>
          </w:tcPr>
          <w:p w14:paraId="3ABB0362" w14:textId="77777777" w:rsidR="00FE2AA5" w:rsidRPr="007A248C"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7A248C">
              <w:rPr>
                <w:rFonts w:ascii="Times New Roman" w:eastAsia="Times New Roman" w:hAnsi="Times New Roman" w:cs="Times New Roman"/>
                <w:color w:val="000000"/>
                <w:sz w:val="14"/>
                <w:szCs w:val="14"/>
                <w:lang w:val="en-US" w:eastAsia="es-CL"/>
              </w:rPr>
              <w:t>Challenges of business models for sustainability in startups</w:t>
            </w:r>
          </w:p>
        </w:tc>
        <w:tc>
          <w:tcPr>
            <w:tcW w:w="483" w:type="pct"/>
            <w:noWrap/>
            <w:hideMark/>
          </w:tcPr>
          <w:p w14:paraId="337D8C9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10.1108/rausp-10-2021-0216</w:t>
            </w:r>
          </w:p>
        </w:tc>
        <w:tc>
          <w:tcPr>
            <w:tcW w:w="450" w:type="pct"/>
            <w:noWrap/>
            <w:hideMark/>
          </w:tcPr>
          <w:p w14:paraId="728722F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5565592"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presenta dos casos que permiten observar prácticas sostenibles concretas impulsadas por startups brasileñas. La primera, enfocada en consultoría ambiental, desarrolla planes de gestión de residuos sólidos, promueve el compostaje domiciliario y la captación de agua lluvia, además de realizar </w:t>
            </w:r>
            <w:r w:rsidRPr="00FE2AA5">
              <w:rPr>
                <w:rFonts w:ascii="Times New Roman" w:eastAsia="Times New Roman" w:hAnsi="Times New Roman" w:cs="Times New Roman"/>
                <w:color w:val="000000"/>
                <w:sz w:val="14"/>
                <w:szCs w:val="14"/>
                <w:lang w:eastAsia="es-CL"/>
              </w:rPr>
              <w:lastRenderedPageBreak/>
              <w:t>actividades de educación ambiental en comunidades. La segunda, a través del proyecto “</w:t>
            </w:r>
            <w:r w:rsidRPr="00020193">
              <w:rPr>
                <w:rFonts w:ascii="Times New Roman" w:eastAsia="Times New Roman" w:hAnsi="Times New Roman" w:cs="Times New Roman"/>
                <w:i/>
                <w:iCs/>
                <w:color w:val="000000"/>
                <w:sz w:val="14"/>
                <w:szCs w:val="14"/>
                <w:lang w:eastAsia="es-CL"/>
              </w:rPr>
              <w:t xml:space="preserve">LISA – </w:t>
            </w:r>
            <w:proofErr w:type="spellStart"/>
            <w:r w:rsidRPr="00020193">
              <w:rPr>
                <w:rFonts w:ascii="Times New Roman" w:eastAsia="Times New Roman" w:hAnsi="Times New Roman" w:cs="Times New Roman"/>
                <w:i/>
                <w:iCs/>
                <w:color w:val="000000"/>
                <w:sz w:val="14"/>
                <w:szCs w:val="14"/>
                <w:lang w:eastAsia="es-CL"/>
              </w:rPr>
              <w:t>Lixeira</w:t>
            </w:r>
            <w:proofErr w:type="spellEnd"/>
            <w:r w:rsidRPr="00020193">
              <w:rPr>
                <w:rFonts w:ascii="Times New Roman" w:eastAsia="Times New Roman" w:hAnsi="Times New Roman" w:cs="Times New Roman"/>
                <w:i/>
                <w:iCs/>
                <w:color w:val="000000"/>
                <w:sz w:val="14"/>
                <w:szCs w:val="14"/>
                <w:lang w:eastAsia="es-CL"/>
              </w:rPr>
              <w:t xml:space="preserve"> Inteligente </w:t>
            </w:r>
            <w:proofErr w:type="spellStart"/>
            <w:r w:rsidRPr="00020193">
              <w:rPr>
                <w:rFonts w:ascii="Times New Roman" w:eastAsia="Times New Roman" w:hAnsi="Times New Roman" w:cs="Times New Roman"/>
                <w:i/>
                <w:iCs/>
                <w:color w:val="000000"/>
                <w:sz w:val="14"/>
                <w:szCs w:val="14"/>
                <w:lang w:eastAsia="es-CL"/>
              </w:rPr>
              <w:t>Seletiva</w:t>
            </w:r>
            <w:proofErr w:type="spellEnd"/>
            <w:r w:rsidRPr="00FE2AA5">
              <w:rPr>
                <w:rFonts w:ascii="Times New Roman" w:eastAsia="Times New Roman" w:hAnsi="Times New Roman" w:cs="Times New Roman"/>
                <w:color w:val="000000"/>
                <w:sz w:val="14"/>
                <w:szCs w:val="14"/>
                <w:lang w:eastAsia="es-CL"/>
              </w:rPr>
              <w:t xml:space="preserve">”, automatiza la separación de residuos y facilita su derivación hacia cooperativas de recicladores, fortaleciendo así la economía circular. Esta </w:t>
            </w:r>
            <w:r w:rsidRPr="00020193">
              <w:rPr>
                <w:rFonts w:ascii="Times New Roman" w:eastAsia="Times New Roman" w:hAnsi="Times New Roman" w:cs="Times New Roman"/>
                <w:i/>
                <w:iCs/>
                <w:color w:val="000000"/>
                <w:sz w:val="14"/>
                <w:szCs w:val="14"/>
                <w:lang w:eastAsia="es-CL"/>
              </w:rPr>
              <w:t>startup</w:t>
            </w:r>
            <w:r w:rsidRPr="00FE2AA5">
              <w:rPr>
                <w:rFonts w:ascii="Times New Roman" w:eastAsia="Times New Roman" w:hAnsi="Times New Roman" w:cs="Times New Roman"/>
                <w:color w:val="000000"/>
                <w:sz w:val="14"/>
                <w:szCs w:val="14"/>
                <w:lang w:eastAsia="es-CL"/>
              </w:rPr>
              <w:t xml:space="preserve"> también incorpora mecanismos de gamificación y recompensas para incentivar a los usuarios en la correcta disposición de residuos, al mismo tiempo que integra datos a plataformas nacionales de gestión, generando información relevante para municipios y gobiernos</w:t>
            </w:r>
          </w:p>
        </w:tc>
        <w:tc>
          <w:tcPr>
            <w:tcW w:w="467" w:type="pct"/>
            <w:noWrap/>
            <w:hideMark/>
          </w:tcPr>
          <w:p w14:paraId="1C1DA01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3792D12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166F376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54441775"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7607350D" w14:textId="7F092D7B" w:rsidR="00FE2AA5" w:rsidRPr="00B50720" w:rsidRDefault="00B50720"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{"citationID":"haoi4QHb","properties":{"formattedCitation":"(Gast et\\uc0\\u160{}al., 2017)","plainCitation":"(Gast et al., 2017)","dontUpdate":true,"noteIndex":0},"citationItems":[{"id":104,"uris":["http://zotero.org/users/local/hUhMp7nw/items/LTK4EPUV"],"itemData":{"id":104,"type":"article-journal","abstract":"In line with an intensified call for conducting business in a greener and more sustainable way, sustainability-related entrepreneurship has become an important subfield of entrepreneurship research. The variety of terms, such as “sustainable entrepreneurship”, “ecopreneurship”, “environmental entrepreneurship/enviropreneurship”, and “green entrepreneurship”, reflects the fragmented and inconsistent findings of this research field. Based on the one-pillar model of sustainable development, i.e., ecological sustainability, we present the first systematic review of the literature on ecological sustainable entrepreneurship. This analysis of 114 scientific articles reveals a strong focus on the drivers of engagement in ecological sustainable entrepreneurship, the drivers of conducting business in an ecological sustainable way, the strategic actions taken by ecological sustainable enterprises, and the outcomes, enabling factors and challenges of ecological sustainable entrepreneurship. Based on this thematic clustering, we develop an integrative framework for ecological sustainable entrepreneurship and a coherent agenda for future research. This work may help researchers to take stock of the existing literature and advance this research field.","container-title":"Journal of Cleaner Production","DOI":"10.1016/j.jclepro.2017.01.065","ISSN":"0959-6526","journalAbbreviation":"Journal of Cleaner Production","page":"44-56","title":"Doing business in a green way: A systematic review of the ecological sustainability entrepreneurship literature and future research directions","URL":"https://www.sciencedirect.com/science/article/pii/S0959652617300720","volume":"147","author":[{"family":"Gast","given":"Johanna"},{"family":"Gundolf","given":"Katherine"},{"family":"Cesinger","given":"Beate"}],"issued":{"date-parts":[["2017",3,20]]}}}],"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B50720">
              <w:rPr>
                <w:rFonts w:ascii="Times New Roman" w:hAnsi="Times New Roman" w:cs="Times New Roman"/>
                <w:sz w:val="14"/>
              </w:rPr>
              <w:t>Gast et al.</w:t>
            </w:r>
            <w:r w:rsidR="00AC3337">
              <w:rPr>
                <w:rFonts w:ascii="Times New Roman" w:hAnsi="Times New Roman" w:cs="Times New Roman"/>
                <w:sz w:val="14"/>
              </w:rPr>
              <w:t xml:space="preserve"> </w:t>
            </w:r>
            <w:r>
              <w:rPr>
                <w:rFonts w:ascii="Times New Roman" w:hAnsi="Times New Roman" w:cs="Times New Roman"/>
                <w:sz w:val="14"/>
              </w:rPr>
              <w:t>(</w:t>
            </w:r>
            <w:r w:rsidRPr="00B50720">
              <w:rPr>
                <w:rFonts w:ascii="Times New Roman" w:hAnsi="Times New Roman" w:cs="Times New Roman"/>
                <w:sz w:val="14"/>
              </w:rPr>
              <w:t>2017)</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0D8B2312" w14:textId="77777777" w:rsidR="00FE2AA5" w:rsidRPr="00B50720"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B50720">
              <w:rPr>
                <w:rFonts w:ascii="Times New Roman" w:eastAsia="Times New Roman" w:hAnsi="Times New Roman" w:cs="Times New Roman"/>
                <w:color w:val="000000"/>
                <w:sz w:val="14"/>
                <w:szCs w:val="14"/>
                <w:lang w:val="en-US" w:eastAsia="es-CL"/>
              </w:rPr>
              <w:t>Doing business in a green way: A systematic review of the ecological sustainability entrepreneurship literature and future research directions</w:t>
            </w:r>
          </w:p>
        </w:tc>
        <w:tc>
          <w:tcPr>
            <w:tcW w:w="483" w:type="pct"/>
            <w:noWrap/>
            <w:hideMark/>
          </w:tcPr>
          <w:p w14:paraId="2DCD1A0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10.1016/j.jclepro.2017.01.065</w:t>
            </w:r>
          </w:p>
        </w:tc>
        <w:tc>
          <w:tcPr>
            <w:tcW w:w="450" w:type="pct"/>
            <w:noWrap/>
            <w:hideMark/>
          </w:tcPr>
          <w:p w14:paraId="306BF94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947BD63"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prácticas sostenibles aplicables a </w:t>
            </w:r>
            <w:r w:rsidRPr="00020193">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como el rediseño de cadenas de suministro con criterios ambientales, la implementación de operaciones verdes orientadas a reducir consumo energético y generación de residuos, y el uso de estrategias de marketing con enfoque ecológico. También resalta la contratación de personal según valores ambientales, la capacitación para fortalecer la conciencia ecológica, y la construcción de redes externas que faciliten el acceso a recursos e información clave para impulsar negocios con orientación verde.</w:t>
            </w:r>
          </w:p>
        </w:tc>
        <w:tc>
          <w:tcPr>
            <w:tcW w:w="467" w:type="pct"/>
            <w:noWrap/>
            <w:hideMark/>
          </w:tcPr>
          <w:p w14:paraId="1039649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04D3F43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524C4D7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8A747BE"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344C5CF" w14:textId="5BE9BF43" w:rsidR="00FE2AA5" w:rsidRPr="00FE2AA5" w:rsidRDefault="00FE2AA5" w:rsidP="00FE2AA5">
            <w:pPr>
              <w:jc w:val="left"/>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Filippelli</w:t>
            </w:r>
            <w:r w:rsidR="00E66BAB">
              <w:rPr>
                <w:rFonts w:ascii="Times New Roman" w:eastAsia="Times New Roman" w:hAnsi="Times New Roman" w:cs="Times New Roman"/>
                <w:color w:val="000000"/>
                <w:sz w:val="14"/>
                <w:szCs w:val="14"/>
                <w:lang w:val="en-US" w:eastAsia="es-CL"/>
              </w:rPr>
              <w:t xml:space="preserve"> et al. (2025)</w:t>
            </w:r>
          </w:p>
        </w:tc>
        <w:tc>
          <w:tcPr>
            <w:tcW w:w="641" w:type="pct"/>
            <w:noWrap/>
            <w:hideMark/>
          </w:tcPr>
          <w:p w14:paraId="10657C0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Examining the influence of entrepreneurial ecosystem pressure on the economic, social, and environmental orientation of startups</w:t>
            </w:r>
          </w:p>
        </w:tc>
        <w:tc>
          <w:tcPr>
            <w:tcW w:w="483" w:type="pct"/>
            <w:noWrap/>
            <w:hideMark/>
          </w:tcPr>
          <w:p w14:paraId="2053EC9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10.1016/j.techfore.2024.123900</w:t>
            </w:r>
          </w:p>
        </w:tc>
        <w:tc>
          <w:tcPr>
            <w:tcW w:w="450" w:type="pct"/>
            <w:noWrap/>
            <w:hideMark/>
          </w:tcPr>
          <w:p w14:paraId="4EA9153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7A05C3D"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como práctica sostenible el establecimiento de objetivos sostenibles por parte de las </w:t>
            </w:r>
            <w:r w:rsidRPr="00020193">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lo cual tiene un efecto positivo en su desempeño sostenible. Estos objetivos pueden ser como minimizar los residuos o adoptar fuentes de energía renovables.</w:t>
            </w:r>
          </w:p>
        </w:tc>
        <w:tc>
          <w:tcPr>
            <w:tcW w:w="467" w:type="pct"/>
            <w:noWrap/>
            <w:hideMark/>
          </w:tcPr>
          <w:p w14:paraId="6DFF67E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7A41D74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4AED321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59638456"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1477FE05" w14:textId="2DC843D3" w:rsidR="00FE2AA5" w:rsidRPr="00E66BAB" w:rsidRDefault="00E66BAB"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{"citationID":"VKPqXZmi","properties":{"formattedCitation":"(W\\uc0\\u246{}hler &amp; Haase, 2022)","plainCitation":"(Wöhler &amp; Haase, 2022)","dontUpdate":true,"noteIndex":0},"citationItems":[{"id":98,"uris":["http://zotero.org/users/local/hUhMp7nw/items/VBCW3KXI"],"itemData":{"id":98,"type":"article-journal","abstract":"Venture capital is an important funding source for sustainable entrepreneurship and, thus, drives sustainable development. However, sustainable startups have trouble acquiring venture capital. Hence, existing literature focuses on dedicated impact investors or aims to understand why traditional venture capitalists (tVCs) avoid sustainable investment opportunities. In contrast, this study investigates investment decisions from venture capitalists without a dedicated “green” focus on sustainable startups. We investigate about 80 cases containing business plans and decision documents of sustainable and non-sustainable new ventures. Thereby, we explore whether investors react differently to sustainable business models. Using Natural Language Processing (NLP) and topic modeling, we find that tVCs do not integrate sustainability into their decision justification. However, Linguistic Inquiry and Word Count (LIWC) reveals that tVCs argue more emotionally when writing about a sustainable business case. However, this is not only the result of a stronger emotional connection to sustainability, as it might also be influenced by emotional contagion from entrepreneurs' business plans.","container-title":"Journal of Cleaner Production","DOI":"10.1016/j.jclepro.2022.134318","ISSN":"0959-6526","journalAbbreviation":"Journal of Cleaner Production","page":"134318","title":"Exploring investment processes between traditional venture capital investors and sustainable start-ups","URL":"https://www.sciencedirect.com/science/article/pii/S0959652622038902","volume":"377","author":[{"family":"Wöhler","given":"J."},{"family":"Haase","given":"E."}],"issued":{"date-parts":[["2022",12,1]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E66BAB">
              <w:rPr>
                <w:rFonts w:ascii="Times New Roman" w:hAnsi="Times New Roman" w:cs="Times New Roman"/>
                <w:sz w:val="14"/>
                <w:lang w:val="de-DE"/>
              </w:rPr>
              <w:t>Wöhler &amp; Haase</w:t>
            </w:r>
            <w:r>
              <w:rPr>
                <w:rFonts w:ascii="Times New Roman" w:hAnsi="Times New Roman" w:cs="Times New Roman"/>
                <w:sz w:val="14"/>
                <w:lang w:val="de-DE"/>
              </w:rPr>
              <w:t xml:space="preserve"> (</w:t>
            </w:r>
            <w:r w:rsidRPr="00E66BAB">
              <w:rPr>
                <w:rFonts w:ascii="Times New Roman" w:hAnsi="Times New Roman" w:cs="Times New Roman"/>
                <w:sz w:val="14"/>
                <w:lang w:val="de-DE"/>
              </w:rPr>
              <w:t>2022)</w:t>
            </w:r>
            <w:r>
              <w:rPr>
                <w:rFonts w:ascii="Times New Roman" w:eastAsia="Times New Roman" w:hAnsi="Times New Roman" w:cs="Times New Roman"/>
                <w:color w:val="000000"/>
                <w:sz w:val="14"/>
                <w:szCs w:val="14"/>
                <w:lang w:eastAsia="es-CL"/>
              </w:rPr>
              <w:fldChar w:fldCharType="end"/>
            </w:r>
          </w:p>
        </w:tc>
        <w:tc>
          <w:tcPr>
            <w:tcW w:w="641" w:type="pct"/>
            <w:noWrap/>
            <w:hideMark/>
          </w:tcPr>
          <w:p w14:paraId="5A58CFE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Exploring investment processes between traditional venture capital investors and sustainable start-ups</w:t>
            </w:r>
          </w:p>
        </w:tc>
        <w:tc>
          <w:tcPr>
            <w:tcW w:w="483" w:type="pct"/>
            <w:noWrap/>
            <w:hideMark/>
          </w:tcPr>
          <w:p w14:paraId="1C2D5CD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10.1016/j.jclepro.2022.134318</w:t>
            </w:r>
          </w:p>
        </w:tc>
        <w:tc>
          <w:tcPr>
            <w:tcW w:w="450" w:type="pct"/>
            <w:noWrap/>
            <w:hideMark/>
          </w:tcPr>
          <w:p w14:paraId="135052B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0B830F4E"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Este artículo se centra en el proceso de decisión de los inversionistas tradicionales frente a startups sostenibles. Aunque no profundiza en la implementación operativa de las prácticas, sí entrega ejemplos de modelos de negocio sostenibles presentados por las </w:t>
            </w:r>
            <w:r w:rsidRPr="00020193">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en sus planes, vinculados principalmente a energías renovables, eficiencia energética y uso de materiales sostenibles.</w:t>
            </w:r>
          </w:p>
        </w:tc>
        <w:tc>
          <w:tcPr>
            <w:tcW w:w="467" w:type="pct"/>
            <w:noWrap/>
            <w:hideMark/>
          </w:tcPr>
          <w:p w14:paraId="3DEED35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0E2F813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4F7BBF3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r>
      <w:tr w:rsidR="003F3B43" w:rsidRPr="00FE2AA5" w14:paraId="49B85B95"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9D8AB89" w14:textId="03868DA6" w:rsidR="00FE2AA5" w:rsidRPr="00FE2AA5" w:rsidRDefault="005D4997"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{"citationID":"BRaW1OY6","properties":{"formattedCitation":"(Duve &amp; Marx, 2025)","plainCitation":"(Duve &amp; Marx, 2025)","dontUpdate":true,"noteIndex":0},"citationItems":[{"id":377,"uris":["http://zotero.org/users/local/hUhMp7nw/items/3A4U3J7E"],"itemData":{"id":377,"type":"article-journal","abstract":"Startups are essential to solving contemporary global financial and social challenges. The purpose of this paper is to provide a systematic review of the literature on the economic, environmental, and social values of sustainability in startups. Research papers that included the terms \"sustainability in startups\", \"sustainability of entrepreneurship\", \"environmentally friendly new businesses\", \"startups\", \"entrepreneur\", \"sustainable development\", \"green economy\", \"green investment\", \"green development\", \"financial sustainability\", \"entrepreneurship performance\", and \"agriculture entrepreneurship\" were considered for analysis. The PRISMA 2020 protocol was used for the screening of relevant articles addressing economic, environmental, and social sustainability in startups. This study is limited to 42 research papers extracted from SCOPUS and DOAJ databases covering the period 2010 to 2024. Most of these provide literature on European, American, and Asian countries, indicating that startups prioritise the economic value of sustainability. However, the review of the literature demonstrates that startups are beginning to adopt a more balanced approach to sustainability as all three pillars addressing economic, environmental, and social values are represented. Sustainable practices improve startups' performance. There is a need for active research in startup sustainability in the African context to address the research gap identified in the analysis of the literature.","archive_location":"WOS:001535990000001","container-title":"SUSTAINABILITY","DOI":"10.3390/su17146475","ISSN":"2071-1050","issue":"14","language":"English","title":"Exploring Sustainability in Startups: A Systematic PRISMA Review","volume":"17","author":[{"family":"Duve","given":"M"},{"family":"Marx","given":"B"}],"issued":{"date-parts":[["2025",7,15]]}}}],"schema":"https://github.com/citation-style-language/schema/raw/master/csl-citation.json"}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5D4997">
              <w:rPr>
                <w:rFonts w:ascii="Times New Roman" w:hAnsi="Times New Roman" w:cs="Times New Roman"/>
                <w:sz w:val="14"/>
              </w:rPr>
              <w:t xml:space="preserve">Duve &amp; Marx </w:t>
            </w:r>
            <w:r>
              <w:rPr>
                <w:rFonts w:ascii="Times New Roman" w:hAnsi="Times New Roman" w:cs="Times New Roman"/>
                <w:sz w:val="14"/>
              </w:rPr>
              <w:t>(</w:t>
            </w:r>
            <w:r w:rsidRPr="005D4997">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p>
        </w:tc>
        <w:tc>
          <w:tcPr>
            <w:tcW w:w="641" w:type="pct"/>
            <w:noWrap/>
            <w:hideMark/>
          </w:tcPr>
          <w:p w14:paraId="68398DD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Exploring Sustainability in Startups: A Systematic PRISMA Review</w:t>
            </w:r>
          </w:p>
        </w:tc>
        <w:tc>
          <w:tcPr>
            <w:tcW w:w="483" w:type="pct"/>
            <w:noWrap/>
            <w:hideMark/>
          </w:tcPr>
          <w:p w14:paraId="03047B7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10.3390/su17146475</w:t>
            </w:r>
          </w:p>
        </w:tc>
        <w:tc>
          <w:tcPr>
            <w:tcW w:w="450" w:type="pct"/>
            <w:noWrap/>
            <w:hideMark/>
          </w:tcPr>
          <w:p w14:paraId="5E00EA0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41E128A"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El artículo revisa el campo del emprendimiento ambiental desde un enfoque sistemático y propone lineamientos para futuras investigaciones. Si bien no analiza casos específicos, identifica estrategias sostenibles comunes a las empresas ecológicas, como la incorporación de tecnologías limpias y modelos de negocio verdes orientados a reducir la huella ambiental. También destaca la integración de criterios ambientales y sociales en la estrategia corporativa y en las decisiones operativas, así como la importancia del liderazgo y la colaboración entre ingeniería, tecnología y emprendimiento para impulsar innovaciones sostenibles. En conjunto, el texto enfatiza la necesidad de equilibrar objetivos económicos, ecológicos y sociales como parte de una visión integral de sostenibilidad.</w:t>
            </w:r>
          </w:p>
        </w:tc>
        <w:tc>
          <w:tcPr>
            <w:tcW w:w="467" w:type="pct"/>
            <w:noWrap/>
            <w:hideMark/>
          </w:tcPr>
          <w:p w14:paraId="70BA115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2D39502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0AC52F6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3B8660A0"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409E42D0" w14:textId="26BF9A5E" w:rsidR="00FE2AA5" w:rsidRPr="00FE2AA5" w:rsidRDefault="008A3C4C"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{"citationID":"EqfpoAWn","properties":{"formattedCitation":"(Mansouri &amp; Momtaz, 2022)","plainCitation":"(Mansouri &amp; Momtaz, 2022)","dontUpdate":true,"noteIndex":0},"citationItems":[{"id":94,"uris":["http://zotero.org/users/local/hUhMp7nw/items/VSJMS644"],"itemData":{"id":94,"type":"article-journal","abstract":"Sustainability orientation has a positive effect on startups' initial valuation and a negative effect on their post-funding financial performance. All else equal, improving sustainability orientation by one standard deviation increases startups' funding amount by 28 % and decreases investors' abnormal returns per post-funding year by 16 %. The results hold in a large sample of blockchain-based crowdfunding campaigns, also known as Initial Coin Offerings (ICOs) or token offerings. A key contribution is a machine-learning approach to assess startups' Environment, Society and Governance (ESG) properties from textual data, which we make readily available at www.SustainableEntrepreneurship.org.","container-title":"Journal of Business Venturing","DOI":"10.1016/j.jbusvent.2022.106258","ISSN":"0883-9026","issue":"6","journalAbbreviation":"Journal of Business Venturing","page":"106258","title":"Financing sustainable entrepreneurship: ESG measurement, valuation, and performance","URL":"https://www.sciencedirect.com/science/article/pii/S0883902622000702","volume":"37","author":[{"family":"Mansouri","given":"Sasan"},{"family":"Momtaz","given":"Paul P."}],"issued":{"date-parts":[["2022",11,1]]}}}],"schema":"https://github.com/citation-style-language/schema/raw/master/csl-citation.json"}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8A3C4C">
              <w:rPr>
                <w:rFonts w:ascii="Times New Roman" w:hAnsi="Times New Roman" w:cs="Times New Roman"/>
                <w:sz w:val="14"/>
              </w:rPr>
              <w:t>Mansouri &amp; Momtaz</w:t>
            </w:r>
            <w:r>
              <w:rPr>
                <w:rFonts w:ascii="Times New Roman" w:hAnsi="Times New Roman" w:cs="Times New Roman"/>
                <w:sz w:val="14"/>
              </w:rPr>
              <w:t xml:space="preserve"> (</w:t>
            </w:r>
            <w:r w:rsidRPr="008A3C4C">
              <w:rPr>
                <w:rFonts w:ascii="Times New Roman" w:hAnsi="Times New Roman" w:cs="Times New Roman"/>
                <w:sz w:val="14"/>
              </w:rPr>
              <w:t>2022)</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1275FDA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Financing sustainable entrepreneurship: ESG measurement, valuation, and performance</w:t>
            </w:r>
          </w:p>
        </w:tc>
        <w:tc>
          <w:tcPr>
            <w:tcW w:w="483" w:type="pct"/>
            <w:noWrap/>
            <w:hideMark/>
          </w:tcPr>
          <w:p w14:paraId="5391C71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10.1016/j.jbusvent.2022.106258</w:t>
            </w:r>
          </w:p>
        </w:tc>
        <w:tc>
          <w:tcPr>
            <w:tcW w:w="450" w:type="pct"/>
            <w:noWrap/>
            <w:hideMark/>
          </w:tcPr>
          <w:p w14:paraId="1A8E9C4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C0D7BF2" w14:textId="20DCB6FE"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analiza cómo las </w:t>
            </w:r>
            <w:r w:rsidRPr="002C19D4">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integran la sostenibilidad en sus modelos de negocio y cómo esto influye en su financiamiento y desempeño. Los autores desarrollan una metodología basada en aprendizaje automático para medir las propiedades ambientales, sociales y de gobernanza (ESG) de </w:t>
            </w:r>
            <w:r w:rsidRPr="00FE2AA5">
              <w:rPr>
                <w:rFonts w:ascii="Times New Roman" w:eastAsia="Times New Roman" w:hAnsi="Times New Roman" w:cs="Times New Roman"/>
                <w:color w:val="000000"/>
                <w:sz w:val="14"/>
                <w:szCs w:val="14"/>
                <w:lang w:eastAsia="es-CL"/>
              </w:rPr>
              <w:lastRenderedPageBreak/>
              <w:t>los emprendimientos, lo que constituye una práctica innovadora que facilita la evaluación objetiva de su compromiso sostenible.</w:t>
            </w:r>
          </w:p>
        </w:tc>
        <w:tc>
          <w:tcPr>
            <w:tcW w:w="467" w:type="pct"/>
            <w:noWrap/>
            <w:hideMark/>
          </w:tcPr>
          <w:p w14:paraId="5C58E94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59FB088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0E8265C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FD3CA09"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D35A6DA" w14:textId="452EDC53" w:rsidR="00FE2AA5" w:rsidRPr="00FE2AA5" w:rsidRDefault="00631DB5"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{"citationID":"1goFnMgR","properties":{"formattedCitation":"(Oliveira-Dias et\\uc0\\u160{}al., 2022)","plainCitation":"(Oliveira-Dias et al., 2022)","dontUpdate":true,"noteIndex":0},"citationItems":[{"id":122,"uris":["http://zotero.org/users/local/hUhMp7nw/items/Y9RWKXMA"],"itemData":{"id":122,"type":"article-journal","abstract":"Purpose\nThe study aimed to analyze the association between dynamic capabilities and sustainable business model innovation of startups in the Brazilian logistics sector.\nDesign/methodology/approach\nA qualitative approach was used through a multiple case study that was operated from semi-structured interviews and secondary data analysis.\nFindings\nThe evidence found pointed to different types of innovations in sustainable business models and distinct activities inherent to the three dynamic capabilities surveyed. In addition, the results confirmed that dynamic capabilities can be considered internal drivers that stimulate sustainable business model innovation, since the conception until the change or dissemination.\nResearch limitations/implications\nThe diffusion of a model that jointly addresses the theory of dynamic capabilities and sustainable business model innovation.\nPractical implications\nFor managers, the study provides insights into the archetypes of sustainable business model innovation and guidance on how to incorporate into the organization's strategic activities aimed at the different dynamic capabilities to achieve sustainable innovation.\nOriginality/value\nSustainable business model innovation is seen as a key factor for competitive advantage and corporate sustainability. However, a more comprehensive understanding is necessary for those that promote the design and innovation of sustainable business models. Therefore, the paper addresses this gap by (1) systematizing sustainable logistics initiatives, (2) detailing the processes that support the development of startups' sustainable dynamic capabilities and (3) proposing a framework that establishes connections between capabilities, business model innovation processes, business model archetypes and the environmental, social and economic impacts.","container-title":"Management Decision","DOI":"10.1108/MD-05-2021-0590","ISSN":"0025-1747","issue":"13","journalAbbreviation":"Management Decision","page":"105-129","title":"Fostering business model innovation for sustainability: a dynamic capabilities perspective","URL":"https://www.sciencedirect.com/science/article/pii/S0025174722000180","volume":"60","author":[{"family":"Oliveira-Dias","given":"Diéssica"},{"family":"Kneipp","given":"Jordana Marques"},{"family":"Bichueti","given":"Roberto Schoproni"},{"family":"Gomes","given":"Clandia Maffini"}],"issued":{"date-parts":[["2022",4,13]]}}}],"schema":"https://github.com/citation-style-language/schema/raw/master/csl-citation.json"}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631DB5">
              <w:rPr>
                <w:rFonts w:ascii="Times New Roman" w:hAnsi="Times New Roman" w:cs="Times New Roman"/>
                <w:sz w:val="14"/>
              </w:rPr>
              <w:t>Oliveira-Dias et al.</w:t>
            </w:r>
            <w:r w:rsidR="009C3E31">
              <w:rPr>
                <w:rFonts w:ascii="Times New Roman" w:hAnsi="Times New Roman" w:cs="Times New Roman"/>
                <w:sz w:val="14"/>
              </w:rPr>
              <w:t xml:space="preserve"> (</w:t>
            </w:r>
            <w:r w:rsidRPr="00631DB5">
              <w:rPr>
                <w:rFonts w:ascii="Times New Roman" w:hAnsi="Times New Roman" w:cs="Times New Roman"/>
                <w:sz w:val="14"/>
              </w:rPr>
              <w:t>2022)</w:t>
            </w:r>
            <w:r>
              <w:rPr>
                <w:rFonts w:ascii="Times New Roman" w:eastAsia="Times New Roman" w:hAnsi="Times New Roman" w:cs="Times New Roman"/>
                <w:color w:val="000000"/>
                <w:sz w:val="14"/>
                <w:szCs w:val="14"/>
                <w:lang w:eastAsia="es-CL"/>
              </w:rPr>
              <w:fldChar w:fldCharType="end"/>
            </w:r>
          </w:p>
        </w:tc>
        <w:tc>
          <w:tcPr>
            <w:tcW w:w="641" w:type="pct"/>
            <w:noWrap/>
            <w:hideMark/>
          </w:tcPr>
          <w:p w14:paraId="7E4ED308" w14:textId="77777777" w:rsidR="00FE2AA5" w:rsidRPr="009C3E31"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9C3E31">
              <w:rPr>
                <w:rFonts w:ascii="Times New Roman" w:eastAsia="Times New Roman" w:hAnsi="Times New Roman" w:cs="Times New Roman"/>
                <w:color w:val="000000"/>
                <w:sz w:val="14"/>
                <w:szCs w:val="14"/>
                <w:lang w:val="en-US" w:eastAsia="es-CL"/>
              </w:rPr>
              <w:t>Fostering business model innovation for sustainability: a dynamic capabilities perspective</w:t>
            </w:r>
          </w:p>
        </w:tc>
        <w:tc>
          <w:tcPr>
            <w:tcW w:w="483" w:type="pct"/>
            <w:noWrap/>
            <w:hideMark/>
          </w:tcPr>
          <w:p w14:paraId="3102D1F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10.1108/MD-05-2021-0590</w:t>
            </w:r>
          </w:p>
        </w:tc>
        <w:tc>
          <w:tcPr>
            <w:tcW w:w="450" w:type="pct"/>
            <w:noWrap/>
            <w:hideMark/>
          </w:tcPr>
          <w:p w14:paraId="543CE41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F072285" w14:textId="4E64FEE5"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analiza cómo </w:t>
            </w:r>
            <w:r w:rsidRPr="002C19D4">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del sector logístico en Brasil integran prácticas sostenibles en sus modelos de negocio. Entre las acciones destacadas se encuentran: Integración de metodología relacionada con la economía circular; Utilizando la bicicleta como tecnología limpia; utilizando procesos digitales (reducción del uso de papel); Adopción de soluciones basadas en la economía colaborativa.</w:t>
            </w:r>
          </w:p>
        </w:tc>
        <w:tc>
          <w:tcPr>
            <w:tcW w:w="467" w:type="pct"/>
            <w:noWrap/>
            <w:hideMark/>
          </w:tcPr>
          <w:p w14:paraId="0FC40BD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6F0690B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69EBA2D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2F225642"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4AFA7544" w14:textId="196FB900" w:rsidR="00FE2AA5" w:rsidRPr="00FB528D" w:rsidRDefault="00FB528D"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{"citationID":"jE3q6PN3","properties":{"formattedCitation":"(Eckerle &amp; Terzidis, 2025)","plainCitation":"(Eckerle &amp; Terzidis, 2025)","dontUpdate":true,"noteIndex":0},"citationItems":[{"id":379,"uris":["http://zotero.org/users/local/hUhMp7nw/items/EDSKDY93"],"itemData":{"id":379,"type":"article-journal","abstract":"Impact-driven startups face major challenges in measuring and reporting their social and environmental impacts. In a related manner, impact investors face challenges when attempting to assess the impact of startups. This is primarily due to a lack of comparability and transparency. Despite the proliferation of tools and frameworks, a misfit persists between the capabilities of startups and the expectations of investors. Resource constraints have a significant impact on the capacity of startups to engage in complex impact measurement. Current impact assessment tools are often ill-suited to the needs of startups, as they require extensive data that smaller companies may not have readily available. The present study proposes a design science research approach to derive design knowledge for the impact assessment of startups and subsequently develop a new tool tailored to the needs of startups. The purpose of this tool is to enable startups to measure and report their potential impact efficiently. The objective is to enhance transparency, comparability, and legitimacy, thereby helping startups attract investment while aligning their business activities with their social and environmental missions.","archive_location":"WOS:001543272100001","container-title":"SMALL BUSINESS ECONOMICS","DOI":"10.1007/s11187-025-01101-7","ISSN":"0921-898X","language":"English","title":"From ambition to evidence: a practical tool for startup impact assessment","author":[{"family":"Eckerle","given":"C"},{"family":"Terzidis","given":"O"}],"issued":{"date-parts":[["2025",8,4]]}}}],"schema":"https://github.com/citation-style-language/schema/raw/master/csl-citation.json"}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FB528D">
              <w:rPr>
                <w:rFonts w:ascii="Times New Roman" w:hAnsi="Times New Roman" w:cs="Times New Roman"/>
                <w:sz w:val="14"/>
                <w:lang w:val="de-DE"/>
              </w:rPr>
              <w:t>Eckerle &amp; Terzidis</w:t>
            </w:r>
            <w:r w:rsidR="000D04EE">
              <w:rPr>
                <w:rFonts w:ascii="Times New Roman" w:hAnsi="Times New Roman" w:cs="Times New Roman"/>
                <w:sz w:val="14"/>
                <w:lang w:val="de-DE"/>
              </w:rPr>
              <w:t xml:space="preserve"> (</w:t>
            </w:r>
            <w:r w:rsidRPr="00FB528D">
              <w:rPr>
                <w:rFonts w:ascii="Times New Roman" w:hAnsi="Times New Roman" w:cs="Times New Roman"/>
                <w:sz w:val="14"/>
                <w:lang w:val="de-DE"/>
              </w:rPr>
              <w:t>2025)</w:t>
            </w:r>
            <w:r>
              <w:rPr>
                <w:rFonts w:ascii="Times New Roman" w:eastAsia="Times New Roman" w:hAnsi="Times New Roman" w:cs="Times New Roman"/>
                <w:color w:val="000000"/>
                <w:sz w:val="14"/>
                <w:szCs w:val="14"/>
                <w:lang w:eastAsia="es-CL"/>
              </w:rPr>
              <w:fldChar w:fldCharType="end"/>
            </w:r>
          </w:p>
        </w:tc>
        <w:tc>
          <w:tcPr>
            <w:tcW w:w="641" w:type="pct"/>
            <w:noWrap/>
            <w:hideMark/>
          </w:tcPr>
          <w:p w14:paraId="05717BD0" w14:textId="77777777" w:rsidR="00FE2AA5" w:rsidRPr="00FB528D"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B528D">
              <w:rPr>
                <w:rFonts w:ascii="Times New Roman" w:eastAsia="Times New Roman" w:hAnsi="Times New Roman" w:cs="Times New Roman"/>
                <w:color w:val="000000"/>
                <w:sz w:val="14"/>
                <w:szCs w:val="14"/>
                <w:lang w:val="en-US" w:eastAsia="es-CL"/>
              </w:rPr>
              <w:t>From ambition to evidence: a practical tool for startup impact assessment</w:t>
            </w:r>
          </w:p>
        </w:tc>
        <w:tc>
          <w:tcPr>
            <w:tcW w:w="483" w:type="pct"/>
            <w:noWrap/>
            <w:hideMark/>
          </w:tcPr>
          <w:p w14:paraId="6DA7805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10.1007/s11187-025-01101-7</w:t>
            </w:r>
          </w:p>
        </w:tc>
        <w:tc>
          <w:tcPr>
            <w:tcW w:w="450" w:type="pct"/>
            <w:noWrap/>
            <w:hideMark/>
          </w:tcPr>
          <w:p w14:paraId="4DF2DEF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960C2CE" w14:textId="1393821E"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presenta el desarrollo de una herramienta práctica para que las </w:t>
            </w:r>
            <w:r w:rsidRPr="002C19D4">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midan y reporten sus impactos sociales, ambientales y económicos de forma simple y transparente. Entre las prácticas sostenibles identificadas destacan la integración de indicadores ESG y ODS en la gestión empresarial, el uso de la teoría del cambio para vincular las actividades con los impactos esperados, y la implementación de métricas de triple impacto que abarcan emisiones de CO₂, diversidad y nivel de inversión en proyectos sostenibles.</w:t>
            </w:r>
          </w:p>
        </w:tc>
        <w:tc>
          <w:tcPr>
            <w:tcW w:w="467" w:type="pct"/>
            <w:noWrap/>
            <w:hideMark/>
          </w:tcPr>
          <w:p w14:paraId="101E5C9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77D1C06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4CE085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2572E17"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353F05A" w14:textId="00F24B90" w:rsidR="00FE2AA5" w:rsidRPr="000D04EE" w:rsidRDefault="000D04EE"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59092E">
              <w:rPr>
                <w:rFonts w:ascii="Times New Roman" w:eastAsia="Times New Roman" w:hAnsi="Times New Roman" w:cs="Times New Roman"/>
                <w:color w:val="000000"/>
                <w:sz w:val="14"/>
                <w:szCs w:val="14"/>
                <w:lang w:eastAsia="es-CL"/>
              </w:rPr>
              <w:instrText xml:space="preserve"> ADDIN ZOTERO_ITEM CSL_CITATION {"citationID":"NsNxLnPh","properties":{"formattedCitation":"(Jung et\\uc0\\u160{}al., 2025)","plainCitation":"(Jung et al., 2025)","dontUpdate":true,"noteIndex":0},"citationItems":[{"id":"UwZmEjcC/dggeO8Oi","uris":["http://zotero.org/users/local/hUhMp7nw/items/ZMGHBZW7"],"itemData":{"id":"YXVGtWfi/f1tNakut","type":"article-journal","abstract":"Startups face significant challenges in balancing survival with sustainability, as approximately 90% of them fail. Sustainability is often perceived as a short-term cost, yet turbulent business environments—driven by climate change, environmental regulations, and evolving social expectations—are compelling startups to align their innovations with Environmental, Social, and Governance (ESG) principles. These efforts aim to attract investors, customers, and other stakeholders. Despite resource constraints and the liabilities of smallness and newness, understanding how startups leverage innovation to achieve sustainability performance is of both theoretical and practical importance, particularly within the framework of triple bottom line theory. This study empirically examines the roles of absorptive capacity, appropriability, and openness in mediating and moderating the relationship between innovation activities and sustainability performance in startups. Using data from the Korean Innovation Survey 2018—a structured tool aligned with global standards for tracking innovation activities—we analyze 278 young manufacturing firms. Regression analyses reveal that product innovation and organizational innovation are significantly associated with sustainability performance. Furthermore, absorptive capacity mediates the relationship between these types of innovation and sustainability performance. To explore the contingencies influencing these relationships, we test appropriability (measured by protection mechanisms) and openness (quantified by external partnerships). Moderated mediation analysis indicates that openness strengthens the direct relationship between product innovation and sustainability performance up to a threshold but weakens it beyond this point. Organizational innovation’s impact on sustainability performance is fully mediated by absorptive capacity, while appropriability moderates this mediation by enhancing absorptive capacity’s effectiveness when limited protection mechanisms are used. These findings contribute to sustainability research by highlighting that startups’ sustainability efforts are driven by innovation activities mediated by absorptive capacity and contingent upon specific factors such as appropriability and openness. The study confirms the paradox of openness in startup contexts pursuing triple bottom line objectives. Practically, this research provides actionable insights for corporate leaders and policymakers on fostering absorptive capacity through external knowledge acquisition while carefully managing appropriability mechanisms and collaboration strategies to enhance sustainability outcomes.","container-title":"Sustainability","DOI":"10.3390/su17041693","ISSN":"2071-1050","issue":"4","language":"en","license":"https://creativecommons.org/licenses/by/4.0/","note":"publisher: MDPI AG","page":"1693","source":"Crossref","title":"How Do Startups Drive Innovations Towards Sustainability?","URL":"https://www.mdpi.com/2071-1050/17/4/1693","volume":"17","author":[{"family":"Jung","given":"Jihee"},{"family":"Ko","given":"Haengjin"},{"family":"Kim","given":"Young Jun"}],"accessed":{"date-parts":[["2025",7,19]]},"issued":{"date-parts":[["2025",2,18]]}}}],"schema":"https://github.com/citation-style-language/schema/raw/master/csl-citation.json"}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0D04EE">
              <w:rPr>
                <w:rFonts w:ascii="Times New Roman" w:hAnsi="Times New Roman" w:cs="Times New Roman"/>
                <w:sz w:val="14"/>
              </w:rPr>
              <w:t xml:space="preserve">Jung et al. </w:t>
            </w:r>
            <w:r>
              <w:rPr>
                <w:rFonts w:ascii="Times New Roman" w:hAnsi="Times New Roman" w:cs="Times New Roman"/>
                <w:sz w:val="14"/>
              </w:rPr>
              <w:t>(</w:t>
            </w:r>
            <w:r w:rsidRPr="000D04EE">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p>
        </w:tc>
        <w:tc>
          <w:tcPr>
            <w:tcW w:w="641" w:type="pct"/>
            <w:noWrap/>
            <w:hideMark/>
          </w:tcPr>
          <w:p w14:paraId="56388662" w14:textId="77777777" w:rsidR="00FE2AA5" w:rsidRPr="007A248C"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7A248C">
              <w:rPr>
                <w:rFonts w:ascii="Times New Roman" w:eastAsia="Times New Roman" w:hAnsi="Times New Roman" w:cs="Times New Roman"/>
                <w:color w:val="000000"/>
                <w:sz w:val="14"/>
                <w:szCs w:val="14"/>
                <w:lang w:val="en-US" w:eastAsia="es-CL"/>
              </w:rPr>
              <w:t>How Do Startups Drive Innovations Towards Sustainability?</w:t>
            </w:r>
          </w:p>
        </w:tc>
        <w:tc>
          <w:tcPr>
            <w:tcW w:w="483" w:type="pct"/>
            <w:noWrap/>
            <w:hideMark/>
          </w:tcPr>
          <w:p w14:paraId="518847B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10.3390/su17041693</w:t>
            </w:r>
          </w:p>
        </w:tc>
        <w:tc>
          <w:tcPr>
            <w:tcW w:w="450" w:type="pct"/>
            <w:noWrap/>
            <w:hideMark/>
          </w:tcPr>
          <w:p w14:paraId="74337FA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6B543DE"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distintas prácticas que permiten a las </w:t>
            </w:r>
            <w:r w:rsidRPr="002C19D4">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avanzar hacia modelos de innovación más sostenibles. Entre ellas se encuentran el diseño de productos ecoeficientes con materiales renovables, la optimización de procesos productivos para reducir energía y residuos, y la incorporación de criterios ESG en la estrategia empresarial. </w:t>
            </w:r>
          </w:p>
        </w:tc>
        <w:tc>
          <w:tcPr>
            <w:tcW w:w="467" w:type="pct"/>
            <w:noWrap/>
            <w:hideMark/>
          </w:tcPr>
          <w:p w14:paraId="22F994F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5BD457D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7C3AAEF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3664E5FB"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15902C02" w14:textId="67FB2E6E" w:rsidR="00FE2AA5" w:rsidRPr="00FE2AA5" w:rsidRDefault="002C244E"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{"citationID":"zXr9OPAD","properties":{"formattedCitation":"(Carle, 2024)","plainCitation":"(Carle, 2024)","dontUpdate":true,"noteIndex":0},"citationItems":[{"id":383,"uris":["http://zotero.org/users/local/hUhMp7nw/items/8MNHCWX6"],"itemData":{"id":383,"type":"article-journal","abstract":"Innovation policies have a tradition of targeting entrepreneurship, but more recently some have investigated their ability to foster responsible innovation. These approaches are emerging, and they might spread. However, as the literature emphasizes startups' sustainability impact assessment issues, challenges might arise. We conducted an exploratory study in the field, using the original case of i-Lab, a public grant for startups which added environmental and societal criteria in its evaluation. It provided an in-depth understanding of implementation and sustainability impact assessment challenges created by an innovation policy targeting responsible innovation for technological startups. We demonstrated the importance of the anticipation phase, which can be better prepared to extend acceptability and to guide entrepreneurs on the meaning of such requirements, thus reducing the heterogeneity of startups' responses.","archive_location":"WOS:001204951600011","container-title":"JOURNAL OF INNOVATION ECONOMICS &amp; MANAGEMENT","DOI":"10.3917/jie.043.0039","ISSN":"2032-5355","issue":"43","language":"English","title":"Implementation Challenges of Innovation Policies Fostering Sustainability: Evidence from a French Public Grant for Technological Startups","author":[{"family":"Carle","given":"A"}],"issued":{"date-parts":[["2024"]]}}}],"schema":"https://github.com/citation-style-language/schema/raw/master/csl-citation.json"}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2C244E">
              <w:rPr>
                <w:rFonts w:ascii="Times New Roman" w:hAnsi="Times New Roman" w:cs="Times New Roman"/>
                <w:sz w:val="14"/>
              </w:rPr>
              <w:t xml:space="preserve">Carle </w:t>
            </w:r>
            <w:r>
              <w:rPr>
                <w:rFonts w:ascii="Times New Roman" w:hAnsi="Times New Roman" w:cs="Times New Roman"/>
                <w:sz w:val="14"/>
              </w:rPr>
              <w:t>(</w:t>
            </w:r>
            <w:r w:rsidRPr="002C244E">
              <w:rPr>
                <w:rFonts w:ascii="Times New Roman" w:hAnsi="Times New Roman" w:cs="Times New Roman"/>
                <w:sz w:val="14"/>
              </w:rPr>
              <w:t>2024)</w:t>
            </w:r>
            <w:r>
              <w:rPr>
                <w:rFonts w:ascii="Times New Roman" w:eastAsia="Times New Roman" w:hAnsi="Times New Roman" w:cs="Times New Roman"/>
                <w:color w:val="000000"/>
                <w:sz w:val="14"/>
                <w:szCs w:val="14"/>
                <w:lang w:eastAsia="es-CL"/>
              </w:rPr>
              <w:fldChar w:fldCharType="end"/>
            </w:r>
          </w:p>
        </w:tc>
        <w:tc>
          <w:tcPr>
            <w:tcW w:w="641" w:type="pct"/>
            <w:noWrap/>
            <w:hideMark/>
          </w:tcPr>
          <w:p w14:paraId="56F501BF" w14:textId="77777777" w:rsidR="00FE2AA5" w:rsidRPr="007A248C"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7A248C">
              <w:rPr>
                <w:rFonts w:ascii="Times New Roman" w:eastAsia="Times New Roman" w:hAnsi="Times New Roman" w:cs="Times New Roman"/>
                <w:color w:val="000000"/>
                <w:sz w:val="14"/>
                <w:szCs w:val="14"/>
                <w:lang w:val="en-US" w:eastAsia="es-CL"/>
              </w:rPr>
              <w:t>Implementation Challenges of Innovation Policies Fostering Sustainability: Evidence from a French Public Grant for Technological Startups</w:t>
            </w:r>
          </w:p>
        </w:tc>
        <w:tc>
          <w:tcPr>
            <w:tcW w:w="483" w:type="pct"/>
            <w:noWrap/>
            <w:hideMark/>
          </w:tcPr>
          <w:p w14:paraId="1050DEF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10.3917/jie.043.0039</w:t>
            </w:r>
          </w:p>
        </w:tc>
        <w:tc>
          <w:tcPr>
            <w:tcW w:w="450" w:type="pct"/>
            <w:noWrap/>
            <w:hideMark/>
          </w:tcPr>
          <w:p w14:paraId="0987919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0E9F79F" w14:textId="30DD70B2"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analiza cómo la inclusión de criterios ambientales y sociales en el programa público francés i-Lab impulsó a startups tecnológicas a incorporar prácticas sostenibles, tanto internas como externas. Se identifican acciones sociales como la promoción de la igualdad de género en los equipos, la implementación de políticas de diversidad e igualdad de oportunidades, y la adopción de medidas que fomentan la participación, flexibilidad y bienestar de los empleados. En cuanto a las acciones ambientales, destacan la aplicación del análisis del ciclo de vida (LCA) para evaluar impactos, la selección de proveedores sostenibles, y la obtención de etiquetas y certificaciones ambientales que refuerzan el compromiso de las </w:t>
            </w:r>
            <w:r w:rsidRPr="000D1F94">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con la sostenibilidad.</w:t>
            </w:r>
          </w:p>
        </w:tc>
        <w:tc>
          <w:tcPr>
            <w:tcW w:w="467" w:type="pct"/>
            <w:noWrap/>
            <w:hideMark/>
          </w:tcPr>
          <w:p w14:paraId="1ACD627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5446F83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1AD74C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144AFB91"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7D7AE2A" w14:textId="79B88C7F" w:rsidR="00FE2AA5" w:rsidRPr="00FE2AA5" w:rsidRDefault="002C244E"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{"citationID":"0SleIJQq","properties":{"formattedCitation":"(Todeschini et\\uc0\\u160{}al., 2017)","plainCitation":"(Todeschini et al., 2017)","dontUpdate":true,"noteIndex":0},"citationItems":[{"id":86,"uris":["http://zotero.org/users/local/hUhMp7nw/items/NFDC3BZU"],"itemData":{"id":86,"type":"article-journal","abstract":"New and existing companies are looking for ways to thrive in a competitive environment with innovative business models while respecting society and avoiding actions that harm the planet. Trends such as circular economy, fair trade, lowsumerism, and sharing economy are some of the many emerging entrepreneurial approaches that address this issue, but there is still a gap between what theory argues and the levels of environmental and social sustainability realized when theory is put into practice. In fact, most research on the topic of sustainable business models is still exploratory and does not fully acknowledge these emerging approaches, whose definitions, boundaries, and defining characteristics are still somewhat vague. This study seeks to contribute to the understanding of the inner entrepreneurial dynamics of innovative sustainable business models. In particular, we focus on the fashion business, a resource-intensive industry in which opportunities to reduce environmental impacts and to innovate business models abound. The aim of our research is to investigate innovative business models in the fashion industry that have sustainability as their defining characteristic, especially in terms of value proposition. In order to do that, we combine a systematic review of the literature with empirical research comprised of six interviews with specialists in sustainability, business model innovation, and the fashion industry, along with eight case studies on innovative fashion startups we define as ‘born sustainable.’ As a result, we propose a synthesizing framework that discloses trends and drivers of innovative and sustainable business models in the fashion industry. We also highlight opportunities and challenges for researchers and entrepreneurs interested in this topic.","container-title":"THE GENERATIVE POTENTIAL OF EMERGING TECHNOLOGY","DOI":"10.1016/j.bushor.2017.07.003","ISSN":"0007-6813","issue":"6","journalAbbreviation":"Business Horizons","page":"759-770","title":"Innovative and sustainable business models in the fashion industry: Entrepreneurial drivers, opportunities, and challenges","URL":"https://www.sciencedirect.com/science/article/pii/S0007681317301015","volume":"60","author":[{"family":"Todeschini","given":"Bruna Villa"},{"family":"Cortimiglia","given":"Marcelo Nogueira"},{"family":"Callegaro-de-Menezes","given":"Daniela"},{"family":"Ghezzi","given":"Antonio"}],"issued":{"date-parts":[["2017",11,1]]}}}],"schema":"https://github.com/citation-style-language/schema/raw/master/csl-citation.json"}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2C244E">
              <w:rPr>
                <w:rFonts w:ascii="Times New Roman" w:hAnsi="Times New Roman" w:cs="Times New Roman"/>
                <w:sz w:val="14"/>
              </w:rPr>
              <w:t xml:space="preserve">Todeschini et al. </w:t>
            </w:r>
            <w:r>
              <w:rPr>
                <w:rFonts w:ascii="Times New Roman" w:hAnsi="Times New Roman" w:cs="Times New Roman"/>
                <w:sz w:val="14"/>
              </w:rPr>
              <w:t>(</w:t>
            </w:r>
            <w:r w:rsidRPr="002C244E">
              <w:rPr>
                <w:rFonts w:ascii="Times New Roman" w:hAnsi="Times New Roman" w:cs="Times New Roman"/>
                <w:sz w:val="14"/>
              </w:rPr>
              <w:t>2017)</w:t>
            </w:r>
            <w:r>
              <w:rPr>
                <w:rFonts w:ascii="Times New Roman" w:eastAsia="Times New Roman" w:hAnsi="Times New Roman" w:cs="Times New Roman"/>
                <w:color w:val="000000"/>
                <w:sz w:val="14"/>
                <w:szCs w:val="14"/>
                <w:lang w:eastAsia="es-CL"/>
              </w:rPr>
              <w:fldChar w:fldCharType="end"/>
            </w:r>
          </w:p>
        </w:tc>
        <w:tc>
          <w:tcPr>
            <w:tcW w:w="641" w:type="pct"/>
            <w:noWrap/>
            <w:hideMark/>
          </w:tcPr>
          <w:p w14:paraId="08417540" w14:textId="77777777" w:rsidR="00FE2AA5" w:rsidRPr="002C244E"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2C244E">
              <w:rPr>
                <w:rFonts w:ascii="Times New Roman" w:eastAsia="Times New Roman" w:hAnsi="Times New Roman" w:cs="Times New Roman"/>
                <w:color w:val="000000"/>
                <w:sz w:val="14"/>
                <w:szCs w:val="14"/>
                <w:lang w:val="en-US" w:eastAsia="es-CL"/>
              </w:rPr>
              <w:t>Innovative and sustainable business models in the fashion industry: Entrepreneurial drivers, opportunities, and challenges</w:t>
            </w:r>
          </w:p>
        </w:tc>
        <w:tc>
          <w:tcPr>
            <w:tcW w:w="483" w:type="pct"/>
            <w:noWrap/>
            <w:hideMark/>
          </w:tcPr>
          <w:p w14:paraId="523BD29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10.1016/j.bushor.2017.07.003</w:t>
            </w:r>
          </w:p>
        </w:tc>
        <w:tc>
          <w:tcPr>
            <w:tcW w:w="450" w:type="pct"/>
            <w:noWrap/>
            <w:hideMark/>
          </w:tcPr>
          <w:p w14:paraId="5C0BE45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F43E1DA" w14:textId="3A392379"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El artículo identifica un conjunto de prácticas sostenibles que pueden extrapolarse a distintos sectores productivos. Entre ellas destacan la reutilización y valorización de residuos (</w:t>
            </w:r>
            <w:proofErr w:type="spellStart"/>
            <w:r w:rsidRPr="000D1F94">
              <w:rPr>
                <w:rFonts w:ascii="Times New Roman" w:eastAsia="Times New Roman" w:hAnsi="Times New Roman" w:cs="Times New Roman"/>
                <w:i/>
                <w:iCs/>
                <w:color w:val="000000"/>
                <w:sz w:val="14"/>
                <w:szCs w:val="14"/>
                <w:lang w:eastAsia="es-CL"/>
              </w:rPr>
              <w:t>upcycling</w:t>
            </w:r>
            <w:proofErr w:type="spellEnd"/>
            <w:r w:rsidRPr="00FE2AA5">
              <w:rPr>
                <w:rFonts w:ascii="Times New Roman" w:eastAsia="Times New Roman" w:hAnsi="Times New Roman" w:cs="Times New Roman"/>
                <w:color w:val="000000"/>
                <w:sz w:val="14"/>
                <w:szCs w:val="14"/>
                <w:lang w:eastAsia="es-CL"/>
              </w:rPr>
              <w:t xml:space="preserve"> y reciclaje) para generar nuevos productos o insumos; la sustitución de materiales de alto impacto por alternativas sostenibles; y la producción local o descentralizada que reduce emisiones logísticas y fortalece economías territoriales. También se observan políticas de comercio justo y condiciones laborales éticas, aplicables a cualquier cadena de suministro, junto con el diseño orientado al residuo cero y el uso de materias primas sostenibles o recicladas. Otras prácticas replicables incluyen la digitalización de procesos para optimizar recursos, la implementación de modelos circulares (reventa, intercambio o </w:t>
            </w:r>
            <w:r w:rsidRPr="00FE2AA5">
              <w:rPr>
                <w:rFonts w:ascii="Times New Roman" w:eastAsia="Times New Roman" w:hAnsi="Times New Roman" w:cs="Times New Roman"/>
                <w:color w:val="000000"/>
                <w:sz w:val="14"/>
                <w:szCs w:val="14"/>
                <w:lang w:eastAsia="es-CL"/>
              </w:rPr>
              <w:lastRenderedPageBreak/>
              <w:t>suscripción de productos), y la educación de consumidores o usuarios sobre hábitos responsables. Finalmente, se destaca la transferencia de conocimiento en sostenibilidad mediante servicios o asesorías a otras empresas, impulsando la expansión de prácticas sostenibles más allá del sector de origen.</w:t>
            </w:r>
          </w:p>
        </w:tc>
        <w:tc>
          <w:tcPr>
            <w:tcW w:w="467" w:type="pct"/>
            <w:noWrap/>
            <w:hideMark/>
          </w:tcPr>
          <w:p w14:paraId="7A3C58E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782ADD7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1F8033A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0D6DB89"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1BA1B85A" w14:textId="41519D92" w:rsidR="00FE2AA5" w:rsidRPr="00FE2AA5" w:rsidRDefault="008E7AE7"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{"citationID":"jpde1CgF","properties":{"formattedCitation":"(Zangara et\\uc0\\u160{}al., 2025)","plainCitation":"(Zangara et al., 2025)","dontUpdate":true,"noteIndex":0},"citationItems":[{"id":345,"uris":["http://zotero.org/users/local/hUhMp7nw/items/QHT8EL68"],"itemData":{"id":345,"type":"article-journal","abstract":"Startups, characterized by agility and innovative potential, are uniquely positioned to integrate social sustainability practices. Many scholars regard social sustainability as not only inherently important but also as a key driver of long-term competitive advantage. Consequently, it is a critical factor that new ventures must integrate into their business models. Despite its importance, research on social sustainability practices within startups remains scarce. This article explores the theme, focusing on its antecedents, implementation levers, and effects. The study adopts a qualitative approach based on semi-structured interviews conducted with 51 startups from different sectors, of different size, and at different stages of development. The finding suggests that awareness of social sustainability and implementation of social sustainability strategies, varies significantly among startups. These variations are influenced by both internal factors, such as company culture, team composition, and organizational flexibility, as well as external factors, such as ecosystems, resource availability, and supplier relationships. While formal sustainability policies are often limited due to the lean and adaptive nature of startups, various informal activities aimed at employees, clients, and other stakeholders demonstrate a strong belief in the value of social sustainability. The results have been synthesized into a framework summarizing the variables and complex relationships that characterize social sustainability dynamics within startups. The study provides a basis for analyzing social sustainable practices in new ventures, but also highlights the need for further research to investigate the influence of demographic, political and cultural variables on sustainability awareness and performance.","archive_location":"WOS:001545081100001","container-title":"REVIEW OF MANAGERIAL SCIENCE","DOI":"10.1007/s11846-025-00925-7","ISSN":"1863-6683","language":"English","title":"Integrating social sustainability in startups: an analysis of internal and external drivers, mediators, and performance outcomes","author":[{"family":"Zangara","given":"G"},{"family":"Corvello","given":"V"},{"family":"Filice","given":"L"}],"issued":{"date-parts":[["2025",8,6]]}}}],"schema":"https://github.com/citation-style-language/schema/raw/master/csl-citation.json"}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8E7AE7">
              <w:rPr>
                <w:rFonts w:ascii="Times New Roman" w:hAnsi="Times New Roman" w:cs="Times New Roman"/>
                <w:sz w:val="14"/>
              </w:rPr>
              <w:t xml:space="preserve">Zangara et al. </w:t>
            </w:r>
            <w:r>
              <w:rPr>
                <w:rFonts w:ascii="Times New Roman" w:hAnsi="Times New Roman" w:cs="Times New Roman"/>
                <w:sz w:val="14"/>
              </w:rPr>
              <w:t>(</w:t>
            </w:r>
            <w:r w:rsidRPr="008E7AE7">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262A23E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Integrating social sustainability in startups: an analysis of internal and external drivers, mediators, and performance outcomes</w:t>
            </w:r>
          </w:p>
        </w:tc>
        <w:tc>
          <w:tcPr>
            <w:tcW w:w="483" w:type="pct"/>
            <w:noWrap/>
            <w:hideMark/>
          </w:tcPr>
          <w:p w14:paraId="39AFE1C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10.1007/s11846-025-00925-7</w:t>
            </w:r>
          </w:p>
        </w:tc>
        <w:tc>
          <w:tcPr>
            <w:tcW w:w="450" w:type="pct"/>
            <w:noWrap/>
            <w:hideMark/>
          </w:tcPr>
          <w:p w14:paraId="2B767EF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BF1AF7B" w14:textId="318BC0C1"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examina cómo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incorporan la sostenibilidad social en su funcionamiento diario y en su estrategia organizacional. El estudio identifica prácticas, como la creación de culturas organizacionales basadas en valores sostenibles, la promoción de la diversidad, inclusión y bienestar laboral, y la capacitación interna en sostenibilidad. También destaca la selección responsable de proveedores, la </w:t>
            </w:r>
            <w:r w:rsidR="00414306" w:rsidRPr="00FE2AA5">
              <w:rPr>
                <w:rFonts w:ascii="Times New Roman" w:eastAsia="Times New Roman" w:hAnsi="Times New Roman" w:cs="Times New Roman"/>
                <w:color w:val="000000"/>
                <w:sz w:val="14"/>
                <w:szCs w:val="14"/>
                <w:lang w:eastAsia="es-CL"/>
              </w:rPr>
              <w:t>participación</w:t>
            </w:r>
            <w:r w:rsidRPr="00FE2AA5">
              <w:rPr>
                <w:rFonts w:ascii="Times New Roman" w:eastAsia="Times New Roman" w:hAnsi="Times New Roman" w:cs="Times New Roman"/>
                <w:color w:val="000000"/>
                <w:sz w:val="14"/>
                <w:szCs w:val="14"/>
                <w:lang w:eastAsia="es-CL"/>
              </w:rPr>
              <w:t xml:space="preserve"> en ecosistemas colaborativos y la implementación de políticas éticas y de responsabilidad social.</w:t>
            </w:r>
          </w:p>
        </w:tc>
        <w:tc>
          <w:tcPr>
            <w:tcW w:w="467" w:type="pct"/>
            <w:noWrap/>
            <w:hideMark/>
          </w:tcPr>
          <w:p w14:paraId="01E5F52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08" w:type="pct"/>
            <w:noWrap/>
            <w:hideMark/>
          </w:tcPr>
          <w:p w14:paraId="6DFA893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3F6E2D9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3DA6A772"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626BF0F" w14:textId="35B447C4" w:rsidR="00FE2AA5" w:rsidRDefault="00AA2167" w:rsidP="00FE2AA5">
            <w:pPr>
              <w:jc w:val="left"/>
              <w:rPr>
                <w:rFonts w:ascii="Times New Roman" w:eastAsia="Times New Roman" w:hAnsi="Times New Roman" w:cs="Times New Roman"/>
                <w:b w:val="0"/>
                <w:bCs w:val="0"/>
                <w:color w:val="000000"/>
                <w:sz w:val="14"/>
                <w:szCs w:val="14"/>
                <w:lang w:val="de-DE" w:eastAsia="es-CL"/>
              </w:rPr>
            </w:pPr>
            <w:r>
              <w:rPr>
                <w:rFonts w:ascii="Times New Roman" w:eastAsia="Times New Roman" w:hAnsi="Times New Roman" w:cs="Times New Roman"/>
                <w:color w:val="000000"/>
                <w:sz w:val="14"/>
                <w:szCs w:val="14"/>
                <w:lang w:val="de-DE"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{"citationID":"g0Shor4P","properties":{"formattedCitation":"(von Kolpinski et\\uc0\\u160{}al., 2024)","plainCitation":"(von Kolpinski et al., 2024)","dontUpdate":true,"noteIndex":0},"citationItems":[{"id":361,"uris":["http://zotero.org/users/local/hUhMp7nw/items/EE7CQ57Y"],"itemData":{"id":361,"type":"article-journal","abstract":"Circular -social hybrid start-ups have a remarkable potential to create environmental, social, and economic value. Despite their relevance for the sustainability transition, there is a dearth of literature analysing their entrepreneurial orientation and how they create environmental and social value in their business models. Therefore, the present study, framed in the theory of entrepreneurial orientation, empirically assesses the dynamics of creating positive sustainable value by aligning the initial orientation with the sustainability activities and performance. The research is conducted through semi -structured interviews with the founders of twenty European start-ups. The study shows that circular -social hybrid start-ups have a strong sustainability orientation, but some display difficulties in achieving their initial mission. This entrepreneurial path from mission to reality is identified by uncovering business model dynamics and leverage points: scale -up and growth, use of digital solutions, improvement of working conditions, research and development, and alignment of business processes. These leverage points influence the potential mission drift of the start-up, i.e. its deviation from the path to sustainability. Entrepreneurs can use this study to identify leverage points to support their path toward sustainability.","archive_location":"WOS:001235809400001","container-title":"SUSTAINABLE PRODUCTION AND CONSUMPTION","DOI":"10.1016/j.spc.2024.03.036","ISSN":"2352-5509","language":"English","page":"222-235","title":"Investigating the entrepreneurial orientation of circular-social hybrid start-ups by assessing their path toward sustainability: Evidence from 20 European cases","volume":"47","author":[{"family":"Kolpinski","given":"C","non-dropping-particle":"von"},{"family":"Cagno","given":"E"},{"family":"Neri","given":"A"}],"issued":{"date-parts":[["2024",6]]}}}],"schema":"https://github.com/citation-style-language/schema/raw/master/csl-citation.json"} </w:instrText>
            </w:r>
            <w:r>
              <w:rPr>
                <w:rFonts w:ascii="Times New Roman" w:eastAsia="Times New Roman" w:hAnsi="Times New Roman" w:cs="Times New Roman"/>
                <w:color w:val="000000"/>
                <w:sz w:val="14"/>
                <w:szCs w:val="14"/>
                <w:lang w:val="de-DE" w:eastAsia="es-CL"/>
              </w:rPr>
              <w:fldChar w:fldCharType="separate"/>
            </w:r>
            <w:r w:rsidRPr="00AA2167">
              <w:rPr>
                <w:rFonts w:ascii="Times New Roman" w:hAnsi="Times New Roman" w:cs="Times New Roman"/>
                <w:sz w:val="14"/>
                <w:lang w:val="de-DE"/>
              </w:rPr>
              <w:t>von Kolpinski et al.</w:t>
            </w:r>
            <w:r>
              <w:rPr>
                <w:rFonts w:ascii="Times New Roman" w:hAnsi="Times New Roman" w:cs="Times New Roman"/>
                <w:sz w:val="14"/>
                <w:lang w:val="de-DE"/>
              </w:rPr>
              <w:t xml:space="preserve"> (</w:t>
            </w:r>
            <w:r w:rsidRPr="00AA2167">
              <w:rPr>
                <w:rFonts w:ascii="Times New Roman" w:hAnsi="Times New Roman" w:cs="Times New Roman"/>
                <w:sz w:val="14"/>
                <w:lang w:val="de-DE"/>
              </w:rPr>
              <w:t>2024)</w:t>
            </w:r>
            <w:r>
              <w:rPr>
                <w:rFonts w:ascii="Times New Roman" w:eastAsia="Times New Roman" w:hAnsi="Times New Roman" w:cs="Times New Roman"/>
                <w:color w:val="000000"/>
                <w:sz w:val="14"/>
                <w:szCs w:val="14"/>
                <w:lang w:val="de-DE" w:eastAsia="es-CL"/>
              </w:rPr>
              <w:fldChar w:fldCharType="end"/>
            </w:r>
            <w:r>
              <w:rPr>
                <w:rFonts w:ascii="Times New Roman" w:eastAsia="Times New Roman" w:hAnsi="Times New Roman" w:cs="Times New Roman"/>
                <w:color w:val="000000"/>
                <w:sz w:val="14"/>
                <w:szCs w:val="14"/>
                <w:lang w:val="de-DE" w:eastAsia="es-CL"/>
              </w:rPr>
              <w:t xml:space="preserve"> </w:t>
            </w:r>
          </w:p>
          <w:p w14:paraId="4DB0D1AA" w14:textId="0FA4D175" w:rsidR="00AA2167" w:rsidRPr="00FE2AA5" w:rsidRDefault="00AA2167" w:rsidP="00FE2AA5">
            <w:pPr>
              <w:jc w:val="left"/>
              <w:rPr>
                <w:rFonts w:ascii="Times New Roman" w:eastAsia="Times New Roman" w:hAnsi="Times New Roman" w:cs="Times New Roman"/>
                <w:color w:val="000000"/>
                <w:sz w:val="14"/>
                <w:szCs w:val="14"/>
                <w:lang w:val="de-DE" w:eastAsia="es-CL"/>
              </w:rPr>
            </w:pPr>
          </w:p>
        </w:tc>
        <w:tc>
          <w:tcPr>
            <w:tcW w:w="641" w:type="pct"/>
            <w:noWrap/>
            <w:hideMark/>
          </w:tcPr>
          <w:p w14:paraId="136837C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Investigating the entrepreneurial orientation of circular-social hybrid start-ups by assessing their path toward sustainability: Evidence from 20 European cases</w:t>
            </w:r>
          </w:p>
        </w:tc>
        <w:tc>
          <w:tcPr>
            <w:tcW w:w="483" w:type="pct"/>
            <w:noWrap/>
            <w:hideMark/>
          </w:tcPr>
          <w:p w14:paraId="202FD9F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10.1016/j.spc.2024.03.036</w:t>
            </w:r>
          </w:p>
        </w:tc>
        <w:tc>
          <w:tcPr>
            <w:tcW w:w="450" w:type="pct"/>
            <w:noWrap/>
            <w:hideMark/>
          </w:tcPr>
          <w:p w14:paraId="66CA371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6B157EE" w14:textId="596E7F9F"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analiza cómo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híbridas circular-sociales combinan objetivos económicos, ambientales y sociales mediante modelos de negocio integrados. Las prácticas observadas incluyen el reciclaje y </w:t>
            </w:r>
            <w:proofErr w:type="spellStart"/>
            <w:r w:rsidRPr="00414306">
              <w:rPr>
                <w:rFonts w:ascii="Times New Roman" w:eastAsia="Times New Roman" w:hAnsi="Times New Roman" w:cs="Times New Roman"/>
                <w:i/>
                <w:iCs/>
                <w:color w:val="000000"/>
                <w:sz w:val="14"/>
                <w:szCs w:val="14"/>
                <w:lang w:eastAsia="es-CL"/>
              </w:rPr>
              <w:t>upcycling</w:t>
            </w:r>
            <w:proofErr w:type="spellEnd"/>
            <w:r w:rsidRPr="00FE2AA5">
              <w:rPr>
                <w:rFonts w:ascii="Times New Roman" w:eastAsia="Times New Roman" w:hAnsi="Times New Roman" w:cs="Times New Roman"/>
                <w:color w:val="000000"/>
                <w:sz w:val="14"/>
                <w:szCs w:val="14"/>
                <w:lang w:eastAsia="es-CL"/>
              </w:rPr>
              <w:t xml:space="preserve"> de materiales, el diseño modular y circular, la producción local y la reutilización de recursos. En el plano social,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promueven empleo inclusivo, colaboración con cooperativas, capacitación laboral y reinversión de utilidades en comunidades.</w:t>
            </w:r>
          </w:p>
        </w:tc>
        <w:tc>
          <w:tcPr>
            <w:tcW w:w="467" w:type="pct"/>
            <w:noWrap/>
            <w:hideMark/>
          </w:tcPr>
          <w:p w14:paraId="0C87441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3C4BFF4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A8DD16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9924E27"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3D728A25" w14:textId="18D3F7FC" w:rsidR="00FE2AA5" w:rsidRPr="00FE2AA5" w:rsidRDefault="008C5B17"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{"citationID":"4PYZ8rWb","properties":{"formattedCitation":"(Rubio Zea, 2023)","plainCitation":"(Rubio Zea, 2023)","dontUpdate":true,"noteIndex":0},"citationItems":[{"id":318,"uris":["http://zotero.org/users/local/hUhMp7nw/items/RZ3VQUMN"],"itemData":{"id":318,"type":"document","publisher":"GRI","title":"Libro Blanco de Sostenibilidad para Startups","author":[{"family":"Rubio Zea","given":"Estefania"}],"issued":{"date-parts":[["2023"]]}}}],"schema":"https://github.com/citation-style-language/schema/raw/master/csl-citation.json"}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8C5B17">
              <w:rPr>
                <w:rFonts w:ascii="Times New Roman" w:hAnsi="Times New Roman" w:cs="Times New Roman"/>
                <w:sz w:val="14"/>
              </w:rPr>
              <w:t>Rubio Zea</w:t>
            </w:r>
            <w:r>
              <w:rPr>
                <w:rFonts w:ascii="Times New Roman" w:hAnsi="Times New Roman" w:cs="Times New Roman"/>
                <w:sz w:val="14"/>
              </w:rPr>
              <w:t xml:space="preserve"> (</w:t>
            </w:r>
            <w:r w:rsidRPr="008C5B17">
              <w:rPr>
                <w:rFonts w:ascii="Times New Roman" w:hAnsi="Times New Roman" w:cs="Times New Roman"/>
                <w:sz w:val="14"/>
              </w:rPr>
              <w:t>2023)</w:t>
            </w:r>
            <w:r>
              <w:rPr>
                <w:rFonts w:ascii="Times New Roman" w:eastAsia="Times New Roman" w:hAnsi="Times New Roman" w:cs="Times New Roman"/>
                <w:color w:val="000000"/>
                <w:sz w:val="14"/>
                <w:szCs w:val="14"/>
                <w:lang w:eastAsia="es-CL"/>
              </w:rPr>
              <w:fldChar w:fldCharType="end"/>
            </w:r>
          </w:p>
        </w:tc>
        <w:tc>
          <w:tcPr>
            <w:tcW w:w="641" w:type="pct"/>
            <w:noWrap/>
            <w:hideMark/>
          </w:tcPr>
          <w:p w14:paraId="6E2A7D1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Libro Blanco de Sostenibilidad para Startups</w:t>
            </w:r>
          </w:p>
        </w:tc>
        <w:tc>
          <w:tcPr>
            <w:tcW w:w="483" w:type="pct"/>
            <w:noWrap/>
            <w:hideMark/>
          </w:tcPr>
          <w:p w14:paraId="6F0DB86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N/A</w:t>
            </w:r>
          </w:p>
        </w:tc>
        <w:tc>
          <w:tcPr>
            <w:tcW w:w="450" w:type="pct"/>
            <w:noWrap/>
            <w:hideMark/>
          </w:tcPr>
          <w:p w14:paraId="7C68AB6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5685443F" w14:textId="7F22CE3D"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Libro Blanco de Sostenibilidad para Startups propone un conjunto de prácticas que permiten integrar la sostenibilidad de forma transversal en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desde sus primeras etapas. Entre ellas se encuentra la integración de la sostenibilidad en el modelo de negocio desde etapas tempranas, incorporándola como parte del propósito y la estrategia general de la empresa, y no como una iniciativa aislada. También plantea la formación y sensibilización del equipo emprendedor respecto a los impactos ambientales, sociales y económicos de su actividad, junto con la definición de valores éticos y principios de responsabilidad corporativa que consoliden una cultura organizacional sostenible desde la fundación. A nivel operativo, destaca el establecimiento de políticas de diversidad, inclusión y bienestar laboral para crear entornos equitativos y saludables, así como la implementación de prácticas de eficiencia energética y reducción de residuos. En materia de gestión, el documento recomienda el diseño de métricas e indicadores ESG que integren desempeño ambiental, social y de gobernanza con los resultados financieros, y la identificación de impactos mediante análisis de materialidad para priorizar los temas relevantes según el contexto del negocio. Además, promueve la elaboración de reportes de sostenibilidad basados en estándares GRI para fortalecer la transparencia, la promoción de la innovación sostenible como motor de productividad y la creación de productos y servicios alineados con los ODS, que generen impactos positivos o mitiguen los negativos. Finalmente, subraya la importancia del establecimiento de mecanismos </w:t>
            </w:r>
            <w:r w:rsidRPr="00FE2AA5">
              <w:rPr>
                <w:rFonts w:ascii="Times New Roman" w:eastAsia="Times New Roman" w:hAnsi="Times New Roman" w:cs="Times New Roman"/>
                <w:color w:val="000000"/>
                <w:sz w:val="14"/>
                <w:szCs w:val="14"/>
                <w:lang w:eastAsia="es-CL"/>
              </w:rPr>
              <w:lastRenderedPageBreak/>
              <w:t>internos de gobernanza que aseguren coherencia, ética y rendición de cuentas en todas las decisiones del emprendimiento.</w:t>
            </w:r>
          </w:p>
        </w:tc>
        <w:tc>
          <w:tcPr>
            <w:tcW w:w="467" w:type="pct"/>
            <w:noWrap/>
            <w:hideMark/>
          </w:tcPr>
          <w:p w14:paraId="5198020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4F92718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01B121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6D6A97E"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CCD1EC9" w14:textId="748C808C" w:rsidR="00FE2AA5" w:rsidRPr="00FE2AA5" w:rsidRDefault="008C5B17"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{"citationID":"g729bR3w","properties":{"formattedCitation":"(Dijkstra et\\uc0\\u160{}al., 2022)","plainCitation":"(Dijkstra et al., 2022)","dontUpdate":true,"noteIndex":0},"citationItems":[{"id":78,"uris":["http://zotero.org/users/local/hUhMp7nw/items/HQIQHQBA"],"itemData":{"id":78,"type":"article-journal","abstract":"Entrepreneurs working to tackle marine challenges are contributing to the Blue Economy by developing new technologies, services and products that can simultaneously stimulate economic growth and deliver environmental benefits. We study a subset of these blue entrepreneurs focused on marine plastic pollution mitigation, since little is known about the business models deployed and their associated drivers and barriers in this emerging industry. We utilize a multiple case study approach to analyze the business models of 96 startups working to manage marine plastic and identify four business model categories: 1) consumer targeted solutions, 2) government and business solutions, 3) companies focused on value chain development, and 4) startups that generate revenue to fund plastic waste recovery. These four BMs differ in how they create environmental benefits, as well as their economic value capture or revenue models. We then conducted 19 interviews with entrepreneurs (20% of the sample) and six experts to understand the conditions that support or hinder business model development. We find that entrepreneurial challenges and motivations associated with starting a new business are experienced by all companies, regardless of the business model chosen. Other relevant drivers include the availability of financing early on in business development, a supportive culture and positive and constructive market response. Challenges include competition from less sustainable businesses that may negatively influence the legitimacy of the industry, as well as slow government responses. Finally, we propose recommendations for policy makers to encourage blue entrepreneurship and for practitioners to prepare for identified barriers and predict avenues of support.","container-title":"Sustainable Technology and Entrepreneurship","DOI":"10.1016/j.stae.2022.100018","ISSN":"2773-0328","issue":"3","journalAbbreviation":"Sustainable Technology and Entrepreneurship","page":"100018","title":"Marine plastic entrepreneurship; Exploring drivers, barriers and value creation in the blue economy","URL":"https://www.sciencedirect.com/science/article/pii/S2773032822000189","volume":"1","author":[{"family":"Dijkstra","given":"Hanna"},{"family":"Beukering","given":"Pieter","non-dropping-particle":"van"},{"family":"Brouwer","given":"Roy"}],"issued":{"date-parts":[["2022",9,1]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8C5B17">
              <w:rPr>
                <w:rFonts w:ascii="Times New Roman" w:hAnsi="Times New Roman" w:cs="Times New Roman"/>
                <w:sz w:val="14"/>
              </w:rPr>
              <w:t xml:space="preserve">Dijkstra et al. </w:t>
            </w:r>
            <w:r>
              <w:rPr>
                <w:rFonts w:ascii="Times New Roman" w:hAnsi="Times New Roman" w:cs="Times New Roman"/>
                <w:sz w:val="14"/>
              </w:rPr>
              <w:t>(</w:t>
            </w:r>
            <w:r w:rsidRPr="008C5B17">
              <w:rPr>
                <w:rFonts w:ascii="Times New Roman" w:hAnsi="Times New Roman" w:cs="Times New Roman"/>
                <w:sz w:val="14"/>
              </w:rPr>
              <w:t>2022)</w:t>
            </w:r>
            <w:r>
              <w:rPr>
                <w:rFonts w:ascii="Times New Roman" w:eastAsia="Times New Roman" w:hAnsi="Times New Roman" w:cs="Times New Roman"/>
                <w:color w:val="000000"/>
                <w:sz w:val="14"/>
                <w:szCs w:val="14"/>
                <w:lang w:eastAsia="es-CL"/>
              </w:rPr>
              <w:fldChar w:fldCharType="end"/>
            </w:r>
          </w:p>
        </w:tc>
        <w:tc>
          <w:tcPr>
            <w:tcW w:w="641" w:type="pct"/>
            <w:noWrap/>
            <w:hideMark/>
          </w:tcPr>
          <w:p w14:paraId="5422DF1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Marine plastic entrepreneurship; Exploring drivers, barriers and value creation in the blue economy</w:t>
            </w:r>
          </w:p>
        </w:tc>
        <w:tc>
          <w:tcPr>
            <w:tcW w:w="483" w:type="pct"/>
            <w:noWrap/>
            <w:hideMark/>
          </w:tcPr>
          <w:p w14:paraId="58D50F3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10.1016/j.stae.2022.100018</w:t>
            </w:r>
          </w:p>
        </w:tc>
        <w:tc>
          <w:tcPr>
            <w:tcW w:w="450" w:type="pct"/>
            <w:noWrap/>
            <w:hideMark/>
          </w:tcPr>
          <w:p w14:paraId="00B5314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2306681"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aunque enfocado en el emprendimiento azul y los plásticos marinos, identifica algunas prácticas sostenibles. Entre ellas, se destaca la integración de la sostenibilidad en el modelo de negocio, incorporando objetivos ambientales y sociales junto con los económicos, y utilizando indicadores para medir su desempeño. Las </w:t>
            </w:r>
            <w:r w:rsidRPr="008C5B17">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analizadas también aplican prácticas de prevención de impactos, mediante el rediseño de productos o procesos que reducen emisiones y residuos desde el origen. Asimismo, promueven alianzas estratégicas entre empresas, gobiernos y organizaciones sociales, esenciales para escalar soluciones sostenibles y fortalecer la legitimidad de sus acciones. En paralelo, impulsan la construcción de cadenas de valor sostenibles, basadas en la economía circular y la revalorización de residuos como nuevos recursos, fomentando la trazabilidad y la transparencia en el origen de los materiales. Estas iniciativas se complementan con estrategias de educación ambiental y sensibilización, que fortalecen el vínculo con consumidores y comunidades. Finalmente, destacan la innovación en mecanismos de financiamiento sostenible, el uso de tecnologías para el monitoreo de impactos.</w:t>
            </w:r>
          </w:p>
        </w:tc>
        <w:tc>
          <w:tcPr>
            <w:tcW w:w="467" w:type="pct"/>
            <w:noWrap/>
            <w:hideMark/>
          </w:tcPr>
          <w:p w14:paraId="55D94A6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0C08AAD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38F986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46103A1F"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4312D34" w14:textId="4127C2AC" w:rsidR="00FE2AA5" w:rsidRPr="00FE2AA5" w:rsidRDefault="001D5132"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{"citationID":"tKgw5UeE","properties":{"formattedCitation":"(CORFO, 2024)","plainCitation":"(CORFO, 2024)","dontUpdate":true,"noteIndex":0},"citationItems":[{"id":325,"uris":["http://zotero.org/users/local/hUhMp7nw/items/PCJ52Q3I"],"itemData":{"id":325,"type":"document","title":"MODIFICA BASES DEL INSTRUMENTO DE FINANCIAMIENTO DENOMINADO “SEMILLA INICIA” Y APRUEBA SU NUEVO TEXTO","URL":"https://saowcsblobassets.blob.core.windows.net/assets/CONV/1476739808086/Resoluci%C3%B3n%20Electr%C3%B3nica%20Exenta%20N%C2%B0136%20de%202024%20de%20Corfo%20-%20Modifica%20Bases%20Semilla%20Inicia%20y%20Aprueba%20su%20nuevo%20texto%202.pdf","author":[{"family":"CORFO","given":""}],"issued":{"date-parts":[["2024"]]}}}],"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1D5132">
              <w:rPr>
                <w:rFonts w:ascii="Times New Roman" w:hAnsi="Times New Roman" w:cs="Times New Roman"/>
                <w:sz w:val="14"/>
              </w:rPr>
              <w:t>CORFO</w:t>
            </w:r>
            <w:r>
              <w:rPr>
                <w:rFonts w:ascii="Times New Roman" w:hAnsi="Times New Roman" w:cs="Times New Roman"/>
                <w:sz w:val="14"/>
              </w:rPr>
              <w:t xml:space="preserve"> (</w:t>
            </w:r>
            <w:r w:rsidRPr="001D5132">
              <w:rPr>
                <w:rFonts w:ascii="Times New Roman" w:hAnsi="Times New Roman" w:cs="Times New Roman"/>
                <w:sz w:val="14"/>
              </w:rPr>
              <w:t>2024)</w:t>
            </w:r>
            <w:r>
              <w:rPr>
                <w:rFonts w:ascii="Times New Roman" w:eastAsia="Times New Roman" w:hAnsi="Times New Roman" w:cs="Times New Roman"/>
                <w:color w:val="000000"/>
                <w:sz w:val="14"/>
                <w:szCs w:val="14"/>
                <w:lang w:eastAsia="es-CL"/>
              </w:rPr>
              <w:fldChar w:fldCharType="end"/>
            </w:r>
          </w:p>
        </w:tc>
        <w:tc>
          <w:tcPr>
            <w:tcW w:w="641" w:type="pct"/>
            <w:noWrap/>
            <w:hideMark/>
          </w:tcPr>
          <w:p w14:paraId="0D9FE30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MODIFICA BASES DEL INSTRUMENTO DE FINANCIAMIENTO DENOMINADO “SEMILLA INICIA” Y APRUEBA SU NUEVO TEXTO</w:t>
            </w:r>
          </w:p>
        </w:tc>
        <w:tc>
          <w:tcPr>
            <w:tcW w:w="483" w:type="pct"/>
            <w:noWrap/>
            <w:hideMark/>
          </w:tcPr>
          <w:p w14:paraId="49D66EA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N/A</w:t>
            </w:r>
          </w:p>
        </w:tc>
        <w:tc>
          <w:tcPr>
            <w:tcW w:w="450" w:type="pct"/>
            <w:noWrap/>
            <w:hideMark/>
          </w:tcPr>
          <w:p w14:paraId="425F929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788C011"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Las bases de Semilla Inicia introduce una práctica de sostenibilidad adaptable para startups, que consiste en un proceso de cuatro etapas diseñado para guiar la incorporación progresiva de la sostenibilidad en la gestión del emprendimiento.</w:t>
            </w:r>
            <w:r w:rsidRPr="00FE2AA5">
              <w:rPr>
                <w:rFonts w:ascii="Times New Roman" w:eastAsia="Times New Roman" w:hAnsi="Times New Roman" w:cs="Times New Roman"/>
                <w:color w:val="000000"/>
                <w:sz w:val="14"/>
                <w:szCs w:val="14"/>
                <w:lang w:eastAsia="es-CL"/>
              </w:rPr>
              <w:br/>
              <w:t>Primero, propone diagnosticar los impactos ambientales, sociales y económicos de la operación o del modelo de negocio. Luego, priorizar aquellos temas más relevantes según la etapa de desarrollo y capacidad de acción del equipo emprendedor.</w:t>
            </w:r>
            <w:r w:rsidRPr="00FE2AA5">
              <w:rPr>
                <w:rFonts w:ascii="Times New Roman" w:eastAsia="Times New Roman" w:hAnsi="Times New Roman" w:cs="Times New Roman"/>
                <w:color w:val="000000"/>
                <w:sz w:val="14"/>
                <w:szCs w:val="14"/>
                <w:lang w:eastAsia="es-CL"/>
              </w:rPr>
              <w:br/>
              <w:t>Posteriormente, impulsa la definición de indicadores de sostenibilidad, que permiten medir avances concretos y facilitar el seguimiento del desempeño sostenible. Finalmente, orienta a los equipos a diseñar un plan de acción con medidas iniciales que contribuyan a una operación más sostenible.</w:t>
            </w:r>
          </w:p>
        </w:tc>
        <w:tc>
          <w:tcPr>
            <w:tcW w:w="467" w:type="pct"/>
            <w:noWrap/>
            <w:hideMark/>
          </w:tcPr>
          <w:p w14:paraId="043D320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3AB4246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2BE6888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2FB053BF"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77928F00" w14:textId="6D04CBAB" w:rsidR="00FE2AA5" w:rsidRPr="00FE2AA5" w:rsidRDefault="001D5132"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val="en-US"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{"citationID":"F1MDDrs6","properties":{"formattedCitation":"(Ammirato et\\uc0\\u160{}al., 2025)","plainCitation":"(Ammirato et al., 2025)","dontUpdate":true,"noteIndex":0},"citationItems":[{"id":365,"uris":["http://zotero.org/users/local/hUhMp7nw/items/YZMJC326"],"itemData":{"id":365,"type":"article-journal","abstract":"In today's competitive landscape, startups and large corporations increasingly acknowledge the mutual benefits of collaboration. Despite the apparent benefits, collaborations come with their own set of challenges that may affect their success. This research delves into the dynamics of collaborations between startups and large corporations, assuming the startup's perspective. It aims to explore the paradoxical tensions arising from this asymmetrical relationship and how they impact the sustainability performance of startups. It further investigates how startups manage the pressures of large corporations to prioritise short-term gains over long-term sustainability goals, examining the role of ambidexterity in maintaining a commitment to sustainability when facing these challenges. Through a survey conducted among 189 Born-Sustainable Italian startups engaged in open innovation initiatives with large corporations, this paper seeks to uncover how these pressures influence startups' ability to achieve sustainable performance and balance immediate performance expectations with long-term sustainability goals. The findings are expected to contribute to a deeper understanding of the mechanisms that enable startups to navigate the complexities of collaborations, enhancing innovation, resilience, and sustainability performance, thus fostering a more collaborative and productive partnership.","archive_location":"WOS:001236813200003","container-title":"REVIEW OF MANAGERIAL SCIENCE","DOI":"10.1007/s11846-024-00777-7","ISSN":"1863-6683","issue":"3","language":"English","page":"843-870","title":"Navigating paradoxical tension: the influence of big corporations on startup sustainability performance in asymmetric collaborations","volume":"19","author":[{"family":"Ammirato","given":"S"},{"family":"Felicetti","given":"AM"},{"family":"Filippelli","given":"S"},{"family":"Maran","given":"T"}],"issued":{"date-parts":[["2025",3]]}}}],"schema":"https://github.com/citation-style-language/schema/raw/master/csl-citation.json"} </w:instrText>
            </w:r>
            <w:r>
              <w:rPr>
                <w:rFonts w:ascii="Times New Roman" w:eastAsia="Times New Roman" w:hAnsi="Times New Roman" w:cs="Times New Roman"/>
                <w:color w:val="000000"/>
                <w:sz w:val="14"/>
                <w:szCs w:val="14"/>
                <w:lang w:val="en-US" w:eastAsia="es-CL"/>
              </w:rPr>
              <w:fldChar w:fldCharType="separate"/>
            </w:r>
            <w:r w:rsidRPr="001D5132">
              <w:rPr>
                <w:rFonts w:ascii="Times New Roman" w:hAnsi="Times New Roman" w:cs="Times New Roman"/>
                <w:sz w:val="14"/>
                <w:lang w:val="en-US"/>
              </w:rPr>
              <w:t>Ammirato et al.</w:t>
            </w:r>
            <w:r>
              <w:rPr>
                <w:rFonts w:ascii="Times New Roman" w:hAnsi="Times New Roman" w:cs="Times New Roman"/>
                <w:sz w:val="14"/>
                <w:lang w:val="en-US"/>
              </w:rPr>
              <w:t xml:space="preserve"> (</w:t>
            </w:r>
            <w:r w:rsidRPr="001D5132">
              <w:rPr>
                <w:rFonts w:ascii="Times New Roman" w:hAnsi="Times New Roman" w:cs="Times New Roman"/>
                <w:sz w:val="14"/>
                <w:lang w:val="en-US"/>
              </w:rPr>
              <w:t>2025)</w:t>
            </w:r>
            <w:r>
              <w:rPr>
                <w:rFonts w:ascii="Times New Roman" w:eastAsia="Times New Roman" w:hAnsi="Times New Roman" w:cs="Times New Roman"/>
                <w:color w:val="000000"/>
                <w:sz w:val="14"/>
                <w:szCs w:val="14"/>
                <w:lang w:val="en-US" w:eastAsia="es-CL"/>
              </w:rPr>
              <w:fldChar w:fldCharType="end"/>
            </w:r>
            <w:r>
              <w:rPr>
                <w:rFonts w:ascii="Times New Roman" w:eastAsia="Times New Roman" w:hAnsi="Times New Roman" w:cs="Times New Roman"/>
                <w:color w:val="000000"/>
                <w:sz w:val="14"/>
                <w:szCs w:val="14"/>
                <w:lang w:val="en-US" w:eastAsia="es-CL"/>
              </w:rPr>
              <w:t xml:space="preserve"> </w:t>
            </w:r>
          </w:p>
        </w:tc>
        <w:tc>
          <w:tcPr>
            <w:tcW w:w="641" w:type="pct"/>
            <w:noWrap/>
            <w:hideMark/>
          </w:tcPr>
          <w:p w14:paraId="4C84E7B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Navigating paradoxical tension: the influence of big corporations on startup sustainability performance in asymmetric collaborations</w:t>
            </w:r>
          </w:p>
        </w:tc>
        <w:tc>
          <w:tcPr>
            <w:tcW w:w="483" w:type="pct"/>
            <w:noWrap/>
            <w:hideMark/>
          </w:tcPr>
          <w:p w14:paraId="21BB178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10.1007/s11846-024-00777-7</w:t>
            </w:r>
          </w:p>
        </w:tc>
        <w:tc>
          <w:tcPr>
            <w:tcW w:w="450" w:type="pct"/>
            <w:noWrap/>
            <w:hideMark/>
          </w:tcPr>
          <w:p w14:paraId="21815B2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A93805F"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propone como práctica sostenible aplicable a cualquier industria que las </w:t>
            </w:r>
            <w:r w:rsidRPr="008C5B17">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desarrollen capacidades de </w:t>
            </w:r>
            <w:proofErr w:type="spellStart"/>
            <w:r w:rsidRPr="00FE2AA5">
              <w:rPr>
                <w:rFonts w:ascii="Times New Roman" w:eastAsia="Times New Roman" w:hAnsi="Times New Roman" w:cs="Times New Roman"/>
                <w:color w:val="000000"/>
                <w:sz w:val="14"/>
                <w:szCs w:val="14"/>
                <w:lang w:eastAsia="es-CL"/>
              </w:rPr>
              <w:t>ambidestreza</w:t>
            </w:r>
            <w:proofErr w:type="spellEnd"/>
            <w:r w:rsidRPr="00FE2AA5">
              <w:rPr>
                <w:rFonts w:ascii="Times New Roman" w:eastAsia="Times New Roman" w:hAnsi="Times New Roman" w:cs="Times New Roman"/>
                <w:color w:val="000000"/>
                <w:sz w:val="14"/>
                <w:szCs w:val="14"/>
                <w:lang w:eastAsia="es-CL"/>
              </w:rPr>
              <w:t xml:space="preserve"> y gestión de tensiones para equilibrar eficiencia y sostenibilidad al colaborar con grandes corporaciones. Esta práctica implica combinar exploración e innovación con aprovechamiento eficiente de recursos, negociar límites estratégicos y mantener la sostenibilidad como valor central. Su aplicación permite a las </w:t>
            </w:r>
            <w:r w:rsidRPr="008C5B17">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sostener su identidad sostenible, fortalecer su desempeño ESG y generar ventajas competitivas en entornos colaborativos y complejos.</w:t>
            </w:r>
          </w:p>
        </w:tc>
        <w:tc>
          <w:tcPr>
            <w:tcW w:w="467" w:type="pct"/>
            <w:noWrap/>
            <w:hideMark/>
          </w:tcPr>
          <w:p w14:paraId="07B0B11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2086FE3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75D2B68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4E8CA30D"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1A899AFC" w14:textId="61770ED8" w:rsidR="00FE2AA5" w:rsidRPr="00FE2AA5" w:rsidRDefault="00C45B06"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{"citationID":"VKSDGJkW","properties":{"formattedCitation":"(Hirschmann, 2025)","plainCitation":"(Hirschmann, 2025)","dontUpdate":true,"noteIndex":0},"citationItems":[{"id":357,"uris":["http://zotero.org/users/local/hUhMp7nw/items/9XY6AXU2"],"itemData":{"id":357,"type":"article-journal","abstract":"Prior research suggests that the growth aspirations of startups are critical to their success. Meanwhile, as concerns about our natural environment and social injustices grow, sustainable innovations from startups seeking to address these issues become more urgent. Thus far, however, previous research has paid little attention to how the successful introduction of sustainable innovations affects the development of startups, in particular, in the form of their resulting growth aspirations. In this study, we empirically explore the relationship between sustainable innovation and startups' growth aspirations, and, drawing on institutional theory, how climate policy moderates this relationship. By investigating a sample of 1430 startups from 32 countries from the Flash Eurobarometer, we find that startups that have introduced a sustainable innovation in the past 12 months have higher growth aspirations. Additionally, our results show that stronger climate policy negatively moderates this relationship. Our findings offer a set of concrete implications for research and practice.","archive_location":"WOS:001441112400001","container-title":"TECHNOLOGICAL FORECASTING AND SOCIAL CHANGE","DOI":"10.1016/j.techfore.2025.124069","ISSN":"0040-1625","language":"English","title":"One size does not fit all: Sustainable innovation, climate policy, and startups' growth aspirations","volume":"215","author":[{"family":"Hirschmann","given":"M"}],"issued":{"date-parts":[["2025",6]]}}}],"schema":"https://github.com/citation-style-language/schema/raw/master/csl-citation.json"}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C45B06">
              <w:rPr>
                <w:rFonts w:ascii="Times New Roman" w:hAnsi="Times New Roman" w:cs="Times New Roman"/>
                <w:sz w:val="14"/>
              </w:rPr>
              <w:t>Hirschmann</w:t>
            </w:r>
            <w:r>
              <w:rPr>
                <w:rFonts w:ascii="Times New Roman" w:hAnsi="Times New Roman" w:cs="Times New Roman"/>
                <w:sz w:val="14"/>
              </w:rPr>
              <w:t xml:space="preserve"> (</w:t>
            </w:r>
            <w:r w:rsidRPr="00C45B06">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2C0B6BC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 xml:space="preserve">One size does not fit all: Sustainable innovation, climate </w:t>
            </w:r>
            <w:r w:rsidRPr="00FE2AA5">
              <w:rPr>
                <w:rFonts w:ascii="Times New Roman" w:eastAsia="Times New Roman" w:hAnsi="Times New Roman" w:cs="Times New Roman"/>
                <w:color w:val="000000"/>
                <w:sz w:val="14"/>
                <w:szCs w:val="14"/>
                <w:lang w:val="en-US" w:eastAsia="es-CL"/>
              </w:rPr>
              <w:lastRenderedPageBreak/>
              <w:t>policy, and startups' growth aspirations</w:t>
            </w:r>
          </w:p>
        </w:tc>
        <w:tc>
          <w:tcPr>
            <w:tcW w:w="483" w:type="pct"/>
            <w:noWrap/>
            <w:hideMark/>
          </w:tcPr>
          <w:p w14:paraId="4D33381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10.1016/j.techfore.2025.124069</w:t>
            </w:r>
          </w:p>
        </w:tc>
        <w:tc>
          <w:tcPr>
            <w:tcW w:w="450" w:type="pct"/>
            <w:noWrap/>
            <w:hideMark/>
          </w:tcPr>
          <w:p w14:paraId="40FABE8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E6C9038"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un conjunto de prácticas sostenibles. Destaca la sostenibilidad como fuente de innovación, no solo como requisito externo, y la necesidad de alinear el </w:t>
            </w:r>
            <w:r w:rsidRPr="00FE2AA5">
              <w:rPr>
                <w:rFonts w:ascii="Times New Roman" w:eastAsia="Times New Roman" w:hAnsi="Times New Roman" w:cs="Times New Roman"/>
                <w:color w:val="000000"/>
                <w:sz w:val="14"/>
                <w:szCs w:val="14"/>
                <w:lang w:eastAsia="es-CL"/>
              </w:rPr>
              <w:lastRenderedPageBreak/>
              <w:t xml:space="preserve">crecimiento con objetivos ambientales y sociales.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deben adaptar su modelo de negocio a las condiciones regulatorias y aprovechar las políticas públicas e incentivos verdes como oportunidades estratégicas. También se promueve la colaboración con actores del ecosistema para fortalecer capacidades y acelerar el impacto. Finalmente, la incorporación de métricas de desempeño sostenible y el diseño de estrategias ajustadas al tipo y madurez de cada </w:t>
            </w:r>
            <w:r w:rsidRPr="00414306">
              <w:rPr>
                <w:rFonts w:ascii="Times New Roman" w:eastAsia="Times New Roman" w:hAnsi="Times New Roman" w:cs="Times New Roman"/>
                <w:i/>
                <w:iCs/>
                <w:color w:val="000000"/>
                <w:sz w:val="14"/>
                <w:szCs w:val="14"/>
                <w:lang w:eastAsia="es-CL"/>
              </w:rPr>
              <w:t>startup</w:t>
            </w:r>
            <w:r w:rsidRPr="00FE2AA5">
              <w:rPr>
                <w:rFonts w:ascii="Times New Roman" w:eastAsia="Times New Roman" w:hAnsi="Times New Roman" w:cs="Times New Roman"/>
                <w:color w:val="000000"/>
                <w:sz w:val="14"/>
                <w:szCs w:val="14"/>
                <w:lang w:eastAsia="es-CL"/>
              </w:rPr>
              <w:t xml:space="preserve"> son esenciales para lograr un equilibrio entre innovación, crecimiento y sostenibilidad.</w:t>
            </w:r>
          </w:p>
        </w:tc>
        <w:tc>
          <w:tcPr>
            <w:tcW w:w="467" w:type="pct"/>
            <w:noWrap/>
            <w:hideMark/>
          </w:tcPr>
          <w:p w14:paraId="55E5974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63E8431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6062EF8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3313F99B"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45817B9" w14:textId="01C1B87F" w:rsidR="00FE2AA5" w:rsidRPr="00FE2AA5" w:rsidRDefault="00D72608"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val="en-US"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{"citationID":"dUdjzj9o","properties":{"formattedCitation":"(Van Opstal &amp; Borms, 2023)","plainCitation":"(Van Opstal &amp; Borms, 2023)","dontUpdate":true,"noteIndex":0},"citationItems":[{"id":339,"uris":["http://zotero.org/users/local/hUhMp7nw/items/WBKW2AJI"],"itemData":{"id":339,"type":"article-journal","abstract":"Circular economy practices contribute to achieving sustainability and alleviating the consequences of value chain disruptions and surging prices of energy and raw materials. While startups are increasingly recognized as a powerful engine for innovation processes needed to support this transition, empirical studies on the selection and implementation of circular strategies among startups remains scarce. In this paper, we report findings from the first academic survey on circular startups (N = 165) that allows for multivariate statistical analyses, considering both personal and company characteristics, and perspectives of the entrepreneurs involved. This survey includes startups with varying degrees of implementation levels of a set of 10 circular strategies at different startup lifecycle stages. Our results suggest that younger startup entrepreneurs tend to focus on inner circle strategies, while older startup entrepreneurs rather engage in outer circle strategies or no circular strategies at all. Female startup entrepreneurs are found to be less inclined to combine multiple circular strategies, and business-to -business and business-to-government market segments tend to be frontrunners for circular business models. Circular startups mostly acknowledge sustainability and circularity as a comparative advantage, and startup entrepreneurs with a migrant background seem to be more optimistic to start a profitable circular business. Our results suggest that there is no such thing as 'the' circular economy startup, so we recommend policy makers to develop tailor-made solutions to support startups implementing different circular strategies.","archive_location":"WOS:000944426000001","container-title":"JOURNAL OF CLEANER PRODUCTION","DOI":"10.1016/j.jclepro.2023.136510","ISSN":"0959-6526","language":"English","title":"Startups and circular economy strategies: Profile differences, barriers and enablers","volume":"396","author":[{"family":"Van Opstal","given":"W"},{"family":"Borms","given":"L"}],"issued":{"date-parts":[["2023",4,10]]}}}],"schema":"https://github.com/citation-style-language/schema/raw/master/csl-citation.json"} </w:instrText>
            </w:r>
            <w:r>
              <w:rPr>
                <w:rFonts w:ascii="Times New Roman" w:eastAsia="Times New Roman" w:hAnsi="Times New Roman" w:cs="Times New Roman"/>
                <w:color w:val="000000"/>
                <w:sz w:val="14"/>
                <w:szCs w:val="14"/>
                <w:lang w:val="en-US" w:eastAsia="es-CL"/>
              </w:rPr>
              <w:fldChar w:fldCharType="separate"/>
            </w:r>
            <w:r w:rsidRPr="00D72608">
              <w:rPr>
                <w:rFonts w:ascii="Times New Roman" w:hAnsi="Times New Roman" w:cs="Times New Roman"/>
                <w:sz w:val="14"/>
              </w:rPr>
              <w:t xml:space="preserve">Van Opstal &amp; Borms </w:t>
            </w:r>
            <w:r>
              <w:rPr>
                <w:rFonts w:ascii="Times New Roman" w:hAnsi="Times New Roman" w:cs="Times New Roman"/>
                <w:sz w:val="14"/>
              </w:rPr>
              <w:t>(</w:t>
            </w:r>
            <w:r w:rsidRPr="00D72608">
              <w:rPr>
                <w:rFonts w:ascii="Times New Roman" w:hAnsi="Times New Roman" w:cs="Times New Roman"/>
                <w:sz w:val="14"/>
              </w:rPr>
              <w:t>2023)</w:t>
            </w:r>
            <w:r>
              <w:rPr>
                <w:rFonts w:ascii="Times New Roman" w:eastAsia="Times New Roman" w:hAnsi="Times New Roman" w:cs="Times New Roman"/>
                <w:color w:val="000000"/>
                <w:sz w:val="14"/>
                <w:szCs w:val="14"/>
                <w:lang w:val="en-US" w:eastAsia="es-CL"/>
              </w:rPr>
              <w:fldChar w:fldCharType="end"/>
            </w:r>
            <w:r>
              <w:rPr>
                <w:rFonts w:ascii="Times New Roman" w:eastAsia="Times New Roman" w:hAnsi="Times New Roman" w:cs="Times New Roman"/>
                <w:color w:val="000000"/>
                <w:sz w:val="14"/>
                <w:szCs w:val="14"/>
                <w:lang w:val="en-US" w:eastAsia="es-CL"/>
              </w:rPr>
              <w:t xml:space="preserve"> </w:t>
            </w:r>
          </w:p>
        </w:tc>
        <w:tc>
          <w:tcPr>
            <w:tcW w:w="641" w:type="pct"/>
            <w:noWrap/>
            <w:hideMark/>
          </w:tcPr>
          <w:p w14:paraId="4292BA3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Startups and circular economy strategies: Profile differences, barriers and enablers</w:t>
            </w:r>
          </w:p>
        </w:tc>
        <w:tc>
          <w:tcPr>
            <w:tcW w:w="483" w:type="pct"/>
            <w:noWrap/>
            <w:hideMark/>
          </w:tcPr>
          <w:p w14:paraId="11FDED8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10.1016/j.jclepro.2023.136510</w:t>
            </w:r>
          </w:p>
        </w:tc>
        <w:tc>
          <w:tcPr>
            <w:tcW w:w="450" w:type="pct"/>
            <w:noWrap/>
            <w:hideMark/>
          </w:tcPr>
          <w:p w14:paraId="558E13F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6A07585"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analiza cómo las </w:t>
            </w:r>
            <w:r w:rsidRPr="00D72608">
              <w:rPr>
                <w:rFonts w:ascii="Times New Roman" w:eastAsia="Times New Roman" w:hAnsi="Times New Roman" w:cs="Times New Roman"/>
                <w:i/>
                <w:iCs/>
                <w:color w:val="000000"/>
                <w:sz w:val="14"/>
                <w:szCs w:val="14"/>
                <w:lang w:eastAsia="es-CL"/>
              </w:rPr>
              <w:t xml:space="preserve">startups </w:t>
            </w:r>
            <w:r w:rsidRPr="00FE2AA5">
              <w:rPr>
                <w:rFonts w:ascii="Times New Roman" w:eastAsia="Times New Roman" w:hAnsi="Times New Roman" w:cs="Times New Roman"/>
                <w:color w:val="000000"/>
                <w:sz w:val="14"/>
                <w:szCs w:val="14"/>
                <w:lang w:eastAsia="es-CL"/>
              </w:rPr>
              <w:t xml:space="preserve">implementan estrategias de economía circular como núcleo de su modelo de negocio. Entre ellas destacan el rediseño de productos y servicios para extender su vida útil y el desarrollo de modelos de negocio basados en la reutilización, reparación y remanufactura, que reducen el desperdicio y optimizan recursos. Las </w:t>
            </w:r>
            <w:r w:rsidRPr="00D72608">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también adoptan plataformas digitales y servicios colaborativos que promueven la eficiencia a través del intercambio o alquiler de bienes, junto con el uso de materiales reciclados o biodegradables en su producción. A nivel estratégico, se observa la colaboración interorganizacional para construir redes de valor circular, el monitoreo mediante indicadores de circularidad, y la educación de consumidores para fomentar hábitos responsables.</w:t>
            </w:r>
          </w:p>
        </w:tc>
        <w:tc>
          <w:tcPr>
            <w:tcW w:w="467" w:type="pct"/>
            <w:noWrap/>
            <w:hideMark/>
          </w:tcPr>
          <w:p w14:paraId="14C94F2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09EE4AD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15BA9C8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FD999D1"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05B6DE0" w14:textId="63C40533" w:rsidR="00FE2AA5" w:rsidRPr="007E19F1" w:rsidRDefault="007E19F1"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{"citationID":"tAgb7gmd","properties":{"formattedCitation":"(Olteanu &amp; Fichter, 2022)","plainCitation":"(Olteanu &amp; Fichter, 2022)","dontUpdate":true,"noteIndex":0},"citationItems":[{"id":405,"uris":["http://zotero.org/users/local/hUhMp7nw/items/UFP7X7EL"],"itemData":{"id":405,"type":"article-journal","abstract":"For research as well as policymakers aiming at fostering multilevel transitions toward sustainability, there is a clear need to better understand the transformative role and relevance of startups as newcomers in the market. The existing typologies of sustainable entrepreneurship and green startups have been derived from theory and are conceptual or anecdotal in nature. The lack of validity and generalizability is a major research gap, as the existing typologies do not provide a sufficient basis for policy decisions on how to promote which type of entrepreneurship to effectively support specific transition policies. Against this backdrop, we investigate the research question: Does the transformation orientation differ among startups, and if so, how can they be clustered as basis for sustainability transition policy? Based on a sample of 1674 startups and cluster analysis, the paper makes three important contributions: First, we provide a differentiated perspective and empirical data on the transformation orientation of newcomers. Second, we provide an empirically founded taxonomy of the transformative orientation of startups and contribute to theory-building of transformative entrepreneurship. Third, we test the assumption inherent in most existing frameworks that there exists a high-potential subgroup of startups. Our results confirm the existence of a clearly distinguishable subgroup with a particularly high transformation orientation, which we label as \"sustainability transformers.\" In terms of transition strategies, policymakers can build on our findings to adjust public funds and support programs in favor of specific subgroups such as sustainability transformers.","archive_location":"WOS:000789548400001","container-title":"BUSINESS STRATEGY AND THE ENVIRONMENT","DOI":"10.1002/bse.3065","ISSN":"0964-4733","issue":"7","language":"English","page":"3083-3099","title":"Startups as sustainability transformers: A new empirically derived taxonomy and its policy implications","volume":"31","author":[{"family":"Olteanu","given":"Y"},{"family":"Fichter","given":"K"}],"issued":{"date-parts":[["2022",11]]}}}],"schema":"https://github.com/citation-style-language/schema/raw/master/csl-citation.json"}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7E19F1">
              <w:rPr>
                <w:rFonts w:ascii="Times New Roman" w:hAnsi="Times New Roman" w:cs="Times New Roman"/>
                <w:sz w:val="14"/>
                <w:lang w:val="de-DE"/>
              </w:rPr>
              <w:t>Olteanu &amp; Fichter</w:t>
            </w:r>
            <w:r>
              <w:rPr>
                <w:rFonts w:ascii="Times New Roman" w:hAnsi="Times New Roman" w:cs="Times New Roman"/>
                <w:sz w:val="14"/>
                <w:lang w:val="de-DE"/>
              </w:rPr>
              <w:t xml:space="preserve"> (</w:t>
            </w:r>
            <w:r w:rsidRPr="007E19F1">
              <w:rPr>
                <w:rFonts w:ascii="Times New Roman" w:hAnsi="Times New Roman" w:cs="Times New Roman"/>
                <w:sz w:val="14"/>
                <w:lang w:val="de-DE"/>
              </w:rPr>
              <w:t>2022)</w:t>
            </w:r>
            <w:r>
              <w:rPr>
                <w:rFonts w:ascii="Times New Roman" w:eastAsia="Times New Roman" w:hAnsi="Times New Roman" w:cs="Times New Roman"/>
                <w:color w:val="000000"/>
                <w:sz w:val="14"/>
                <w:szCs w:val="14"/>
                <w:lang w:eastAsia="es-CL"/>
              </w:rPr>
              <w:fldChar w:fldCharType="end"/>
            </w:r>
            <w:r w:rsidRPr="007E19F1">
              <w:rPr>
                <w:rFonts w:ascii="Times New Roman" w:eastAsia="Times New Roman" w:hAnsi="Times New Roman" w:cs="Times New Roman"/>
                <w:color w:val="000000"/>
                <w:sz w:val="14"/>
                <w:szCs w:val="14"/>
                <w:lang w:val="de-DE" w:eastAsia="es-CL"/>
              </w:rPr>
              <w:t xml:space="preserve"> </w:t>
            </w:r>
          </w:p>
        </w:tc>
        <w:tc>
          <w:tcPr>
            <w:tcW w:w="641" w:type="pct"/>
            <w:noWrap/>
            <w:hideMark/>
          </w:tcPr>
          <w:p w14:paraId="6E92F78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Startups as sustainability transformers: A new empirically derived taxonomy and its policy implications</w:t>
            </w:r>
          </w:p>
        </w:tc>
        <w:tc>
          <w:tcPr>
            <w:tcW w:w="483" w:type="pct"/>
            <w:noWrap/>
            <w:hideMark/>
          </w:tcPr>
          <w:p w14:paraId="172FB98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10.1002/bse.3065</w:t>
            </w:r>
          </w:p>
        </w:tc>
        <w:tc>
          <w:tcPr>
            <w:tcW w:w="450" w:type="pct"/>
            <w:noWrap/>
            <w:hideMark/>
          </w:tcPr>
          <w:p w14:paraId="1CEC8F9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A4E3647"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propone una taxonomía empírica de </w:t>
            </w:r>
            <w:r w:rsidRPr="00D72608">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transformadoras, e identifica prácticas sostenibles. Entre ellas se incluye la integración de indicadores ambientales y sociales en la gestión de desempeño, permitiendo evaluar de forma integral el progreso hacia la sostenibilidad. Asimismo, se promueve la combinación de metas de crecimiento económico con objetivos de impacto ambiental y social, fomentando un equilibrio entre rentabilidad y propósito.</w:t>
            </w:r>
          </w:p>
        </w:tc>
        <w:tc>
          <w:tcPr>
            <w:tcW w:w="467" w:type="pct"/>
            <w:noWrap/>
            <w:hideMark/>
          </w:tcPr>
          <w:p w14:paraId="65851D2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3EBB64F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361C1EE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F194A20"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9EEDF57" w14:textId="14A60716" w:rsidR="00FE2AA5" w:rsidRPr="00BD046C" w:rsidRDefault="00BD046C"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val="de-DE"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{"citationID":"y68iI9er","properties":{"formattedCitation":"(Klofsten et\\uc0\\u160{}al., 2024)","plainCitation":"(Klofsten et al., 2024)","dontUpdate":true,"noteIndex":0},"citationItems":[{"id":355,"uris":["http://zotero.org/users/local/hUhMp7nw/items/KQ8AEPJC"],"itemData":{"id":355,"type":"article-journal","abstract":"This article explores the role of start-ups within entrepreneurial ecosystems in driving the transition towards a circular economy. It emphasises the importance of understanding and supporting circular start-ups for broader sustainability impacts. Unlike established firms, start-ups can readily adopt ambitious circular business models (CBMs) without the risk of business model cannibalisation and with the agility to adapt to market trends. CBMs enhance value creation, delivery and capture resource flows in an optimised non-linear fashion. Scaling up CBMs is crucial for overall economic, social and environmental benefits. Hence, leveraging the key entrepreneurial ecosystems actors, such as universities, business incubators and related venture development intermediaries, is vital for start-up support. In this special issue, we have invited researchers to submit contributions that delve into the dynamics among start-ups, entrepreneurial ecosystems and the circular economy, aiming to enrich our understanding of the early stage start-up development process with the aim of promoting the circular economy at a firm, regional or national level.","archive_location":"WOS:001160565100001","container-title":"INTERNATIONAL SMALL BUSINESS JOURNAL-RESEARCHING ENTREPRENEURSHIP","DOI":"10.1177/02662426241227520","ISSN":"0266-2426","issue":"4","language":"English","page":"383-395","title":"Start-ups within entrepreneurial ecosystems: Transition towards circular economy","volume":"42","author":[{"family":"Klofsten","given":"M"},{"family":"Kanda","given":"W"},{"family":"Bienkowska","given":"D"},{"family":"Bocken","given":"N"},{"family":"Mian","given":"S"},{"family":"Lamine","given":"W"}],"issued":{"date-parts":[["2024",6]]}}}],"schema":"https://github.com/citation-style-language/schema/raw/master/csl-citation.json"} </w:instrText>
            </w:r>
            <w:r>
              <w:rPr>
                <w:rFonts w:ascii="Times New Roman" w:eastAsia="Times New Roman" w:hAnsi="Times New Roman" w:cs="Times New Roman"/>
                <w:color w:val="000000"/>
                <w:sz w:val="14"/>
                <w:szCs w:val="14"/>
                <w:lang w:val="de-DE" w:eastAsia="es-CL"/>
              </w:rPr>
              <w:fldChar w:fldCharType="separate"/>
            </w:r>
            <w:r w:rsidRPr="00BD046C">
              <w:rPr>
                <w:rFonts w:ascii="Times New Roman" w:hAnsi="Times New Roman" w:cs="Times New Roman"/>
                <w:sz w:val="14"/>
                <w:lang w:val="de-DE"/>
              </w:rPr>
              <w:t xml:space="preserve">Klofsten et al. </w:t>
            </w:r>
            <w:r>
              <w:rPr>
                <w:rFonts w:ascii="Times New Roman" w:hAnsi="Times New Roman" w:cs="Times New Roman"/>
                <w:sz w:val="14"/>
                <w:lang w:val="de-DE"/>
              </w:rPr>
              <w:t>(</w:t>
            </w:r>
            <w:r w:rsidRPr="00BD046C">
              <w:rPr>
                <w:rFonts w:ascii="Times New Roman" w:hAnsi="Times New Roman" w:cs="Times New Roman"/>
                <w:sz w:val="14"/>
                <w:lang w:val="de-DE"/>
              </w:rPr>
              <w:t>2024)</w:t>
            </w:r>
            <w:r>
              <w:rPr>
                <w:rFonts w:ascii="Times New Roman" w:eastAsia="Times New Roman" w:hAnsi="Times New Roman" w:cs="Times New Roman"/>
                <w:color w:val="000000"/>
                <w:sz w:val="14"/>
                <w:szCs w:val="14"/>
                <w:lang w:val="de-DE" w:eastAsia="es-CL"/>
              </w:rPr>
              <w:fldChar w:fldCharType="end"/>
            </w:r>
            <w:r>
              <w:rPr>
                <w:rFonts w:ascii="Times New Roman" w:eastAsia="Times New Roman" w:hAnsi="Times New Roman" w:cs="Times New Roman"/>
                <w:color w:val="000000"/>
                <w:sz w:val="14"/>
                <w:szCs w:val="14"/>
                <w:lang w:val="de-DE" w:eastAsia="es-CL"/>
              </w:rPr>
              <w:t xml:space="preserve"> </w:t>
            </w:r>
          </w:p>
        </w:tc>
        <w:tc>
          <w:tcPr>
            <w:tcW w:w="641" w:type="pct"/>
            <w:noWrap/>
            <w:hideMark/>
          </w:tcPr>
          <w:p w14:paraId="2BFABC3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Start-ups within entrepreneurial ecosystems: Transition towards circular economy</w:t>
            </w:r>
          </w:p>
        </w:tc>
        <w:tc>
          <w:tcPr>
            <w:tcW w:w="483" w:type="pct"/>
            <w:noWrap/>
            <w:hideMark/>
          </w:tcPr>
          <w:p w14:paraId="4D123E0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10.1177/02662426241227520</w:t>
            </w:r>
          </w:p>
        </w:tc>
        <w:tc>
          <w:tcPr>
            <w:tcW w:w="450" w:type="pct"/>
            <w:noWrap/>
            <w:hideMark/>
          </w:tcPr>
          <w:p w14:paraId="4FE25C0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39F21978"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propone que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acelerar su transición hacia la sostenibilidad si adoptan prácticas como diseñar modelos de negocio sostenibles desde su origen, experimentar antes de escalar, y medir sus impactos de manera transparente. También se recomienda integrarse a ecosistemas de apoyo especializados, participar en incubadoras con enfoque circular, y fortalecer su aprendizaje mediante mentorías y alianzas interinstitucionales. Finalmente, educar a los consumidores sobre los beneficios de la circularidad se presenta como una práctica clave para generar impacto y posicionamiento sostenible.</w:t>
            </w:r>
          </w:p>
        </w:tc>
        <w:tc>
          <w:tcPr>
            <w:tcW w:w="467" w:type="pct"/>
            <w:noWrap/>
            <w:hideMark/>
          </w:tcPr>
          <w:p w14:paraId="17C7D3A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680F9D4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3A12D24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179FCB64"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83D9C26" w14:textId="10DB8D90" w:rsidR="00FE2AA5" w:rsidRPr="00FE2AA5" w:rsidRDefault="00CE66E0"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val="de-DE"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{"citationID":"k9EwYGk6","properties":{"formattedCitation":"(Fichter et\\uc0\\u160{}al., 2023)","plainCitation":"(Fichter et al., 2023)","dontUpdate":true,"noteIndex":0},"citationItems":[{"id":391,"uris":["http://zotero.org/users/local/hUhMp7nw/items/EPFWXM99"],"itemData":{"id":391,"type":"article-journal","abstract":"Entrepreneurs and start-ups are key actors in implementing environmental innovation and accelerating sustainability transitions. Thus, analyzing as well as predicting the impact of entrepreneurial ventures is central to management and entrepreneurship research. The sustainability performance, value and impact of incumbent firms and their products and services has been a key topic in business-related sustainability research for many years. However, assessing the sustainability effects of new ventures such as start-ups is a neglected area in the research literature. This article therefore provides an overview, including key definitions, a new conceptual framework, and notions that can help guide and inspire a future research agenda. In this way, it also serves as an introductory article for the Journal of Cleaner Production's special issue 'Assessing and forecasting the sustainability impact of new ventures: Theories, methods, and empirical evidence'.","archive_location":"WOS:000912223300001","container-title":"JOURNAL OF CLEANER PRODUCTION","DOI":"10.1016/j.jclepro.2022.135452","ISSN":"1879-1786","language":"English","title":"Sustainability impact assessment of new ventures: An emerging field of research","volume":"384","author":[{"family":"Fichter","given":"K"},{"family":"Lüdeke-Freund","given":"F"},{"family":"Schaltegger","given":"S"},{"family":"Schillebeeckx","given":"SJD"}],"issued":{"date-parts":[["2023",1,15]]}}}],"schema":"https://github.com/citation-style-language/schema/raw/master/csl-citation.json"} </w:instrText>
            </w:r>
            <w:r>
              <w:rPr>
                <w:rFonts w:ascii="Times New Roman" w:eastAsia="Times New Roman" w:hAnsi="Times New Roman" w:cs="Times New Roman"/>
                <w:color w:val="000000"/>
                <w:sz w:val="14"/>
                <w:szCs w:val="14"/>
                <w:lang w:val="de-DE" w:eastAsia="es-CL"/>
              </w:rPr>
              <w:fldChar w:fldCharType="separate"/>
            </w:r>
            <w:r w:rsidRPr="00CE66E0">
              <w:rPr>
                <w:rFonts w:ascii="Times New Roman" w:hAnsi="Times New Roman" w:cs="Times New Roman"/>
                <w:sz w:val="14"/>
                <w:lang w:val="de-DE"/>
              </w:rPr>
              <w:t xml:space="preserve">Fichter et al. </w:t>
            </w:r>
            <w:r>
              <w:rPr>
                <w:rFonts w:ascii="Times New Roman" w:hAnsi="Times New Roman" w:cs="Times New Roman"/>
                <w:sz w:val="14"/>
                <w:lang w:val="de-DE"/>
              </w:rPr>
              <w:t>(</w:t>
            </w:r>
            <w:r w:rsidRPr="00CE66E0">
              <w:rPr>
                <w:rFonts w:ascii="Times New Roman" w:hAnsi="Times New Roman" w:cs="Times New Roman"/>
                <w:sz w:val="14"/>
                <w:lang w:val="de-DE"/>
              </w:rPr>
              <w:t>2023)</w:t>
            </w:r>
            <w:r>
              <w:rPr>
                <w:rFonts w:ascii="Times New Roman" w:eastAsia="Times New Roman" w:hAnsi="Times New Roman" w:cs="Times New Roman"/>
                <w:color w:val="000000"/>
                <w:sz w:val="14"/>
                <w:szCs w:val="14"/>
                <w:lang w:val="de-DE" w:eastAsia="es-CL"/>
              </w:rPr>
              <w:fldChar w:fldCharType="end"/>
            </w:r>
            <w:r>
              <w:rPr>
                <w:rFonts w:ascii="Times New Roman" w:eastAsia="Times New Roman" w:hAnsi="Times New Roman" w:cs="Times New Roman"/>
                <w:color w:val="000000"/>
                <w:sz w:val="14"/>
                <w:szCs w:val="14"/>
                <w:lang w:val="de-DE" w:eastAsia="es-CL"/>
              </w:rPr>
              <w:t xml:space="preserve"> </w:t>
            </w:r>
          </w:p>
        </w:tc>
        <w:tc>
          <w:tcPr>
            <w:tcW w:w="641" w:type="pct"/>
            <w:noWrap/>
            <w:hideMark/>
          </w:tcPr>
          <w:p w14:paraId="3E9C0E4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Sustainability impact assessment of new ventures: An emerging field of research</w:t>
            </w:r>
          </w:p>
        </w:tc>
        <w:tc>
          <w:tcPr>
            <w:tcW w:w="483" w:type="pct"/>
            <w:noWrap/>
            <w:hideMark/>
          </w:tcPr>
          <w:p w14:paraId="03DCCE0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10.1016/j.jclepro.2022.135452</w:t>
            </w:r>
          </w:p>
        </w:tc>
        <w:tc>
          <w:tcPr>
            <w:tcW w:w="450" w:type="pct"/>
            <w:noWrap/>
            <w:hideMark/>
          </w:tcPr>
          <w:p w14:paraId="48D7BAC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172549E6"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de </w:t>
            </w:r>
            <w:proofErr w:type="spellStart"/>
            <w:r w:rsidRPr="00FE2AA5">
              <w:rPr>
                <w:rFonts w:ascii="Times New Roman" w:eastAsia="Times New Roman" w:hAnsi="Times New Roman" w:cs="Times New Roman"/>
                <w:color w:val="000000"/>
                <w:sz w:val="14"/>
                <w:szCs w:val="14"/>
                <w:lang w:eastAsia="es-CL"/>
              </w:rPr>
              <w:t>Fichter</w:t>
            </w:r>
            <w:proofErr w:type="spellEnd"/>
            <w:r w:rsidRPr="00FE2AA5">
              <w:rPr>
                <w:rFonts w:ascii="Times New Roman" w:eastAsia="Times New Roman" w:hAnsi="Times New Roman" w:cs="Times New Roman"/>
                <w:color w:val="000000"/>
                <w:sz w:val="14"/>
                <w:szCs w:val="14"/>
                <w:lang w:eastAsia="es-CL"/>
              </w:rPr>
              <w:t xml:space="preserve"> et al. (2023) identifica prácticas sostenibles. Se destaca el uso de la Teoría del Cambio, las evaluaciones prospectivas y la integración de indicadores en el modelo de negocio como pilares para vincular sostenibilidad e innovación. Además, la colaboración con incubadoras y redes de inversión sostenible, junto con procesos iterativos de aprendizaje (</w:t>
            </w:r>
            <w:proofErr w:type="spellStart"/>
            <w:r w:rsidRPr="00FE2AA5">
              <w:rPr>
                <w:rFonts w:ascii="Times New Roman" w:eastAsia="Times New Roman" w:hAnsi="Times New Roman" w:cs="Times New Roman"/>
                <w:color w:val="000000"/>
                <w:sz w:val="14"/>
                <w:szCs w:val="14"/>
                <w:lang w:eastAsia="es-CL"/>
              </w:rPr>
              <w:t>effectuation</w:t>
            </w:r>
            <w:proofErr w:type="spellEnd"/>
            <w:r w:rsidRPr="00FE2AA5">
              <w:rPr>
                <w:rFonts w:ascii="Times New Roman" w:eastAsia="Times New Roman" w:hAnsi="Times New Roman" w:cs="Times New Roman"/>
                <w:color w:val="000000"/>
                <w:sz w:val="14"/>
                <w:szCs w:val="14"/>
                <w:lang w:eastAsia="es-CL"/>
              </w:rPr>
              <w:t xml:space="preserve">), facilita medir y mejorar continuamente el impacto. Estas prácticas permiten a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avanzar hacia una gestión más estratégica, medible y </w:t>
            </w:r>
            <w:r w:rsidRPr="00FE2AA5">
              <w:rPr>
                <w:rFonts w:ascii="Times New Roman" w:eastAsia="Times New Roman" w:hAnsi="Times New Roman" w:cs="Times New Roman"/>
                <w:color w:val="000000"/>
                <w:sz w:val="14"/>
                <w:szCs w:val="14"/>
                <w:lang w:eastAsia="es-CL"/>
              </w:rPr>
              <w:lastRenderedPageBreak/>
              <w:t>efectiva de la sostenibilidad, fortaleciendo su propuesta de valor y su contribución a los ODS.</w:t>
            </w:r>
          </w:p>
        </w:tc>
        <w:tc>
          <w:tcPr>
            <w:tcW w:w="467" w:type="pct"/>
            <w:noWrap/>
            <w:hideMark/>
          </w:tcPr>
          <w:p w14:paraId="0C90BBB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No</w:t>
            </w:r>
          </w:p>
        </w:tc>
        <w:tc>
          <w:tcPr>
            <w:tcW w:w="408" w:type="pct"/>
            <w:noWrap/>
            <w:hideMark/>
          </w:tcPr>
          <w:p w14:paraId="277E606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3645321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095975B"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684A7ACA" w14:textId="395B0E12" w:rsidR="00FE2AA5" w:rsidRPr="00CE66E0" w:rsidRDefault="00CE66E0"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{"citationID":"7uPxb2FL","properties":{"formattedCitation":"(Sreenivasan &amp; Suresh, 2024)","plainCitation":"(Sreenivasan &amp; Suresh, 2024)","dontUpdate":true,"noteIndex":0},"citationItems":[{"id":108,"uris":["http://zotero.org/users/local/hUhMp7nw/items/77V6TWY7"],"itemData":{"id":108,"type":"article-journal","abstract":"The goal of this review study is to look into the most important sustainable practices that fresh food startups can use to improve their resilience and environmental responsibility. It also aims to identify the difficulties and impediments these companies face when putting these sustainable strategies into effect. Fresh food startups can integrate several sustainable techniques and innovations into their operations, as identified by the study. These include using IoT technology to enhance supply chain management and implementing packaging with a modified environment to keep goods fresher for longer. The review also emphasizes the difficulties these firms have had putting these strategies into practice. The review's findings have important real-world ramifications for fresh food entrepreneurs. Through the development and improvement of their sustainability initiatives, they can make their business operations more robust and ecologically conscious. This review adds to the corpus of current knowledge by methodically analyzing the most recent advancements in fresh food supply chains, particularly with regard to startups. It illuminates the particular difficulties they encounter in promoting sustainability, making it an important and novel contribution to the area.","container-title":"Sustainable Manufacturing and Service Economics","DOI":"10.1016/j.smse.2024.100024","ISSN":"2667-3444","journalAbbreviation":"Sustainable Manufacturing and Service Economics","page":"100024","title":"Sustainability-controlled measures for resilient management of fresh and short food startups supply chain","URL":"https://www.sciencedirect.com/science/article/pii/S2667344424000070","volume":"3","author":[{"family":"Sreenivasan","given":"Aswathy"},{"family":"Suresh","given":"M."}],"issued":{"date-parts":[["2024",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CE66E0">
              <w:rPr>
                <w:rFonts w:ascii="Times New Roman" w:hAnsi="Times New Roman" w:cs="Times New Roman"/>
                <w:sz w:val="14"/>
                <w:lang w:val="en-US"/>
              </w:rPr>
              <w:t xml:space="preserve">Sreenivasan &amp; Suresh </w:t>
            </w:r>
            <w:r>
              <w:rPr>
                <w:rFonts w:ascii="Times New Roman" w:hAnsi="Times New Roman" w:cs="Times New Roman"/>
                <w:sz w:val="14"/>
                <w:lang w:val="en-US"/>
              </w:rPr>
              <w:t>(</w:t>
            </w:r>
            <w:r w:rsidRPr="00CE66E0">
              <w:rPr>
                <w:rFonts w:ascii="Times New Roman" w:hAnsi="Times New Roman" w:cs="Times New Roman"/>
                <w:sz w:val="14"/>
                <w:lang w:val="en-US"/>
              </w:rPr>
              <w:t>2024)</w:t>
            </w:r>
            <w:r>
              <w:rPr>
                <w:rFonts w:ascii="Times New Roman" w:eastAsia="Times New Roman" w:hAnsi="Times New Roman" w:cs="Times New Roman"/>
                <w:color w:val="000000"/>
                <w:sz w:val="14"/>
                <w:szCs w:val="14"/>
                <w:lang w:eastAsia="es-CL"/>
              </w:rPr>
              <w:fldChar w:fldCharType="end"/>
            </w:r>
          </w:p>
        </w:tc>
        <w:tc>
          <w:tcPr>
            <w:tcW w:w="641" w:type="pct"/>
            <w:noWrap/>
            <w:hideMark/>
          </w:tcPr>
          <w:p w14:paraId="0C5591D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Sustainability-controlled measures for resilient management of fresh and short food startups supply chain</w:t>
            </w:r>
          </w:p>
        </w:tc>
        <w:tc>
          <w:tcPr>
            <w:tcW w:w="483" w:type="pct"/>
            <w:noWrap/>
            <w:hideMark/>
          </w:tcPr>
          <w:p w14:paraId="49C7D11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10.1016/j.smse.2024.100024</w:t>
            </w:r>
          </w:p>
        </w:tc>
        <w:tc>
          <w:tcPr>
            <w:tcW w:w="450" w:type="pct"/>
            <w:noWrap/>
            <w:hideMark/>
          </w:tcPr>
          <w:p w14:paraId="11AE761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CF441EA"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diversas prácticas sostenibles aplicables a startups de alimentos frescos y con cadenas de suministro cortas. Entre ellas destacan la integración de tecnologías digitales, como </w:t>
            </w:r>
            <w:proofErr w:type="spellStart"/>
            <w:r w:rsidRPr="00FE2AA5">
              <w:rPr>
                <w:rFonts w:ascii="Times New Roman" w:eastAsia="Times New Roman" w:hAnsi="Times New Roman" w:cs="Times New Roman"/>
                <w:color w:val="000000"/>
                <w:sz w:val="14"/>
                <w:szCs w:val="14"/>
                <w:lang w:eastAsia="es-CL"/>
              </w:rPr>
              <w:t>IoT</w:t>
            </w:r>
            <w:proofErr w:type="spellEnd"/>
            <w:r w:rsidRPr="00FE2AA5">
              <w:rPr>
                <w:rFonts w:ascii="Times New Roman" w:eastAsia="Times New Roman" w:hAnsi="Times New Roman" w:cs="Times New Roman"/>
                <w:color w:val="000000"/>
                <w:sz w:val="14"/>
                <w:szCs w:val="14"/>
                <w:lang w:eastAsia="es-CL"/>
              </w:rPr>
              <w:t xml:space="preserve">, </w:t>
            </w:r>
            <w:proofErr w:type="spellStart"/>
            <w:r w:rsidRPr="00FE2AA5">
              <w:rPr>
                <w:rFonts w:ascii="Times New Roman" w:eastAsia="Times New Roman" w:hAnsi="Times New Roman" w:cs="Times New Roman"/>
                <w:color w:val="000000"/>
                <w:sz w:val="14"/>
                <w:szCs w:val="14"/>
                <w:lang w:eastAsia="es-CL"/>
              </w:rPr>
              <w:t>blockchain</w:t>
            </w:r>
            <w:proofErr w:type="spellEnd"/>
            <w:r w:rsidRPr="00FE2AA5">
              <w:rPr>
                <w:rFonts w:ascii="Times New Roman" w:eastAsia="Times New Roman" w:hAnsi="Times New Roman" w:cs="Times New Roman"/>
                <w:color w:val="000000"/>
                <w:sz w:val="14"/>
                <w:szCs w:val="14"/>
                <w:lang w:eastAsia="es-CL"/>
              </w:rPr>
              <w:t xml:space="preserve"> y analítica de datos, para optimizar la trazabilidad, eficiencia y toma de decisiones; el abastecimiento responsable a través de proveedores locales y éticos, promoviendo prácticas orgánicas y de comercio justo; y la adopción de principios de economía circular, mediante la reducción, reutilización y valorización de residuos. También se releva el uso de energías renovables en procesos productivos, el diseño de empaques sostenibles y livianos, y la colaboración logística entre empresas para disminuir emisiones. En conjunto, estas prácticas no solo reducen los impactos ambientales, sino que fortalecen la resiliencia organizacional, permitiendo a las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adaptarse a entornos cambiantes y construir cadenas de valor más sostenibles y eficientes.</w:t>
            </w:r>
          </w:p>
        </w:tc>
        <w:tc>
          <w:tcPr>
            <w:tcW w:w="467" w:type="pct"/>
            <w:noWrap/>
            <w:hideMark/>
          </w:tcPr>
          <w:p w14:paraId="7191A2B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7B1D533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2F0EA9D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814AE37"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65DC757E" w14:textId="1EB995A5" w:rsidR="00FE2AA5" w:rsidRPr="00FE2AA5" w:rsidRDefault="00CE66E0"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{"citationID":"c7gBMoJ2","properties":{"formattedCitation":"(Roshan &amp; Chandra Balodi, 2024)","plainCitation":"(Roshan &amp; Chandra Balodi, 2024)","dontUpdate":true,"noteIndex":0},"citationItems":[{"id":95,"uris":["http://zotero.org/users/local/hUhMp7nw/items/8HJCYJQL"],"itemData":{"id":95,"type":"article-journal","abstract":"Sustainable Business Model Innovation integrates environmental and social value with economic value. Using Organizational Imprinting Theory and drawing on a qualitative, in-depth single case study of an Indian startup, we observe the impact of founders' sustainability values (FSVs) on sustainable business model innovation. The study shows how the founders' sustainability values (FSVs) imprint the startup's business model through structural and cognitive imprinting routes. Further, we trace three key sources of these imprints that infused sustainability values in the startup founder. The study offers a set of propositions regarding how startup firms achieve sustainable business model innovation and which sources imprint sustainability values on founders. The study contributes to the literature on sustainable business model innovation in an emerging country context and the empirical application of Imprinting Theory to Sustainable Business model innovation.","container-title":"Journal of Cleaner Production","DOI":"10.1016/j.jclepro.2024.143687","ISSN":"0959-6526","journalAbbreviation":"Journal of Cleaner Production","page":"143687","title":"Sustainable business model innovation of an emerging country startup: An imprinting theory perspective","URL":"https://www.sciencedirect.com/science/article/pii/S0959652624031366","volume":"475","author":[{"family":"Roshan","given":"Ravi"},{"family":"Chandra Balodi","given":"Krishna"}],"issued":{"date-parts":[["2024",10,10]]}}}],"schema":"https://github.com/citation-style-language/schema/raw/master/csl-citation.json"}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CE66E0">
              <w:rPr>
                <w:rFonts w:ascii="Times New Roman" w:hAnsi="Times New Roman" w:cs="Times New Roman"/>
                <w:sz w:val="14"/>
              </w:rPr>
              <w:t>Roshan &amp; Chandra Balodi</w:t>
            </w:r>
            <w:r>
              <w:rPr>
                <w:rFonts w:ascii="Times New Roman" w:hAnsi="Times New Roman" w:cs="Times New Roman"/>
                <w:sz w:val="14"/>
              </w:rPr>
              <w:t xml:space="preserve"> (</w:t>
            </w:r>
            <w:r w:rsidRPr="00CE66E0">
              <w:rPr>
                <w:rFonts w:ascii="Times New Roman" w:hAnsi="Times New Roman" w:cs="Times New Roman"/>
                <w:sz w:val="14"/>
              </w:rPr>
              <w:t>2024)</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5594512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Sustainable business model innovation of an emerging country startup: An imprinting theory perspective</w:t>
            </w:r>
          </w:p>
        </w:tc>
        <w:tc>
          <w:tcPr>
            <w:tcW w:w="483" w:type="pct"/>
            <w:noWrap/>
            <w:hideMark/>
          </w:tcPr>
          <w:p w14:paraId="35F9C14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10.1016/j.jclepro.2024.143687</w:t>
            </w:r>
          </w:p>
        </w:tc>
        <w:tc>
          <w:tcPr>
            <w:tcW w:w="450" w:type="pct"/>
            <w:noWrap/>
            <w:hideMark/>
          </w:tcPr>
          <w:p w14:paraId="4978632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2A81EA3A"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caso de la </w:t>
            </w:r>
            <w:r w:rsidRPr="00414306">
              <w:rPr>
                <w:rFonts w:ascii="Times New Roman" w:eastAsia="Times New Roman" w:hAnsi="Times New Roman" w:cs="Times New Roman"/>
                <w:i/>
                <w:iCs/>
                <w:color w:val="000000"/>
                <w:sz w:val="14"/>
                <w:szCs w:val="14"/>
                <w:lang w:eastAsia="es-CL"/>
              </w:rPr>
              <w:t>startup</w:t>
            </w:r>
            <w:r w:rsidRPr="00FE2AA5">
              <w:rPr>
                <w:rFonts w:ascii="Times New Roman" w:eastAsia="Times New Roman" w:hAnsi="Times New Roman" w:cs="Times New Roman"/>
                <w:color w:val="000000"/>
                <w:sz w:val="14"/>
                <w:szCs w:val="14"/>
                <w:lang w:eastAsia="es-CL"/>
              </w:rPr>
              <w:t xml:space="preserve"> </w:t>
            </w:r>
            <w:proofErr w:type="spellStart"/>
            <w:r w:rsidRPr="00FE2AA5">
              <w:rPr>
                <w:rFonts w:ascii="Times New Roman" w:eastAsia="Times New Roman" w:hAnsi="Times New Roman" w:cs="Times New Roman"/>
                <w:color w:val="000000"/>
                <w:sz w:val="14"/>
                <w:szCs w:val="14"/>
                <w:lang w:eastAsia="es-CL"/>
              </w:rPr>
              <w:t>Suscom</w:t>
            </w:r>
            <w:proofErr w:type="spellEnd"/>
            <w:r w:rsidRPr="00FE2AA5">
              <w:rPr>
                <w:rFonts w:ascii="Times New Roman" w:eastAsia="Times New Roman" w:hAnsi="Times New Roman" w:cs="Times New Roman"/>
                <w:color w:val="000000"/>
                <w:sz w:val="14"/>
                <w:szCs w:val="14"/>
                <w:lang w:eastAsia="es-CL"/>
              </w:rPr>
              <w:t xml:space="preserve"> muestra un conjunto de prácticas sostenibles que pueden ser replicadas por otras </w:t>
            </w:r>
            <w:r w:rsidRPr="0041430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interesadas en integrar la sostenibilidad desde etapas tempranas. Entre ellas destacan la producción local y de bajo impacto ambiental, mediante procesos manuales, secado natural y uso de energía humana o solar pasiva, que reducen la huella de carbono y fomentan una operación </w:t>
            </w:r>
            <w:proofErr w:type="spellStart"/>
            <w:r w:rsidRPr="00414306">
              <w:rPr>
                <w:rFonts w:ascii="Times New Roman" w:eastAsia="Times New Roman" w:hAnsi="Times New Roman" w:cs="Times New Roman"/>
                <w:i/>
                <w:iCs/>
                <w:color w:val="000000"/>
                <w:sz w:val="14"/>
                <w:szCs w:val="14"/>
                <w:lang w:eastAsia="es-CL"/>
              </w:rPr>
              <w:t>low-tech</w:t>
            </w:r>
            <w:proofErr w:type="spellEnd"/>
            <w:r w:rsidRPr="00FE2AA5">
              <w:rPr>
                <w:rFonts w:ascii="Times New Roman" w:eastAsia="Times New Roman" w:hAnsi="Times New Roman" w:cs="Times New Roman"/>
                <w:color w:val="000000"/>
                <w:sz w:val="14"/>
                <w:szCs w:val="14"/>
                <w:lang w:eastAsia="es-CL"/>
              </w:rPr>
              <w:t xml:space="preserve">. Asimismo, la empresa adopta una gestión responsable de materiales, utilizando insumos vegetales y empaques reciclables o reutilizables, y promueve el consumo consciente a través de talleres y descuentos que incentivan el </w:t>
            </w:r>
            <w:proofErr w:type="spellStart"/>
            <w:r w:rsidRPr="00FE2AA5">
              <w:rPr>
                <w:rFonts w:ascii="Times New Roman" w:eastAsia="Times New Roman" w:hAnsi="Times New Roman" w:cs="Times New Roman"/>
                <w:color w:val="000000"/>
                <w:sz w:val="14"/>
                <w:szCs w:val="14"/>
                <w:lang w:eastAsia="es-CL"/>
              </w:rPr>
              <w:t>reuso</w:t>
            </w:r>
            <w:proofErr w:type="spellEnd"/>
            <w:r w:rsidRPr="00FE2AA5">
              <w:rPr>
                <w:rFonts w:ascii="Times New Roman" w:eastAsia="Times New Roman" w:hAnsi="Times New Roman" w:cs="Times New Roman"/>
                <w:color w:val="000000"/>
                <w:sz w:val="14"/>
                <w:szCs w:val="14"/>
                <w:lang w:eastAsia="es-CL"/>
              </w:rPr>
              <w:t xml:space="preserve"> de envases. En el ámbito social, impulsa la inclusión laboral de mujeres rurales y en situación de vulnerabilidad, además de rescatar y valorizar conocimientos tradicionales e indígenas en sus productos, fortaleciendo el vínculo con las comunidades locales. Complementariamente, mantiene una colaboración estrecha con proveedores y agricultores, promoviendo prácticas agrícolas sostenibles y el uso de envases ecológicos, e incorpora estrategias de educación y sensibilización ambiental para clientes y socios. Estas prácticas demuestran que la sostenibilidad puede convertirse en un eje central del modelo de negocio, generando valor ambiental, social y económico de manera simultánea.</w:t>
            </w:r>
          </w:p>
        </w:tc>
        <w:tc>
          <w:tcPr>
            <w:tcW w:w="467" w:type="pct"/>
            <w:noWrap/>
            <w:hideMark/>
          </w:tcPr>
          <w:p w14:paraId="550378F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0144FAB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E532DE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FDF3356"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7C6C5B3A" w14:textId="618DB17B" w:rsidR="00FE2AA5" w:rsidRPr="00FE2AA5" w:rsidRDefault="00B639A1"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{"citationID":"RLvNOLJR","properties":{"formattedCitation":"(Kurek et\\uc0\\u160{}al., 2023)","plainCitation":"(Kurek et al., 2023)","dontUpdate":true,"noteIndex":0},"citationItems":[{"id":387,"uris":["http://zotero.org/users/local/hUhMp7nw/items/6CQ7D4UC"],"itemData":{"id":387,"type":"article-journal","abstract":"The process of integrating sustainability into businesses and processes is still recent, both in startups, small and medium-sized companies and even multinationals. Sustainable business models became a phenomenon of global interest and Design Thinking has been increasingly used as a strategy to support this process. In this context, the aim of this article is to improve the understanding of how Design Thinking (DT) and its set of tools and methods contribute to the creation and innovation of sustainable business models (SBM). The analysis of frameworks indicates that the main methodologies linking Design Thinking and Sustainable Business Models are Workshops, Brainstorming, Co-creation and Prototyping. Also, approaches such as Circular Economy, Business Models and Product-Service System models are emerging as a means of enabling the collaborative consumption of products and services and with positive results for sustainable business. The analysis of the articles reveals that user-oriented innovation and analysis of stakeholder needs is present in practically all evaluated frames, but prototyping and experimentation represent a gap that should be better explored in the frameworks.","archive_location":"WOS:000927413500001","container-title":"SUSTAINABILITY","DOI":"10.3390/su15020988","ISSN":"2071-1050","issue":"2","language":"English","title":"Sustainable Business Models Innovation and Design Thinking: A Bibliometric Analysis and Systematic Review of Literature","volume":"15","author":[{"family":"Kurek","given":"J"},{"family":"Brandli","given":"LL"},{"family":"Frandoloso","given":"MAL"},{"family":"Salvia","given":"AL"},{"family":"Mazutti","given":"J"}],"issued":{"date-parts":[["2023",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B639A1">
              <w:rPr>
                <w:rFonts w:ascii="Times New Roman" w:hAnsi="Times New Roman" w:cs="Times New Roman"/>
                <w:sz w:val="14"/>
              </w:rPr>
              <w:t xml:space="preserve">Kurek et al. </w:t>
            </w:r>
            <w:r>
              <w:rPr>
                <w:rFonts w:ascii="Times New Roman" w:hAnsi="Times New Roman" w:cs="Times New Roman"/>
                <w:sz w:val="14"/>
              </w:rPr>
              <w:t>(</w:t>
            </w:r>
            <w:r w:rsidRPr="00B639A1">
              <w:rPr>
                <w:rFonts w:ascii="Times New Roman" w:hAnsi="Times New Roman" w:cs="Times New Roman"/>
                <w:sz w:val="14"/>
              </w:rPr>
              <w:t>2023)</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63F4CBC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Sustainable Business Models Innovation and Design Thinking: A Bibliometric Analysis and Systematic Review of Literature</w:t>
            </w:r>
          </w:p>
        </w:tc>
        <w:tc>
          <w:tcPr>
            <w:tcW w:w="483" w:type="pct"/>
            <w:noWrap/>
            <w:hideMark/>
          </w:tcPr>
          <w:p w14:paraId="413BBB4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10.3390/su15020988</w:t>
            </w:r>
          </w:p>
        </w:tc>
        <w:tc>
          <w:tcPr>
            <w:tcW w:w="450" w:type="pct"/>
            <w:noWrap/>
            <w:hideMark/>
          </w:tcPr>
          <w:p w14:paraId="2B8BC4D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2C0C5616"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sistematiza un conjunto de prácticas y estrategias sostenibles aplicables a startups y emprendimientos innovadores que buscan integrar la sostenibilidad en su modelo de negocio. Destaca la utilidad del </w:t>
            </w:r>
            <w:proofErr w:type="spellStart"/>
            <w:r w:rsidRPr="00D021B6">
              <w:rPr>
                <w:rFonts w:ascii="Times New Roman" w:eastAsia="Times New Roman" w:hAnsi="Times New Roman" w:cs="Times New Roman"/>
                <w:i/>
                <w:iCs/>
                <w:color w:val="000000"/>
                <w:sz w:val="14"/>
                <w:szCs w:val="14"/>
                <w:lang w:eastAsia="es-CL"/>
              </w:rPr>
              <w:t>Design</w:t>
            </w:r>
            <w:proofErr w:type="spellEnd"/>
            <w:r w:rsidRPr="00D021B6">
              <w:rPr>
                <w:rFonts w:ascii="Times New Roman" w:eastAsia="Times New Roman" w:hAnsi="Times New Roman" w:cs="Times New Roman"/>
                <w:i/>
                <w:iCs/>
                <w:color w:val="000000"/>
                <w:sz w:val="14"/>
                <w:szCs w:val="14"/>
                <w:lang w:eastAsia="es-CL"/>
              </w:rPr>
              <w:t xml:space="preserve"> </w:t>
            </w:r>
            <w:proofErr w:type="spellStart"/>
            <w:r w:rsidRPr="00D021B6">
              <w:rPr>
                <w:rFonts w:ascii="Times New Roman" w:eastAsia="Times New Roman" w:hAnsi="Times New Roman" w:cs="Times New Roman"/>
                <w:i/>
                <w:iCs/>
                <w:color w:val="000000"/>
                <w:sz w:val="14"/>
                <w:szCs w:val="14"/>
                <w:lang w:eastAsia="es-CL"/>
              </w:rPr>
              <w:t>Thinking</w:t>
            </w:r>
            <w:proofErr w:type="spellEnd"/>
            <w:r w:rsidRPr="00FE2AA5">
              <w:rPr>
                <w:rFonts w:ascii="Times New Roman" w:eastAsia="Times New Roman" w:hAnsi="Times New Roman" w:cs="Times New Roman"/>
                <w:color w:val="000000"/>
                <w:sz w:val="14"/>
                <w:szCs w:val="14"/>
                <w:lang w:eastAsia="es-CL"/>
              </w:rPr>
              <w:t xml:space="preserve"> como enfoque metodológico para idear, </w:t>
            </w:r>
            <w:proofErr w:type="spellStart"/>
            <w:r w:rsidRPr="00FE2AA5">
              <w:rPr>
                <w:rFonts w:ascii="Times New Roman" w:eastAsia="Times New Roman" w:hAnsi="Times New Roman" w:cs="Times New Roman"/>
                <w:color w:val="000000"/>
                <w:sz w:val="14"/>
                <w:szCs w:val="14"/>
                <w:lang w:eastAsia="es-CL"/>
              </w:rPr>
              <w:t>co-crear</w:t>
            </w:r>
            <w:proofErr w:type="spellEnd"/>
            <w:r w:rsidRPr="00FE2AA5">
              <w:rPr>
                <w:rFonts w:ascii="Times New Roman" w:eastAsia="Times New Roman" w:hAnsi="Times New Roman" w:cs="Times New Roman"/>
                <w:color w:val="000000"/>
                <w:sz w:val="14"/>
                <w:szCs w:val="14"/>
                <w:lang w:eastAsia="es-CL"/>
              </w:rPr>
              <w:t xml:space="preserve">, prototipar y validar soluciones sostenibles de manera participativa. Entre las prácticas clave se encuentran el uso de workshops y herramientas colaborativas para identificar oportunidades de sostenibilidad, la aplicación del </w:t>
            </w:r>
            <w:r w:rsidRPr="00D021B6">
              <w:rPr>
                <w:rFonts w:ascii="Times New Roman" w:eastAsia="Times New Roman" w:hAnsi="Times New Roman" w:cs="Times New Roman"/>
                <w:i/>
                <w:iCs/>
                <w:color w:val="000000"/>
                <w:sz w:val="14"/>
                <w:szCs w:val="14"/>
                <w:lang w:eastAsia="es-CL"/>
              </w:rPr>
              <w:t xml:space="preserve">Triple </w:t>
            </w:r>
            <w:proofErr w:type="spellStart"/>
            <w:r w:rsidRPr="00D021B6">
              <w:rPr>
                <w:rFonts w:ascii="Times New Roman" w:eastAsia="Times New Roman" w:hAnsi="Times New Roman" w:cs="Times New Roman"/>
                <w:i/>
                <w:iCs/>
                <w:color w:val="000000"/>
                <w:sz w:val="14"/>
                <w:szCs w:val="14"/>
                <w:lang w:eastAsia="es-CL"/>
              </w:rPr>
              <w:t>Layered</w:t>
            </w:r>
            <w:proofErr w:type="spellEnd"/>
            <w:r w:rsidRPr="00D021B6">
              <w:rPr>
                <w:rFonts w:ascii="Times New Roman" w:eastAsia="Times New Roman" w:hAnsi="Times New Roman" w:cs="Times New Roman"/>
                <w:i/>
                <w:iCs/>
                <w:color w:val="000000"/>
                <w:sz w:val="14"/>
                <w:szCs w:val="14"/>
                <w:lang w:eastAsia="es-CL"/>
              </w:rPr>
              <w:t xml:space="preserve"> Business </w:t>
            </w:r>
            <w:proofErr w:type="spellStart"/>
            <w:r w:rsidRPr="00D021B6">
              <w:rPr>
                <w:rFonts w:ascii="Times New Roman" w:eastAsia="Times New Roman" w:hAnsi="Times New Roman" w:cs="Times New Roman"/>
                <w:i/>
                <w:iCs/>
                <w:color w:val="000000"/>
                <w:sz w:val="14"/>
                <w:szCs w:val="14"/>
                <w:lang w:eastAsia="es-CL"/>
              </w:rPr>
              <w:t>Model</w:t>
            </w:r>
            <w:proofErr w:type="spellEnd"/>
            <w:r w:rsidRPr="00D021B6">
              <w:rPr>
                <w:rFonts w:ascii="Times New Roman" w:eastAsia="Times New Roman" w:hAnsi="Times New Roman" w:cs="Times New Roman"/>
                <w:i/>
                <w:iCs/>
                <w:color w:val="000000"/>
                <w:sz w:val="14"/>
                <w:szCs w:val="14"/>
                <w:lang w:eastAsia="es-CL"/>
              </w:rPr>
              <w:t xml:space="preserve"> </w:t>
            </w:r>
            <w:proofErr w:type="spellStart"/>
            <w:r w:rsidRPr="00D021B6">
              <w:rPr>
                <w:rFonts w:ascii="Times New Roman" w:eastAsia="Times New Roman" w:hAnsi="Times New Roman" w:cs="Times New Roman"/>
                <w:i/>
                <w:iCs/>
                <w:color w:val="000000"/>
                <w:sz w:val="14"/>
                <w:szCs w:val="14"/>
                <w:lang w:eastAsia="es-CL"/>
              </w:rPr>
              <w:t>Canvas</w:t>
            </w:r>
            <w:proofErr w:type="spellEnd"/>
            <w:r w:rsidRPr="00FE2AA5">
              <w:rPr>
                <w:rFonts w:ascii="Times New Roman" w:eastAsia="Times New Roman" w:hAnsi="Times New Roman" w:cs="Times New Roman"/>
                <w:color w:val="000000"/>
                <w:sz w:val="14"/>
                <w:szCs w:val="14"/>
                <w:lang w:eastAsia="es-CL"/>
              </w:rPr>
              <w:t xml:space="preserve"> y del </w:t>
            </w:r>
            <w:proofErr w:type="spellStart"/>
            <w:r w:rsidRPr="00D021B6">
              <w:rPr>
                <w:rFonts w:ascii="Times New Roman" w:eastAsia="Times New Roman" w:hAnsi="Times New Roman" w:cs="Times New Roman"/>
                <w:i/>
                <w:iCs/>
                <w:color w:val="000000"/>
                <w:sz w:val="14"/>
                <w:szCs w:val="14"/>
                <w:lang w:eastAsia="es-CL"/>
              </w:rPr>
              <w:t>Value</w:t>
            </w:r>
            <w:proofErr w:type="spellEnd"/>
            <w:r w:rsidRPr="00D021B6">
              <w:rPr>
                <w:rFonts w:ascii="Times New Roman" w:eastAsia="Times New Roman" w:hAnsi="Times New Roman" w:cs="Times New Roman"/>
                <w:i/>
                <w:iCs/>
                <w:color w:val="000000"/>
                <w:sz w:val="14"/>
                <w:szCs w:val="14"/>
                <w:lang w:eastAsia="es-CL"/>
              </w:rPr>
              <w:t xml:space="preserve"> </w:t>
            </w:r>
            <w:proofErr w:type="spellStart"/>
            <w:r w:rsidRPr="00D021B6">
              <w:rPr>
                <w:rFonts w:ascii="Times New Roman" w:eastAsia="Times New Roman" w:hAnsi="Times New Roman" w:cs="Times New Roman"/>
                <w:i/>
                <w:iCs/>
                <w:color w:val="000000"/>
                <w:sz w:val="14"/>
                <w:szCs w:val="14"/>
                <w:lang w:eastAsia="es-CL"/>
              </w:rPr>
              <w:t>Mapping</w:t>
            </w:r>
            <w:proofErr w:type="spellEnd"/>
            <w:r w:rsidRPr="00FE2AA5">
              <w:rPr>
                <w:rFonts w:ascii="Times New Roman" w:eastAsia="Times New Roman" w:hAnsi="Times New Roman" w:cs="Times New Roman"/>
                <w:color w:val="000000"/>
                <w:sz w:val="14"/>
                <w:szCs w:val="14"/>
                <w:lang w:eastAsia="es-CL"/>
              </w:rPr>
              <w:t xml:space="preserve"> </w:t>
            </w:r>
            <w:r w:rsidRPr="00D021B6">
              <w:rPr>
                <w:rFonts w:ascii="Times New Roman" w:eastAsia="Times New Roman" w:hAnsi="Times New Roman" w:cs="Times New Roman"/>
                <w:i/>
                <w:iCs/>
                <w:color w:val="000000"/>
                <w:sz w:val="14"/>
                <w:szCs w:val="14"/>
                <w:lang w:eastAsia="es-CL"/>
              </w:rPr>
              <w:t>Tool</w:t>
            </w:r>
            <w:r w:rsidRPr="00FE2AA5">
              <w:rPr>
                <w:rFonts w:ascii="Times New Roman" w:eastAsia="Times New Roman" w:hAnsi="Times New Roman" w:cs="Times New Roman"/>
                <w:color w:val="000000"/>
                <w:sz w:val="14"/>
                <w:szCs w:val="14"/>
                <w:lang w:eastAsia="es-CL"/>
              </w:rPr>
              <w:t xml:space="preserve"> para capturar y </w:t>
            </w:r>
            <w:r w:rsidRPr="00FE2AA5">
              <w:rPr>
                <w:rFonts w:ascii="Times New Roman" w:eastAsia="Times New Roman" w:hAnsi="Times New Roman" w:cs="Times New Roman"/>
                <w:color w:val="000000"/>
                <w:sz w:val="14"/>
                <w:szCs w:val="14"/>
                <w:lang w:eastAsia="es-CL"/>
              </w:rPr>
              <w:lastRenderedPageBreak/>
              <w:t xml:space="preserve">entregar valor ambiental, social y económico, y la experimentación mediante prototipos o </w:t>
            </w:r>
            <w:proofErr w:type="spellStart"/>
            <w:r w:rsidRPr="00D021B6">
              <w:rPr>
                <w:rFonts w:ascii="Times New Roman" w:eastAsia="Times New Roman" w:hAnsi="Times New Roman" w:cs="Times New Roman"/>
                <w:i/>
                <w:iCs/>
                <w:color w:val="000000"/>
                <w:sz w:val="14"/>
                <w:szCs w:val="14"/>
                <w:lang w:eastAsia="es-CL"/>
              </w:rPr>
              <w:t>MVPs</w:t>
            </w:r>
            <w:proofErr w:type="spellEnd"/>
            <w:r w:rsidRPr="00FE2AA5">
              <w:rPr>
                <w:rFonts w:ascii="Times New Roman" w:eastAsia="Times New Roman" w:hAnsi="Times New Roman" w:cs="Times New Roman"/>
                <w:color w:val="000000"/>
                <w:sz w:val="14"/>
                <w:szCs w:val="14"/>
                <w:lang w:eastAsia="es-CL"/>
              </w:rPr>
              <w:t xml:space="preserve"> sostenibles inspirados en el enfoque </w:t>
            </w:r>
            <w:r w:rsidRPr="00D021B6">
              <w:rPr>
                <w:rFonts w:ascii="Times New Roman" w:eastAsia="Times New Roman" w:hAnsi="Times New Roman" w:cs="Times New Roman"/>
                <w:i/>
                <w:iCs/>
                <w:color w:val="000000"/>
                <w:sz w:val="14"/>
                <w:szCs w:val="14"/>
                <w:lang w:eastAsia="es-CL"/>
              </w:rPr>
              <w:t>Lean Startup</w:t>
            </w:r>
            <w:r w:rsidRPr="00FE2AA5">
              <w:rPr>
                <w:rFonts w:ascii="Times New Roman" w:eastAsia="Times New Roman" w:hAnsi="Times New Roman" w:cs="Times New Roman"/>
                <w:color w:val="000000"/>
                <w:sz w:val="14"/>
                <w:szCs w:val="14"/>
                <w:lang w:eastAsia="es-CL"/>
              </w:rPr>
              <w:t>. Además, promueve la co-creación con múltiples actores —clientes, comunidades, proveedores y entorno— para fortalecer las propuestas de valor y fomentar la economía circular y el consumo colaborativo. En conjunto, el estudio evidencia que la sostenibilidad puede integrarse de manera práctica y creativa en los procesos de innovación empresarial, constituyendo una guía replicable para startups orientadas al impacto positivo.</w:t>
            </w:r>
          </w:p>
        </w:tc>
        <w:tc>
          <w:tcPr>
            <w:tcW w:w="467" w:type="pct"/>
            <w:noWrap/>
            <w:hideMark/>
          </w:tcPr>
          <w:p w14:paraId="704F50D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2DDE74C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A3289D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78B221A"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0C11422" w14:textId="4E901349" w:rsidR="00FE2AA5" w:rsidRPr="00FE2AA5" w:rsidRDefault="004E4CE1"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val="de-DE"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{"citationID":"zcSQX1rG","properties":{"formattedCitation":"(Nguyen et\\uc0\\u160{}al., 2024)","plainCitation":"(Nguyen et al., 2024)","dontUpdate":true,"noteIndex":0},"citationItems":[{"id":369,"uris":["http://zotero.org/users/local/hUhMp7nw/items/4PC3JQ4H"],"itemData":{"id":369,"type":"article-journal","abstract":"To date, deep-tech entrepreneurship and sustainable entrepreneurship are both attracting the interest of researchers. Indeed, deep-tech is being employed to address future sustainable challenges in the present. Nevertheless, the process of deep-tech startups is filled with distinct obstacles. These types of startups may necessitate a more targeted sustainable entrepreneurial process and specialised knowledge compared to conventional technological startups or general sustainable entrepreneurial processes. Currently, most publications discuss either a sustainable entrepreneurial process or conventional technical startups. Therefore, this article aims to investigate the process of sustainable entrepreneurs as they transition from startup ventures to scaleup enterprises within the context of the deep-tech industry. Based on previous sustainable entrepreneurial processes, a multiple case study was conducted within six deep-tech startups, using a narrative progress research strategy, to find the sustainable process pattern. A conceptual model of a sustainable entrepreneurial process in deep-tech industry is established, including five phases with six activities: (i) Sustainable idea definition; (ii) Sustainable opportunity recognition and evaluation; (iii) Venture launch; (iv.i) Sustainable products/services development; (iv.ii) New sustainable enterprise financing; and (v) Sustainable enterprise scaleup. This process enables sustainable deep-tech entrepreneurs, policymakers, and financial investors to necessarily have an overview of the key entrepreneurial stages to navigate from the startup to the scaleup process.","archive_location":"WOS:001333058800001","container-title":"SUSTAINABILITY","DOI":"10.3390/su16198714","ISSN":"2071-1050","issue":"19","language":"English","title":"Sustainable Entrepreneurial Process in the Deep-Tech Industry","volume":"16","author":[{"family":"Nguyen","given":"NTH"},{"family":"Kowalski","given":"AM"},{"family":"Dzienis","given":"AM"}],"issued":{"date-parts":[["2024",10]]}}}],"schema":"https://github.com/citation-style-language/schema/raw/master/csl-citation.json"} </w:instrText>
            </w:r>
            <w:r>
              <w:rPr>
                <w:rFonts w:ascii="Times New Roman" w:eastAsia="Times New Roman" w:hAnsi="Times New Roman" w:cs="Times New Roman"/>
                <w:color w:val="000000"/>
                <w:sz w:val="14"/>
                <w:szCs w:val="14"/>
                <w:lang w:val="de-DE" w:eastAsia="es-CL"/>
              </w:rPr>
              <w:fldChar w:fldCharType="separate"/>
            </w:r>
            <w:r w:rsidRPr="004E4CE1">
              <w:rPr>
                <w:rFonts w:ascii="Times New Roman" w:hAnsi="Times New Roman" w:cs="Times New Roman"/>
                <w:sz w:val="14"/>
                <w:lang w:val="de-DE"/>
              </w:rPr>
              <w:t xml:space="preserve">Nguyen et al. </w:t>
            </w:r>
            <w:r>
              <w:rPr>
                <w:rFonts w:ascii="Times New Roman" w:hAnsi="Times New Roman" w:cs="Times New Roman"/>
                <w:sz w:val="14"/>
                <w:lang w:val="de-DE"/>
              </w:rPr>
              <w:t>(</w:t>
            </w:r>
            <w:r w:rsidRPr="004E4CE1">
              <w:rPr>
                <w:rFonts w:ascii="Times New Roman" w:hAnsi="Times New Roman" w:cs="Times New Roman"/>
                <w:sz w:val="14"/>
                <w:lang w:val="de-DE"/>
              </w:rPr>
              <w:t>2024)</w:t>
            </w:r>
            <w:r>
              <w:rPr>
                <w:rFonts w:ascii="Times New Roman" w:eastAsia="Times New Roman" w:hAnsi="Times New Roman" w:cs="Times New Roman"/>
                <w:color w:val="000000"/>
                <w:sz w:val="14"/>
                <w:szCs w:val="14"/>
                <w:lang w:val="de-DE" w:eastAsia="es-CL"/>
              </w:rPr>
              <w:fldChar w:fldCharType="end"/>
            </w:r>
            <w:r>
              <w:rPr>
                <w:rFonts w:ascii="Times New Roman" w:eastAsia="Times New Roman" w:hAnsi="Times New Roman" w:cs="Times New Roman"/>
                <w:color w:val="000000"/>
                <w:sz w:val="14"/>
                <w:szCs w:val="14"/>
                <w:lang w:val="de-DE" w:eastAsia="es-CL"/>
              </w:rPr>
              <w:t xml:space="preserve"> </w:t>
            </w:r>
          </w:p>
        </w:tc>
        <w:tc>
          <w:tcPr>
            <w:tcW w:w="641" w:type="pct"/>
            <w:noWrap/>
            <w:hideMark/>
          </w:tcPr>
          <w:p w14:paraId="0A2DFE1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Sustainable Entrepreneurial Process in the Deep-Tech Industry</w:t>
            </w:r>
          </w:p>
        </w:tc>
        <w:tc>
          <w:tcPr>
            <w:tcW w:w="483" w:type="pct"/>
            <w:noWrap/>
            <w:hideMark/>
          </w:tcPr>
          <w:p w14:paraId="2178C85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10.3390/su16198714</w:t>
            </w:r>
          </w:p>
        </w:tc>
        <w:tc>
          <w:tcPr>
            <w:tcW w:w="450" w:type="pct"/>
            <w:noWrap/>
            <w:hideMark/>
          </w:tcPr>
          <w:p w14:paraId="31AA81B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54026D5"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muestra cómo las </w:t>
            </w:r>
            <w:r w:rsidRPr="00D021B6">
              <w:rPr>
                <w:rFonts w:ascii="Times New Roman" w:eastAsia="Times New Roman" w:hAnsi="Times New Roman" w:cs="Times New Roman"/>
                <w:i/>
                <w:iCs/>
                <w:color w:val="000000"/>
                <w:sz w:val="14"/>
                <w:szCs w:val="14"/>
                <w:lang w:eastAsia="es-CL"/>
              </w:rPr>
              <w:t xml:space="preserve">startups </w:t>
            </w:r>
            <w:proofErr w:type="spellStart"/>
            <w:r w:rsidRPr="00D021B6">
              <w:rPr>
                <w:rFonts w:ascii="Times New Roman" w:eastAsia="Times New Roman" w:hAnsi="Times New Roman" w:cs="Times New Roman"/>
                <w:i/>
                <w:iCs/>
                <w:color w:val="000000"/>
                <w:sz w:val="14"/>
                <w:szCs w:val="14"/>
                <w:lang w:eastAsia="es-CL"/>
              </w:rPr>
              <w:t>deep-tech</w:t>
            </w:r>
            <w:proofErr w:type="spellEnd"/>
            <w:r w:rsidRPr="00FE2AA5">
              <w:rPr>
                <w:rFonts w:ascii="Times New Roman" w:eastAsia="Times New Roman" w:hAnsi="Times New Roman" w:cs="Times New Roman"/>
                <w:color w:val="000000"/>
                <w:sz w:val="14"/>
                <w:szCs w:val="14"/>
                <w:lang w:eastAsia="es-CL"/>
              </w:rPr>
              <w:t xml:space="preserve"> pueden integrar la sostenibilidad desde la concepción de la idea hasta el escalamiento del negocio. Estas empresas combinan conocimiento científico y tecnológico con una clara orientación al impacto social y ambiental, diseñando soluciones alineadas con los Objetivos de Desarrollo Sostenible. Las prácticas sostenibles incluyen la generación de ideas a partir de brechas ambientales o sociales detectadas por fundadores con alta formación técnica, la creación de modelos de negocio con visión y misión sostenibles, y el desarrollo de productos de largo ciclo mediante procesos intensivos de investigación, pruebas y mejora continua. Además, destacan estrategias de financiamiento verde y capital paciente, orientadas a proyectos que priorizan el valor sostenible sobre la rentabilidad inmediata. El escalamiento empresarial se basa en métricas tangibles —como ahorro energético, reducción de emisiones y seguridad social— y en la colaboración con actores del ecosistema para maximizar el impacto. En conjunto, el modelo propuesto ofrece un marco replicable para startups que buscan transformar la innovación tecnológica en un motor de sostenibilidad integral.</w:t>
            </w:r>
          </w:p>
        </w:tc>
        <w:tc>
          <w:tcPr>
            <w:tcW w:w="467" w:type="pct"/>
            <w:noWrap/>
            <w:hideMark/>
          </w:tcPr>
          <w:p w14:paraId="391EA28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674E729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78F826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ADD08D2"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5FA83A7A" w14:textId="711C4D24" w:rsidR="00FE2AA5" w:rsidRPr="004E4CE1" w:rsidRDefault="004E4CE1" w:rsidP="00FE2AA5">
            <w:pPr>
              <w:jc w:val="left"/>
              <w:rPr>
                <w:rFonts w:ascii="Times New Roman" w:eastAsia="Times New Roman" w:hAnsi="Times New Roman" w:cs="Times New Roman"/>
                <w:color w:val="000000"/>
                <w:sz w:val="14"/>
                <w:szCs w:val="14"/>
                <w:lang w:val="en-US"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val="en-US" w:eastAsia="es-CL"/>
              </w:rPr>
              <w:instrText xml:space="preserve"> ADDIN ZOTERO_ITEM CSL_CITATION {"citationID":"ec8llbZt","properties":{"formattedCitation":"(La Rocca &amp; Dal Molin, 2024)","plainCitation":"(La Rocca &amp; Dal Molin, 2024)","dontUpdate":true,"noteIndex":0},"citationItems":[{"id":367,"uris":["http://zotero.org/users/local/hUhMp7nw/items/AYNUWG84"],"itemData":{"id":367,"type":"article-journal","abstract":"Entrepreneurship has been looked upon to address and solve important environmental and societal issues. Sustainable entrepreneurship has emerged as sub-field of entrepreneurship that seeks to combine the pursuit of social, ecological and economic value. While sustainable entrepreneurship is deemed to play a crucial role in sustainable development, we have a limited understanding of factors that are perceived to hinder or facilitate the early development of sustainable start-ups. This study focuses on uncovering difficulties and facilitating factors as perceived by different actors - the start-up's team, shareholders, venture capitalists and other stakeholdersinvolved in the early stage of development of a sustainable start-up in a region of Switzerland. Insights from this study contribute to the emerging research on sustainable entrepreneurship, and to the Industrial Marketing and Purchasing (IMP) stream of research on entrepreneurship that has so far dealt with new venturing processes and with sustainability in business network, without focusing yet on the development of sustainable start-ups. The findings have important implications for sustainable entrepreneurs, and policymakers and open up new lines of research.","archive_location":"WOS:001349964300001","container-title":"INDUSTRIAL MARKETING MANAGEMENT","DOI":"10.1016/j.indmarman.2024.10.010","ISSN":"0019-8501","language":"English","page":"292-303","title":"Sustainable entrepreneurship: How do contextual factors play a role?","volume":"123","author":[{"family":"La Rocca","given":"A"},{"family":"Dal Molin","given":"S"}],"issued":{"date-parts":[["2024",11]]}}}],"schema":"https://github.com/citation-style-language/schema/raw/master/csl-citation.json"}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4E4CE1">
              <w:rPr>
                <w:rFonts w:ascii="Times New Roman" w:hAnsi="Times New Roman" w:cs="Times New Roman"/>
                <w:sz w:val="14"/>
                <w:lang w:val="en-US"/>
              </w:rPr>
              <w:t xml:space="preserve">La Rocca &amp; Dal Molin </w:t>
            </w:r>
            <w:r>
              <w:rPr>
                <w:rFonts w:ascii="Times New Roman" w:hAnsi="Times New Roman" w:cs="Times New Roman"/>
                <w:sz w:val="14"/>
                <w:lang w:val="en-US"/>
              </w:rPr>
              <w:t>(</w:t>
            </w:r>
            <w:r w:rsidRPr="004E4CE1">
              <w:rPr>
                <w:rFonts w:ascii="Times New Roman" w:hAnsi="Times New Roman" w:cs="Times New Roman"/>
                <w:sz w:val="14"/>
                <w:lang w:val="en-US"/>
              </w:rPr>
              <w:t>2024)</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53D83DE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Sustainable entrepreneurship: How do contextual factors play a role?</w:t>
            </w:r>
          </w:p>
        </w:tc>
        <w:tc>
          <w:tcPr>
            <w:tcW w:w="483" w:type="pct"/>
            <w:noWrap/>
            <w:hideMark/>
          </w:tcPr>
          <w:p w14:paraId="29CB89C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10.1016/j.indmarman.2024.10.010</w:t>
            </w:r>
          </w:p>
        </w:tc>
        <w:tc>
          <w:tcPr>
            <w:tcW w:w="450" w:type="pct"/>
            <w:noWrap/>
            <w:hideMark/>
          </w:tcPr>
          <w:p w14:paraId="00708BD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8B202C2"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analiza cómo los factores contextuales influyen en el desarrollo del emprendimiento sostenible, destacando que la sostenibilidad se integra de forma más efectiva cuando </w:t>
            </w:r>
            <w:r w:rsidRPr="00D021B6">
              <w:rPr>
                <w:rFonts w:ascii="Times New Roman" w:eastAsia="Times New Roman" w:hAnsi="Times New Roman" w:cs="Times New Roman"/>
                <w:i/>
                <w:iCs/>
                <w:color w:val="000000"/>
                <w:sz w:val="14"/>
                <w:szCs w:val="14"/>
                <w:lang w:eastAsia="es-CL"/>
              </w:rPr>
              <w:t>las startups</w:t>
            </w:r>
            <w:r w:rsidRPr="00FE2AA5">
              <w:rPr>
                <w:rFonts w:ascii="Times New Roman" w:eastAsia="Times New Roman" w:hAnsi="Times New Roman" w:cs="Times New Roman"/>
                <w:color w:val="000000"/>
                <w:sz w:val="14"/>
                <w:szCs w:val="14"/>
                <w:lang w:eastAsia="es-CL"/>
              </w:rPr>
              <w:t xml:space="preserve"> adaptan sus modelos de negocio a las condiciones locales, institucionales y culturales. Entre las estrategias observadas se incluyen la construcción de legitimidad a través de redes y certificaciones, el diseño de modelos híbridos que equilibran el propósito social y la rentabilidad, y la educación de los </w:t>
            </w:r>
            <w:proofErr w:type="spellStart"/>
            <w:r w:rsidRPr="00D021B6">
              <w:rPr>
                <w:rFonts w:ascii="Times New Roman" w:eastAsia="Times New Roman" w:hAnsi="Times New Roman" w:cs="Times New Roman"/>
                <w:i/>
                <w:iCs/>
                <w:color w:val="000000"/>
                <w:sz w:val="14"/>
                <w:szCs w:val="14"/>
                <w:lang w:eastAsia="es-CL"/>
              </w:rPr>
              <w:t>stakeholders</w:t>
            </w:r>
            <w:proofErr w:type="spellEnd"/>
            <w:r w:rsidRPr="00FE2AA5">
              <w:rPr>
                <w:rFonts w:ascii="Times New Roman" w:eastAsia="Times New Roman" w:hAnsi="Times New Roman" w:cs="Times New Roman"/>
                <w:color w:val="000000"/>
                <w:sz w:val="14"/>
                <w:szCs w:val="14"/>
                <w:lang w:eastAsia="es-CL"/>
              </w:rPr>
              <w:t xml:space="preserve"> para fomentar la aceptación del enfoque sostenible. También se enfatiza el carácter adaptativo de estos emprendimientos, capaces de ajustar sus prácticas ante cambios regulatorios o del entorno.</w:t>
            </w:r>
          </w:p>
        </w:tc>
        <w:tc>
          <w:tcPr>
            <w:tcW w:w="467" w:type="pct"/>
            <w:noWrap/>
            <w:hideMark/>
          </w:tcPr>
          <w:p w14:paraId="6020C12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08" w:type="pct"/>
            <w:noWrap/>
            <w:hideMark/>
          </w:tcPr>
          <w:p w14:paraId="639E606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DE5904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19B313ED"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CA86B5C" w14:textId="1ACC86F0" w:rsidR="00FE2AA5" w:rsidRPr="00FE2AA5" w:rsidRDefault="00317FD9"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{"citationID":"KciRkoc1","properties":{"formattedCitation":"(N. Bocken, 2015)","plainCitation":"(N. Bocken, 2015)","dontUpdate":true,"noteIndex":0},"citationItems":[{"id":415,"uris":["http://zotero.org/users/local/hUhMp7nw/items/HGK98IDI"],"itemData":{"id":415,"type":"article-journal","abstract":"To address global sustainability challenges, major investments are required in sustainable businesses that deliver triple bottom line results. Although interest in sustainable businesses is on the rise, these businesses are not yet widespread. Venture capital investment has a key role to play in the development of sustainable start-ups. The research area of 'sustainable' venture capital is still emerging. More research is required to understand how venture capital can support the development of sustainable businesses. This paper provides insight into how venture capitalists can contribute to sustainable business success, by investigating their role, motivations, investment theses, and barriers and enablers to success of sustainable ventures. The following question is investigated: How can sustainable venture capitalists contribute to the success of sustainable start-ups? Interviews were conducted with an expert sample of leading sustainable venture capitalists and other key stakeholders in sustainable entrepreneurship. It was found that next to financial support, venture capitalists provide triple bottom line business advice and network support. Key success factors include business model innovation, collaborations and a strong business case, whereas failure factors include a lack of suitable investors, a strong incumbent industry and a short-term investor mind-set. Sustainable start-ups should focus on triple bottom line business model innovation, find opportunity in new technology and funding platforms and develop multiple business cases to create success beyond the 'green customer base'. Sustainable venture capitalists can help prove the success of sustainable business formats, mitigate financial risk through co-investments and exercise patience by balancing financial with social and environmental returns. (C) 2015 The Author. Published by Elsevier Ltd.","archive_location":"WOS:000367762500059","container-title":"JOURNAL OF CLEANER PRODUCTION","DOI":"10.1016/j.jclepro.2015.05.079","ISSN":"0959-6526","language":"English","page":"647-658","title":"Sustainable venture capital - catalyst for sustainable start-up success?","volume":"108","author":[{"family":"Bocken","given":"NMP"}],"issued":{"date-parts":[["2015",12,1]]}}}],"schema":"https://github.com/citation-style-language/schema/raw/master/csl-citation.json"}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317FD9">
              <w:rPr>
                <w:rFonts w:ascii="Times New Roman" w:hAnsi="Times New Roman" w:cs="Times New Roman"/>
                <w:sz w:val="14"/>
              </w:rPr>
              <w:t xml:space="preserve">N. Bocken </w:t>
            </w:r>
            <w:r>
              <w:rPr>
                <w:rFonts w:ascii="Times New Roman" w:hAnsi="Times New Roman" w:cs="Times New Roman"/>
                <w:sz w:val="14"/>
              </w:rPr>
              <w:t>(</w:t>
            </w:r>
            <w:r w:rsidRPr="00317FD9">
              <w:rPr>
                <w:rFonts w:ascii="Times New Roman" w:hAnsi="Times New Roman" w:cs="Times New Roman"/>
                <w:sz w:val="14"/>
              </w:rPr>
              <w:t>2015)</w:t>
            </w:r>
            <w:r>
              <w:rPr>
                <w:rFonts w:ascii="Times New Roman" w:eastAsia="Times New Roman" w:hAnsi="Times New Roman" w:cs="Times New Roman"/>
                <w:color w:val="000000"/>
                <w:sz w:val="14"/>
                <w:szCs w:val="14"/>
                <w:lang w:eastAsia="es-CL"/>
              </w:rPr>
              <w:fldChar w:fldCharType="end"/>
            </w:r>
          </w:p>
        </w:tc>
        <w:tc>
          <w:tcPr>
            <w:tcW w:w="641" w:type="pct"/>
            <w:noWrap/>
            <w:hideMark/>
          </w:tcPr>
          <w:p w14:paraId="342B60B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Sustainable venture capital - catalyst for sustainable start-up success?</w:t>
            </w:r>
          </w:p>
        </w:tc>
        <w:tc>
          <w:tcPr>
            <w:tcW w:w="483" w:type="pct"/>
            <w:noWrap/>
            <w:hideMark/>
          </w:tcPr>
          <w:p w14:paraId="7F294FF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10.1016/j.jclepro.2015.05.079</w:t>
            </w:r>
          </w:p>
        </w:tc>
        <w:tc>
          <w:tcPr>
            <w:tcW w:w="450" w:type="pct"/>
            <w:noWrap/>
            <w:hideMark/>
          </w:tcPr>
          <w:p w14:paraId="6EECFB7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1477C426"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destaca que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incorporar la sostenibilidad como ventaja competitiva si integran el triple impacto en su modelo de negocio desde el inicio. Para ello, se recomienda innovar en el diseño del modelo, crear productos o servicios sostenibles, y demostrar valor económico junto con beneficios ambientales y sociales. Además,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fortalecer su desarrollo mediante alianzas estratégicas y redes colaborativas, aprovechando tanto el apoyo de fondos sostenibles como de corporaciones interesadas en innovación </w:t>
            </w:r>
            <w:r w:rsidRPr="00FE2AA5">
              <w:rPr>
                <w:rFonts w:ascii="Times New Roman" w:eastAsia="Times New Roman" w:hAnsi="Times New Roman" w:cs="Times New Roman"/>
                <w:color w:val="000000"/>
                <w:sz w:val="14"/>
                <w:szCs w:val="14"/>
                <w:lang w:eastAsia="es-CL"/>
              </w:rPr>
              <w:lastRenderedPageBreak/>
              <w:t>verde. Complementariamente, el uso de financiamiento alternativo y métricas de sostenibilidad permite validar las soluciones y comunicar su impacto. En conjunto, estas prácticas ofrecen un marco práctico para startups que buscan crecer bajo un modelo empresarial sostenible y escalable.</w:t>
            </w:r>
          </w:p>
        </w:tc>
        <w:tc>
          <w:tcPr>
            <w:tcW w:w="467" w:type="pct"/>
            <w:noWrap/>
            <w:hideMark/>
          </w:tcPr>
          <w:p w14:paraId="51AC970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652AF4B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3BFAA5B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2B307195"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6102D6A" w14:textId="4F34DC21" w:rsidR="00FE2AA5" w:rsidRPr="00FE2AA5" w:rsidRDefault="00317FD9"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{"citationID":"pXrhYVuY","properties":{"formattedCitation":"(Faria et\\uc0\\u160{}al., 2021)","plainCitation":"(Faria et al., 2021)","dontUpdate":true,"noteIndex":0},"citationItems":[{"id":80,"uris":["http://zotero.org/users/local/hUhMp7nw/items/PASZUJP9"],"itemData":{"id":80,"type":"article-journal","abstract":"In order to support entrepreneurs facing Business Model Innovation, the Lean Startup methodology is considered to be a powerful tool. However, the theoretical and practical evidences that relate both methodologies to startup sustainability is still to be investigated. The aim of this paper is to develop a unified theoretical perspective for understanding Business Model Innovation and Lean Startup processes and their contribution to a better organizational, economic, environmental and social performance of startup business.","container-title":"CENTERIS 2020 - International Conference on ENTERprise Information Systems / ProjMAN 2020 - International Conference on Project MANagement / HCist 2020 - International Conference on Health and Social Care Information Systems and Technologies 2020, CENTERIS/ProjMAN/HCist 2020","DOI":"10.1016/j.procs.2021.01.106","ISSN":"1877-0509","journalAbbreviation":"Procedia Computer Science","page":"93-101","title":"The Business Model Innovation and Lean Startup Process Supporting Startup Sustainability","URL":"https://www.sciencedirect.com/science/article/pii/S1877050921001435","volume":"181","author":[{"family":"Faria","given":"Vinícius Figueiredo","dropping-particle":"de"},{"family":"Santos","given":"Vanessa Pereira"},{"family":"Zaidan","given":"Fernando Hadad"}],"issued":{"date-parts":[["2021",1,1]]}}}],"schema":"https://github.com/citation-style-language/schema/raw/master/csl-citation.json"}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317FD9">
              <w:rPr>
                <w:rFonts w:ascii="Times New Roman" w:hAnsi="Times New Roman" w:cs="Times New Roman"/>
                <w:sz w:val="14"/>
              </w:rPr>
              <w:t xml:space="preserve">Faria et al. </w:t>
            </w:r>
            <w:r w:rsidR="00A71AD0">
              <w:rPr>
                <w:rFonts w:ascii="Times New Roman" w:hAnsi="Times New Roman" w:cs="Times New Roman"/>
                <w:sz w:val="14"/>
              </w:rPr>
              <w:t>(</w:t>
            </w:r>
            <w:r w:rsidRPr="00317FD9">
              <w:rPr>
                <w:rFonts w:ascii="Times New Roman" w:hAnsi="Times New Roman" w:cs="Times New Roman"/>
                <w:sz w:val="14"/>
              </w:rPr>
              <w:t>2021)</w:t>
            </w:r>
            <w:r>
              <w:rPr>
                <w:rFonts w:ascii="Times New Roman" w:eastAsia="Times New Roman" w:hAnsi="Times New Roman" w:cs="Times New Roman"/>
                <w:color w:val="000000"/>
                <w:sz w:val="14"/>
                <w:szCs w:val="14"/>
                <w:lang w:eastAsia="es-CL"/>
              </w:rPr>
              <w:fldChar w:fldCharType="end"/>
            </w:r>
            <w:r w:rsidR="00A71AD0">
              <w:rPr>
                <w:rFonts w:ascii="Times New Roman" w:eastAsia="Times New Roman" w:hAnsi="Times New Roman" w:cs="Times New Roman"/>
                <w:color w:val="000000"/>
                <w:sz w:val="14"/>
                <w:szCs w:val="14"/>
                <w:lang w:eastAsia="es-CL"/>
              </w:rPr>
              <w:t xml:space="preserve"> </w:t>
            </w:r>
          </w:p>
        </w:tc>
        <w:tc>
          <w:tcPr>
            <w:tcW w:w="641" w:type="pct"/>
            <w:noWrap/>
            <w:hideMark/>
          </w:tcPr>
          <w:p w14:paraId="35AAE57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The Business Model Innovation and Lean Startup Process Supporting Startup Sustainability</w:t>
            </w:r>
          </w:p>
        </w:tc>
        <w:tc>
          <w:tcPr>
            <w:tcW w:w="483" w:type="pct"/>
            <w:noWrap/>
            <w:hideMark/>
          </w:tcPr>
          <w:p w14:paraId="7831FBA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10.1016/j.procs.2021.01.106</w:t>
            </w:r>
          </w:p>
        </w:tc>
        <w:tc>
          <w:tcPr>
            <w:tcW w:w="450" w:type="pct"/>
            <w:noWrap/>
            <w:hideMark/>
          </w:tcPr>
          <w:p w14:paraId="308FB49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1410FCEC"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plantea que la combinación entre Business </w:t>
            </w:r>
            <w:proofErr w:type="spellStart"/>
            <w:r w:rsidRPr="00D021B6">
              <w:rPr>
                <w:rFonts w:ascii="Times New Roman" w:eastAsia="Times New Roman" w:hAnsi="Times New Roman" w:cs="Times New Roman"/>
                <w:i/>
                <w:iCs/>
                <w:color w:val="000000"/>
                <w:sz w:val="14"/>
                <w:szCs w:val="14"/>
                <w:lang w:eastAsia="es-CL"/>
              </w:rPr>
              <w:t>Model</w:t>
            </w:r>
            <w:proofErr w:type="spellEnd"/>
            <w:r w:rsidRPr="00D021B6">
              <w:rPr>
                <w:rFonts w:ascii="Times New Roman" w:eastAsia="Times New Roman" w:hAnsi="Times New Roman" w:cs="Times New Roman"/>
                <w:i/>
                <w:iCs/>
                <w:color w:val="000000"/>
                <w:sz w:val="14"/>
                <w:szCs w:val="14"/>
                <w:lang w:eastAsia="es-CL"/>
              </w:rPr>
              <w:t xml:space="preserve"> </w:t>
            </w:r>
            <w:proofErr w:type="spellStart"/>
            <w:r w:rsidRPr="00D021B6">
              <w:rPr>
                <w:rFonts w:ascii="Times New Roman" w:eastAsia="Times New Roman" w:hAnsi="Times New Roman" w:cs="Times New Roman"/>
                <w:i/>
                <w:iCs/>
                <w:color w:val="000000"/>
                <w:sz w:val="14"/>
                <w:szCs w:val="14"/>
                <w:lang w:eastAsia="es-CL"/>
              </w:rPr>
              <w:t>Innovation</w:t>
            </w:r>
            <w:proofErr w:type="spellEnd"/>
            <w:r w:rsidRPr="00FE2AA5">
              <w:rPr>
                <w:rFonts w:ascii="Times New Roman" w:eastAsia="Times New Roman" w:hAnsi="Times New Roman" w:cs="Times New Roman"/>
                <w:color w:val="000000"/>
                <w:sz w:val="14"/>
                <w:szCs w:val="14"/>
                <w:lang w:eastAsia="es-CL"/>
              </w:rPr>
              <w:t xml:space="preserve"> (BMI) y la metodología Lean Startup permite a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avanzar hacia modelos de negocio sostenibles. Estas prácticas ayudan a reducir desperdicios, usar los recursos de manera eficiente y validar las decisiones empresariales mediante evidencia, fortaleciendo la sostenibilidad económica y ambiental. El uso de productos mínimos viables, junto con el ciclo </w:t>
            </w:r>
            <w:proofErr w:type="spellStart"/>
            <w:r w:rsidRPr="00D021B6">
              <w:rPr>
                <w:rFonts w:ascii="Times New Roman" w:eastAsia="Times New Roman" w:hAnsi="Times New Roman" w:cs="Times New Roman"/>
                <w:i/>
                <w:iCs/>
                <w:color w:val="000000"/>
                <w:sz w:val="14"/>
                <w:szCs w:val="14"/>
                <w:lang w:eastAsia="es-CL"/>
              </w:rPr>
              <w:t>build</w:t>
            </w:r>
            <w:proofErr w:type="spellEnd"/>
            <w:r w:rsidRPr="00D021B6">
              <w:rPr>
                <w:rFonts w:ascii="Times New Roman" w:eastAsia="Times New Roman" w:hAnsi="Times New Roman" w:cs="Times New Roman"/>
                <w:i/>
                <w:iCs/>
                <w:color w:val="000000"/>
                <w:sz w:val="14"/>
                <w:szCs w:val="14"/>
                <w:lang w:eastAsia="es-CL"/>
              </w:rPr>
              <w:t>–</w:t>
            </w:r>
            <w:proofErr w:type="spellStart"/>
            <w:r w:rsidRPr="00D021B6">
              <w:rPr>
                <w:rFonts w:ascii="Times New Roman" w:eastAsia="Times New Roman" w:hAnsi="Times New Roman" w:cs="Times New Roman"/>
                <w:i/>
                <w:iCs/>
                <w:color w:val="000000"/>
                <w:sz w:val="14"/>
                <w:szCs w:val="14"/>
                <w:lang w:eastAsia="es-CL"/>
              </w:rPr>
              <w:t>measure</w:t>
            </w:r>
            <w:proofErr w:type="spellEnd"/>
            <w:r w:rsidRPr="00D021B6">
              <w:rPr>
                <w:rFonts w:ascii="Times New Roman" w:eastAsia="Times New Roman" w:hAnsi="Times New Roman" w:cs="Times New Roman"/>
                <w:i/>
                <w:iCs/>
                <w:color w:val="000000"/>
                <w:sz w:val="14"/>
                <w:szCs w:val="14"/>
                <w:lang w:eastAsia="es-CL"/>
              </w:rPr>
              <w:t>–</w:t>
            </w:r>
            <w:proofErr w:type="spellStart"/>
            <w:r w:rsidRPr="00D021B6">
              <w:rPr>
                <w:rFonts w:ascii="Times New Roman" w:eastAsia="Times New Roman" w:hAnsi="Times New Roman" w:cs="Times New Roman"/>
                <w:i/>
                <w:iCs/>
                <w:color w:val="000000"/>
                <w:sz w:val="14"/>
                <w:szCs w:val="14"/>
                <w:lang w:eastAsia="es-CL"/>
              </w:rPr>
              <w:t>learn</w:t>
            </w:r>
            <w:proofErr w:type="spellEnd"/>
            <w:r w:rsidRPr="00FE2AA5">
              <w:rPr>
                <w:rFonts w:ascii="Times New Roman" w:eastAsia="Times New Roman" w:hAnsi="Times New Roman" w:cs="Times New Roman"/>
                <w:color w:val="000000"/>
                <w:sz w:val="14"/>
                <w:szCs w:val="14"/>
                <w:lang w:eastAsia="es-CL"/>
              </w:rPr>
              <w:t xml:space="preserve">, facilita un aprendizaje continuo y adaptable, promoviendo la innovación constante del modelo de negocio. Además, al integrar el triple impacto (económico, social y ambiental) en sus procesos,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desarrollar modelos escalables, resilientes y orientados a valor sostenible. En conjunto, el enfoque </w:t>
            </w:r>
            <w:r w:rsidRPr="00D021B6">
              <w:rPr>
                <w:rFonts w:ascii="Times New Roman" w:eastAsia="Times New Roman" w:hAnsi="Times New Roman" w:cs="Times New Roman"/>
                <w:i/>
                <w:iCs/>
                <w:color w:val="000000"/>
                <w:sz w:val="14"/>
                <w:szCs w:val="14"/>
                <w:lang w:eastAsia="es-CL"/>
              </w:rPr>
              <w:t>Lean–BMI</w:t>
            </w:r>
            <w:r w:rsidRPr="00FE2AA5">
              <w:rPr>
                <w:rFonts w:ascii="Times New Roman" w:eastAsia="Times New Roman" w:hAnsi="Times New Roman" w:cs="Times New Roman"/>
                <w:color w:val="000000"/>
                <w:sz w:val="14"/>
                <w:szCs w:val="14"/>
                <w:lang w:eastAsia="es-CL"/>
              </w:rPr>
              <w:t xml:space="preserve"> impulsa a los emprendedores a construir empresas más eficientes, conscientes de sus impactos y preparadas para competir en entornos cambiantes bajo principios de sostenibilidad.</w:t>
            </w:r>
          </w:p>
        </w:tc>
        <w:tc>
          <w:tcPr>
            <w:tcW w:w="467" w:type="pct"/>
            <w:noWrap/>
            <w:hideMark/>
          </w:tcPr>
          <w:p w14:paraId="6AC3B64F"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7135E6F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3BEA6BA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56296915"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7C823665" w14:textId="4197631C" w:rsidR="00FE2AA5" w:rsidRPr="00FE2AA5" w:rsidRDefault="00A71AD0"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{"citationID":"w0MSJxh9","properties":{"formattedCitation":"(Albhirat et\\uc0\\u160{}al., 2024)","plainCitation":"(Albhirat et al., 2024)","dontUpdate":true,"noteIndex":0},"citationItems":[{"id":337,"uris":["http://zotero.org/users/local/hUhMp7nw/items/6ZRDA4WV"],"itemData":{"id":337,"type":"article-journal","abstract":"As environmental awareness takes centre stage in business, entrepreneurship research has established a dedicated subfield for sustainability-driven ventures. The growing emphasis on sustainable business practices has led entrepreneurship research to identify entrepreneurship-related sustainability as a critical subfield. However, the inconsistent terminology used, such as \"green entrepreneurship,\" \"ecopreneurship\", and \"entrepreneurship\" (ENP), reflects the fragmented nature of research in this area. A Systematic Literature Review on entrepreneurship-related sustainability was conducted to address this, focusing on the term \"enviropreneurship\" and applying PRISMA guidelines for transparency and methodological standardization. A total of 67 research articles published between 2013 and 2022 were analyzed to identify key themes and subthemes. This analysis resulted in a comprehensive definition of ENP and a cohesive research agenda for the future. The findings revealed significant shortcomings in standardized reporting procedures, highlighting the need for greater methodological openness and harmonization. To address this, the widespread adoption of PRISMA principles adapted to the specific needs of ENP research is advocated to enhance rigour, comparability, and reliability in this multidisciplinary field. Categorizing the research articles provided valuable insights into the research direction and specific focus areas, revealing a shift towards practical application and evaluation alongside conceptual exploration and analysis, which is inherent to any research field.","archive_location":"WOS:001175234500001","container-title":"CLEANER ENGINEERING AND TECHNOLOGY","DOI":"10.1016/j.clet.2024.100721","ISSN":"2666-7908","language":"English","title":"The PRISMA statement in enviropreneurship study: A systematic literature and a research agenda","volume":"18","author":[{"family":"Albhirat","given":"MM"},{"family":"Rashid","given":"A"},{"family":"Rasheed","given":"R"},{"family":"Rasool","given":"S"},{"family":"Zulkiffli","given":"SNA"},{"family":"Zia-ul-Haq","given":"HM"},{"family":"Mohammad","given":"A"}],"issued":{"date-parts":[["2024",2]]}}}],"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A71AD0">
              <w:rPr>
                <w:rFonts w:ascii="Times New Roman" w:hAnsi="Times New Roman" w:cs="Times New Roman"/>
                <w:sz w:val="14"/>
              </w:rPr>
              <w:t xml:space="preserve">Albhirat et al. </w:t>
            </w:r>
            <w:r>
              <w:rPr>
                <w:rFonts w:ascii="Times New Roman" w:hAnsi="Times New Roman" w:cs="Times New Roman"/>
                <w:sz w:val="14"/>
              </w:rPr>
              <w:t>(</w:t>
            </w:r>
            <w:r w:rsidRPr="00A71AD0">
              <w:rPr>
                <w:rFonts w:ascii="Times New Roman" w:hAnsi="Times New Roman" w:cs="Times New Roman"/>
                <w:sz w:val="14"/>
              </w:rPr>
              <w:t>2024)</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2A6DB5A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 xml:space="preserve">The PRISMA statement in </w:t>
            </w:r>
            <w:proofErr w:type="spellStart"/>
            <w:r w:rsidRPr="00FE2AA5">
              <w:rPr>
                <w:rFonts w:ascii="Times New Roman" w:eastAsia="Times New Roman" w:hAnsi="Times New Roman" w:cs="Times New Roman"/>
                <w:color w:val="000000"/>
                <w:sz w:val="14"/>
                <w:szCs w:val="14"/>
                <w:lang w:val="en-US" w:eastAsia="es-CL"/>
              </w:rPr>
              <w:t>enviropreneurship</w:t>
            </w:r>
            <w:proofErr w:type="spellEnd"/>
            <w:r w:rsidRPr="00FE2AA5">
              <w:rPr>
                <w:rFonts w:ascii="Times New Roman" w:eastAsia="Times New Roman" w:hAnsi="Times New Roman" w:cs="Times New Roman"/>
                <w:color w:val="000000"/>
                <w:sz w:val="14"/>
                <w:szCs w:val="14"/>
                <w:lang w:val="en-US" w:eastAsia="es-CL"/>
              </w:rPr>
              <w:t xml:space="preserve"> study: A systematic literature and a research agenda</w:t>
            </w:r>
          </w:p>
        </w:tc>
        <w:tc>
          <w:tcPr>
            <w:tcW w:w="483" w:type="pct"/>
            <w:noWrap/>
            <w:hideMark/>
          </w:tcPr>
          <w:p w14:paraId="4DDEB65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10.1016/j.clet.2024.100721</w:t>
            </w:r>
          </w:p>
        </w:tc>
        <w:tc>
          <w:tcPr>
            <w:tcW w:w="450" w:type="pct"/>
            <w:noWrap/>
            <w:hideMark/>
          </w:tcPr>
          <w:p w14:paraId="7405E5F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2153538D"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sistematiza la literatura sobre </w:t>
            </w:r>
            <w:proofErr w:type="spellStart"/>
            <w:r w:rsidRPr="00D021B6">
              <w:rPr>
                <w:rFonts w:ascii="Times New Roman" w:eastAsia="Times New Roman" w:hAnsi="Times New Roman" w:cs="Times New Roman"/>
                <w:i/>
                <w:iCs/>
                <w:color w:val="000000"/>
                <w:sz w:val="14"/>
                <w:szCs w:val="14"/>
                <w:lang w:eastAsia="es-CL"/>
              </w:rPr>
              <w:t>enviropreneurship</w:t>
            </w:r>
            <w:proofErr w:type="spellEnd"/>
            <w:r w:rsidRPr="00FE2AA5">
              <w:rPr>
                <w:rFonts w:ascii="Times New Roman" w:eastAsia="Times New Roman" w:hAnsi="Times New Roman" w:cs="Times New Roman"/>
                <w:color w:val="000000"/>
                <w:sz w:val="14"/>
                <w:szCs w:val="14"/>
                <w:lang w:eastAsia="es-CL"/>
              </w:rPr>
              <w:t xml:space="preserve">, mostrando cómo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construir ventajas competitivas a partir de la sostenibilidad ambiental. Las prácticas más destacadas incluyen la innovación en productos y procesos limpios, el uso eficiente de energía y materiales, y la integración de principios de economía circular y ecodiseño. Además,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detectar oportunidades de negocio en desafíos ambientales locales, transformando problemas como los residuos o la contaminación en fuentes de valor. El artículo subraya la importancia de colaborar con instituciones y actores públicos para acceder a conocimiento, incentivos y redes de apoyo, así como de medir y comunicar el desempeño ambiental para fortalecer la transparencia. En conjunto, estas prácticas ofrecen un marco operativo para startups que buscan combinar rentabilidad, propósito y sostenibilidad ambiental desde sus primeras etapas.</w:t>
            </w:r>
          </w:p>
        </w:tc>
        <w:tc>
          <w:tcPr>
            <w:tcW w:w="467" w:type="pct"/>
            <w:noWrap/>
            <w:hideMark/>
          </w:tcPr>
          <w:p w14:paraId="14B90B9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19FE384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No</w:t>
            </w:r>
          </w:p>
        </w:tc>
        <w:tc>
          <w:tcPr>
            <w:tcW w:w="450" w:type="pct"/>
            <w:noWrap/>
            <w:hideMark/>
          </w:tcPr>
          <w:p w14:paraId="48C2043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16DEF21B"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DB12B11" w14:textId="4CF0C658" w:rsidR="00FE2AA5" w:rsidRPr="00FE2AA5" w:rsidRDefault="00DA6DA9"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{"citationID":"FMorJTY7","properties":{"formattedCitation":"(Veleva, 2021)","plainCitation":"(Veleva, 2021)","dontUpdate":true,"noteIndex":0},"citationItems":[{"id":353,"uris":["http://zotero.org/users/local/hUhMp7nw/items/5WH6AL4R"],"itemData":{"id":353,"type":"article-journal","abstract":"This paper examines the role of entrepreneurs in advancing sustainable lifestyles (SLs) to address climate change and social inequity. It is based on empirical study of eight U.S.-based sustainable entrepreneurs, focused on reducing material consumption. While business has a key role to play, many large companies are unwilling to promote SLs as this is contrary to their current business models which are focused on growing consumption and sales. This presents an opportunity for entrepreneurial companies with innovative business models who are passionate about sustainability and social impact, and better positioned to take risks and innovate. The research examined emerging business models for advancing SLs, key success factors and challenges reported by the entrepreneurs, the social and environmental impacts of their actions, and the future opportunities for scaling up such practices.\nThe study found that entrepreneurs are well positioned to address simultaneously environmental and social issues, however, they lack resources to effectively measure these impacts to demonstrate an overall positive benefit and strengthen their value proposition. Promoting green attributes alone is not enough to change the behavior of most consumers. It is critically important to emphasize other benefits such as a product/service quality, time or cost savings, or social impact. Social media, formal and informal sustainability networks, IT, sustainability policies, and consumer awareness are key to developing viable business models and competitive strategies that are difficult to replicate. The study found that sustainable entrepreneurs often face \"costly\" sustainability actions and lack the power to change \"the rules of the game\"; for this they need to collaborate with other key stakeholders, including NGOs, policy makers, and progressive companies. Based on the research findings the author proposes a new framework for the role of sustainable entrepreneurs as civic and political actors who not only offer innovative products and services, but help educate and influence key stakeholders, develop informal sustainability ecosystem, and thus create momentum for policy changes. (C) 2020 Elsevier Ltd. All rights reserved.","archive_location":"WOS:000609032700003","container-title":"JOURNAL OF CLEANER PRODUCTION","DOI":"10.1016/j.jclepro.2020.124658","ISSN":"0959-6526","language":"English","title":"The role of entrepreneurs in advancing sustainable lifestyles: Challenges, impacts, and future opportunities","volume":"283","author":[{"family":"Veleva","given":"V"}],"issued":{"date-parts":[["2021",2,10]]}}}],"schema":"https://github.com/citation-style-language/schema/raw/master/csl-citation.json"}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DA6DA9">
              <w:rPr>
                <w:rFonts w:ascii="Times New Roman" w:hAnsi="Times New Roman" w:cs="Times New Roman"/>
                <w:sz w:val="14"/>
              </w:rPr>
              <w:t xml:space="preserve">Veleva </w:t>
            </w:r>
            <w:r>
              <w:rPr>
                <w:rFonts w:ascii="Times New Roman" w:hAnsi="Times New Roman" w:cs="Times New Roman"/>
                <w:sz w:val="14"/>
              </w:rPr>
              <w:t>(</w:t>
            </w:r>
            <w:r w:rsidRPr="00DA6DA9">
              <w:rPr>
                <w:rFonts w:ascii="Times New Roman" w:hAnsi="Times New Roman" w:cs="Times New Roman"/>
                <w:sz w:val="14"/>
              </w:rPr>
              <w:t>2021)</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60CDD5E2" w14:textId="77777777" w:rsidR="00FE2AA5" w:rsidRPr="00DA6DA9"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DA6DA9">
              <w:rPr>
                <w:rFonts w:ascii="Times New Roman" w:eastAsia="Times New Roman" w:hAnsi="Times New Roman" w:cs="Times New Roman"/>
                <w:color w:val="000000"/>
                <w:sz w:val="14"/>
                <w:szCs w:val="14"/>
                <w:lang w:eastAsia="es-CL"/>
              </w:rPr>
              <w:t xml:space="preserve">The role </w:t>
            </w:r>
            <w:proofErr w:type="spellStart"/>
            <w:r w:rsidRPr="00DA6DA9">
              <w:rPr>
                <w:rFonts w:ascii="Times New Roman" w:eastAsia="Times New Roman" w:hAnsi="Times New Roman" w:cs="Times New Roman"/>
                <w:color w:val="000000"/>
                <w:sz w:val="14"/>
                <w:szCs w:val="14"/>
                <w:lang w:eastAsia="es-CL"/>
              </w:rPr>
              <w:t>of</w:t>
            </w:r>
            <w:proofErr w:type="spellEnd"/>
            <w:r w:rsidRPr="00DA6DA9">
              <w:rPr>
                <w:rFonts w:ascii="Times New Roman" w:eastAsia="Times New Roman" w:hAnsi="Times New Roman" w:cs="Times New Roman"/>
                <w:color w:val="000000"/>
                <w:sz w:val="14"/>
                <w:szCs w:val="14"/>
                <w:lang w:eastAsia="es-CL"/>
              </w:rPr>
              <w:t xml:space="preserve"> </w:t>
            </w:r>
            <w:proofErr w:type="spellStart"/>
            <w:r w:rsidRPr="00DA6DA9">
              <w:rPr>
                <w:rFonts w:ascii="Times New Roman" w:eastAsia="Times New Roman" w:hAnsi="Times New Roman" w:cs="Times New Roman"/>
                <w:color w:val="000000"/>
                <w:sz w:val="14"/>
                <w:szCs w:val="14"/>
                <w:lang w:eastAsia="es-CL"/>
              </w:rPr>
              <w:t>entrepreneurs</w:t>
            </w:r>
            <w:proofErr w:type="spellEnd"/>
            <w:r w:rsidRPr="00DA6DA9">
              <w:rPr>
                <w:rFonts w:ascii="Times New Roman" w:eastAsia="Times New Roman" w:hAnsi="Times New Roman" w:cs="Times New Roman"/>
                <w:color w:val="000000"/>
                <w:sz w:val="14"/>
                <w:szCs w:val="14"/>
                <w:lang w:eastAsia="es-CL"/>
              </w:rPr>
              <w:t xml:space="preserve"> in </w:t>
            </w:r>
            <w:proofErr w:type="spellStart"/>
            <w:r w:rsidRPr="00DA6DA9">
              <w:rPr>
                <w:rFonts w:ascii="Times New Roman" w:eastAsia="Times New Roman" w:hAnsi="Times New Roman" w:cs="Times New Roman"/>
                <w:color w:val="000000"/>
                <w:sz w:val="14"/>
                <w:szCs w:val="14"/>
                <w:lang w:eastAsia="es-CL"/>
              </w:rPr>
              <w:t>advancing</w:t>
            </w:r>
            <w:proofErr w:type="spellEnd"/>
            <w:r w:rsidRPr="00DA6DA9">
              <w:rPr>
                <w:rFonts w:ascii="Times New Roman" w:eastAsia="Times New Roman" w:hAnsi="Times New Roman" w:cs="Times New Roman"/>
                <w:color w:val="000000"/>
                <w:sz w:val="14"/>
                <w:szCs w:val="14"/>
                <w:lang w:eastAsia="es-CL"/>
              </w:rPr>
              <w:t xml:space="preserve"> </w:t>
            </w:r>
            <w:proofErr w:type="spellStart"/>
            <w:r w:rsidRPr="00DA6DA9">
              <w:rPr>
                <w:rFonts w:ascii="Times New Roman" w:eastAsia="Times New Roman" w:hAnsi="Times New Roman" w:cs="Times New Roman"/>
                <w:color w:val="000000"/>
                <w:sz w:val="14"/>
                <w:szCs w:val="14"/>
                <w:lang w:eastAsia="es-CL"/>
              </w:rPr>
              <w:t>sustainable</w:t>
            </w:r>
            <w:proofErr w:type="spellEnd"/>
            <w:r w:rsidRPr="00DA6DA9">
              <w:rPr>
                <w:rFonts w:ascii="Times New Roman" w:eastAsia="Times New Roman" w:hAnsi="Times New Roman" w:cs="Times New Roman"/>
                <w:color w:val="000000"/>
                <w:sz w:val="14"/>
                <w:szCs w:val="14"/>
                <w:lang w:eastAsia="es-CL"/>
              </w:rPr>
              <w:t xml:space="preserve"> </w:t>
            </w:r>
            <w:proofErr w:type="spellStart"/>
            <w:r w:rsidRPr="00DA6DA9">
              <w:rPr>
                <w:rFonts w:ascii="Times New Roman" w:eastAsia="Times New Roman" w:hAnsi="Times New Roman" w:cs="Times New Roman"/>
                <w:color w:val="000000"/>
                <w:sz w:val="14"/>
                <w:szCs w:val="14"/>
                <w:lang w:eastAsia="es-CL"/>
              </w:rPr>
              <w:t>lifestyles</w:t>
            </w:r>
            <w:proofErr w:type="spellEnd"/>
            <w:r w:rsidRPr="00DA6DA9">
              <w:rPr>
                <w:rFonts w:ascii="Times New Roman" w:eastAsia="Times New Roman" w:hAnsi="Times New Roman" w:cs="Times New Roman"/>
                <w:color w:val="000000"/>
                <w:sz w:val="14"/>
                <w:szCs w:val="14"/>
                <w:lang w:eastAsia="es-CL"/>
              </w:rPr>
              <w:t xml:space="preserve">: </w:t>
            </w:r>
            <w:proofErr w:type="spellStart"/>
            <w:r w:rsidRPr="00DA6DA9">
              <w:rPr>
                <w:rFonts w:ascii="Times New Roman" w:eastAsia="Times New Roman" w:hAnsi="Times New Roman" w:cs="Times New Roman"/>
                <w:color w:val="000000"/>
                <w:sz w:val="14"/>
                <w:szCs w:val="14"/>
                <w:lang w:eastAsia="es-CL"/>
              </w:rPr>
              <w:t>Challenges</w:t>
            </w:r>
            <w:proofErr w:type="spellEnd"/>
            <w:r w:rsidRPr="00DA6DA9">
              <w:rPr>
                <w:rFonts w:ascii="Times New Roman" w:eastAsia="Times New Roman" w:hAnsi="Times New Roman" w:cs="Times New Roman"/>
                <w:color w:val="000000"/>
                <w:sz w:val="14"/>
                <w:szCs w:val="14"/>
                <w:lang w:eastAsia="es-CL"/>
              </w:rPr>
              <w:t xml:space="preserve">, </w:t>
            </w:r>
            <w:proofErr w:type="spellStart"/>
            <w:r w:rsidRPr="00DA6DA9">
              <w:rPr>
                <w:rFonts w:ascii="Times New Roman" w:eastAsia="Times New Roman" w:hAnsi="Times New Roman" w:cs="Times New Roman"/>
                <w:color w:val="000000"/>
                <w:sz w:val="14"/>
                <w:szCs w:val="14"/>
                <w:lang w:eastAsia="es-CL"/>
              </w:rPr>
              <w:t>impacts</w:t>
            </w:r>
            <w:proofErr w:type="spellEnd"/>
            <w:r w:rsidRPr="00DA6DA9">
              <w:rPr>
                <w:rFonts w:ascii="Times New Roman" w:eastAsia="Times New Roman" w:hAnsi="Times New Roman" w:cs="Times New Roman"/>
                <w:color w:val="000000"/>
                <w:sz w:val="14"/>
                <w:szCs w:val="14"/>
                <w:lang w:eastAsia="es-CL"/>
              </w:rPr>
              <w:t xml:space="preserve">, and future </w:t>
            </w:r>
            <w:proofErr w:type="spellStart"/>
            <w:r w:rsidRPr="00DA6DA9">
              <w:rPr>
                <w:rFonts w:ascii="Times New Roman" w:eastAsia="Times New Roman" w:hAnsi="Times New Roman" w:cs="Times New Roman"/>
                <w:color w:val="000000"/>
                <w:sz w:val="14"/>
                <w:szCs w:val="14"/>
                <w:lang w:eastAsia="es-CL"/>
              </w:rPr>
              <w:t>opportunities</w:t>
            </w:r>
            <w:proofErr w:type="spellEnd"/>
          </w:p>
        </w:tc>
        <w:tc>
          <w:tcPr>
            <w:tcW w:w="483" w:type="pct"/>
            <w:noWrap/>
            <w:hideMark/>
          </w:tcPr>
          <w:p w14:paraId="53932D7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10.1016/j.jclepro.2020.124658</w:t>
            </w:r>
          </w:p>
        </w:tc>
        <w:tc>
          <w:tcPr>
            <w:tcW w:w="450" w:type="pct"/>
            <w:noWrap/>
            <w:hideMark/>
          </w:tcPr>
          <w:p w14:paraId="504443C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65E96523" w14:textId="064DE2CB"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muestra cómo los emprendedores sostenibles actúan como agentes de cambio social y ambiental, liderando modelos de negocio que reducen el consumo material y promueven estilos de vida sostenibles. Estas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combinan innovación, educación y colaboración para generar impacto: utilizan redes sociales para sensibilizar, crean alianzas con gobiernos y ONG, y fomentan modelos basados en la suficiencia y la economía circular. La autora destaca que el éxito radica en ofrecer valor más allá del discurso ecológico, integrando calidad, ahorro y beneficios sociales en sus propuestas. Asimismo, plantea que los emprendedores deben medir sus impactos y participar activamente en la formulación de políticas públicas para transformar el entorno competitivo. En síntesis,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que combinan innovación de modelo de negocio, propósito sostenible y articulación con actores del </w:t>
            </w:r>
            <w:r w:rsidRPr="00FE2AA5">
              <w:rPr>
                <w:rFonts w:ascii="Times New Roman" w:eastAsia="Times New Roman" w:hAnsi="Times New Roman" w:cs="Times New Roman"/>
                <w:color w:val="000000"/>
                <w:sz w:val="14"/>
                <w:szCs w:val="14"/>
                <w:lang w:eastAsia="es-CL"/>
              </w:rPr>
              <w:lastRenderedPageBreak/>
              <w:t>ecosistema pueden impulsar una transición real hacia estilos de vida más sostenibles.</w:t>
            </w:r>
          </w:p>
        </w:tc>
        <w:tc>
          <w:tcPr>
            <w:tcW w:w="467" w:type="pct"/>
            <w:noWrap/>
            <w:hideMark/>
          </w:tcPr>
          <w:p w14:paraId="45D9D7D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513B258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651CA47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002DE1A2"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1FAAD1C" w14:textId="0A6DB296" w:rsidR="00FE2AA5" w:rsidRPr="00FE2AA5" w:rsidRDefault="00DA6DA9"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{"citationID":"e3L9fAHr","properties":{"formattedCitation":"(Panigrahi et\\uc0\\u160{}al., 2025)","plainCitation":"(Panigrahi et al., 2025)","dontUpdate":true,"noteIndex":0},"citationItems":[{"id":96,"uris":["http://zotero.org/users/local/hUhMp7nw/items/78BRCJGK"],"itemData":{"id":96,"type":"article-journal","abstract":"Sustainable Business Model (SBM) is a strategic approach that integrates sustainability into the core operations and values of organisations. However, scaling SBMs remains a significant challenge due to resource constraints, operational inefficiencies, and stakeholder complexities, emphasising the need for structured frameworks to facilitate this process. This paper introduces the Sustainability Scale-Up Framework (SSF), a comprehensive tool explicitly developed through a design approach to help businesses scale their operations while maintaining alignment with environmental, social, and economic sustainability principles. The SSF was developed iteratively through an extensive literature review, and semi-structured interviews with experts and practitioners of sustainable startups. The SSF's layered structure systematically addresses value creation, operational scalability, stakeholder engagement, and strategic alignment, uniquely integrating value tensions across economic, social, and environmental dimensions to guide the scaling of SBMs. The SSF was validated through a business case workshop where its practical utility based on parameters like usability, flexibility, coherence, and applicability were examined. This paper contributes to SBM, scalability, and strategic design literature by offering insights through a vision-driven framework, providing a novel methodological approach to integrate strategic design principles into scaling processes, and delivering practical tools for businesses, and policymakers to foster sustainable growth for achieving transformative impact.","container-title":"Sustainable Production and Consumption","DOI":"10.1016/j.spc.2025.08.021","ISSN":"2352-5509","journalAbbreviation":"Sustainable Production and Consumption","title":"The sustainability scale-up framework: A tool to design scale-up strategies for sustainable businesses","URL":"https://www.sciencedirect.com/science/article/pii/S2352550925001770","author":[{"family":"Panigrahi","given":"Anshuman"},{"family":"Nikou","given":"Shahrokh"},{"family":"Calabretta","given":"Giulia"}],"issued":{"date-parts":[["2025",9,4]]}}}],"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DA6DA9">
              <w:rPr>
                <w:rFonts w:ascii="Times New Roman" w:hAnsi="Times New Roman" w:cs="Times New Roman"/>
                <w:sz w:val="14"/>
              </w:rPr>
              <w:t xml:space="preserve">Panigrahi et al. </w:t>
            </w:r>
            <w:r w:rsidR="000B119D">
              <w:rPr>
                <w:rFonts w:ascii="Times New Roman" w:hAnsi="Times New Roman" w:cs="Times New Roman"/>
                <w:sz w:val="14"/>
              </w:rPr>
              <w:t>(</w:t>
            </w:r>
            <w:r w:rsidRPr="00DA6DA9">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p>
        </w:tc>
        <w:tc>
          <w:tcPr>
            <w:tcW w:w="641" w:type="pct"/>
            <w:noWrap/>
            <w:hideMark/>
          </w:tcPr>
          <w:p w14:paraId="08CFC099" w14:textId="77777777" w:rsidR="00FE2AA5" w:rsidRPr="00DA6DA9"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DA6DA9">
              <w:rPr>
                <w:rFonts w:ascii="Times New Roman" w:eastAsia="Times New Roman" w:hAnsi="Times New Roman" w:cs="Times New Roman"/>
                <w:color w:val="000000"/>
                <w:sz w:val="14"/>
                <w:szCs w:val="14"/>
                <w:lang w:val="en-US" w:eastAsia="es-CL"/>
              </w:rPr>
              <w:t>The sustainability scale-up framework: A tool to design scale-up strategies for sustainable businesses</w:t>
            </w:r>
          </w:p>
        </w:tc>
        <w:tc>
          <w:tcPr>
            <w:tcW w:w="483" w:type="pct"/>
            <w:noWrap/>
            <w:hideMark/>
          </w:tcPr>
          <w:p w14:paraId="251C749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10.1016/j.spc.2025.08.021</w:t>
            </w:r>
          </w:p>
        </w:tc>
        <w:tc>
          <w:tcPr>
            <w:tcW w:w="450" w:type="pct"/>
            <w:noWrap/>
            <w:hideMark/>
          </w:tcPr>
          <w:p w14:paraId="4FB2A35C"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1331E671"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propone que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escalar de manera sostenible si gestionan su crecimiento desde una visión estratégica integrada. Las prácticas más concretas incluyen definir una visión sostenible clara, </w:t>
            </w:r>
            <w:proofErr w:type="spellStart"/>
            <w:r w:rsidRPr="00FE2AA5">
              <w:rPr>
                <w:rFonts w:ascii="Times New Roman" w:eastAsia="Times New Roman" w:hAnsi="Times New Roman" w:cs="Times New Roman"/>
                <w:color w:val="000000"/>
                <w:sz w:val="14"/>
                <w:szCs w:val="14"/>
                <w:lang w:eastAsia="es-CL"/>
              </w:rPr>
              <w:t>ecodiseñar</w:t>
            </w:r>
            <w:proofErr w:type="spellEnd"/>
            <w:r w:rsidRPr="00FE2AA5">
              <w:rPr>
                <w:rFonts w:ascii="Times New Roman" w:eastAsia="Times New Roman" w:hAnsi="Times New Roman" w:cs="Times New Roman"/>
                <w:color w:val="000000"/>
                <w:sz w:val="14"/>
                <w:szCs w:val="14"/>
                <w:lang w:eastAsia="es-CL"/>
              </w:rPr>
              <w:t xml:space="preserve"> sus productos, incorporar la economía circular, y alinear la cadena de valor con proveedores responsables. También deben medir su impacto, diversificar fuentes de financiamiento sostenibles, e invertir en comunicación y gobernanza con propósito. Estas acciones permiten a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crecer sin perder coherencia entre rentabilidad, impacto ambiental y beneficio social, equilibrando las tres dimensiones del desarrollo sostenible.</w:t>
            </w:r>
          </w:p>
        </w:tc>
        <w:tc>
          <w:tcPr>
            <w:tcW w:w="467" w:type="pct"/>
            <w:noWrap/>
            <w:hideMark/>
          </w:tcPr>
          <w:p w14:paraId="7C6228F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5CCA29C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52B18AF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12D50337"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7B35AF88" w14:textId="67034BB6" w:rsidR="00FE2AA5" w:rsidRPr="00FE2AA5" w:rsidRDefault="000B119D" w:rsidP="00FE2AA5">
            <w:pPr>
              <w:jc w:val="left"/>
              <w:rPr>
                <w:rFonts w:ascii="Times New Roman" w:eastAsia="Times New Roman" w:hAnsi="Times New Roman" w:cs="Times New Roman"/>
                <w:color w:val="000000"/>
                <w:sz w:val="14"/>
                <w:szCs w:val="14"/>
                <w:lang w:val="de-DE" w:eastAsia="es-CL"/>
              </w:rPr>
            </w:pPr>
            <w:r>
              <w:rPr>
                <w:rFonts w:ascii="Times New Roman" w:eastAsia="Times New Roman" w:hAnsi="Times New Roman" w:cs="Times New Roman"/>
                <w:color w:val="000000"/>
                <w:sz w:val="14"/>
                <w:szCs w:val="14"/>
                <w:lang w:val="de-DE" w:eastAsia="es-CL"/>
              </w:rPr>
              <w:fldChar w:fldCharType="begin"/>
            </w:r>
            <w:r w:rsidR="00B1103A">
              <w:rPr>
                <w:rFonts w:ascii="Times New Roman" w:eastAsia="Times New Roman" w:hAnsi="Times New Roman" w:cs="Times New Roman"/>
                <w:color w:val="000000"/>
                <w:sz w:val="14"/>
                <w:szCs w:val="14"/>
                <w:lang w:val="de-DE" w:eastAsia="es-CL"/>
              </w:rPr>
              <w:instrText xml:space="preserve"> ADDIN ZOTERO_ITEM CSL_CITATION {"citationID":"ZiRl9Jmg","properties":{"formattedCitation":"(Fischer et\\uc0\\u160{}al., 2020)","plainCitation":"(Fischer et al., 2020)","dontUpdate":true,"noteIndex":0},"citationItems":[{"id":427,"uris":["http://zotero.org/users/local/hUhMp7nw/items/4ZWI6GEF"],"itemData":{"id":427,"type":"article-journal","abstract":"Previous research on sustainable entrepreneurship has mainly aimed to understand the antecedents of entrepreneurs' sustainability-oriented behavior. Yet the literature lacks a more nuanced understanding of how entrepreneurs implement sustainability strategies when creating a new venture. Drawing on sustainability concepts, we first examine how entrepreneurs balance the economic, environmental, and social dimensions as part of their ventures' strategic ambitions. We show that sustainable entrepreneurs prioritize the three sustainability dimensions and possibly reprioritize them in response to stakeholder interests. Applying a stakeholder theory perspective, we theorize that how entrepreneurs balance their sustainability dimensions and goals depends on the degree of stakeholder involvement and of external expectations. Our contributions refine the growing sustainable entrepreneurship literature and call attention to the importance of including weightings and time when examining the dimensions of sustainability.","archive_location":"WOS:000521547000009","container-title":"JOURNAL OF BUSINESS ETHICS","DOI":"10.1007/s10551-018-4012-1","ISSN":"0167-4544","issue":"1","language":"English","page":"87-106","title":"The Three Dimensions of Sustainability: A Delicate Balancing Act for Entrepreneurs Made More Complex by Stakeholder Expectations","volume":"163","author":[{"family":"Fischer","given":"D"},{"family":"Brettel","given":"M"},{"family":"Mauer","given":"R"}],"issued":{"date-parts":[["2020",4]]}}}],"schema":"https://github.com/citation-style-language/schema/raw/master/csl-citation.json"} </w:instrText>
            </w:r>
            <w:r>
              <w:rPr>
                <w:rFonts w:ascii="Times New Roman" w:eastAsia="Times New Roman" w:hAnsi="Times New Roman" w:cs="Times New Roman"/>
                <w:color w:val="000000"/>
                <w:sz w:val="14"/>
                <w:szCs w:val="14"/>
                <w:lang w:val="de-DE" w:eastAsia="es-CL"/>
              </w:rPr>
              <w:fldChar w:fldCharType="separate"/>
            </w:r>
            <w:r w:rsidRPr="000B119D">
              <w:rPr>
                <w:rFonts w:ascii="Times New Roman" w:hAnsi="Times New Roman" w:cs="Times New Roman"/>
                <w:sz w:val="14"/>
                <w:lang w:val="de-DE"/>
              </w:rPr>
              <w:t xml:space="preserve">Fischer et al. </w:t>
            </w:r>
            <w:r>
              <w:rPr>
                <w:rFonts w:ascii="Times New Roman" w:hAnsi="Times New Roman" w:cs="Times New Roman"/>
                <w:sz w:val="14"/>
                <w:lang w:val="de-DE"/>
              </w:rPr>
              <w:t>(</w:t>
            </w:r>
            <w:r w:rsidRPr="000B119D">
              <w:rPr>
                <w:rFonts w:ascii="Times New Roman" w:hAnsi="Times New Roman" w:cs="Times New Roman"/>
                <w:sz w:val="14"/>
                <w:lang w:val="de-DE"/>
              </w:rPr>
              <w:t>2020)</w:t>
            </w:r>
            <w:r>
              <w:rPr>
                <w:rFonts w:ascii="Times New Roman" w:eastAsia="Times New Roman" w:hAnsi="Times New Roman" w:cs="Times New Roman"/>
                <w:color w:val="000000"/>
                <w:sz w:val="14"/>
                <w:szCs w:val="14"/>
                <w:lang w:val="de-DE" w:eastAsia="es-CL"/>
              </w:rPr>
              <w:fldChar w:fldCharType="end"/>
            </w:r>
          </w:p>
        </w:tc>
        <w:tc>
          <w:tcPr>
            <w:tcW w:w="641" w:type="pct"/>
            <w:noWrap/>
            <w:hideMark/>
          </w:tcPr>
          <w:p w14:paraId="559BF0A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The Three Dimensions of Sustainability: A Delicate Balancing Act for Entrepreneurs Made More Complex by Stakeholder Expectations</w:t>
            </w:r>
          </w:p>
        </w:tc>
        <w:tc>
          <w:tcPr>
            <w:tcW w:w="483" w:type="pct"/>
            <w:noWrap/>
            <w:hideMark/>
          </w:tcPr>
          <w:p w14:paraId="5A6B8B95"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10.1007/s10551-018-4012-1</w:t>
            </w:r>
          </w:p>
        </w:tc>
        <w:tc>
          <w:tcPr>
            <w:tcW w:w="450" w:type="pct"/>
            <w:noWrap/>
            <w:hideMark/>
          </w:tcPr>
          <w:p w14:paraId="6AD6C252"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BE9B2E8"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plantea que los emprendedores enfrentan el desafío de equilibrar simultáneamente las tres dimensiones de la sostenibilidad —económica, social y ambiental— en un contexto de crecientes expectativas de los </w:t>
            </w:r>
            <w:proofErr w:type="spellStart"/>
            <w:r w:rsidRPr="00D021B6">
              <w:rPr>
                <w:rFonts w:ascii="Times New Roman" w:eastAsia="Times New Roman" w:hAnsi="Times New Roman" w:cs="Times New Roman"/>
                <w:i/>
                <w:iCs/>
                <w:color w:val="000000"/>
                <w:sz w:val="14"/>
                <w:szCs w:val="14"/>
                <w:lang w:eastAsia="es-CL"/>
              </w:rPr>
              <w:t>stakeholders</w:t>
            </w:r>
            <w:proofErr w:type="spellEnd"/>
            <w:r w:rsidRPr="00FE2AA5">
              <w:rPr>
                <w:rFonts w:ascii="Times New Roman" w:eastAsia="Times New Roman" w:hAnsi="Times New Roman" w:cs="Times New Roman"/>
                <w:color w:val="000000"/>
                <w:sz w:val="14"/>
                <w:szCs w:val="14"/>
                <w:lang w:eastAsia="es-CL"/>
              </w:rPr>
              <w:t xml:space="preserve">. Para lograrlo,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deben definir metas sostenibles claras, mantener una comunicación constante con sus grupos de interés y gestionar las tensiones entre los distintos objetivos de sostenibilidad. Las prácticas más relevantes incluyen mapear actores clave, implementar métricas de impacto, y adoptar una estrategia flexible y ética que permita ajustar las decisiones conforme el entorno evoluciona. También se enfatiza el liderazgo responsable como un elemento central para construir confianza y coherencia interna. En conjunto, el texto ofrece un enfoque práctico para startups que buscan integrar la sostenibilidad en su gestión sin perder equilibrio entre propósito e innovación.</w:t>
            </w:r>
          </w:p>
        </w:tc>
        <w:tc>
          <w:tcPr>
            <w:tcW w:w="467" w:type="pct"/>
            <w:noWrap/>
            <w:hideMark/>
          </w:tcPr>
          <w:p w14:paraId="5F81568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7FE0861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63857B3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4E24A6F"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10E90FBA" w14:textId="4A522A5C" w:rsidR="00FE2AA5" w:rsidRPr="00FE2AA5" w:rsidRDefault="000B119D"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{"citationID":"syMjpKZm","properties":{"formattedCitation":"(Lee et\\uc0\\u160{}al., 2025)","plainCitation":"(Lee et al., 2025)","dontUpdate":true,"noteIndex":0},"citationItems":[{"id":343,"uris":["http://zotero.org/users/local/hUhMp7nw/items/TVW6BPAC"],"itemData":{"id":343,"type":"article-journal","abstract":"In recent years, sustainability has gained much attention in the international environment, and introducing new products, processes, or practices for a sustainable future has become a key strategy for businesses. Start-ups have become a vital platform for introducing innovative businesses for sustainability, leading to a growing body of empirical research on sustainable start-ups. This study aims to identify the topics that have received major academic attention in sustainable start-ups and provides suggestions for possible directions for future research. For this purpose, we employed a bibliometric network analysis, identifying the trends and gaps in the existing stream of sustainable start-ups literature, suggesting future directions based on our findings. The existing literatures were focused on the following themes: entrepreneurship, business model and strategy, and United Nations Sustainable Development Goals (UN SDGs). Based on these findings, the study makes the following contributions. First, we reveal the lack of research methods and theories used to explain sustainable start-ups. Second, research on external actors, especially the importance of government support, has been overlooked. Third, the role of sustainable start-ups in the circular economy has been under-researched given its importance. Finally, we suggest that adopting a life-cycle perspective is essential for understanding the mechanisms by which start-ups achieve sustainable performance.","archive_location":"WOS:001456225300002","container-title":"DISCOVER SUSTAINABILITY","DOI":"10.1007/s43621-025-01070-7","ISSN":"2662-9984","issue":"1","language":"English","title":"Unpacking sustainability in start-ups: a systematic review and research agenda","volume":"6","author":[{"family":"Lee","given":"K"},{"family":"Roh","given":"T"},{"family":"Kim","given":"J"},{"family":"Park","given":"S"},{"family":"Bae","given":"Y"}],"issued":{"date-parts":[["2025",3,29]]}}}],"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0B119D">
              <w:rPr>
                <w:rFonts w:ascii="Times New Roman" w:hAnsi="Times New Roman" w:cs="Times New Roman"/>
                <w:sz w:val="14"/>
              </w:rPr>
              <w:t xml:space="preserve">Lee et al. </w:t>
            </w:r>
            <w:r>
              <w:rPr>
                <w:rFonts w:ascii="Times New Roman" w:hAnsi="Times New Roman" w:cs="Times New Roman"/>
                <w:sz w:val="14"/>
              </w:rPr>
              <w:t>(</w:t>
            </w:r>
            <w:r w:rsidRPr="000B119D">
              <w:rPr>
                <w:rFonts w:ascii="Times New Roman" w:hAnsi="Times New Roman" w:cs="Times New Roman"/>
                <w:sz w:val="14"/>
              </w:rPr>
              <w:t>2025)</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580D15A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Unpacking sustainability in start-ups: a systematic review and research agenda</w:t>
            </w:r>
          </w:p>
        </w:tc>
        <w:tc>
          <w:tcPr>
            <w:tcW w:w="483" w:type="pct"/>
            <w:noWrap/>
            <w:hideMark/>
          </w:tcPr>
          <w:p w14:paraId="0903B12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10.1007/s43621-025-01070-7</w:t>
            </w:r>
          </w:p>
        </w:tc>
        <w:tc>
          <w:tcPr>
            <w:tcW w:w="450" w:type="pct"/>
            <w:noWrap/>
            <w:hideMark/>
          </w:tcPr>
          <w:p w14:paraId="6DAF318D"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50CE402"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artículo identifica prácticas clave que los emprendedores pueden aplicar para gestionar equilibradamente la sostenibilidad en sus startups. Estas incluyen definir objetivos sostenibles integrados, escuchar a los </w:t>
            </w:r>
            <w:proofErr w:type="spellStart"/>
            <w:r w:rsidRPr="00D021B6">
              <w:rPr>
                <w:rFonts w:ascii="Times New Roman" w:eastAsia="Times New Roman" w:hAnsi="Times New Roman" w:cs="Times New Roman"/>
                <w:i/>
                <w:iCs/>
                <w:color w:val="000000"/>
                <w:sz w:val="14"/>
                <w:szCs w:val="14"/>
                <w:lang w:eastAsia="es-CL"/>
              </w:rPr>
              <w:t>stakeholders</w:t>
            </w:r>
            <w:proofErr w:type="spellEnd"/>
            <w:r w:rsidRPr="00FE2AA5">
              <w:rPr>
                <w:rFonts w:ascii="Times New Roman" w:eastAsia="Times New Roman" w:hAnsi="Times New Roman" w:cs="Times New Roman"/>
                <w:color w:val="000000"/>
                <w:sz w:val="14"/>
                <w:szCs w:val="14"/>
                <w:lang w:eastAsia="es-CL"/>
              </w:rPr>
              <w:t>, y evaluar continuamente las tensiones entre los pilares económico, social y ambiental. Además, se recomienda usar métricas de sostenibilidad, mantener una comunicación transparente y fortalecer alianzas con actores afines en propósito. Finalmente, la construcción de una cultura organizacional ética y coherente permite sostener el equilibrio entre rentabilidad, responsabilidad social y cuidado ambiental a lo largo del crecimiento del negocio.</w:t>
            </w:r>
          </w:p>
        </w:tc>
        <w:tc>
          <w:tcPr>
            <w:tcW w:w="467" w:type="pct"/>
            <w:noWrap/>
            <w:hideMark/>
          </w:tcPr>
          <w:p w14:paraId="0A940F4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6D19BABA"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0F1D5F6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73FE6B14"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284E77DE" w14:textId="17D74B8B" w:rsidR="00FE2AA5" w:rsidRPr="00FE2AA5" w:rsidRDefault="00486EB5"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{"citationID":"pdGm7csF","properties":{"formattedCitation":"(Susteras &amp; Brito, 2023)","plainCitation":"(Susteras &amp; Brito, 2023)","dontUpdate":true,"noteIndex":0},"citationItems":[{"id":409,"uris":["http://zotero.org/users/local/hUhMp7nw/items/H6TJMMKS"],"itemData":{"id":409,"type":"article-journal","abstract":"Sustainability has become a top priority for policymakers and societal stakeholders worldwide, with cleantech start-ups, which are businesses centered on technological innovation to provide more sustainable products and services, as key players in the transition towards a more sustainable economy. However, cleantech start-ups struggle to capture value because of the combination of market, technology, and sociocultural uncertainties. To address customers' skepticism towards their innovative solution, cleantech start-up founders need to design and persuasively communicate a superior Value Proposition (VP). This study seeks to answer the following research question: How do entrepreneurs build and consolidate the VP in their cleantech start-ups? We explored the role of the antecedents of entrepreneurial action in the development of VP and found that contrary to what would be expected based on extant theory, the role of prior market knowledge is less relevant than the exploratory phase of the business for achieving VP consolidation. In addition to addressing the literature gap with an empirically based model that explains how founders can develop the VP of their start-ups, our research provides current and prospective cleantech start-up founders with realistic elements about the time and resources needed for crafting and consolidating a competitive VP.","archive_location":"WOS:001110262000001","container-title":"JOURNAL OF CLEANER PRODUCTION","DOI":"10.1016/j.jclepro.2023.139254","ISSN":"0959-6526","language":"English","title":"Value proposition development under uncertainty: A theoretical framework grounded on the trajectory of cleantech start-up founders","volume":"428","author":[{"family":"Susteras","given":"GL"},{"family":"Brito","given":"EPZ"}],"issued":{"date-parts":[["2023",11,20]]}}}],"schema":"https://github.com/citation-style-language/schema/raw/master/csl-citation.json"}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486EB5">
              <w:rPr>
                <w:rFonts w:ascii="Times New Roman" w:hAnsi="Times New Roman" w:cs="Times New Roman"/>
                <w:sz w:val="14"/>
              </w:rPr>
              <w:t>Susteras &amp; Brito</w:t>
            </w:r>
            <w:r>
              <w:rPr>
                <w:rFonts w:ascii="Times New Roman" w:hAnsi="Times New Roman" w:cs="Times New Roman"/>
                <w:sz w:val="14"/>
              </w:rPr>
              <w:t xml:space="preserve"> (</w:t>
            </w:r>
            <w:r w:rsidRPr="00486EB5">
              <w:rPr>
                <w:rFonts w:ascii="Times New Roman" w:hAnsi="Times New Roman" w:cs="Times New Roman"/>
                <w:sz w:val="14"/>
              </w:rPr>
              <w:t>2023)</w:t>
            </w:r>
            <w:r>
              <w:rPr>
                <w:rFonts w:ascii="Times New Roman" w:eastAsia="Times New Roman" w:hAnsi="Times New Roman" w:cs="Times New Roman"/>
                <w:color w:val="000000"/>
                <w:sz w:val="14"/>
                <w:szCs w:val="14"/>
                <w:lang w:eastAsia="es-CL"/>
              </w:rPr>
              <w:fldChar w:fldCharType="end"/>
            </w:r>
          </w:p>
        </w:tc>
        <w:tc>
          <w:tcPr>
            <w:tcW w:w="641" w:type="pct"/>
            <w:noWrap/>
            <w:hideMark/>
          </w:tcPr>
          <w:p w14:paraId="655936B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Value proposition development under uncertainty: A theoretical framework grounded on the trajectory of cleantech start-up founders</w:t>
            </w:r>
          </w:p>
        </w:tc>
        <w:tc>
          <w:tcPr>
            <w:tcW w:w="483" w:type="pct"/>
            <w:noWrap/>
            <w:hideMark/>
          </w:tcPr>
          <w:p w14:paraId="2A951E17"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10.1016/j.jclepro.2023.139254</w:t>
            </w:r>
          </w:p>
        </w:tc>
        <w:tc>
          <w:tcPr>
            <w:tcW w:w="450" w:type="pct"/>
            <w:noWrap/>
            <w:hideMark/>
          </w:tcPr>
          <w:p w14:paraId="35B02BC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428B44F5"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muestra cómo las </w:t>
            </w:r>
            <w:r w:rsidRPr="00D021B6">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de tecnología limpia pueden desarrollar propuestas de valor sostenibles mediante co-creación, aprendizaje iterativo y colaboración estratégica. Las prácticas más aplicables incluyen diseñar productos con menor impacto ambiental, validar soluciones mediante pilotos, y construir relaciones sólidas con clientes e inversionistas. Además, destaca el uso de enfoques adaptativos (</w:t>
            </w:r>
            <w:proofErr w:type="spellStart"/>
            <w:r w:rsidRPr="00D021B6">
              <w:rPr>
                <w:rFonts w:ascii="Times New Roman" w:eastAsia="Times New Roman" w:hAnsi="Times New Roman" w:cs="Times New Roman"/>
                <w:i/>
                <w:iCs/>
                <w:color w:val="000000"/>
                <w:sz w:val="14"/>
                <w:szCs w:val="14"/>
                <w:lang w:eastAsia="es-CL"/>
              </w:rPr>
              <w:t>effectuation</w:t>
            </w:r>
            <w:proofErr w:type="spellEnd"/>
            <w:r w:rsidRPr="00FE2AA5">
              <w:rPr>
                <w:rFonts w:ascii="Times New Roman" w:eastAsia="Times New Roman" w:hAnsi="Times New Roman" w:cs="Times New Roman"/>
                <w:color w:val="000000"/>
                <w:sz w:val="14"/>
                <w:szCs w:val="14"/>
                <w:lang w:eastAsia="es-CL"/>
              </w:rPr>
              <w:t xml:space="preserve"> y bricolaje) para enfrentar la incertidumbre y aprovechar recursos disponibles. Estas prácticas permiten a las </w:t>
            </w:r>
            <w:r w:rsidRPr="0032123D">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equilibrar la innovación tecnológica con la sostenibilidad, </w:t>
            </w:r>
            <w:r w:rsidRPr="00FE2AA5">
              <w:rPr>
                <w:rFonts w:ascii="Times New Roman" w:eastAsia="Times New Roman" w:hAnsi="Times New Roman" w:cs="Times New Roman"/>
                <w:color w:val="000000"/>
                <w:sz w:val="14"/>
                <w:szCs w:val="14"/>
                <w:lang w:eastAsia="es-CL"/>
              </w:rPr>
              <w:lastRenderedPageBreak/>
              <w:t>fortaleciendo su propuesta frente al mercado y contribuyendo a la transición hacia una economía baja en carbono.</w:t>
            </w:r>
          </w:p>
        </w:tc>
        <w:tc>
          <w:tcPr>
            <w:tcW w:w="467" w:type="pct"/>
            <w:noWrap/>
            <w:hideMark/>
          </w:tcPr>
          <w:p w14:paraId="73E14D88"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lastRenderedPageBreak/>
              <w:t>Sí</w:t>
            </w:r>
          </w:p>
        </w:tc>
        <w:tc>
          <w:tcPr>
            <w:tcW w:w="408" w:type="pct"/>
            <w:noWrap/>
            <w:hideMark/>
          </w:tcPr>
          <w:p w14:paraId="25685524"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2E970DF0"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r w:rsidR="003F3B43" w:rsidRPr="00FE2AA5" w14:paraId="6E78D1D2" w14:textId="77777777" w:rsidTr="00020193">
        <w:trPr>
          <w:trHeight w:val="300"/>
        </w:trPr>
        <w:tc>
          <w:tcPr>
            <w:cnfStyle w:val="001000000000" w:firstRow="0" w:lastRow="0" w:firstColumn="1" w:lastColumn="0" w:oddVBand="0" w:evenVBand="0" w:oddHBand="0" w:evenHBand="0" w:firstRowFirstColumn="0" w:firstRowLastColumn="0" w:lastRowFirstColumn="0" w:lastRowLastColumn="0"/>
            <w:tcW w:w="583" w:type="pct"/>
            <w:noWrap/>
            <w:hideMark/>
          </w:tcPr>
          <w:p w14:paraId="025ED5A1" w14:textId="408522AC" w:rsidR="00FE2AA5" w:rsidRPr="00FE2AA5" w:rsidRDefault="00326AAD" w:rsidP="00FE2AA5">
            <w:pPr>
              <w:jc w:val="left"/>
              <w:rPr>
                <w:rFonts w:ascii="Times New Roman" w:eastAsia="Times New Roman" w:hAnsi="Times New Roman" w:cs="Times New Roman"/>
                <w:color w:val="000000"/>
                <w:sz w:val="14"/>
                <w:szCs w:val="14"/>
                <w:lang w:eastAsia="es-CL"/>
              </w:rPr>
            </w:pPr>
            <w:r>
              <w:rPr>
                <w:rFonts w:ascii="Times New Roman" w:eastAsia="Times New Roman" w:hAnsi="Times New Roman" w:cs="Times New Roman"/>
                <w:color w:val="000000"/>
                <w:sz w:val="14"/>
                <w:szCs w:val="14"/>
                <w:lang w:eastAsia="es-CL"/>
              </w:rPr>
              <w:fldChar w:fldCharType="begin"/>
            </w:r>
            <w:r w:rsidR="00B1103A">
              <w:rPr>
                <w:rFonts w:ascii="Times New Roman" w:eastAsia="Times New Roman" w:hAnsi="Times New Roman" w:cs="Times New Roman"/>
                <w:color w:val="000000"/>
                <w:sz w:val="14"/>
                <w:szCs w:val="14"/>
                <w:lang w:eastAsia="es-CL"/>
              </w:rPr>
              <w:instrText xml:space="preserve"> ADDIN ZOTERO_ITEM CSL_CITATION {"citationID":"ULyupYWt","properties":{"formattedCitation":"(Carle &amp; Rayna, 2024)","plainCitation":"(Carle &amp; Rayna, 2024)","dontUpdate":true,"noteIndex":0},"citationItems":[{"id":351,"uris":["http://zotero.org/users/local/hUhMp7nw/items/VUWSJR9P"],"itemData":{"id":351,"type":"article-journal","abstract":"While startups are acknowledged for their potential to address sustainability issues, little is known on how to assess their impact, given the uncertainty they deal with and their lack of resources. This paper investigates the ones that are supposed to be 'best-in-class' in that matter, that is, startups targeting sustainability, in order to explore how they integrate sustainability impact assessment in their entrepreneurial process. We conducted a multiple case study of eight sustainable startups, based on a 2-year longitudinal research in their incubator to gather multiple sources of information. Our results revealed that the integration of the triple bottom line in the entrepreneurial process has a major effect on startups' sustainability impact assessment practices. 'Born-sustainable startups', which have aimed for the triple bottom line since idea generation, have more robust tools and routines than 'Transitioned sustainable startups', which integrated the triple bottom line during prototype/validation.","archive_location":"WOS:001067255000001","container-title":"JOURNAL OF MANAGEMENT &amp; ORGANIZATION","DOI":"10.1017/jmo.2023.46","ISSN":"1833-3672","issue":"1","language":"English","page":"148-164","title":"Where to start? Exploring how sustainable startups integrate sustainability impact assessment within their entrepreneurial process","volume":"30","author":[{"family":"Carle","given":"A"},{"family":"Rayna","given":"T"}],"issued":{"date-parts":[["2024",1]]}}}],"schema":"https://github.com/citation-style-language/schema/raw/master/csl-citation.json"} </w:instrText>
            </w:r>
            <w:r>
              <w:rPr>
                <w:rFonts w:ascii="Times New Roman" w:eastAsia="Times New Roman" w:hAnsi="Times New Roman" w:cs="Times New Roman"/>
                <w:color w:val="000000"/>
                <w:sz w:val="14"/>
                <w:szCs w:val="14"/>
                <w:lang w:eastAsia="es-CL"/>
              </w:rPr>
              <w:fldChar w:fldCharType="separate"/>
            </w:r>
            <w:r w:rsidRPr="00326AAD">
              <w:rPr>
                <w:rFonts w:ascii="Times New Roman" w:hAnsi="Times New Roman" w:cs="Times New Roman"/>
                <w:sz w:val="14"/>
              </w:rPr>
              <w:t>Carle &amp; Rayna</w:t>
            </w:r>
            <w:r>
              <w:rPr>
                <w:rFonts w:ascii="Times New Roman" w:hAnsi="Times New Roman" w:cs="Times New Roman"/>
                <w:sz w:val="14"/>
              </w:rPr>
              <w:t xml:space="preserve"> (</w:t>
            </w:r>
            <w:r w:rsidRPr="00326AAD">
              <w:rPr>
                <w:rFonts w:ascii="Times New Roman" w:hAnsi="Times New Roman" w:cs="Times New Roman"/>
                <w:sz w:val="14"/>
              </w:rPr>
              <w:t>2024)</w:t>
            </w:r>
            <w:r>
              <w:rPr>
                <w:rFonts w:ascii="Times New Roman" w:eastAsia="Times New Roman" w:hAnsi="Times New Roman" w:cs="Times New Roman"/>
                <w:color w:val="000000"/>
                <w:sz w:val="14"/>
                <w:szCs w:val="14"/>
                <w:lang w:eastAsia="es-CL"/>
              </w:rPr>
              <w:fldChar w:fldCharType="end"/>
            </w:r>
            <w:r>
              <w:rPr>
                <w:rFonts w:ascii="Times New Roman" w:eastAsia="Times New Roman" w:hAnsi="Times New Roman" w:cs="Times New Roman"/>
                <w:color w:val="000000"/>
                <w:sz w:val="14"/>
                <w:szCs w:val="14"/>
                <w:lang w:eastAsia="es-CL"/>
              </w:rPr>
              <w:t xml:space="preserve"> </w:t>
            </w:r>
          </w:p>
        </w:tc>
        <w:tc>
          <w:tcPr>
            <w:tcW w:w="641" w:type="pct"/>
            <w:noWrap/>
            <w:hideMark/>
          </w:tcPr>
          <w:p w14:paraId="0B36429B"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val="en-US" w:eastAsia="es-CL"/>
              </w:rPr>
            </w:pPr>
            <w:r w:rsidRPr="00FE2AA5">
              <w:rPr>
                <w:rFonts w:ascii="Times New Roman" w:eastAsia="Times New Roman" w:hAnsi="Times New Roman" w:cs="Times New Roman"/>
                <w:color w:val="000000"/>
                <w:sz w:val="14"/>
                <w:szCs w:val="14"/>
                <w:lang w:val="en-US" w:eastAsia="es-CL"/>
              </w:rPr>
              <w:t>Where to start? Exploring how sustainable startups integrate sustainability impact assessment within their entrepreneurial process</w:t>
            </w:r>
          </w:p>
        </w:tc>
        <w:tc>
          <w:tcPr>
            <w:tcW w:w="483" w:type="pct"/>
            <w:noWrap/>
            <w:hideMark/>
          </w:tcPr>
          <w:p w14:paraId="3BA5E1DE"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10.1017/jmo.2023.46</w:t>
            </w:r>
          </w:p>
        </w:tc>
        <w:tc>
          <w:tcPr>
            <w:tcW w:w="450" w:type="pct"/>
            <w:noWrap/>
            <w:hideMark/>
          </w:tcPr>
          <w:p w14:paraId="65D6DCE6"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1518" w:type="pct"/>
            <w:noWrap/>
            <w:hideMark/>
          </w:tcPr>
          <w:p w14:paraId="7EE55D9C" w14:textId="77777777" w:rsidR="00FE2AA5" w:rsidRPr="00FE2AA5" w:rsidRDefault="00FE2AA5" w:rsidP="00020193">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 xml:space="preserve">El estudio revela cómo las </w:t>
            </w:r>
            <w:r w:rsidRPr="0032123D">
              <w:rPr>
                <w:rFonts w:ascii="Times New Roman" w:eastAsia="Times New Roman" w:hAnsi="Times New Roman" w:cs="Times New Roman"/>
                <w:i/>
                <w:iCs/>
                <w:color w:val="000000"/>
                <w:sz w:val="14"/>
                <w:szCs w:val="14"/>
                <w:lang w:eastAsia="es-CL"/>
              </w:rPr>
              <w:t xml:space="preserve">startups </w:t>
            </w:r>
            <w:r w:rsidRPr="00FE2AA5">
              <w:rPr>
                <w:rFonts w:ascii="Times New Roman" w:eastAsia="Times New Roman" w:hAnsi="Times New Roman" w:cs="Times New Roman"/>
                <w:color w:val="000000"/>
                <w:sz w:val="14"/>
                <w:szCs w:val="14"/>
                <w:lang w:eastAsia="es-CL"/>
              </w:rPr>
              <w:t xml:space="preserve">sostenibles pueden integrar la evaluación de impacto (SIA) como parte activa de su desarrollo emprendedor. Las prácticas más destacadas incluyen definir desde el inicio una misión basada en el triple impacto, incorporar indicadores tempranos de sostenibilidad y alinear la cultura organizacional con valores éticos y ambientales. Además, las </w:t>
            </w:r>
            <w:r w:rsidRPr="0032123D">
              <w:rPr>
                <w:rFonts w:ascii="Times New Roman" w:eastAsia="Times New Roman" w:hAnsi="Times New Roman" w:cs="Times New Roman"/>
                <w:i/>
                <w:iCs/>
                <w:color w:val="000000"/>
                <w:sz w:val="14"/>
                <w:szCs w:val="14"/>
                <w:lang w:eastAsia="es-CL"/>
              </w:rPr>
              <w:t>startups</w:t>
            </w:r>
            <w:r w:rsidRPr="00FE2AA5">
              <w:rPr>
                <w:rFonts w:ascii="Times New Roman" w:eastAsia="Times New Roman" w:hAnsi="Times New Roman" w:cs="Times New Roman"/>
                <w:color w:val="000000"/>
                <w:sz w:val="14"/>
                <w:szCs w:val="14"/>
                <w:lang w:eastAsia="es-CL"/>
              </w:rPr>
              <w:t xml:space="preserve"> pueden validar su impacto mediante herramientas técnicas (LCA, huella de carbono), certificaciones (B </w:t>
            </w:r>
            <w:proofErr w:type="spellStart"/>
            <w:r w:rsidRPr="00FE2AA5">
              <w:rPr>
                <w:rFonts w:ascii="Times New Roman" w:eastAsia="Times New Roman" w:hAnsi="Times New Roman" w:cs="Times New Roman"/>
                <w:color w:val="000000"/>
                <w:sz w:val="14"/>
                <w:szCs w:val="14"/>
                <w:lang w:eastAsia="es-CL"/>
              </w:rPr>
              <w:t>Corp</w:t>
            </w:r>
            <w:proofErr w:type="spellEnd"/>
            <w:r w:rsidRPr="00FE2AA5">
              <w:rPr>
                <w:rFonts w:ascii="Times New Roman" w:eastAsia="Times New Roman" w:hAnsi="Times New Roman" w:cs="Times New Roman"/>
                <w:color w:val="000000"/>
                <w:sz w:val="14"/>
                <w:szCs w:val="14"/>
                <w:lang w:eastAsia="es-CL"/>
              </w:rPr>
              <w:t>) y la colaboración con expertos externos. En etapas más avanzadas, se recomienda designar equipos dedicados a sostenibilidad, construir una hoja de ruta de impacto y mantener un proceso iterativo de aprendizaje y mejora continua. Este enfoque permite que la sostenibilidad evolucione de una intención declarada a una práctica estructural dentro del modelo de negocio, fortaleciendo legitimidad y resiliencia.</w:t>
            </w:r>
          </w:p>
        </w:tc>
        <w:tc>
          <w:tcPr>
            <w:tcW w:w="467" w:type="pct"/>
            <w:noWrap/>
            <w:hideMark/>
          </w:tcPr>
          <w:p w14:paraId="404525C1"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08" w:type="pct"/>
            <w:noWrap/>
            <w:hideMark/>
          </w:tcPr>
          <w:p w14:paraId="37C62F29"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c>
          <w:tcPr>
            <w:tcW w:w="450" w:type="pct"/>
            <w:noWrap/>
            <w:hideMark/>
          </w:tcPr>
          <w:p w14:paraId="490C0DC3" w14:textId="77777777" w:rsidR="00FE2AA5" w:rsidRPr="00FE2AA5" w:rsidRDefault="00FE2AA5" w:rsidP="00FE2AA5">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14"/>
                <w:szCs w:val="14"/>
                <w:lang w:eastAsia="es-CL"/>
              </w:rPr>
            </w:pPr>
            <w:r w:rsidRPr="00FE2AA5">
              <w:rPr>
                <w:rFonts w:ascii="Times New Roman" w:eastAsia="Times New Roman" w:hAnsi="Times New Roman" w:cs="Times New Roman"/>
                <w:color w:val="000000"/>
                <w:sz w:val="14"/>
                <w:szCs w:val="14"/>
                <w:lang w:eastAsia="es-CL"/>
              </w:rPr>
              <w:t>Sí</w:t>
            </w:r>
          </w:p>
        </w:tc>
      </w:tr>
    </w:tbl>
    <w:p w14:paraId="4723FBC0" w14:textId="77777777" w:rsidR="00207D03" w:rsidRPr="006D3832" w:rsidRDefault="00207D03" w:rsidP="00207D03">
      <w:pPr>
        <w:rPr>
          <w:rFonts w:ascii="Times New Roman" w:hAnsi="Times New Roman" w:cs="Times New Roman"/>
        </w:rPr>
      </w:pPr>
    </w:p>
    <w:p w14:paraId="50E6F327" w14:textId="77777777" w:rsidR="00F81943" w:rsidRPr="00A40F20" w:rsidRDefault="00F81943" w:rsidP="00AD2A9C">
      <w:pPr>
        <w:rPr>
          <w:rFonts w:ascii="Calibri Light" w:hAnsi="Calibri Light" w:cs="Calibri Light"/>
          <w:lang w:val="en-US"/>
        </w:rPr>
      </w:pPr>
    </w:p>
    <w:p w14:paraId="097E64BB" w14:textId="77777777" w:rsidR="00F81943" w:rsidRPr="00A40F20" w:rsidRDefault="00F81943" w:rsidP="00AD2A9C">
      <w:pPr>
        <w:rPr>
          <w:rFonts w:ascii="Calibri Light" w:hAnsi="Calibri Light" w:cs="Calibri Light"/>
          <w:lang w:val="en-US"/>
        </w:rPr>
      </w:pPr>
    </w:p>
    <w:p w14:paraId="66A1AD77" w14:textId="77777777" w:rsidR="00F81943" w:rsidRPr="00A40F20" w:rsidRDefault="00F81943" w:rsidP="00AD2A9C">
      <w:pPr>
        <w:rPr>
          <w:rFonts w:ascii="Calibri Light" w:hAnsi="Calibri Light" w:cs="Calibri Light"/>
          <w:lang w:val="en-US"/>
        </w:rPr>
      </w:pPr>
    </w:p>
    <w:p w14:paraId="0D36EE66" w14:textId="77777777" w:rsidR="00F81943" w:rsidRPr="00A40F20" w:rsidRDefault="00F81943" w:rsidP="00AD2A9C">
      <w:pPr>
        <w:rPr>
          <w:rFonts w:ascii="Calibri Light" w:hAnsi="Calibri Light" w:cs="Calibri Light"/>
          <w:lang w:val="en-US"/>
        </w:rPr>
      </w:pPr>
    </w:p>
    <w:p w14:paraId="1979B4E0" w14:textId="77777777" w:rsidR="00F81943" w:rsidRPr="00A40F20" w:rsidRDefault="00F81943" w:rsidP="00AD2A9C">
      <w:pPr>
        <w:rPr>
          <w:rFonts w:ascii="Calibri Light" w:hAnsi="Calibri Light" w:cs="Calibri Light"/>
          <w:lang w:val="en-US"/>
        </w:rPr>
      </w:pPr>
    </w:p>
    <w:p w14:paraId="7A8EF37E" w14:textId="59201724" w:rsidR="00DD3667" w:rsidRPr="00A40F20" w:rsidRDefault="00DD3667" w:rsidP="00AD2A9C">
      <w:pPr>
        <w:rPr>
          <w:rFonts w:asciiTheme="majorHAnsi" w:hAnsiTheme="majorHAnsi"/>
          <w:highlight w:val="yellow"/>
          <w:lang w:val="en-US"/>
        </w:rPr>
      </w:pPr>
    </w:p>
    <w:sectPr w:rsidR="00DD3667" w:rsidRPr="00A40F20" w:rsidSect="00970614">
      <w:pgSz w:w="15840" w:h="12240" w:orient="landscape" w:code="1"/>
      <w:pgMar w:top="2268" w:right="1418" w:bottom="1418" w:left="2268" w:header="709"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F53986" w14:textId="77777777" w:rsidR="003651DF" w:rsidRDefault="003651DF">
      <w:r>
        <w:separator/>
      </w:r>
    </w:p>
  </w:endnote>
  <w:endnote w:type="continuationSeparator" w:id="0">
    <w:p w14:paraId="6C39FB3D" w14:textId="77777777" w:rsidR="003651DF" w:rsidRDefault="003651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5158010"/>
      <w:docPartObj>
        <w:docPartGallery w:val="Page Numbers (Bottom of Page)"/>
        <w:docPartUnique/>
      </w:docPartObj>
    </w:sdtPr>
    <w:sdtEndPr/>
    <w:sdtContent>
      <w:p w14:paraId="34C02418" w14:textId="3A9C9618" w:rsidR="00B6751A" w:rsidRDefault="00B6751A">
        <w:pPr>
          <w:pStyle w:val="Piedepgina"/>
          <w:jc w:val="right"/>
        </w:pPr>
        <w:r>
          <w:fldChar w:fldCharType="begin"/>
        </w:r>
        <w:r>
          <w:instrText>PAGE   \* MERGEFORMAT</w:instrText>
        </w:r>
        <w:r>
          <w:fldChar w:fldCharType="separate"/>
        </w:r>
        <w:r>
          <w:rPr>
            <w:lang w:val="es-ES"/>
          </w:rPr>
          <w:t>2</w:t>
        </w:r>
        <w:r>
          <w:fldChar w:fldCharType="end"/>
        </w:r>
      </w:p>
    </w:sdtContent>
  </w:sdt>
  <w:p w14:paraId="19E106A7" w14:textId="77777777" w:rsidR="00B6751A" w:rsidRDefault="00B6751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5A667D" w14:textId="77777777" w:rsidR="003651DF" w:rsidRDefault="003651DF">
      <w:r>
        <w:separator/>
      </w:r>
    </w:p>
  </w:footnote>
  <w:footnote w:type="continuationSeparator" w:id="0">
    <w:p w14:paraId="2766946E" w14:textId="77777777" w:rsidR="003651DF" w:rsidRDefault="003651DF">
      <w:r>
        <w:continuationSeparator/>
      </w:r>
    </w:p>
  </w:footnote>
  <w:footnote w:id="1">
    <w:p w14:paraId="3511E0BA" w14:textId="5BD3ED10" w:rsidR="00D10D87" w:rsidRPr="004C3251" w:rsidRDefault="00D10D87" w:rsidP="00C02EB9">
      <w:pPr>
        <w:pStyle w:val="Textonotapie"/>
        <w:rPr>
          <w:rFonts w:ascii="Times New Roman" w:hAnsi="Times New Roman" w:cs="Times New Roman"/>
          <w:lang w:val="es-MX"/>
        </w:rPr>
      </w:pPr>
      <w:r w:rsidRPr="007A248C">
        <w:rPr>
          <w:rStyle w:val="Refdenotaalpie"/>
        </w:rPr>
        <w:footnoteRef/>
      </w:r>
      <w:r w:rsidRPr="004C3251">
        <w:rPr>
          <w:rFonts w:ascii="Times New Roman" w:hAnsi="Times New Roman" w:cs="Times New Roman"/>
        </w:rPr>
        <w:t xml:space="preserve"> </w:t>
      </w:r>
      <w:r w:rsidR="00105E3D" w:rsidRPr="004C3251">
        <w:rPr>
          <w:rFonts w:ascii="Times New Roman" w:hAnsi="Times New Roman" w:cs="Times New Roman"/>
        </w:rPr>
        <w:t xml:space="preserve">Se entenderá por </w:t>
      </w:r>
      <w:r w:rsidR="00105E3D" w:rsidRPr="00DA781E">
        <w:rPr>
          <w:rFonts w:ascii="Times New Roman" w:hAnsi="Times New Roman" w:cs="Times New Roman"/>
          <w:i/>
          <w:iCs/>
        </w:rPr>
        <w:t>startups</w:t>
      </w:r>
      <w:r w:rsidR="00105E3D" w:rsidRPr="004C3251">
        <w:rPr>
          <w:rFonts w:ascii="Times New Roman" w:hAnsi="Times New Roman" w:cs="Times New Roman"/>
        </w:rPr>
        <w:t xml:space="preserve"> a aquellas organizaciones emergentes que se distinguen por su capacidad de innovación, estructura flexible y alto potencial de crecimiento. Este concepto será profundizado en la revisión conceptual del presente trabajo.</w:t>
      </w:r>
    </w:p>
  </w:footnote>
  <w:footnote w:id="2">
    <w:p w14:paraId="45D1B747" w14:textId="5582548B" w:rsidR="00B12699" w:rsidRPr="00F53C34" w:rsidRDefault="00B12699" w:rsidP="00F53C34">
      <w:pPr>
        <w:pStyle w:val="Textonotapie"/>
        <w:spacing w:line="240" w:lineRule="auto"/>
        <w:rPr>
          <w:rFonts w:ascii="Times New Roman" w:hAnsi="Times New Roman" w:cs="Times New Roman"/>
          <w:lang w:val="es-MX"/>
        </w:rPr>
      </w:pPr>
      <w:r w:rsidRPr="007A248C">
        <w:rPr>
          <w:rStyle w:val="Refdenotaalpie"/>
        </w:rPr>
        <w:footnoteRef/>
      </w:r>
      <w:r w:rsidRPr="00F53C34">
        <w:rPr>
          <w:rFonts w:ascii="Times New Roman" w:hAnsi="Times New Roman" w:cs="Times New Roman"/>
        </w:rPr>
        <w:t xml:space="preserve"> </w:t>
      </w:r>
      <w:r w:rsidR="00157E6C" w:rsidRPr="00F53C34">
        <w:rPr>
          <w:rFonts w:ascii="Times New Roman" w:hAnsi="Times New Roman" w:cs="Times New Roman"/>
        </w:rPr>
        <w:t>En la literatura especializada, los conceptos de “emprendimiento sostenible” y “</w:t>
      </w:r>
      <w:proofErr w:type="gramStart"/>
      <w:r w:rsidR="00157E6C" w:rsidRPr="00F53C34">
        <w:rPr>
          <w:rFonts w:ascii="Times New Roman" w:hAnsi="Times New Roman" w:cs="Times New Roman"/>
          <w:i/>
          <w:iCs/>
        </w:rPr>
        <w:t>startup</w:t>
      </w:r>
      <w:proofErr w:type="gramEnd"/>
      <w:r w:rsidR="00157E6C" w:rsidRPr="00F53C34">
        <w:rPr>
          <w:rFonts w:ascii="Times New Roman" w:hAnsi="Times New Roman" w:cs="Times New Roman"/>
        </w:rPr>
        <w:t xml:space="preserve"> sostenible” suelen utilizarse de manera intercambiable. Sin embargo, en este estudio se establece una distinción analítica entre ambos con el fin de precisar el objeto de investigación y orientar adecuadamente la propuesta metodológica.</w:t>
      </w:r>
    </w:p>
  </w:footnote>
  <w:footnote w:id="3">
    <w:p w14:paraId="64E7D7AB" w14:textId="6D6A0FC2" w:rsidR="00CA7844" w:rsidRPr="00F53C34" w:rsidRDefault="00CA7844" w:rsidP="00F53C34">
      <w:pPr>
        <w:pStyle w:val="Textonotapie"/>
        <w:spacing w:line="240" w:lineRule="auto"/>
        <w:rPr>
          <w:rFonts w:ascii="Times New Roman" w:hAnsi="Times New Roman" w:cs="Times New Roman"/>
          <w:lang w:val="es-MX"/>
        </w:rPr>
      </w:pPr>
      <w:r w:rsidRPr="007A248C">
        <w:rPr>
          <w:rStyle w:val="Refdenotaalpie"/>
        </w:rPr>
        <w:footnoteRef/>
      </w:r>
      <w:r w:rsidRPr="00F53C34">
        <w:rPr>
          <w:rFonts w:ascii="Times New Roman" w:hAnsi="Times New Roman" w:cs="Times New Roman"/>
        </w:rPr>
        <w:t xml:space="preserve"> </w:t>
      </w:r>
      <w:r w:rsidR="00342F5B" w:rsidRPr="00F53C34">
        <w:rPr>
          <w:rFonts w:ascii="Times New Roman" w:hAnsi="Times New Roman" w:cs="Times New Roman"/>
        </w:rPr>
        <w:t>La literatura señala que este tipo de emprendimiento puede desarrollarse en contextos habilitadores que facilitan la adopción de principios de sostenibilidad (</w:t>
      </w:r>
      <w:r w:rsidR="00342F5B" w:rsidRPr="00F53C34">
        <w:rPr>
          <w:rFonts w:ascii="Times New Roman" w:hAnsi="Times New Roman" w:cs="Times New Roman"/>
          <w:i/>
          <w:iCs/>
        </w:rPr>
        <w:t>conformista</w:t>
      </w:r>
      <w:r w:rsidR="00342F5B" w:rsidRPr="00F53C34">
        <w:rPr>
          <w:rFonts w:ascii="Times New Roman" w:hAnsi="Times New Roman" w:cs="Times New Roman"/>
        </w:rPr>
        <w:t>) o como un agente de cambio frente a sistemas poco favorables (</w:t>
      </w:r>
      <w:r w:rsidR="00342F5B" w:rsidRPr="00F53C34">
        <w:rPr>
          <w:rFonts w:ascii="Times New Roman" w:hAnsi="Times New Roman" w:cs="Times New Roman"/>
          <w:i/>
          <w:iCs/>
        </w:rPr>
        <w:t>insurgente</w:t>
      </w:r>
      <w:r w:rsidR="00342F5B" w:rsidRPr="00F53C34">
        <w:rPr>
          <w:rFonts w:ascii="Times New Roman" w:hAnsi="Times New Roman" w:cs="Times New Roman"/>
        </w:rPr>
        <w:t xml:space="preserve">) </w:t>
      </w:r>
      <w:r w:rsidR="00E5173B" w:rsidRPr="00F53C34">
        <w:rPr>
          <w:rFonts w:ascii="Times New Roman" w:hAnsi="Times New Roman" w:cs="Times New Roman"/>
        </w:rPr>
        <w:fldChar w:fldCharType="begin"/>
      </w:r>
      <w:r w:rsidR="00AA6C50" w:rsidRPr="00F53C34">
        <w:rPr>
          <w:rFonts w:ascii="Times New Roman" w:hAnsi="Times New Roman" w:cs="Times New Roman"/>
        </w:rPr>
        <w:instrText xml:space="preserve"> ADDIN ZOTERO_ITEM CSL_CITATION {"citationID":"pLeGBBfp","properties":{"formattedCitation":"(Mu\\uc0\\u241{}oz &amp; Dimov, 2015)","plainCitation":"(Muñoz &amp; Dimov, 2015)","noteIndex":3},"citationItems":[{"id":22,"uris":["http://zotero.org/users/local/hUhMp7nw/items/GKAWYKEZ"],"itemData":{"id":22,"type":"article-journal","container-title":"Journal of Business Venturing","DOI":"10.1016/j.jbusvent.2014.07.012","ISSN":"0883-9026","issue":"4","language":"en","license":"https://www.elsevier.com/tdm/userlicense/1.0/","note":"publisher: Elsevier BV","page":"632-654","source":"Crossref","title":"The call of the whole in understanding the development of sustainable ventures","URL":"https://linkinghub.elsevier.com/retrieve/pii/S0883902614000731","volume":"30","author":[{"family":"Muñoz","given":"Pablo"},{"family":"Dimov","given":"Dimo"}],"accessed":{"date-parts":[["2025",7,20]]},"issued":{"date-parts":[["2015",7]]}}}],"schema":"https://github.com/citation-style-language/schema/raw/master/csl-citation.json"} </w:instrText>
      </w:r>
      <w:r w:rsidR="00E5173B" w:rsidRPr="00F53C34">
        <w:rPr>
          <w:rFonts w:ascii="Times New Roman" w:hAnsi="Times New Roman" w:cs="Times New Roman"/>
        </w:rPr>
        <w:fldChar w:fldCharType="separate"/>
      </w:r>
      <w:r w:rsidR="00E5173B" w:rsidRPr="00F53C34">
        <w:rPr>
          <w:rFonts w:ascii="Times New Roman" w:hAnsi="Times New Roman" w:cs="Times New Roman"/>
        </w:rPr>
        <w:t>(Muñoz &amp; Dimov, 2015)</w:t>
      </w:r>
      <w:r w:rsidR="00E5173B" w:rsidRPr="00F53C34">
        <w:rPr>
          <w:rFonts w:ascii="Times New Roman" w:hAnsi="Times New Roman" w:cs="Times New Roman"/>
        </w:rPr>
        <w:fldChar w:fldCharType="end"/>
      </w:r>
      <w:r w:rsidR="00342F5B" w:rsidRPr="00F53C34">
        <w:rPr>
          <w:rFonts w:ascii="Times New Roman" w:hAnsi="Times New Roman" w:cs="Times New Roman"/>
        </w:rPr>
        <w:t>. Asimismo, requiere considerar simultáneamente las dimensiones económica, social y ambiental en la estrategia de negocio (Aninat et al., 2022; Briñez</w:t>
      </w:r>
      <w:r w:rsidR="00277C29">
        <w:rPr>
          <w:rFonts w:ascii="Times New Roman" w:hAnsi="Times New Roman" w:cs="Times New Roman"/>
        </w:rPr>
        <w:t xml:space="preserve"> </w:t>
      </w:r>
      <w:r w:rsidR="00342F5B" w:rsidRPr="00F53C34">
        <w:rPr>
          <w:rFonts w:ascii="Times New Roman" w:hAnsi="Times New Roman" w:cs="Times New Roman"/>
        </w:rPr>
        <w:t>&amp; Penagos, 2021).</w:t>
      </w:r>
    </w:p>
  </w:footnote>
  <w:footnote w:id="4">
    <w:p w14:paraId="3A669330" w14:textId="42024236" w:rsidR="00342F5B" w:rsidRPr="00F53C34" w:rsidRDefault="00342F5B" w:rsidP="00F53C34">
      <w:pPr>
        <w:pStyle w:val="Textonotapie"/>
        <w:spacing w:line="240" w:lineRule="auto"/>
        <w:rPr>
          <w:rFonts w:ascii="Times New Roman" w:hAnsi="Times New Roman" w:cs="Times New Roman"/>
          <w:lang w:val="es-MX"/>
        </w:rPr>
      </w:pPr>
      <w:r w:rsidRPr="007A248C">
        <w:rPr>
          <w:rStyle w:val="Refdenotaalpie"/>
        </w:rPr>
        <w:footnoteRef/>
      </w:r>
      <w:r w:rsidRPr="00F53C34">
        <w:rPr>
          <w:rFonts w:ascii="Times New Roman" w:hAnsi="Times New Roman" w:cs="Times New Roman"/>
        </w:rPr>
        <w:t xml:space="preserve"> Además de los desafíos asociados a recursos limitados, las </w:t>
      </w:r>
      <w:r w:rsidRPr="009537D1">
        <w:rPr>
          <w:rFonts w:ascii="Times New Roman" w:hAnsi="Times New Roman" w:cs="Times New Roman"/>
          <w:i/>
          <w:iCs/>
        </w:rPr>
        <w:t>startups</w:t>
      </w:r>
      <w:r w:rsidRPr="00F53C34">
        <w:rPr>
          <w:rFonts w:ascii="Times New Roman" w:hAnsi="Times New Roman" w:cs="Times New Roman"/>
        </w:rPr>
        <w:t xml:space="preserve"> sostenibles presentan importantes oportunidades: la integración de prácticas sostenibles puede favorecer la atracción de inversión, la reducción de costos operacionales, la legitimidad social y la atracción de talento calificado, constituyéndose en una ventaja competitiva en el largo plazo </w:t>
      </w:r>
      <w:r w:rsidR="00E5173B" w:rsidRPr="00F53C34">
        <w:rPr>
          <w:rFonts w:ascii="Times New Roman" w:hAnsi="Times New Roman" w:cs="Times New Roman"/>
        </w:rPr>
        <w:fldChar w:fldCharType="begin"/>
      </w:r>
      <w:r w:rsidR="00AA6C50" w:rsidRPr="00F53C34">
        <w:rPr>
          <w:rFonts w:ascii="Times New Roman" w:hAnsi="Times New Roman" w:cs="Times New Roman"/>
        </w:rPr>
        <w:instrText xml:space="preserve"> ADDIN ZOTERO_ITEM CSL_CITATION {"citationID":"P3dv2mCl","properties":{"formattedCitation":"(Aninat et\\uc0\\u160{}al., 2022; Bri\\uc0\\u241{}ez &amp; Penagos, 2021)","plainCitation":"(Aninat et al., 2022; Briñez &amp; Penagos, 2021)","noteIndex":4},"citationItems":[{"id":37,"uris":["http://zotero.org/users/local/hUhMp7nw/items/6WN55CPR"],"itemData":{"id":37,"type":"article-journal","language":"es","source":"Zotero","title":"ESTUDIO: “INTEGRACIÓN DE LA SOSTENIBILIDAD EN LA ESTRATEGIA DE NEGOCIOS”","URL":"https://cefis.uai.cl/assets/uploads/2022/06/estudio-sostenibilidad.pdf","author":[{"family":"Aninat","given":"Magdalena"},{"family":"Koberg","given":"Esteban"},{"family":"Arredondo","given":"Horacio"},{"family":"Úbeda","given":"Ricardo"},{"family":"Vallespin","given":"Rocío"},{"family":"Cortina","given":"Magdalena"},{"family":"Egaña","given":"Pablo"},{"family":"Opazo","given":"José Luis"},{"family":"Huefemann","given":"Germán"},{"family":"de Negocios","given":""},{"family":"Ibáñez","given":"Universidad Adolfo"},{"family":"Barclay","given":"Kathleen"},{"family":"Guazzotti","given":"Sandra"},{"family":"Valenca","given":"Roberta"},{"family":"de","given":"Comités"}],"issued":{"date-parts":[["2022"]]}}},{"id":6,"uris":["http://zotero.org/users/local/hUhMp7nw/items/RH62EFYX"],"itemData":{"id":6,"type":"article-journal","abstract":"El desarrollo sostenible es un concepto bastante amplio que tiene implicaciones importantes en el ámbito corporativo. Las organizaciones deben enfrentarse no solo a retos relacionados con presiones de desempeño financiero, sino también a las crecientes expectativas de la sociedad para que actúen de forma más responsable en complejos contextos sociales, económicos y ambientales. A partir de lo anterior, el objetivo de este trabajo fue analizar la sostenibilidad como estrategia competitiva en las empresas del sector construcción en el departamento de Antioquia - Colombia. La investigación es de tipo descriptiva, con un enfoque cuantitativo, de modalidad exploratoria. Los principales autores que fundamentan teóricamente el estudio, están constituidos por: Bradford (2018), Bernyte (2018), Enshassi (2018), Wang et al., (2011), Weaver et al., (2008), Du Plessis (2007), Porter (2012), entre otros. Se diseñó un cuestionario con 51 ítems, el cual fue validado por el juicio de tres expertos; igualmente, para medir la confiabilidad se utilizó el coeficiente Alfa de Crombach, obteniendo un resultado de 0.94. La población estuvo constituida por todas las empresas registradas en la base de datos de la Cámara de Construcción del departamento de Antioquia (CAMACOL). A través de un muestreo intencional, se seleccionaron 15 empresas, con el fin de poder entender bajo qué estrategias están ejecutando el cumpliendo de los estándares de sostenibilidad y poder así identificar en qué parámetros están mitigando los impactos que se encuentran dentro de los tres pilares de esta. Se determinó que las empresas del sector tienen una tendencia favorable en la implementación de la sostenibilidad en sus tres dimensiones en la gestión de sus proyectos y en las diferentes áreas, sin embargo, hoy se encuentra deficiencia en la implementación de éstas como ventaja competitiva ya sea por costos o diferenciación.","container-title":"Telos Revista de Estudios Interdisciplinarios en Ciencias Sociales","DOI":"10.36390/telos232.08","ISSN":"2343-5763, 1317-0570","issue":"2","journalAbbreviation":"Telos","language":"es","note":"publisher: Telos: Revista de Estudios Interdisciplinarios en Ciencias Sociales, URBE","page":"325-346","source":"Crossref","title":"La Sostenibilidad como Estrategia Competitiva en empresas del sector Construcción del Departamento de Antioquia - Colombia","URL":"https://ojs.urbe.edu/index.php/telos/article/view/3009","volume":"23","author":[{"family":"Briñez","given":"Moisés"},{"family":"Penagos","given":"Manuela"}],"accessed":{"date-parts":[["2025",7,16]]},"issued":{"date-parts":[["2021",5,1]]}}}],"schema":"https://github.com/citation-style-language/schema/raw/master/csl-citation.json"} </w:instrText>
      </w:r>
      <w:r w:rsidR="00E5173B" w:rsidRPr="00F53C34">
        <w:rPr>
          <w:rFonts w:ascii="Times New Roman" w:hAnsi="Times New Roman" w:cs="Times New Roman"/>
        </w:rPr>
        <w:fldChar w:fldCharType="separate"/>
      </w:r>
      <w:r w:rsidR="00E5173B" w:rsidRPr="00F53C34">
        <w:rPr>
          <w:rFonts w:ascii="Times New Roman" w:hAnsi="Times New Roman" w:cs="Times New Roman"/>
        </w:rPr>
        <w:t>(Aninat et al., 2022; Briñez &amp; Penagos, 2021)</w:t>
      </w:r>
      <w:r w:rsidR="00E5173B" w:rsidRPr="00F53C34">
        <w:rPr>
          <w:rFonts w:ascii="Times New Roman" w:hAnsi="Times New Roman" w:cs="Times New Roman"/>
        </w:rPr>
        <w:fldChar w:fldCharType="end"/>
      </w:r>
      <w:r w:rsidRPr="00F53C34">
        <w:rPr>
          <w:rFonts w:ascii="Times New Roman" w:hAnsi="Times New Roman" w:cs="Times New Roman"/>
        </w:rPr>
        <w:t>.</w:t>
      </w:r>
    </w:p>
  </w:footnote>
  <w:footnote w:id="5">
    <w:p w14:paraId="0988E510" w14:textId="680E5BE1" w:rsidR="00EA6F26" w:rsidRPr="00EA6F26" w:rsidRDefault="00EA6F26">
      <w:pPr>
        <w:pStyle w:val="Textonotapie"/>
      </w:pPr>
      <w:r w:rsidRPr="007A248C">
        <w:rPr>
          <w:rStyle w:val="Refdenotaalpie"/>
        </w:rPr>
        <w:footnoteRef/>
      </w:r>
      <w:r>
        <w:t xml:space="preserve"> </w:t>
      </w:r>
      <w:r w:rsidRPr="00F53C34">
        <w:rPr>
          <w:rFonts w:ascii="Times New Roman" w:hAnsi="Times New Roman" w:cs="Times New Roman"/>
        </w:rPr>
        <w:t>Los programas “Semilla Inicia Sostenible” y “Expande” forman parte de los instrumentos de financiamiento y apoyo impulsados por la Gerencia de Emprendimiento de CORFO desde 202</w:t>
      </w:r>
      <w:r>
        <w:rPr>
          <w:rFonts w:ascii="Times New Roman" w:hAnsi="Times New Roman" w:cs="Times New Roman"/>
        </w:rPr>
        <w:t>2</w:t>
      </w:r>
      <w:r w:rsidRPr="00F53C34">
        <w:rPr>
          <w:rFonts w:ascii="Times New Roman" w:hAnsi="Times New Roman" w:cs="Times New Roman"/>
        </w:rPr>
        <w:t>, orientados a que los proyectos incorporen prácticas sostenibles como parte de su estrategia de crecimiento.</w:t>
      </w:r>
    </w:p>
  </w:footnote>
  <w:footnote w:id="6">
    <w:p w14:paraId="7B4CAF4A" w14:textId="013C1368" w:rsidR="003D5735" w:rsidRPr="00F53C34" w:rsidRDefault="003D5735" w:rsidP="00F53C34">
      <w:pPr>
        <w:pStyle w:val="Textonotapie"/>
        <w:spacing w:line="240" w:lineRule="auto"/>
        <w:rPr>
          <w:rFonts w:ascii="Times New Roman" w:hAnsi="Times New Roman" w:cs="Times New Roman"/>
          <w:lang w:val="es-MX"/>
        </w:rPr>
      </w:pPr>
      <w:r w:rsidRPr="007A248C">
        <w:rPr>
          <w:rStyle w:val="Refdenotaalpie"/>
        </w:rPr>
        <w:footnoteRef/>
      </w:r>
      <w:r w:rsidRPr="00F53C34">
        <w:rPr>
          <w:rFonts w:ascii="Times New Roman" w:hAnsi="Times New Roman" w:cs="Times New Roman"/>
        </w:rPr>
        <w:t xml:space="preserve"> La elección de la revisión integrativa se justifica por </w:t>
      </w:r>
      <w:r w:rsidR="007C4C5F" w:rsidRPr="00F53C34">
        <w:rPr>
          <w:rFonts w:ascii="Times New Roman" w:hAnsi="Times New Roman" w:cs="Times New Roman"/>
        </w:rPr>
        <w:t>la</w:t>
      </w:r>
      <w:r w:rsidRPr="00F53C34">
        <w:rPr>
          <w:rFonts w:ascii="Times New Roman" w:hAnsi="Times New Roman" w:cs="Times New Roman"/>
        </w:rPr>
        <w:t xml:space="preserve"> flexibilidad para combinar evidencia teórica y empírica proveniente de distintas fuentes. A diferencia de una revisión sistemática, que se orienta principalmente a la evaluación de efectividad en estudios empíricos, la revisión integrativa permite generar nuevas aproximaciones conceptuales y marcos metodológicos aplicables a contextos poco explorados, como es el caso de las </w:t>
      </w:r>
      <w:r w:rsidRPr="00F53C34">
        <w:rPr>
          <w:rFonts w:ascii="Times New Roman" w:hAnsi="Times New Roman" w:cs="Times New Roman"/>
          <w:i/>
          <w:iCs/>
        </w:rPr>
        <w:t>startups.</w:t>
      </w:r>
    </w:p>
  </w:footnote>
  <w:footnote w:id="7">
    <w:p w14:paraId="4D9EB566" w14:textId="77777777" w:rsidR="00BD54F9" w:rsidRPr="00F53C34" w:rsidRDefault="00337D17" w:rsidP="00F53C34">
      <w:pPr>
        <w:pStyle w:val="Textonotapie"/>
        <w:spacing w:line="240" w:lineRule="auto"/>
        <w:rPr>
          <w:rFonts w:ascii="Times New Roman" w:hAnsi="Times New Roman" w:cs="Times New Roman"/>
          <w:lang w:val="es-MX"/>
        </w:rPr>
      </w:pPr>
      <w:r w:rsidRPr="007A248C">
        <w:rPr>
          <w:rStyle w:val="Refdenotaalpie"/>
        </w:rPr>
        <w:footnoteRef/>
      </w:r>
      <w:r w:rsidRPr="00F53C34">
        <w:rPr>
          <w:rFonts w:ascii="Times New Roman" w:hAnsi="Times New Roman" w:cs="Times New Roman"/>
        </w:rPr>
        <w:t xml:space="preserve"> </w:t>
      </w:r>
      <w:r w:rsidR="00BD54F9" w:rsidRPr="00F53C34">
        <w:rPr>
          <w:rFonts w:ascii="Times New Roman" w:hAnsi="Times New Roman" w:cs="Times New Roman"/>
          <w:lang w:val="es-MX"/>
        </w:rPr>
        <w:t>En el ámbito científico, se denomina literatura gris a cualquier documento que presenta resultados de investigación, pero que no ha sido difundido a través de medios formales de publicación ni sometido a procesos de revisión por pares.</w:t>
      </w:r>
    </w:p>
    <w:p w14:paraId="59A16907" w14:textId="4C56A4FD" w:rsidR="00337D17" w:rsidRPr="00F53C34" w:rsidRDefault="00BD54F9" w:rsidP="00F53C34">
      <w:pPr>
        <w:pStyle w:val="Textonotapie"/>
        <w:spacing w:line="240" w:lineRule="auto"/>
        <w:rPr>
          <w:rFonts w:ascii="Times New Roman" w:hAnsi="Times New Roman" w:cs="Times New Roman"/>
          <w:lang w:val="es-MX"/>
        </w:rPr>
      </w:pPr>
      <w:r w:rsidRPr="00F53C34">
        <w:rPr>
          <w:rFonts w:ascii="Times New Roman" w:hAnsi="Times New Roman" w:cs="Times New Roman"/>
          <w:lang w:val="es-MX"/>
        </w:rPr>
        <w:t>Desde una perspectiva formal, la literatura gris se define como el “conjunto de documentos producidos en los ámbitos gubernamentales, académicos, empresariales e industriales, tanto en formato impreso como electrónico, protegidos por derechos de propiedad intelectual y de suficiente calidad para ser recopilados y conservados en bibliotecas o repositorios institucionales, pero que no están controlados por editores comerciales”</w:t>
      </w:r>
      <w:r w:rsidR="00C833C5" w:rsidRPr="00F53C34">
        <w:rPr>
          <w:rFonts w:ascii="Times New Roman" w:hAnsi="Times New Roman" w:cs="Times New Roman"/>
          <w:lang w:val="es-MX"/>
        </w:rPr>
        <w:t xml:space="preserve"> </w:t>
      </w:r>
      <w:r w:rsidR="00C50003" w:rsidRPr="00F53C34">
        <w:rPr>
          <w:rFonts w:ascii="Times New Roman" w:hAnsi="Times New Roman" w:cs="Times New Roman"/>
          <w:lang w:val="es-MX"/>
        </w:rPr>
        <w:t xml:space="preserve"> </w:t>
      </w:r>
      <w:r w:rsidR="00312325" w:rsidRPr="00F53C34">
        <w:rPr>
          <w:rFonts w:ascii="Times New Roman" w:hAnsi="Times New Roman" w:cs="Times New Roman"/>
          <w:lang w:val="es-MX"/>
        </w:rPr>
        <w:fldChar w:fldCharType="begin"/>
      </w:r>
      <w:r w:rsidR="00312325" w:rsidRPr="00F53C34">
        <w:rPr>
          <w:rFonts w:ascii="Times New Roman" w:hAnsi="Times New Roman" w:cs="Times New Roman"/>
          <w:lang w:val="es-MX"/>
        </w:rPr>
        <w:instrText xml:space="preserve"> ADDIN ZOTERO_ITEM CSL_CITATION {"citationID":"7X7QPFpy","properties":{"formattedCitation":"(Mendoza-N\\uc0\\u250{}\\uc0\\u241{}ez, 2022)","plainCitation":"(Mendoza-Núñez, 2022)","noteIndex":7},"citationItems":[{"id":455,"uris":["http://zotero.org/users/local/hUhMp7nw/items/7TPI2Q2A"],"itemData":{"id":455,"type":"article-journal","abstract":"La literatura gris en el ámbito científico es cualquier tipo de documento que reporta resultados originales de investigación que no se difun-den (publican), a través de los medios formales aceptados internacionalmente, tales como, artículos de investigación, considerando la revisión entre pares (peer review), indización y factor de impacto. En este sentido, algunos ejemplos de literatura gris son las tesis y tesinas de pregrado y posgrado, las memorias de congresos en extenso y resumen, los pre-prints y los artículos publicados en revistas no indizadas o sin arbitraje riguroso.","container-title":"Casos y Revisiones de Salud","DOI":"10.22201/fesz.26831422e.2022.4.2.1","ISSN":"26831422","issue":"2","journalAbbreviation":"CyRS","page":"5-10","source":"DOI.org (Crossref)","title":"¿Cómo se define la literatura gris en el ámbito científico? Su importancia en las revisiones sistemáticas","title-short":"¿Cómo se define la literatura gris en el ámbito científico?","URL":"https://cyrs.zaragoza.unam.mx/wp-content/uploads/2022/12/%C2%BFCo%CC%81mo-se-define-la-literatura-gris-en-el-a%CC%81mbito-cienti%CC%81fico-Su-importancia-en-las-revisiones-sistema%CC%81ticas-1.pdf","volume":"4","author":[{"family":"Mendoza-Núñez","given":"Víctor Manuel"}],"accessed":{"date-parts":[["2025",11,21]]},"issued":{"date-parts":[["2022",12,26]]}}}],"schema":"https://github.com/citation-style-language/schema/raw/master/csl-citation.json"} </w:instrText>
      </w:r>
      <w:r w:rsidR="00312325" w:rsidRPr="00F53C34">
        <w:rPr>
          <w:rFonts w:ascii="Times New Roman" w:hAnsi="Times New Roman" w:cs="Times New Roman"/>
          <w:lang w:val="es-MX"/>
        </w:rPr>
        <w:fldChar w:fldCharType="separate"/>
      </w:r>
      <w:r w:rsidR="00312325" w:rsidRPr="00F53C34">
        <w:rPr>
          <w:rFonts w:ascii="Times New Roman" w:hAnsi="Times New Roman" w:cs="Times New Roman"/>
        </w:rPr>
        <w:t>(Mendoza-Núñez, 2022)</w:t>
      </w:r>
      <w:r w:rsidR="00312325" w:rsidRPr="00F53C34">
        <w:rPr>
          <w:rFonts w:ascii="Times New Roman" w:hAnsi="Times New Roman" w:cs="Times New Roman"/>
          <w:lang w:val="es-MX"/>
        </w:rPr>
        <w:fldChar w:fldCharType="end"/>
      </w:r>
      <w:r w:rsidR="00312325" w:rsidRPr="00F53C34">
        <w:rPr>
          <w:rFonts w:ascii="Times New Roman" w:hAnsi="Times New Roman" w:cs="Times New Roman"/>
          <w:lang w:val="es-MX"/>
        </w:rPr>
        <w:t>.</w:t>
      </w:r>
    </w:p>
  </w:footnote>
  <w:footnote w:id="8">
    <w:p w14:paraId="25964CBB" w14:textId="03317CD8" w:rsidR="007F3C32" w:rsidRPr="00F53C34" w:rsidRDefault="007F3C32" w:rsidP="00F53C34">
      <w:pPr>
        <w:pStyle w:val="Textonotapie"/>
        <w:spacing w:line="240" w:lineRule="auto"/>
        <w:rPr>
          <w:rFonts w:ascii="Times New Roman" w:hAnsi="Times New Roman" w:cs="Times New Roman"/>
        </w:rPr>
      </w:pPr>
      <w:r w:rsidRPr="007A248C">
        <w:rPr>
          <w:rStyle w:val="Refdenotaalpie"/>
        </w:rPr>
        <w:footnoteRef/>
      </w:r>
      <w:r w:rsidRPr="00F53C34">
        <w:rPr>
          <w:rFonts w:ascii="Times New Roman" w:hAnsi="Times New Roman" w:cs="Times New Roman"/>
        </w:rPr>
        <w:t xml:space="preserve"> </w:t>
      </w:r>
      <w:r w:rsidR="0045348B" w:rsidRPr="00F53C34">
        <w:rPr>
          <w:rFonts w:ascii="Times New Roman" w:hAnsi="Times New Roman" w:cs="Times New Roman"/>
        </w:rPr>
        <w:t>De acuerdo con el Estatuto de las Pymes, que establece normas especiales para las empresas de menor tamaño en el marco de la Ley N.º 20.416, se define como PYME a toda pequeña y mediana empresa, clasificándolas en microempresas, pequeñas empresas y medianas empresas.</w:t>
      </w:r>
      <w:r w:rsidR="0045348B" w:rsidRPr="00F53C34">
        <w:rPr>
          <w:rFonts w:ascii="Times New Roman" w:hAnsi="Times New Roman" w:cs="Times New Roman"/>
        </w:rPr>
        <w:br/>
        <w:t>Esta clasificación se realiza en función de sus ventas anuales expresadas en Unidades de Fomento (UF) durante el último año calendario.</w:t>
      </w:r>
      <w:r w:rsidR="00CB7787">
        <w:rPr>
          <w:rFonts w:ascii="Times New Roman" w:hAnsi="Times New Roman" w:cs="Times New Roman"/>
        </w:rPr>
        <w:t xml:space="preserve"> </w:t>
      </w:r>
      <w:r w:rsidR="0045348B" w:rsidRPr="00F53C34">
        <w:rPr>
          <w:rFonts w:ascii="Times New Roman" w:hAnsi="Times New Roman" w:cs="Times New Roman"/>
        </w:rPr>
        <w:t xml:space="preserve">Así, se consideran microempresas aquellas que no han superado las 2.400 UF, mientras que las medianas empresas son aquellas cuyas ventas se encuentran entre 25.000 UF y menos de 100.000 UF. </w:t>
      </w:r>
    </w:p>
  </w:footnote>
  <w:footnote w:id="9">
    <w:p w14:paraId="620F1C70" w14:textId="5ECD9151" w:rsidR="008D6D70" w:rsidRPr="00CB7787" w:rsidRDefault="008D6D70" w:rsidP="00CB7787">
      <w:pPr>
        <w:pStyle w:val="Textonotapie"/>
        <w:spacing w:line="240" w:lineRule="auto"/>
        <w:rPr>
          <w:rFonts w:ascii="Times New Roman" w:hAnsi="Times New Roman" w:cs="Times New Roman"/>
          <w:lang w:val="es-MX"/>
        </w:rPr>
      </w:pPr>
      <w:r w:rsidRPr="007A248C">
        <w:rPr>
          <w:rStyle w:val="Refdenotaalpie"/>
        </w:rPr>
        <w:footnoteRef/>
      </w:r>
      <w:r w:rsidRPr="00CB7787">
        <w:rPr>
          <w:rFonts w:ascii="Times New Roman" w:hAnsi="Times New Roman" w:cs="Times New Roman"/>
        </w:rPr>
        <w:t xml:space="preserve"> </w:t>
      </w:r>
      <w:r w:rsidR="0059089C" w:rsidRPr="00CB7787">
        <w:rPr>
          <w:rFonts w:ascii="Times New Roman" w:hAnsi="Times New Roman" w:cs="Times New Roman"/>
        </w:rPr>
        <w:t xml:space="preserve">Se entiende como </w:t>
      </w:r>
      <w:r w:rsidR="00340C6F" w:rsidRPr="00CB7787">
        <w:rPr>
          <w:rFonts w:ascii="Times New Roman" w:hAnsi="Times New Roman" w:cs="Times New Roman"/>
        </w:rPr>
        <w:t xml:space="preserve">una modificación significativa o de varios componentes del modelo de negocios de la </w:t>
      </w:r>
      <w:r w:rsidR="00340C6F" w:rsidRPr="009537D1">
        <w:rPr>
          <w:rFonts w:ascii="Times New Roman" w:hAnsi="Times New Roman" w:cs="Times New Roman"/>
          <w:i/>
          <w:iCs/>
        </w:rPr>
        <w:t>startup</w:t>
      </w:r>
      <w:r w:rsidR="00340C6F" w:rsidRPr="00CB7787">
        <w:rPr>
          <w:rFonts w:ascii="Times New Roman" w:hAnsi="Times New Roman" w:cs="Times New Roman"/>
        </w:rPr>
        <w:t xml:space="preserve">, ya sea la </w:t>
      </w:r>
      <w:r w:rsidR="00351A74" w:rsidRPr="00CB7787">
        <w:rPr>
          <w:rFonts w:ascii="Times New Roman" w:hAnsi="Times New Roman" w:cs="Times New Roman"/>
        </w:rPr>
        <w:t>propuesta de valor, la generación de ingresos, el canal, la segmentación</w:t>
      </w:r>
      <w:r w:rsidR="00DA36EA" w:rsidRPr="00CB7787">
        <w:rPr>
          <w:rFonts w:ascii="Times New Roman" w:hAnsi="Times New Roman" w:cs="Times New Roman"/>
        </w:rPr>
        <w:t xml:space="preserve">, entre otros </w:t>
      </w:r>
      <w:r w:rsidR="00AA6C50" w:rsidRPr="00CB7787">
        <w:rPr>
          <w:rFonts w:ascii="Times New Roman" w:hAnsi="Times New Roman" w:cs="Times New Roman"/>
        </w:rPr>
        <w:fldChar w:fldCharType="begin"/>
      </w:r>
      <w:r w:rsidR="00C50003" w:rsidRPr="00CB7787">
        <w:rPr>
          <w:rFonts w:ascii="Times New Roman" w:hAnsi="Times New Roman" w:cs="Times New Roman"/>
        </w:rPr>
        <w:instrText xml:space="preserve"> ADDIN ZOTERO_ITEM CSL_CITATION {"citationID":"9QqF298P","properties":{"formattedCitation":"(Llamas Fern\\uc0\\u225{}ndez &amp; Fern\\uc0\\u225{}ndez Rodr\\uc0\\u237{}guez, 2018)","plainCitation":"(Llamas Fernández &amp; Fernández Rodríguez, 2018)","noteIndex":9},"citationItems":[{"id":452,"uris":["http://zotero.org/users/local/hUhMp7nw/items/P9U2ZZ7W"],"itemData":{"id":452,"type":"article-journal","abstract":"Rev.esc.adm.neg\r\nEl presente artículo tiene como objetivo realizar una exposición sobre la aplicación de la metodología Lean startup y revisar los distintos puntos y acciones que comprende. Lean startup es una metodología con gran auge en el medio emprendedor y que posibilita implementar negocios evitando desperdiciar tiempo, recursos y esfuerzos inútiles. Propone como paso previo a la creación de una empresa, lanzar una startup, un experimento, que permita al emprendedor buscar un modelo de negocio rentable antes de crear una empresa. En la contabilidad de la metodología Lean startup el principal beneficio a conseguir es el aprendizaje validado. Un aprendizaje empírico que parte de unas hipótesis que se validan a través de un producto con las características mínimas para facilitar al emprendedor los datos necesarios que permitan descubrir el modelo de negocio viable y dar el salto a la empresa, minimizando el miedo al fracaso que impide a muchos emprendedores convertir sus ideas en negocios.","container-title":"Revista Escuela de Administración de Negocios","DOI":"10.21158/01208160.n84.2018.1918","ISSN":"2590-521X, 0120-8160","issue":"84","journalAbbreviation":"Rev.esc.adm.neg","license":"http://creativecommons.org/licenses/by-nc-nd/4.0","source":"DOI.org (Crossref)","title":"La metodología Lean startup: desarrollo y aplicación para el emprendimiento","title-short":"La metodología Lean startup","URL":"https://journal.universidadean.edu.co/index.php/Revista/article/view/1918","author":[{"family":"Llamas Fernández","given":"Francisco Javier"},{"family":"Fernández Rodríguez","given":"Juan Carlos"}],"accessed":{"date-parts":[["2025",10,15]]},"issued":{"date-parts":[["2018",4,16]]}}}],"schema":"https://github.com/citation-style-language/schema/raw/master/csl-citation.json"} </w:instrText>
      </w:r>
      <w:r w:rsidR="00AA6C50" w:rsidRPr="00CB7787">
        <w:rPr>
          <w:rFonts w:ascii="Times New Roman" w:hAnsi="Times New Roman" w:cs="Times New Roman"/>
        </w:rPr>
        <w:fldChar w:fldCharType="separate"/>
      </w:r>
      <w:r w:rsidR="00AA6C50" w:rsidRPr="00CB7787">
        <w:rPr>
          <w:rFonts w:ascii="Times New Roman" w:hAnsi="Times New Roman" w:cs="Times New Roman"/>
        </w:rPr>
        <w:t>(Llamas Fernández &amp; Fernández Rodríguez, 2018)</w:t>
      </w:r>
      <w:r w:rsidR="00AA6C50" w:rsidRPr="00CB7787">
        <w:rPr>
          <w:rFonts w:ascii="Times New Roman" w:hAnsi="Times New Roman" w:cs="Times New Roman"/>
        </w:rPr>
        <w:fldChar w:fldCharType="end"/>
      </w:r>
      <w:r w:rsidR="00BB0B77" w:rsidRPr="00CB7787">
        <w:rPr>
          <w:rFonts w:ascii="Times New Roman" w:hAnsi="Times New Roman" w:cs="Times New Roman"/>
        </w:rPr>
        <w:t>.</w:t>
      </w:r>
    </w:p>
  </w:footnote>
  <w:footnote w:id="10">
    <w:p w14:paraId="3E84DCF3" w14:textId="3DA74BAE" w:rsidR="004E6277" w:rsidRPr="00725FED" w:rsidRDefault="004E6277" w:rsidP="00725FED">
      <w:pPr>
        <w:pStyle w:val="Textonotapie"/>
        <w:spacing w:line="240" w:lineRule="auto"/>
        <w:rPr>
          <w:rFonts w:ascii="Times New Roman" w:hAnsi="Times New Roman" w:cs="Times New Roman"/>
        </w:rPr>
      </w:pPr>
      <w:r w:rsidRPr="007A248C">
        <w:rPr>
          <w:rStyle w:val="Refdenotaalpie"/>
        </w:rPr>
        <w:footnoteRef/>
      </w:r>
      <w:r w:rsidRPr="00725FED">
        <w:rPr>
          <w:rFonts w:ascii="Times New Roman" w:hAnsi="Times New Roman" w:cs="Times New Roman"/>
        </w:rPr>
        <w:t xml:space="preserve"> </w:t>
      </w:r>
      <w:r w:rsidR="00192D51" w:rsidRPr="00725FED">
        <w:rPr>
          <w:rFonts w:ascii="Times New Roman" w:hAnsi="Times New Roman" w:cs="Times New Roman"/>
        </w:rPr>
        <w:t xml:space="preserve">La materialidad es el proceso mediante el cual una organización identifica cuáles son los temas de sostenibilidad que realmente importan para su desempeño y para los impactos que genera. Según los Estándares GRI, estos temas reflejan los impactos económicos, ambientales y sociales más relevantes, incluidos aquellos que afectan los derechos humanos </w:t>
      </w:r>
      <w:r w:rsidR="00214A32" w:rsidRPr="00725FED">
        <w:rPr>
          <w:rFonts w:ascii="Times New Roman" w:hAnsi="Times New Roman" w:cs="Times New Roman"/>
        </w:rPr>
        <w:fldChar w:fldCharType="begin"/>
      </w:r>
      <w:r w:rsidR="00E568BF">
        <w:rPr>
          <w:rFonts w:ascii="Times New Roman" w:hAnsi="Times New Roman" w:cs="Times New Roman"/>
        </w:rPr>
        <w:instrText xml:space="preserve"> ADDIN ZOTERO_ITEM CSL_CITATION {"citationID":"vGkVU8HF","properties":{"formattedCitation":"(Global Reporting Initiative (GRI), 2021)","plainCitation":"(Global Reporting Initiative (GRI), 2021)","dontUpdate":true,"noteIndex":10},"citationItems":[{"id":454,"uris":["http://zotero.org/users/local/hUhMp7nw/items/VYYM4FR4"],"itemData":{"id":454,"type":"document","title":"GRI 3: Temas materiales 2021","URL":"https://www.globalreporting.org/how-to-use-the-gri-standards/gri-standards-spanish-translations/","author":[{"family":"Global Reporting Initiative","given":""}],"issued":{"date-parts":[["2021"]]}}}],"schema":"https://github.com/citation-style-language/schema/raw/master/csl-citation.json"} </w:instrText>
      </w:r>
      <w:r w:rsidR="00214A32" w:rsidRPr="00725FED">
        <w:rPr>
          <w:rFonts w:ascii="Times New Roman" w:hAnsi="Times New Roman" w:cs="Times New Roman"/>
        </w:rPr>
        <w:fldChar w:fldCharType="separate"/>
      </w:r>
      <w:r w:rsidR="00214A32" w:rsidRPr="00725FED">
        <w:rPr>
          <w:rFonts w:ascii="Times New Roman" w:hAnsi="Times New Roman" w:cs="Times New Roman"/>
        </w:rPr>
        <w:t>(</w:t>
      </w:r>
      <w:r w:rsidR="00214A32" w:rsidRPr="00154DF3">
        <w:rPr>
          <w:rFonts w:ascii="Times New Roman" w:hAnsi="Times New Roman" w:cs="Times New Roman"/>
          <w:i/>
          <w:iCs/>
        </w:rPr>
        <w:t>Global Reporting Initiative</w:t>
      </w:r>
      <w:r w:rsidR="00214A32" w:rsidRPr="00725FED">
        <w:rPr>
          <w:rFonts w:ascii="Times New Roman" w:hAnsi="Times New Roman" w:cs="Times New Roman"/>
        </w:rPr>
        <w:t>, 2021)</w:t>
      </w:r>
      <w:r w:rsidR="00214A32" w:rsidRPr="00725FED">
        <w:rPr>
          <w:rFonts w:ascii="Times New Roman" w:hAnsi="Times New Roman" w:cs="Times New Roman"/>
        </w:rPr>
        <w:fldChar w:fldCharType="end"/>
      </w:r>
      <w:r w:rsidR="00192D51" w:rsidRPr="00725FED">
        <w:rPr>
          <w:rFonts w:ascii="Times New Roman" w:hAnsi="Times New Roman" w:cs="Times New Roman"/>
        </w:rPr>
        <w:t xml:space="preserve"> . En el caso de las </w:t>
      </w:r>
      <w:r w:rsidR="00192D51" w:rsidRPr="00725FED">
        <w:rPr>
          <w:rFonts w:ascii="Times New Roman" w:hAnsi="Times New Roman" w:cs="Times New Roman"/>
          <w:i/>
          <w:iCs/>
        </w:rPr>
        <w:t>startups</w:t>
      </w:r>
      <w:r w:rsidR="00192D51" w:rsidRPr="00725FED">
        <w:rPr>
          <w:rFonts w:ascii="Times New Roman" w:hAnsi="Times New Roman" w:cs="Times New Roman"/>
        </w:rPr>
        <w:t>, el análisis de materialidad permite focalizar recursos, priorizar asuntos clave y seleccionar indicadores que orienten la gestión responsable del negocio, apoyando la definición de metas y la comunicación con los grupos de interés</w:t>
      </w:r>
      <w:r w:rsidR="00214A32" w:rsidRPr="00725FED">
        <w:rPr>
          <w:rFonts w:ascii="Times New Roman" w:hAnsi="Times New Roman" w:cs="Times New Roman"/>
        </w:rPr>
        <w:t xml:space="preserve"> </w:t>
      </w:r>
      <w:r w:rsidR="00214A32" w:rsidRPr="00725FED">
        <w:rPr>
          <w:rFonts w:ascii="Times New Roman" w:hAnsi="Times New Roman" w:cs="Times New Roman"/>
        </w:rPr>
        <w:fldChar w:fldCharType="begin"/>
      </w:r>
      <w:r w:rsidR="008C5B17">
        <w:rPr>
          <w:rFonts w:ascii="Times New Roman" w:hAnsi="Times New Roman" w:cs="Times New Roman"/>
        </w:rPr>
        <w:instrText xml:space="preserve"> ADDIN ZOTERO_ITEM CSL_CITATION {"citationID":"ntidR3bu","properties":{"formattedCitation":"(Rubio Zea, 2023)","plainCitation":"(Rubio Zea, 2023)","noteIndex":10},"citationItems":[{"id":318,"uris":["http://zotero.org/users/local/hUhMp7nw/items/RZ3VQUMN"],"itemData":{"id":318,"type":"document","publisher":"GRI","title":"Libro Blanco de Sostenibilidad para Startups","author":[{"family":"Rubio Zea","given":"Estefania"}],"issued":{"date-parts":[["2023"]]}}}],"schema":"https://github.com/citation-style-language/schema/raw/master/csl-citation.json"} </w:instrText>
      </w:r>
      <w:r w:rsidR="00214A32" w:rsidRPr="00725FED">
        <w:rPr>
          <w:rFonts w:ascii="Times New Roman" w:hAnsi="Times New Roman" w:cs="Times New Roman"/>
        </w:rPr>
        <w:fldChar w:fldCharType="separate"/>
      </w:r>
      <w:r w:rsidR="00214A32" w:rsidRPr="00725FED">
        <w:rPr>
          <w:rFonts w:ascii="Times New Roman" w:hAnsi="Times New Roman" w:cs="Times New Roman"/>
        </w:rPr>
        <w:t>(Rubio Zea, 2023)</w:t>
      </w:r>
      <w:r w:rsidR="00214A32" w:rsidRPr="00725FED">
        <w:rPr>
          <w:rFonts w:ascii="Times New Roman" w:hAnsi="Times New Roman" w:cs="Times New Roman"/>
        </w:rPr>
        <w:fldChar w:fldCharType="end"/>
      </w:r>
      <w:r w:rsidR="00214A32" w:rsidRPr="00725FED">
        <w:rPr>
          <w:rFonts w:ascii="Times New Roman" w:hAnsi="Times New Roman" w:cs="Times New Roman"/>
        </w:rPr>
        <w:t>.</w:t>
      </w:r>
    </w:p>
  </w:footnote>
  <w:footnote w:id="11">
    <w:p w14:paraId="5502F4BB" w14:textId="7DF6E837" w:rsidR="00703DC9" w:rsidRPr="00725FED" w:rsidRDefault="00703DC9" w:rsidP="00725FED">
      <w:pPr>
        <w:pStyle w:val="Textonotapie"/>
        <w:spacing w:line="240" w:lineRule="auto"/>
        <w:rPr>
          <w:rFonts w:ascii="Times New Roman" w:hAnsi="Times New Roman" w:cs="Times New Roman"/>
        </w:rPr>
      </w:pPr>
      <w:r w:rsidRPr="007A248C">
        <w:rPr>
          <w:rStyle w:val="Refdenotaalpie"/>
        </w:rPr>
        <w:footnoteRef/>
      </w:r>
      <w:r w:rsidRPr="00725FED">
        <w:rPr>
          <w:rFonts w:ascii="Times New Roman" w:hAnsi="Times New Roman" w:cs="Times New Roman"/>
        </w:rPr>
        <w:t xml:space="preserve"> </w:t>
      </w:r>
      <w:r w:rsidR="00916D71" w:rsidRPr="00725FED">
        <w:rPr>
          <w:rFonts w:ascii="Times New Roman" w:hAnsi="Times New Roman" w:cs="Times New Roman"/>
        </w:rPr>
        <w:t xml:space="preserve">Inicia, Expande y Escalamiento, corresponden </w:t>
      </w:r>
      <w:r w:rsidRPr="00725FED">
        <w:rPr>
          <w:rFonts w:ascii="Times New Roman" w:hAnsi="Times New Roman" w:cs="Times New Roman"/>
        </w:rPr>
        <w:t xml:space="preserve">a programas de financiamiento </w:t>
      </w:r>
      <w:r w:rsidR="00C03F13" w:rsidRPr="00725FED">
        <w:rPr>
          <w:rFonts w:ascii="Times New Roman" w:hAnsi="Times New Roman" w:cs="Times New Roman"/>
        </w:rPr>
        <w:t>público</w:t>
      </w:r>
      <w:r w:rsidRPr="00725FED">
        <w:rPr>
          <w:rFonts w:ascii="Times New Roman" w:hAnsi="Times New Roman" w:cs="Times New Roman"/>
        </w:rPr>
        <w:t xml:space="preserve"> </w:t>
      </w:r>
      <w:r w:rsidR="00706A1D" w:rsidRPr="00725FED">
        <w:rPr>
          <w:rFonts w:ascii="Times New Roman" w:hAnsi="Times New Roman" w:cs="Times New Roman"/>
        </w:rPr>
        <w:t xml:space="preserve">de la </w:t>
      </w:r>
      <w:r w:rsidR="00C03F13" w:rsidRPr="00725FED">
        <w:rPr>
          <w:rFonts w:ascii="Times New Roman" w:hAnsi="Times New Roman" w:cs="Times New Roman"/>
        </w:rPr>
        <w:t>Gerencia</w:t>
      </w:r>
      <w:r w:rsidR="00706A1D" w:rsidRPr="00725FED">
        <w:rPr>
          <w:rFonts w:ascii="Times New Roman" w:hAnsi="Times New Roman" w:cs="Times New Roman"/>
        </w:rPr>
        <w:t xml:space="preserve"> de Emprendimiento de Corfo, </w:t>
      </w:r>
      <w:r w:rsidRPr="00725FED">
        <w:rPr>
          <w:rFonts w:ascii="Times New Roman" w:hAnsi="Times New Roman" w:cs="Times New Roman"/>
        </w:rPr>
        <w:t xml:space="preserve">para </w:t>
      </w:r>
      <w:r w:rsidR="00706A1D" w:rsidRPr="00725FED">
        <w:rPr>
          <w:rFonts w:ascii="Times New Roman" w:hAnsi="Times New Roman" w:cs="Times New Roman"/>
        </w:rPr>
        <w:t>impulsar el emprendimiento a nivel nacional</w:t>
      </w:r>
      <w:r w:rsidR="00C03F13" w:rsidRPr="00725FED">
        <w:rPr>
          <w:rFonts w:ascii="Times New Roman" w:hAnsi="Times New Roman" w:cs="Times New Roman"/>
        </w:rPr>
        <w:t xml:space="preserve"> y para cada fase, desde el inicio hasta la proyección de escalamiento y expansión internacional.</w:t>
      </w:r>
      <w:r w:rsidR="00916D71" w:rsidRPr="00725FED">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902A9"/>
    <w:multiLevelType w:val="hybridMultilevel"/>
    <w:tmpl w:val="541C1DEE"/>
    <w:lvl w:ilvl="0" w:tplc="0409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81E0647"/>
    <w:multiLevelType w:val="hybridMultilevel"/>
    <w:tmpl w:val="15BE907C"/>
    <w:lvl w:ilvl="0" w:tplc="0409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0E7429BD"/>
    <w:multiLevelType w:val="hybridMultilevel"/>
    <w:tmpl w:val="FE3E5546"/>
    <w:lvl w:ilvl="0" w:tplc="0409000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19F2E51"/>
    <w:multiLevelType w:val="hybridMultilevel"/>
    <w:tmpl w:val="167C100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46B04A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CE483E"/>
    <w:multiLevelType w:val="hybridMultilevel"/>
    <w:tmpl w:val="577A4984"/>
    <w:lvl w:ilvl="0" w:tplc="855CB0FA">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E060FEE"/>
    <w:multiLevelType w:val="hybridMultilevel"/>
    <w:tmpl w:val="ADF883B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E9F00CD"/>
    <w:multiLevelType w:val="multilevel"/>
    <w:tmpl w:val="1ADCD8E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339B06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4E45AAC"/>
    <w:multiLevelType w:val="hybridMultilevel"/>
    <w:tmpl w:val="8C7E57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5677C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60053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86427B"/>
    <w:multiLevelType w:val="hybridMultilevel"/>
    <w:tmpl w:val="6F48935E"/>
    <w:lvl w:ilvl="0" w:tplc="0409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15:restartNumberingAfterBreak="0">
    <w:nsid w:val="4E1B14F9"/>
    <w:multiLevelType w:val="hybridMultilevel"/>
    <w:tmpl w:val="A3DA5D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764598A"/>
    <w:multiLevelType w:val="hybridMultilevel"/>
    <w:tmpl w:val="FDDA40C2"/>
    <w:lvl w:ilvl="0" w:tplc="855CB0FA">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E1508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0A27E6F"/>
    <w:multiLevelType w:val="multilevel"/>
    <w:tmpl w:val="8F345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6F2537"/>
    <w:multiLevelType w:val="multilevel"/>
    <w:tmpl w:val="16FC091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1396B1E"/>
    <w:multiLevelType w:val="hybridMultilevel"/>
    <w:tmpl w:val="519AEA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55E762D"/>
    <w:multiLevelType w:val="multilevel"/>
    <w:tmpl w:val="16FC091E"/>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79063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ED91CA4"/>
    <w:multiLevelType w:val="hybridMultilevel"/>
    <w:tmpl w:val="CE10D5DA"/>
    <w:lvl w:ilvl="0" w:tplc="0409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988393786">
    <w:abstractNumId w:val="9"/>
  </w:num>
  <w:num w:numId="2" w16cid:durableId="1283152802">
    <w:abstractNumId w:val="3"/>
  </w:num>
  <w:num w:numId="3" w16cid:durableId="189874631">
    <w:abstractNumId w:val="14"/>
  </w:num>
  <w:num w:numId="4" w16cid:durableId="1534537077">
    <w:abstractNumId w:val="16"/>
  </w:num>
  <w:num w:numId="5" w16cid:durableId="268398386">
    <w:abstractNumId w:val="5"/>
  </w:num>
  <w:num w:numId="6" w16cid:durableId="1059980691">
    <w:abstractNumId w:val="1"/>
  </w:num>
  <w:num w:numId="7" w16cid:durableId="347298236">
    <w:abstractNumId w:val="6"/>
  </w:num>
  <w:num w:numId="8" w16cid:durableId="1300301910">
    <w:abstractNumId w:val="13"/>
  </w:num>
  <w:num w:numId="9" w16cid:durableId="847907946">
    <w:abstractNumId w:val="18"/>
  </w:num>
  <w:num w:numId="10" w16cid:durableId="1476331786">
    <w:abstractNumId w:val="0"/>
  </w:num>
  <w:num w:numId="11" w16cid:durableId="2064713037">
    <w:abstractNumId w:val="2"/>
  </w:num>
  <w:num w:numId="12" w16cid:durableId="1319186459">
    <w:abstractNumId w:val="12"/>
  </w:num>
  <w:num w:numId="13" w16cid:durableId="320160302">
    <w:abstractNumId w:val="8"/>
  </w:num>
  <w:num w:numId="14" w16cid:durableId="1085152500">
    <w:abstractNumId w:val="17"/>
  </w:num>
  <w:num w:numId="15" w16cid:durableId="39479034">
    <w:abstractNumId w:val="20"/>
  </w:num>
  <w:num w:numId="16" w16cid:durableId="1113596947">
    <w:abstractNumId w:val="11"/>
  </w:num>
  <w:num w:numId="17" w16cid:durableId="245849004">
    <w:abstractNumId w:val="10"/>
  </w:num>
  <w:num w:numId="18" w16cid:durableId="1090394133">
    <w:abstractNumId w:val="15"/>
  </w:num>
  <w:num w:numId="19" w16cid:durableId="1775707808">
    <w:abstractNumId w:val="21"/>
  </w:num>
  <w:num w:numId="20" w16cid:durableId="603344266">
    <w:abstractNumId w:val="4"/>
  </w:num>
  <w:num w:numId="21" w16cid:durableId="1034036127">
    <w:abstractNumId w:val="7"/>
  </w:num>
  <w:num w:numId="22" w16cid:durableId="191111196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A9C"/>
    <w:rsid w:val="00000AD3"/>
    <w:rsid w:val="000013F8"/>
    <w:rsid w:val="000025E1"/>
    <w:rsid w:val="000036A7"/>
    <w:rsid w:val="0000570E"/>
    <w:rsid w:val="0000604C"/>
    <w:rsid w:val="0001153B"/>
    <w:rsid w:val="00012F9C"/>
    <w:rsid w:val="00013D88"/>
    <w:rsid w:val="000143FA"/>
    <w:rsid w:val="000144FB"/>
    <w:rsid w:val="00014609"/>
    <w:rsid w:val="00020193"/>
    <w:rsid w:val="00020CC7"/>
    <w:rsid w:val="000228C3"/>
    <w:rsid w:val="000305A5"/>
    <w:rsid w:val="00032C5A"/>
    <w:rsid w:val="00033A3D"/>
    <w:rsid w:val="0004101F"/>
    <w:rsid w:val="000415E8"/>
    <w:rsid w:val="00041D47"/>
    <w:rsid w:val="00042219"/>
    <w:rsid w:val="00043566"/>
    <w:rsid w:val="000450A1"/>
    <w:rsid w:val="00045D62"/>
    <w:rsid w:val="00046109"/>
    <w:rsid w:val="00046516"/>
    <w:rsid w:val="0004753F"/>
    <w:rsid w:val="0004774F"/>
    <w:rsid w:val="00050039"/>
    <w:rsid w:val="00052076"/>
    <w:rsid w:val="0005313E"/>
    <w:rsid w:val="00054106"/>
    <w:rsid w:val="0005457C"/>
    <w:rsid w:val="000564DA"/>
    <w:rsid w:val="000565A9"/>
    <w:rsid w:val="00056630"/>
    <w:rsid w:val="00056CE4"/>
    <w:rsid w:val="00056EF5"/>
    <w:rsid w:val="00061C05"/>
    <w:rsid w:val="0006691C"/>
    <w:rsid w:val="00071C65"/>
    <w:rsid w:val="00072522"/>
    <w:rsid w:val="00072D9F"/>
    <w:rsid w:val="000764EC"/>
    <w:rsid w:val="000775CA"/>
    <w:rsid w:val="00081D8A"/>
    <w:rsid w:val="00085C4C"/>
    <w:rsid w:val="000861FC"/>
    <w:rsid w:val="00091967"/>
    <w:rsid w:val="000920BD"/>
    <w:rsid w:val="0009272B"/>
    <w:rsid w:val="00092F4B"/>
    <w:rsid w:val="0009360E"/>
    <w:rsid w:val="0009374D"/>
    <w:rsid w:val="000957E1"/>
    <w:rsid w:val="000A277A"/>
    <w:rsid w:val="000A4F50"/>
    <w:rsid w:val="000A6E44"/>
    <w:rsid w:val="000B0625"/>
    <w:rsid w:val="000B06ED"/>
    <w:rsid w:val="000B119D"/>
    <w:rsid w:val="000B2AD3"/>
    <w:rsid w:val="000B462C"/>
    <w:rsid w:val="000B4D47"/>
    <w:rsid w:val="000B73BC"/>
    <w:rsid w:val="000B7912"/>
    <w:rsid w:val="000B7A01"/>
    <w:rsid w:val="000B7F65"/>
    <w:rsid w:val="000C1862"/>
    <w:rsid w:val="000C18AC"/>
    <w:rsid w:val="000C19D2"/>
    <w:rsid w:val="000C322E"/>
    <w:rsid w:val="000C4EE4"/>
    <w:rsid w:val="000C5245"/>
    <w:rsid w:val="000C54CD"/>
    <w:rsid w:val="000C5D7C"/>
    <w:rsid w:val="000D04EE"/>
    <w:rsid w:val="000D064A"/>
    <w:rsid w:val="000D08B1"/>
    <w:rsid w:val="000D1F94"/>
    <w:rsid w:val="000D2086"/>
    <w:rsid w:val="000D27BD"/>
    <w:rsid w:val="000D36B5"/>
    <w:rsid w:val="000D4267"/>
    <w:rsid w:val="000D5264"/>
    <w:rsid w:val="000D5553"/>
    <w:rsid w:val="000D664B"/>
    <w:rsid w:val="000E0BB3"/>
    <w:rsid w:val="000E18E1"/>
    <w:rsid w:val="000E20B8"/>
    <w:rsid w:val="000E34A8"/>
    <w:rsid w:val="000E4B1C"/>
    <w:rsid w:val="000E78CB"/>
    <w:rsid w:val="000F198C"/>
    <w:rsid w:val="000F2635"/>
    <w:rsid w:val="000F3598"/>
    <w:rsid w:val="000F4064"/>
    <w:rsid w:val="000F483F"/>
    <w:rsid w:val="000F55FF"/>
    <w:rsid w:val="000F57D3"/>
    <w:rsid w:val="000F759A"/>
    <w:rsid w:val="001000BB"/>
    <w:rsid w:val="00101D10"/>
    <w:rsid w:val="00103BDD"/>
    <w:rsid w:val="00104B46"/>
    <w:rsid w:val="00105E3D"/>
    <w:rsid w:val="00106F27"/>
    <w:rsid w:val="00107783"/>
    <w:rsid w:val="00110494"/>
    <w:rsid w:val="001105F8"/>
    <w:rsid w:val="00112001"/>
    <w:rsid w:val="001136D7"/>
    <w:rsid w:val="0011644F"/>
    <w:rsid w:val="00116E21"/>
    <w:rsid w:val="00120FB3"/>
    <w:rsid w:val="00127779"/>
    <w:rsid w:val="00127A2F"/>
    <w:rsid w:val="00127C9A"/>
    <w:rsid w:val="00130B56"/>
    <w:rsid w:val="00130EA7"/>
    <w:rsid w:val="0013243E"/>
    <w:rsid w:val="00134974"/>
    <w:rsid w:val="00134E97"/>
    <w:rsid w:val="00146517"/>
    <w:rsid w:val="00146817"/>
    <w:rsid w:val="00147B22"/>
    <w:rsid w:val="00151140"/>
    <w:rsid w:val="00151BAC"/>
    <w:rsid w:val="00151C4A"/>
    <w:rsid w:val="001524AA"/>
    <w:rsid w:val="00152D00"/>
    <w:rsid w:val="00153584"/>
    <w:rsid w:val="00153670"/>
    <w:rsid w:val="00154C79"/>
    <w:rsid w:val="00154DF3"/>
    <w:rsid w:val="001572D5"/>
    <w:rsid w:val="00157C56"/>
    <w:rsid w:val="00157E6C"/>
    <w:rsid w:val="001612E1"/>
    <w:rsid w:val="0016141F"/>
    <w:rsid w:val="00165614"/>
    <w:rsid w:val="001676C6"/>
    <w:rsid w:val="00167C07"/>
    <w:rsid w:val="00170163"/>
    <w:rsid w:val="00170327"/>
    <w:rsid w:val="00170E73"/>
    <w:rsid w:val="001729BC"/>
    <w:rsid w:val="00172A71"/>
    <w:rsid w:val="00175021"/>
    <w:rsid w:val="00175EA2"/>
    <w:rsid w:val="00177D0C"/>
    <w:rsid w:val="001802EE"/>
    <w:rsid w:val="001813DD"/>
    <w:rsid w:val="00181B18"/>
    <w:rsid w:val="00182095"/>
    <w:rsid w:val="00184708"/>
    <w:rsid w:val="00185AE3"/>
    <w:rsid w:val="00186571"/>
    <w:rsid w:val="001868E2"/>
    <w:rsid w:val="00186AA6"/>
    <w:rsid w:val="00186B1B"/>
    <w:rsid w:val="00191ACB"/>
    <w:rsid w:val="001922FD"/>
    <w:rsid w:val="00192D51"/>
    <w:rsid w:val="00193D21"/>
    <w:rsid w:val="001946B7"/>
    <w:rsid w:val="001952FC"/>
    <w:rsid w:val="0019651E"/>
    <w:rsid w:val="0019653D"/>
    <w:rsid w:val="00196C98"/>
    <w:rsid w:val="001A1557"/>
    <w:rsid w:val="001A40DC"/>
    <w:rsid w:val="001A4B69"/>
    <w:rsid w:val="001A666C"/>
    <w:rsid w:val="001B01BE"/>
    <w:rsid w:val="001B17D0"/>
    <w:rsid w:val="001B1FDA"/>
    <w:rsid w:val="001B23CF"/>
    <w:rsid w:val="001B2DFC"/>
    <w:rsid w:val="001B36A2"/>
    <w:rsid w:val="001B401F"/>
    <w:rsid w:val="001B5063"/>
    <w:rsid w:val="001C0115"/>
    <w:rsid w:val="001C4CB4"/>
    <w:rsid w:val="001C58C2"/>
    <w:rsid w:val="001C5C93"/>
    <w:rsid w:val="001C6D22"/>
    <w:rsid w:val="001C7832"/>
    <w:rsid w:val="001D1EA1"/>
    <w:rsid w:val="001D43B8"/>
    <w:rsid w:val="001D474A"/>
    <w:rsid w:val="001D4A9E"/>
    <w:rsid w:val="001D5132"/>
    <w:rsid w:val="001D5B29"/>
    <w:rsid w:val="001D7451"/>
    <w:rsid w:val="001E1891"/>
    <w:rsid w:val="001E258C"/>
    <w:rsid w:val="001E6295"/>
    <w:rsid w:val="001E68EF"/>
    <w:rsid w:val="001E6EC1"/>
    <w:rsid w:val="001F03E3"/>
    <w:rsid w:val="001F0DE2"/>
    <w:rsid w:val="001F1CD8"/>
    <w:rsid w:val="001F1EA8"/>
    <w:rsid w:val="001F1FC8"/>
    <w:rsid w:val="001F318E"/>
    <w:rsid w:val="001F6375"/>
    <w:rsid w:val="001F739B"/>
    <w:rsid w:val="001F7B2E"/>
    <w:rsid w:val="00202E92"/>
    <w:rsid w:val="00202F34"/>
    <w:rsid w:val="00205A1A"/>
    <w:rsid w:val="002070B5"/>
    <w:rsid w:val="00207D03"/>
    <w:rsid w:val="002136A3"/>
    <w:rsid w:val="00213D31"/>
    <w:rsid w:val="002143F8"/>
    <w:rsid w:val="002145F9"/>
    <w:rsid w:val="00214A32"/>
    <w:rsid w:val="00214B65"/>
    <w:rsid w:val="00214F7E"/>
    <w:rsid w:val="002159E1"/>
    <w:rsid w:val="00215D0C"/>
    <w:rsid w:val="00217115"/>
    <w:rsid w:val="00217420"/>
    <w:rsid w:val="00221010"/>
    <w:rsid w:val="00222A87"/>
    <w:rsid w:val="00222D2E"/>
    <w:rsid w:val="0022412A"/>
    <w:rsid w:val="00225FE1"/>
    <w:rsid w:val="00226350"/>
    <w:rsid w:val="00226D64"/>
    <w:rsid w:val="00227B24"/>
    <w:rsid w:val="00227EB4"/>
    <w:rsid w:val="00232B78"/>
    <w:rsid w:val="00232C2B"/>
    <w:rsid w:val="00235675"/>
    <w:rsid w:val="0023767C"/>
    <w:rsid w:val="0024003E"/>
    <w:rsid w:val="00240A71"/>
    <w:rsid w:val="00242A5A"/>
    <w:rsid w:val="00244D7B"/>
    <w:rsid w:val="0024589A"/>
    <w:rsid w:val="00247D0D"/>
    <w:rsid w:val="0025119D"/>
    <w:rsid w:val="002539BC"/>
    <w:rsid w:val="00254818"/>
    <w:rsid w:val="002552C4"/>
    <w:rsid w:val="00255B4D"/>
    <w:rsid w:val="002573B5"/>
    <w:rsid w:val="002578A0"/>
    <w:rsid w:val="00260A9E"/>
    <w:rsid w:val="00262251"/>
    <w:rsid w:val="00262837"/>
    <w:rsid w:val="002635B7"/>
    <w:rsid w:val="00263874"/>
    <w:rsid w:val="00263F55"/>
    <w:rsid w:val="002641CF"/>
    <w:rsid w:val="00264F31"/>
    <w:rsid w:val="00266D86"/>
    <w:rsid w:val="00267C54"/>
    <w:rsid w:val="002704F5"/>
    <w:rsid w:val="00270F6B"/>
    <w:rsid w:val="002715BC"/>
    <w:rsid w:val="002720CC"/>
    <w:rsid w:val="00272D23"/>
    <w:rsid w:val="00275326"/>
    <w:rsid w:val="002760FD"/>
    <w:rsid w:val="00276DCC"/>
    <w:rsid w:val="0027742E"/>
    <w:rsid w:val="00277B83"/>
    <w:rsid w:val="00277C29"/>
    <w:rsid w:val="00277D52"/>
    <w:rsid w:val="002800DC"/>
    <w:rsid w:val="0028034D"/>
    <w:rsid w:val="00280E3D"/>
    <w:rsid w:val="0028130A"/>
    <w:rsid w:val="00284084"/>
    <w:rsid w:val="002847CF"/>
    <w:rsid w:val="00285406"/>
    <w:rsid w:val="002855A8"/>
    <w:rsid w:val="00287877"/>
    <w:rsid w:val="00290A16"/>
    <w:rsid w:val="00291514"/>
    <w:rsid w:val="002926CE"/>
    <w:rsid w:val="0029286F"/>
    <w:rsid w:val="00293C28"/>
    <w:rsid w:val="00294449"/>
    <w:rsid w:val="00295169"/>
    <w:rsid w:val="0029555A"/>
    <w:rsid w:val="00297B5E"/>
    <w:rsid w:val="002A0AE3"/>
    <w:rsid w:val="002A1CA5"/>
    <w:rsid w:val="002A24F1"/>
    <w:rsid w:val="002A7294"/>
    <w:rsid w:val="002A798A"/>
    <w:rsid w:val="002A7F3A"/>
    <w:rsid w:val="002B23CC"/>
    <w:rsid w:val="002B374C"/>
    <w:rsid w:val="002B4061"/>
    <w:rsid w:val="002B451E"/>
    <w:rsid w:val="002B4FF7"/>
    <w:rsid w:val="002C17F0"/>
    <w:rsid w:val="002C1987"/>
    <w:rsid w:val="002C19D4"/>
    <w:rsid w:val="002C1B64"/>
    <w:rsid w:val="002C23F3"/>
    <w:rsid w:val="002C244E"/>
    <w:rsid w:val="002C5A06"/>
    <w:rsid w:val="002D2958"/>
    <w:rsid w:val="002D7FF8"/>
    <w:rsid w:val="002E071D"/>
    <w:rsid w:val="002E1E6A"/>
    <w:rsid w:val="002E2011"/>
    <w:rsid w:val="002E26F8"/>
    <w:rsid w:val="002E4068"/>
    <w:rsid w:val="002E4137"/>
    <w:rsid w:val="002E41F8"/>
    <w:rsid w:val="002E4613"/>
    <w:rsid w:val="002E59BE"/>
    <w:rsid w:val="002E6534"/>
    <w:rsid w:val="002E655A"/>
    <w:rsid w:val="002E739D"/>
    <w:rsid w:val="002F0D5B"/>
    <w:rsid w:val="002F17BA"/>
    <w:rsid w:val="002F30EF"/>
    <w:rsid w:val="002F5904"/>
    <w:rsid w:val="002F7D42"/>
    <w:rsid w:val="0030029A"/>
    <w:rsid w:val="00300575"/>
    <w:rsid w:val="00300807"/>
    <w:rsid w:val="003014FF"/>
    <w:rsid w:val="0030439F"/>
    <w:rsid w:val="00304658"/>
    <w:rsid w:val="00304A48"/>
    <w:rsid w:val="00305589"/>
    <w:rsid w:val="00311CBB"/>
    <w:rsid w:val="00312325"/>
    <w:rsid w:val="0031241E"/>
    <w:rsid w:val="003145D4"/>
    <w:rsid w:val="003155F1"/>
    <w:rsid w:val="0031739B"/>
    <w:rsid w:val="00317FD9"/>
    <w:rsid w:val="00320AEC"/>
    <w:rsid w:val="0032114A"/>
    <w:rsid w:val="0032123D"/>
    <w:rsid w:val="0032250B"/>
    <w:rsid w:val="00323828"/>
    <w:rsid w:val="00325F88"/>
    <w:rsid w:val="00326AAD"/>
    <w:rsid w:val="00326BA0"/>
    <w:rsid w:val="00330CB6"/>
    <w:rsid w:val="00330CBD"/>
    <w:rsid w:val="00330F22"/>
    <w:rsid w:val="00331EBF"/>
    <w:rsid w:val="0033323F"/>
    <w:rsid w:val="003345BE"/>
    <w:rsid w:val="00334B57"/>
    <w:rsid w:val="00334E95"/>
    <w:rsid w:val="0033534E"/>
    <w:rsid w:val="0033695A"/>
    <w:rsid w:val="00337723"/>
    <w:rsid w:val="00337D17"/>
    <w:rsid w:val="00340C6F"/>
    <w:rsid w:val="00342F5B"/>
    <w:rsid w:val="0034340B"/>
    <w:rsid w:val="00343895"/>
    <w:rsid w:val="003449F3"/>
    <w:rsid w:val="00344F67"/>
    <w:rsid w:val="00344FD5"/>
    <w:rsid w:val="003455FE"/>
    <w:rsid w:val="00345CD8"/>
    <w:rsid w:val="003464EA"/>
    <w:rsid w:val="003468D7"/>
    <w:rsid w:val="00347246"/>
    <w:rsid w:val="00351A74"/>
    <w:rsid w:val="00351AD8"/>
    <w:rsid w:val="00351E5F"/>
    <w:rsid w:val="003525FB"/>
    <w:rsid w:val="00353386"/>
    <w:rsid w:val="0035485F"/>
    <w:rsid w:val="003559A5"/>
    <w:rsid w:val="00363045"/>
    <w:rsid w:val="003651DF"/>
    <w:rsid w:val="003664DB"/>
    <w:rsid w:val="00366D81"/>
    <w:rsid w:val="00367576"/>
    <w:rsid w:val="00370B4D"/>
    <w:rsid w:val="003721A2"/>
    <w:rsid w:val="003723CA"/>
    <w:rsid w:val="003738D4"/>
    <w:rsid w:val="00373A7E"/>
    <w:rsid w:val="00373DAF"/>
    <w:rsid w:val="003741EF"/>
    <w:rsid w:val="00374974"/>
    <w:rsid w:val="00374A8F"/>
    <w:rsid w:val="0037512C"/>
    <w:rsid w:val="00377E77"/>
    <w:rsid w:val="00380810"/>
    <w:rsid w:val="003829F4"/>
    <w:rsid w:val="00383AC8"/>
    <w:rsid w:val="00383F4C"/>
    <w:rsid w:val="00384029"/>
    <w:rsid w:val="003868B5"/>
    <w:rsid w:val="00390911"/>
    <w:rsid w:val="00390A30"/>
    <w:rsid w:val="00393595"/>
    <w:rsid w:val="00393F05"/>
    <w:rsid w:val="00395BA4"/>
    <w:rsid w:val="00395F9C"/>
    <w:rsid w:val="00396123"/>
    <w:rsid w:val="003A0664"/>
    <w:rsid w:val="003A08C6"/>
    <w:rsid w:val="003A244A"/>
    <w:rsid w:val="003A2851"/>
    <w:rsid w:val="003A3011"/>
    <w:rsid w:val="003A3C36"/>
    <w:rsid w:val="003A56A2"/>
    <w:rsid w:val="003A6F6D"/>
    <w:rsid w:val="003A7F32"/>
    <w:rsid w:val="003B02F4"/>
    <w:rsid w:val="003B252C"/>
    <w:rsid w:val="003B2B2C"/>
    <w:rsid w:val="003B42FE"/>
    <w:rsid w:val="003B7830"/>
    <w:rsid w:val="003C0753"/>
    <w:rsid w:val="003C19AD"/>
    <w:rsid w:val="003C1FD1"/>
    <w:rsid w:val="003C2380"/>
    <w:rsid w:val="003C2DD6"/>
    <w:rsid w:val="003C305C"/>
    <w:rsid w:val="003C3A5D"/>
    <w:rsid w:val="003C40B6"/>
    <w:rsid w:val="003C49BB"/>
    <w:rsid w:val="003C49E1"/>
    <w:rsid w:val="003D18A9"/>
    <w:rsid w:val="003D1FA6"/>
    <w:rsid w:val="003D22C3"/>
    <w:rsid w:val="003D3146"/>
    <w:rsid w:val="003D3D12"/>
    <w:rsid w:val="003D41A1"/>
    <w:rsid w:val="003D5320"/>
    <w:rsid w:val="003D5735"/>
    <w:rsid w:val="003D592A"/>
    <w:rsid w:val="003D5BE2"/>
    <w:rsid w:val="003E1475"/>
    <w:rsid w:val="003E7C15"/>
    <w:rsid w:val="003F2833"/>
    <w:rsid w:val="003F3B43"/>
    <w:rsid w:val="003F694D"/>
    <w:rsid w:val="003F714D"/>
    <w:rsid w:val="0040006E"/>
    <w:rsid w:val="00401F45"/>
    <w:rsid w:val="00404946"/>
    <w:rsid w:val="00407A13"/>
    <w:rsid w:val="00414306"/>
    <w:rsid w:val="00414EBE"/>
    <w:rsid w:val="00415291"/>
    <w:rsid w:val="0041569E"/>
    <w:rsid w:val="004176BE"/>
    <w:rsid w:val="00420884"/>
    <w:rsid w:val="00421EC7"/>
    <w:rsid w:val="00426E92"/>
    <w:rsid w:val="00430126"/>
    <w:rsid w:val="0043133C"/>
    <w:rsid w:val="00432184"/>
    <w:rsid w:val="0043257D"/>
    <w:rsid w:val="00432B6A"/>
    <w:rsid w:val="00433B62"/>
    <w:rsid w:val="00436744"/>
    <w:rsid w:val="0043706E"/>
    <w:rsid w:val="00440002"/>
    <w:rsid w:val="004403F4"/>
    <w:rsid w:val="0044244E"/>
    <w:rsid w:val="004471FB"/>
    <w:rsid w:val="004521C2"/>
    <w:rsid w:val="004525C1"/>
    <w:rsid w:val="00453052"/>
    <w:rsid w:val="0045348B"/>
    <w:rsid w:val="004552F0"/>
    <w:rsid w:val="00455FB3"/>
    <w:rsid w:val="004603A6"/>
    <w:rsid w:val="00461EE4"/>
    <w:rsid w:val="004639C8"/>
    <w:rsid w:val="00464C61"/>
    <w:rsid w:val="00464CE1"/>
    <w:rsid w:val="00465371"/>
    <w:rsid w:val="004658C6"/>
    <w:rsid w:val="0046650D"/>
    <w:rsid w:val="00466F28"/>
    <w:rsid w:val="004714D4"/>
    <w:rsid w:val="00472F91"/>
    <w:rsid w:val="00476385"/>
    <w:rsid w:val="004809DE"/>
    <w:rsid w:val="00482A4B"/>
    <w:rsid w:val="00483470"/>
    <w:rsid w:val="00484665"/>
    <w:rsid w:val="00484D67"/>
    <w:rsid w:val="00485701"/>
    <w:rsid w:val="0048667D"/>
    <w:rsid w:val="004866BF"/>
    <w:rsid w:val="00486EB5"/>
    <w:rsid w:val="00487567"/>
    <w:rsid w:val="00487B0F"/>
    <w:rsid w:val="004922A0"/>
    <w:rsid w:val="00493BC5"/>
    <w:rsid w:val="004950CF"/>
    <w:rsid w:val="00495FF1"/>
    <w:rsid w:val="00496AA7"/>
    <w:rsid w:val="00496B88"/>
    <w:rsid w:val="00497A1D"/>
    <w:rsid w:val="004A009D"/>
    <w:rsid w:val="004A2003"/>
    <w:rsid w:val="004A260D"/>
    <w:rsid w:val="004A30A6"/>
    <w:rsid w:val="004A3206"/>
    <w:rsid w:val="004A3FEE"/>
    <w:rsid w:val="004A41CB"/>
    <w:rsid w:val="004A4DDA"/>
    <w:rsid w:val="004A4E24"/>
    <w:rsid w:val="004A6CFA"/>
    <w:rsid w:val="004A6D6B"/>
    <w:rsid w:val="004A6EA3"/>
    <w:rsid w:val="004B280E"/>
    <w:rsid w:val="004B309D"/>
    <w:rsid w:val="004B771E"/>
    <w:rsid w:val="004B797C"/>
    <w:rsid w:val="004C1D75"/>
    <w:rsid w:val="004C3251"/>
    <w:rsid w:val="004C3F73"/>
    <w:rsid w:val="004C4C1C"/>
    <w:rsid w:val="004C4DB0"/>
    <w:rsid w:val="004C5914"/>
    <w:rsid w:val="004C5E56"/>
    <w:rsid w:val="004C6275"/>
    <w:rsid w:val="004C75B5"/>
    <w:rsid w:val="004D1043"/>
    <w:rsid w:val="004D109D"/>
    <w:rsid w:val="004D3DB7"/>
    <w:rsid w:val="004D453B"/>
    <w:rsid w:val="004D5154"/>
    <w:rsid w:val="004D5481"/>
    <w:rsid w:val="004D6BC4"/>
    <w:rsid w:val="004E06D0"/>
    <w:rsid w:val="004E0ADF"/>
    <w:rsid w:val="004E258A"/>
    <w:rsid w:val="004E2C20"/>
    <w:rsid w:val="004E3F93"/>
    <w:rsid w:val="004E4C03"/>
    <w:rsid w:val="004E4CE1"/>
    <w:rsid w:val="004E5003"/>
    <w:rsid w:val="004E5F50"/>
    <w:rsid w:val="004E6277"/>
    <w:rsid w:val="004E66F5"/>
    <w:rsid w:val="004E7BC3"/>
    <w:rsid w:val="004E7C16"/>
    <w:rsid w:val="004F2C92"/>
    <w:rsid w:val="004F4806"/>
    <w:rsid w:val="004F6563"/>
    <w:rsid w:val="00501ACD"/>
    <w:rsid w:val="005034EC"/>
    <w:rsid w:val="00503F9C"/>
    <w:rsid w:val="00504C7F"/>
    <w:rsid w:val="00505890"/>
    <w:rsid w:val="00505DBC"/>
    <w:rsid w:val="005072F6"/>
    <w:rsid w:val="0051104E"/>
    <w:rsid w:val="00512989"/>
    <w:rsid w:val="00513BC2"/>
    <w:rsid w:val="005158C9"/>
    <w:rsid w:val="00517B40"/>
    <w:rsid w:val="00517FDD"/>
    <w:rsid w:val="00521320"/>
    <w:rsid w:val="005215FA"/>
    <w:rsid w:val="00521D8D"/>
    <w:rsid w:val="00522EFA"/>
    <w:rsid w:val="00523C24"/>
    <w:rsid w:val="00524EF1"/>
    <w:rsid w:val="0052504D"/>
    <w:rsid w:val="005258E5"/>
    <w:rsid w:val="00527C61"/>
    <w:rsid w:val="00531403"/>
    <w:rsid w:val="00531A7D"/>
    <w:rsid w:val="00531FEB"/>
    <w:rsid w:val="00532C3A"/>
    <w:rsid w:val="00535AB3"/>
    <w:rsid w:val="00535EBC"/>
    <w:rsid w:val="00537005"/>
    <w:rsid w:val="005419DA"/>
    <w:rsid w:val="00543637"/>
    <w:rsid w:val="005444CC"/>
    <w:rsid w:val="005449BF"/>
    <w:rsid w:val="00551A45"/>
    <w:rsid w:val="00552415"/>
    <w:rsid w:val="005528FF"/>
    <w:rsid w:val="005541D2"/>
    <w:rsid w:val="00557323"/>
    <w:rsid w:val="00562473"/>
    <w:rsid w:val="00562509"/>
    <w:rsid w:val="00564CD6"/>
    <w:rsid w:val="005652F4"/>
    <w:rsid w:val="00566CEA"/>
    <w:rsid w:val="005704D7"/>
    <w:rsid w:val="0057309C"/>
    <w:rsid w:val="005731DC"/>
    <w:rsid w:val="00575FE4"/>
    <w:rsid w:val="005831FF"/>
    <w:rsid w:val="005835A7"/>
    <w:rsid w:val="005843F3"/>
    <w:rsid w:val="005867A5"/>
    <w:rsid w:val="0058726A"/>
    <w:rsid w:val="005877BB"/>
    <w:rsid w:val="00590589"/>
    <w:rsid w:val="0059087C"/>
    <w:rsid w:val="0059089C"/>
    <w:rsid w:val="0059092E"/>
    <w:rsid w:val="00591312"/>
    <w:rsid w:val="0059147D"/>
    <w:rsid w:val="00591CC2"/>
    <w:rsid w:val="005925CE"/>
    <w:rsid w:val="00592807"/>
    <w:rsid w:val="00592E7B"/>
    <w:rsid w:val="005932F4"/>
    <w:rsid w:val="00593EE1"/>
    <w:rsid w:val="005943FB"/>
    <w:rsid w:val="00595701"/>
    <w:rsid w:val="0059686D"/>
    <w:rsid w:val="00597111"/>
    <w:rsid w:val="00597D87"/>
    <w:rsid w:val="005A0650"/>
    <w:rsid w:val="005A13F7"/>
    <w:rsid w:val="005A2738"/>
    <w:rsid w:val="005A3D1C"/>
    <w:rsid w:val="005A5586"/>
    <w:rsid w:val="005B096A"/>
    <w:rsid w:val="005B16AB"/>
    <w:rsid w:val="005B1CCB"/>
    <w:rsid w:val="005B586B"/>
    <w:rsid w:val="005B648D"/>
    <w:rsid w:val="005B7DC4"/>
    <w:rsid w:val="005C1417"/>
    <w:rsid w:val="005C2791"/>
    <w:rsid w:val="005C3D59"/>
    <w:rsid w:val="005C3FB2"/>
    <w:rsid w:val="005C4247"/>
    <w:rsid w:val="005C71E1"/>
    <w:rsid w:val="005C7F78"/>
    <w:rsid w:val="005D4997"/>
    <w:rsid w:val="005D56C8"/>
    <w:rsid w:val="005E0959"/>
    <w:rsid w:val="005E0FFD"/>
    <w:rsid w:val="005E4E2C"/>
    <w:rsid w:val="005F2674"/>
    <w:rsid w:val="005F4C06"/>
    <w:rsid w:val="005F5147"/>
    <w:rsid w:val="005F6CD7"/>
    <w:rsid w:val="00600B5C"/>
    <w:rsid w:val="006020DB"/>
    <w:rsid w:val="00602BC9"/>
    <w:rsid w:val="00605DAA"/>
    <w:rsid w:val="00606093"/>
    <w:rsid w:val="00606831"/>
    <w:rsid w:val="0060688E"/>
    <w:rsid w:val="00607A9D"/>
    <w:rsid w:val="00607D3D"/>
    <w:rsid w:val="0061135D"/>
    <w:rsid w:val="00611418"/>
    <w:rsid w:val="006119D0"/>
    <w:rsid w:val="00611B8F"/>
    <w:rsid w:val="00611D19"/>
    <w:rsid w:val="00614983"/>
    <w:rsid w:val="00615D21"/>
    <w:rsid w:val="0061677F"/>
    <w:rsid w:val="00617C45"/>
    <w:rsid w:val="006209EB"/>
    <w:rsid w:val="006212C4"/>
    <w:rsid w:val="00621ABA"/>
    <w:rsid w:val="0062435B"/>
    <w:rsid w:val="00626CAA"/>
    <w:rsid w:val="006277C0"/>
    <w:rsid w:val="006317CE"/>
    <w:rsid w:val="00631DB5"/>
    <w:rsid w:val="00634901"/>
    <w:rsid w:val="00635B1B"/>
    <w:rsid w:val="00636642"/>
    <w:rsid w:val="00641C18"/>
    <w:rsid w:val="00643348"/>
    <w:rsid w:val="0064555C"/>
    <w:rsid w:val="00652402"/>
    <w:rsid w:val="0065243E"/>
    <w:rsid w:val="00656148"/>
    <w:rsid w:val="0065659F"/>
    <w:rsid w:val="00660606"/>
    <w:rsid w:val="00662E6B"/>
    <w:rsid w:val="0066379A"/>
    <w:rsid w:val="00663DD3"/>
    <w:rsid w:val="00664531"/>
    <w:rsid w:val="00664CFE"/>
    <w:rsid w:val="006654F3"/>
    <w:rsid w:val="0066653E"/>
    <w:rsid w:val="00666E34"/>
    <w:rsid w:val="0067196C"/>
    <w:rsid w:val="00674220"/>
    <w:rsid w:val="0067495B"/>
    <w:rsid w:val="00675E74"/>
    <w:rsid w:val="00676484"/>
    <w:rsid w:val="0068043A"/>
    <w:rsid w:val="00682197"/>
    <w:rsid w:val="00682AB1"/>
    <w:rsid w:val="00682FE0"/>
    <w:rsid w:val="0068490B"/>
    <w:rsid w:val="00685DD3"/>
    <w:rsid w:val="00687069"/>
    <w:rsid w:val="00687111"/>
    <w:rsid w:val="00687618"/>
    <w:rsid w:val="00692DDB"/>
    <w:rsid w:val="00694AF5"/>
    <w:rsid w:val="006966B7"/>
    <w:rsid w:val="006976AD"/>
    <w:rsid w:val="006A0528"/>
    <w:rsid w:val="006A12A8"/>
    <w:rsid w:val="006A38F2"/>
    <w:rsid w:val="006A46E3"/>
    <w:rsid w:val="006A5A99"/>
    <w:rsid w:val="006A61F2"/>
    <w:rsid w:val="006A7159"/>
    <w:rsid w:val="006A7A7C"/>
    <w:rsid w:val="006B060D"/>
    <w:rsid w:val="006B06D0"/>
    <w:rsid w:val="006B0800"/>
    <w:rsid w:val="006B2AE5"/>
    <w:rsid w:val="006B4566"/>
    <w:rsid w:val="006B4F86"/>
    <w:rsid w:val="006B577E"/>
    <w:rsid w:val="006B59CD"/>
    <w:rsid w:val="006B7DFF"/>
    <w:rsid w:val="006B7EC3"/>
    <w:rsid w:val="006C147C"/>
    <w:rsid w:val="006C1918"/>
    <w:rsid w:val="006C327C"/>
    <w:rsid w:val="006C7175"/>
    <w:rsid w:val="006D0308"/>
    <w:rsid w:val="006D2616"/>
    <w:rsid w:val="006D3832"/>
    <w:rsid w:val="006D5584"/>
    <w:rsid w:val="006D595A"/>
    <w:rsid w:val="006E0905"/>
    <w:rsid w:val="006E16F0"/>
    <w:rsid w:val="006E202F"/>
    <w:rsid w:val="006E2C90"/>
    <w:rsid w:val="006E3BD0"/>
    <w:rsid w:val="006E3C13"/>
    <w:rsid w:val="006E40DC"/>
    <w:rsid w:val="006E6AC4"/>
    <w:rsid w:val="006E6D16"/>
    <w:rsid w:val="006F23F0"/>
    <w:rsid w:val="006F33E5"/>
    <w:rsid w:val="006F4328"/>
    <w:rsid w:val="006F5C24"/>
    <w:rsid w:val="006F6160"/>
    <w:rsid w:val="006F6C50"/>
    <w:rsid w:val="006F6D24"/>
    <w:rsid w:val="006F7A23"/>
    <w:rsid w:val="00701510"/>
    <w:rsid w:val="00702241"/>
    <w:rsid w:val="00703DC9"/>
    <w:rsid w:val="00703EFC"/>
    <w:rsid w:val="00705882"/>
    <w:rsid w:val="00706A1D"/>
    <w:rsid w:val="00707D24"/>
    <w:rsid w:val="00710B27"/>
    <w:rsid w:val="00711508"/>
    <w:rsid w:val="0071415C"/>
    <w:rsid w:val="0071568B"/>
    <w:rsid w:val="007206D4"/>
    <w:rsid w:val="00722C36"/>
    <w:rsid w:val="00723186"/>
    <w:rsid w:val="00724006"/>
    <w:rsid w:val="00724C80"/>
    <w:rsid w:val="00725AE8"/>
    <w:rsid w:val="00725FED"/>
    <w:rsid w:val="0072713C"/>
    <w:rsid w:val="00731362"/>
    <w:rsid w:val="007344F9"/>
    <w:rsid w:val="0073736D"/>
    <w:rsid w:val="007377B9"/>
    <w:rsid w:val="00740BD8"/>
    <w:rsid w:val="00742F81"/>
    <w:rsid w:val="00743D1F"/>
    <w:rsid w:val="00743F57"/>
    <w:rsid w:val="00743F8E"/>
    <w:rsid w:val="007476CE"/>
    <w:rsid w:val="00747B2C"/>
    <w:rsid w:val="00753DB5"/>
    <w:rsid w:val="007544C2"/>
    <w:rsid w:val="00754DFD"/>
    <w:rsid w:val="0075595F"/>
    <w:rsid w:val="00755F8E"/>
    <w:rsid w:val="00756229"/>
    <w:rsid w:val="00757760"/>
    <w:rsid w:val="0075792E"/>
    <w:rsid w:val="00757D54"/>
    <w:rsid w:val="00762525"/>
    <w:rsid w:val="00762FF7"/>
    <w:rsid w:val="00763B98"/>
    <w:rsid w:val="00763EA5"/>
    <w:rsid w:val="00765066"/>
    <w:rsid w:val="007663C2"/>
    <w:rsid w:val="007667C5"/>
    <w:rsid w:val="007726AA"/>
    <w:rsid w:val="007739D3"/>
    <w:rsid w:val="007748C3"/>
    <w:rsid w:val="007777B6"/>
    <w:rsid w:val="007802CB"/>
    <w:rsid w:val="00782161"/>
    <w:rsid w:val="007834EE"/>
    <w:rsid w:val="00783E87"/>
    <w:rsid w:val="00783FE4"/>
    <w:rsid w:val="007865FD"/>
    <w:rsid w:val="00790656"/>
    <w:rsid w:val="0079233F"/>
    <w:rsid w:val="007940FB"/>
    <w:rsid w:val="0079496A"/>
    <w:rsid w:val="00797123"/>
    <w:rsid w:val="007A12A2"/>
    <w:rsid w:val="007A21E1"/>
    <w:rsid w:val="007A248C"/>
    <w:rsid w:val="007A3188"/>
    <w:rsid w:val="007A3AFD"/>
    <w:rsid w:val="007A5EB3"/>
    <w:rsid w:val="007A60AD"/>
    <w:rsid w:val="007A7C9A"/>
    <w:rsid w:val="007B08E4"/>
    <w:rsid w:val="007B1B32"/>
    <w:rsid w:val="007B26BA"/>
    <w:rsid w:val="007B3056"/>
    <w:rsid w:val="007B31F5"/>
    <w:rsid w:val="007B3587"/>
    <w:rsid w:val="007B4133"/>
    <w:rsid w:val="007B626B"/>
    <w:rsid w:val="007B7222"/>
    <w:rsid w:val="007B773D"/>
    <w:rsid w:val="007C0554"/>
    <w:rsid w:val="007C3391"/>
    <w:rsid w:val="007C3FEA"/>
    <w:rsid w:val="007C4C5F"/>
    <w:rsid w:val="007C4C82"/>
    <w:rsid w:val="007C5137"/>
    <w:rsid w:val="007C5634"/>
    <w:rsid w:val="007C5C34"/>
    <w:rsid w:val="007C5DFA"/>
    <w:rsid w:val="007C665D"/>
    <w:rsid w:val="007D0A7A"/>
    <w:rsid w:val="007D0D42"/>
    <w:rsid w:val="007D2396"/>
    <w:rsid w:val="007D32A8"/>
    <w:rsid w:val="007D6CF2"/>
    <w:rsid w:val="007D7246"/>
    <w:rsid w:val="007E19F1"/>
    <w:rsid w:val="007E35A9"/>
    <w:rsid w:val="007E3781"/>
    <w:rsid w:val="007E448C"/>
    <w:rsid w:val="007E56F1"/>
    <w:rsid w:val="007E595F"/>
    <w:rsid w:val="007F0400"/>
    <w:rsid w:val="007F06CE"/>
    <w:rsid w:val="007F0D1B"/>
    <w:rsid w:val="007F3968"/>
    <w:rsid w:val="007F3C2D"/>
    <w:rsid w:val="007F3C32"/>
    <w:rsid w:val="007F3EF5"/>
    <w:rsid w:val="007F4EA8"/>
    <w:rsid w:val="008004B0"/>
    <w:rsid w:val="00800D05"/>
    <w:rsid w:val="00800E34"/>
    <w:rsid w:val="00802739"/>
    <w:rsid w:val="00803398"/>
    <w:rsid w:val="00803AD8"/>
    <w:rsid w:val="00804DD6"/>
    <w:rsid w:val="00807AA2"/>
    <w:rsid w:val="00810396"/>
    <w:rsid w:val="0081210F"/>
    <w:rsid w:val="00812581"/>
    <w:rsid w:val="00812E89"/>
    <w:rsid w:val="00813788"/>
    <w:rsid w:val="00814513"/>
    <w:rsid w:val="008154E6"/>
    <w:rsid w:val="00816732"/>
    <w:rsid w:val="00816991"/>
    <w:rsid w:val="008171D1"/>
    <w:rsid w:val="0081DE6E"/>
    <w:rsid w:val="0082025F"/>
    <w:rsid w:val="00821081"/>
    <w:rsid w:val="00822D38"/>
    <w:rsid w:val="00823841"/>
    <w:rsid w:val="0082488B"/>
    <w:rsid w:val="00826627"/>
    <w:rsid w:val="008269E9"/>
    <w:rsid w:val="00826AFD"/>
    <w:rsid w:val="00826D93"/>
    <w:rsid w:val="00830601"/>
    <w:rsid w:val="00830B8F"/>
    <w:rsid w:val="00833D0E"/>
    <w:rsid w:val="00835B35"/>
    <w:rsid w:val="00835E3E"/>
    <w:rsid w:val="00836B04"/>
    <w:rsid w:val="00840B2C"/>
    <w:rsid w:val="008410FF"/>
    <w:rsid w:val="008413C2"/>
    <w:rsid w:val="00842510"/>
    <w:rsid w:val="00845D4F"/>
    <w:rsid w:val="0084619A"/>
    <w:rsid w:val="00846C39"/>
    <w:rsid w:val="008478DC"/>
    <w:rsid w:val="0085144F"/>
    <w:rsid w:val="00851D42"/>
    <w:rsid w:val="00852C99"/>
    <w:rsid w:val="00856D3F"/>
    <w:rsid w:val="00857400"/>
    <w:rsid w:val="00857975"/>
    <w:rsid w:val="0086017B"/>
    <w:rsid w:val="008606DE"/>
    <w:rsid w:val="0086163C"/>
    <w:rsid w:val="00862030"/>
    <w:rsid w:val="00862E79"/>
    <w:rsid w:val="00862FF8"/>
    <w:rsid w:val="00863BCF"/>
    <w:rsid w:val="0086402E"/>
    <w:rsid w:val="0086599C"/>
    <w:rsid w:val="00866B7D"/>
    <w:rsid w:val="008671C7"/>
    <w:rsid w:val="008713AC"/>
    <w:rsid w:val="008713D8"/>
    <w:rsid w:val="00871785"/>
    <w:rsid w:val="008736FB"/>
    <w:rsid w:val="008750EA"/>
    <w:rsid w:val="0087538F"/>
    <w:rsid w:val="00875797"/>
    <w:rsid w:val="00877AEE"/>
    <w:rsid w:val="00877FCE"/>
    <w:rsid w:val="008805AA"/>
    <w:rsid w:val="00880763"/>
    <w:rsid w:val="0088544C"/>
    <w:rsid w:val="0088639D"/>
    <w:rsid w:val="00886F3B"/>
    <w:rsid w:val="00890CDA"/>
    <w:rsid w:val="0089232D"/>
    <w:rsid w:val="008928B3"/>
    <w:rsid w:val="008934BD"/>
    <w:rsid w:val="0089420F"/>
    <w:rsid w:val="008949F2"/>
    <w:rsid w:val="00894FEF"/>
    <w:rsid w:val="008A03B7"/>
    <w:rsid w:val="008A1531"/>
    <w:rsid w:val="008A3C4C"/>
    <w:rsid w:val="008A4218"/>
    <w:rsid w:val="008A4FC5"/>
    <w:rsid w:val="008A67CA"/>
    <w:rsid w:val="008A7FD1"/>
    <w:rsid w:val="008B1213"/>
    <w:rsid w:val="008B2271"/>
    <w:rsid w:val="008B2D5C"/>
    <w:rsid w:val="008B4ED7"/>
    <w:rsid w:val="008B6C03"/>
    <w:rsid w:val="008C1214"/>
    <w:rsid w:val="008C44DC"/>
    <w:rsid w:val="008C4FDC"/>
    <w:rsid w:val="008C58B9"/>
    <w:rsid w:val="008C5B17"/>
    <w:rsid w:val="008C708D"/>
    <w:rsid w:val="008C7ED6"/>
    <w:rsid w:val="008D000E"/>
    <w:rsid w:val="008D0382"/>
    <w:rsid w:val="008D1339"/>
    <w:rsid w:val="008D1BE6"/>
    <w:rsid w:val="008D25CE"/>
    <w:rsid w:val="008D38F0"/>
    <w:rsid w:val="008D4B3C"/>
    <w:rsid w:val="008D6D70"/>
    <w:rsid w:val="008E1B9A"/>
    <w:rsid w:val="008E46E7"/>
    <w:rsid w:val="008E7AE7"/>
    <w:rsid w:val="008F04C9"/>
    <w:rsid w:val="008F11A1"/>
    <w:rsid w:val="008F6AF5"/>
    <w:rsid w:val="008F6D47"/>
    <w:rsid w:val="008F6EBE"/>
    <w:rsid w:val="008F71E4"/>
    <w:rsid w:val="009038E1"/>
    <w:rsid w:val="00904B02"/>
    <w:rsid w:val="00906208"/>
    <w:rsid w:val="00907265"/>
    <w:rsid w:val="0091082E"/>
    <w:rsid w:val="00911C94"/>
    <w:rsid w:val="0091214C"/>
    <w:rsid w:val="00912955"/>
    <w:rsid w:val="0091324A"/>
    <w:rsid w:val="009156C5"/>
    <w:rsid w:val="00915FC4"/>
    <w:rsid w:val="0091672A"/>
    <w:rsid w:val="00916D71"/>
    <w:rsid w:val="00916E46"/>
    <w:rsid w:val="009172D3"/>
    <w:rsid w:val="00922233"/>
    <w:rsid w:val="00922257"/>
    <w:rsid w:val="009235A9"/>
    <w:rsid w:val="009240A3"/>
    <w:rsid w:val="0092461D"/>
    <w:rsid w:val="00924AD2"/>
    <w:rsid w:val="00926576"/>
    <w:rsid w:val="00927C4E"/>
    <w:rsid w:val="00930673"/>
    <w:rsid w:val="00930A6D"/>
    <w:rsid w:val="00930CB2"/>
    <w:rsid w:val="00930CB7"/>
    <w:rsid w:val="009315A0"/>
    <w:rsid w:val="00935260"/>
    <w:rsid w:val="00940CE4"/>
    <w:rsid w:val="00940F01"/>
    <w:rsid w:val="00942B72"/>
    <w:rsid w:val="00942F49"/>
    <w:rsid w:val="00946592"/>
    <w:rsid w:val="00947035"/>
    <w:rsid w:val="0095328C"/>
    <w:rsid w:val="009537D1"/>
    <w:rsid w:val="00954A09"/>
    <w:rsid w:val="00954C05"/>
    <w:rsid w:val="0096083D"/>
    <w:rsid w:val="00960C9A"/>
    <w:rsid w:val="00960D61"/>
    <w:rsid w:val="00961519"/>
    <w:rsid w:val="009642E7"/>
    <w:rsid w:val="009653A7"/>
    <w:rsid w:val="009655ED"/>
    <w:rsid w:val="0096666D"/>
    <w:rsid w:val="0096673C"/>
    <w:rsid w:val="00967D39"/>
    <w:rsid w:val="00970614"/>
    <w:rsid w:val="009706B0"/>
    <w:rsid w:val="00971A28"/>
    <w:rsid w:val="00973E3A"/>
    <w:rsid w:val="00974690"/>
    <w:rsid w:val="00974F2A"/>
    <w:rsid w:val="00975553"/>
    <w:rsid w:val="0097595B"/>
    <w:rsid w:val="009762D4"/>
    <w:rsid w:val="009766E6"/>
    <w:rsid w:val="009820C4"/>
    <w:rsid w:val="00982F34"/>
    <w:rsid w:val="00986B3F"/>
    <w:rsid w:val="00987176"/>
    <w:rsid w:val="00987F27"/>
    <w:rsid w:val="009917D0"/>
    <w:rsid w:val="00992077"/>
    <w:rsid w:val="009924BE"/>
    <w:rsid w:val="00992804"/>
    <w:rsid w:val="00992C82"/>
    <w:rsid w:val="00992D66"/>
    <w:rsid w:val="00992F49"/>
    <w:rsid w:val="00995F9E"/>
    <w:rsid w:val="00996825"/>
    <w:rsid w:val="009976BB"/>
    <w:rsid w:val="009A0F7E"/>
    <w:rsid w:val="009A0FB5"/>
    <w:rsid w:val="009A2350"/>
    <w:rsid w:val="009A2466"/>
    <w:rsid w:val="009A3895"/>
    <w:rsid w:val="009A65F2"/>
    <w:rsid w:val="009A6DE2"/>
    <w:rsid w:val="009A7727"/>
    <w:rsid w:val="009A7B04"/>
    <w:rsid w:val="009B138D"/>
    <w:rsid w:val="009B14E7"/>
    <w:rsid w:val="009B3757"/>
    <w:rsid w:val="009B3EDB"/>
    <w:rsid w:val="009B44AE"/>
    <w:rsid w:val="009B6CC5"/>
    <w:rsid w:val="009B75A8"/>
    <w:rsid w:val="009B7630"/>
    <w:rsid w:val="009C2D79"/>
    <w:rsid w:val="009C3E31"/>
    <w:rsid w:val="009C486B"/>
    <w:rsid w:val="009C6916"/>
    <w:rsid w:val="009D206B"/>
    <w:rsid w:val="009D311A"/>
    <w:rsid w:val="009D3A74"/>
    <w:rsid w:val="009D5CF7"/>
    <w:rsid w:val="009D6B38"/>
    <w:rsid w:val="009D7CDF"/>
    <w:rsid w:val="009E08AC"/>
    <w:rsid w:val="009E2037"/>
    <w:rsid w:val="009E496B"/>
    <w:rsid w:val="009E4EEE"/>
    <w:rsid w:val="009E5D6E"/>
    <w:rsid w:val="009E5E24"/>
    <w:rsid w:val="009E5FF4"/>
    <w:rsid w:val="009E7DEE"/>
    <w:rsid w:val="009F008A"/>
    <w:rsid w:val="009F0A4E"/>
    <w:rsid w:val="009F1856"/>
    <w:rsid w:val="009F2453"/>
    <w:rsid w:val="009F2B80"/>
    <w:rsid w:val="009F392A"/>
    <w:rsid w:val="009F4360"/>
    <w:rsid w:val="009F45F0"/>
    <w:rsid w:val="009F49ED"/>
    <w:rsid w:val="009F59E0"/>
    <w:rsid w:val="009F5C8B"/>
    <w:rsid w:val="009F6999"/>
    <w:rsid w:val="00A00065"/>
    <w:rsid w:val="00A01C8E"/>
    <w:rsid w:val="00A02D1E"/>
    <w:rsid w:val="00A03DC6"/>
    <w:rsid w:val="00A0409A"/>
    <w:rsid w:val="00A045EF"/>
    <w:rsid w:val="00A04835"/>
    <w:rsid w:val="00A04990"/>
    <w:rsid w:val="00A04EA8"/>
    <w:rsid w:val="00A055F3"/>
    <w:rsid w:val="00A06C11"/>
    <w:rsid w:val="00A07FEC"/>
    <w:rsid w:val="00A10618"/>
    <w:rsid w:val="00A14944"/>
    <w:rsid w:val="00A16BA2"/>
    <w:rsid w:val="00A17B12"/>
    <w:rsid w:val="00A22BB0"/>
    <w:rsid w:val="00A22E3B"/>
    <w:rsid w:val="00A249D7"/>
    <w:rsid w:val="00A27D50"/>
    <w:rsid w:val="00A33047"/>
    <w:rsid w:val="00A33C85"/>
    <w:rsid w:val="00A35B73"/>
    <w:rsid w:val="00A35FD5"/>
    <w:rsid w:val="00A3600C"/>
    <w:rsid w:val="00A374A3"/>
    <w:rsid w:val="00A37F62"/>
    <w:rsid w:val="00A40A2F"/>
    <w:rsid w:val="00A40D90"/>
    <w:rsid w:val="00A40F20"/>
    <w:rsid w:val="00A429A6"/>
    <w:rsid w:val="00A44681"/>
    <w:rsid w:val="00A50F37"/>
    <w:rsid w:val="00A53E9F"/>
    <w:rsid w:val="00A54285"/>
    <w:rsid w:val="00A545E7"/>
    <w:rsid w:val="00A57566"/>
    <w:rsid w:val="00A60689"/>
    <w:rsid w:val="00A60A0F"/>
    <w:rsid w:val="00A6308E"/>
    <w:rsid w:val="00A63AD9"/>
    <w:rsid w:val="00A63C1D"/>
    <w:rsid w:val="00A67707"/>
    <w:rsid w:val="00A678EF"/>
    <w:rsid w:val="00A708FB"/>
    <w:rsid w:val="00A71903"/>
    <w:rsid w:val="00A71AD0"/>
    <w:rsid w:val="00A735AA"/>
    <w:rsid w:val="00A76BE5"/>
    <w:rsid w:val="00A77938"/>
    <w:rsid w:val="00A80CDE"/>
    <w:rsid w:val="00A824A1"/>
    <w:rsid w:val="00A82AC4"/>
    <w:rsid w:val="00A84A12"/>
    <w:rsid w:val="00A859DC"/>
    <w:rsid w:val="00A86AA0"/>
    <w:rsid w:val="00A86E41"/>
    <w:rsid w:val="00A8742C"/>
    <w:rsid w:val="00A92703"/>
    <w:rsid w:val="00A9335B"/>
    <w:rsid w:val="00A9388A"/>
    <w:rsid w:val="00A93D3E"/>
    <w:rsid w:val="00A97B34"/>
    <w:rsid w:val="00AA0F68"/>
    <w:rsid w:val="00AA2167"/>
    <w:rsid w:val="00AA4198"/>
    <w:rsid w:val="00AA6C50"/>
    <w:rsid w:val="00AB0FEF"/>
    <w:rsid w:val="00AB154C"/>
    <w:rsid w:val="00AB3F77"/>
    <w:rsid w:val="00AB4326"/>
    <w:rsid w:val="00AB4A3F"/>
    <w:rsid w:val="00AC0E5D"/>
    <w:rsid w:val="00AC1B79"/>
    <w:rsid w:val="00AC289C"/>
    <w:rsid w:val="00AC3337"/>
    <w:rsid w:val="00AC5972"/>
    <w:rsid w:val="00AC5AEF"/>
    <w:rsid w:val="00AC7304"/>
    <w:rsid w:val="00AC78A6"/>
    <w:rsid w:val="00AC78E4"/>
    <w:rsid w:val="00AD1EAF"/>
    <w:rsid w:val="00AD238D"/>
    <w:rsid w:val="00AD2712"/>
    <w:rsid w:val="00AD2A9C"/>
    <w:rsid w:val="00AD6F27"/>
    <w:rsid w:val="00AD7864"/>
    <w:rsid w:val="00AE0494"/>
    <w:rsid w:val="00AE1132"/>
    <w:rsid w:val="00AE20EB"/>
    <w:rsid w:val="00AE373F"/>
    <w:rsid w:val="00AE4526"/>
    <w:rsid w:val="00AE5CE7"/>
    <w:rsid w:val="00AE687F"/>
    <w:rsid w:val="00AE72EC"/>
    <w:rsid w:val="00AF4112"/>
    <w:rsid w:val="00B00A55"/>
    <w:rsid w:val="00B039A1"/>
    <w:rsid w:val="00B03FA3"/>
    <w:rsid w:val="00B10721"/>
    <w:rsid w:val="00B108FD"/>
    <w:rsid w:val="00B1103A"/>
    <w:rsid w:val="00B115B0"/>
    <w:rsid w:val="00B12699"/>
    <w:rsid w:val="00B12EDB"/>
    <w:rsid w:val="00B13390"/>
    <w:rsid w:val="00B14430"/>
    <w:rsid w:val="00B145E0"/>
    <w:rsid w:val="00B215BF"/>
    <w:rsid w:val="00B23AEE"/>
    <w:rsid w:val="00B23E09"/>
    <w:rsid w:val="00B25611"/>
    <w:rsid w:val="00B26E1B"/>
    <w:rsid w:val="00B27C20"/>
    <w:rsid w:val="00B313F0"/>
    <w:rsid w:val="00B320C5"/>
    <w:rsid w:val="00B3256E"/>
    <w:rsid w:val="00B32CD9"/>
    <w:rsid w:val="00B334BD"/>
    <w:rsid w:val="00B33AE9"/>
    <w:rsid w:val="00B3421F"/>
    <w:rsid w:val="00B351CB"/>
    <w:rsid w:val="00B35310"/>
    <w:rsid w:val="00B3614E"/>
    <w:rsid w:val="00B36A7F"/>
    <w:rsid w:val="00B36BA8"/>
    <w:rsid w:val="00B37A59"/>
    <w:rsid w:val="00B37C9F"/>
    <w:rsid w:val="00B4289A"/>
    <w:rsid w:val="00B445AF"/>
    <w:rsid w:val="00B44B0A"/>
    <w:rsid w:val="00B45897"/>
    <w:rsid w:val="00B4779C"/>
    <w:rsid w:val="00B479FB"/>
    <w:rsid w:val="00B47FE7"/>
    <w:rsid w:val="00B50720"/>
    <w:rsid w:val="00B50B56"/>
    <w:rsid w:val="00B514F8"/>
    <w:rsid w:val="00B52141"/>
    <w:rsid w:val="00B522F5"/>
    <w:rsid w:val="00B535D1"/>
    <w:rsid w:val="00B6082E"/>
    <w:rsid w:val="00B61E1A"/>
    <w:rsid w:val="00B620B7"/>
    <w:rsid w:val="00B639A1"/>
    <w:rsid w:val="00B64ABB"/>
    <w:rsid w:val="00B652D4"/>
    <w:rsid w:val="00B65D9B"/>
    <w:rsid w:val="00B666D1"/>
    <w:rsid w:val="00B6751A"/>
    <w:rsid w:val="00B7062E"/>
    <w:rsid w:val="00B70E74"/>
    <w:rsid w:val="00B759EC"/>
    <w:rsid w:val="00B76B0F"/>
    <w:rsid w:val="00B76E38"/>
    <w:rsid w:val="00B774D4"/>
    <w:rsid w:val="00B806ED"/>
    <w:rsid w:val="00B8129E"/>
    <w:rsid w:val="00B840DF"/>
    <w:rsid w:val="00B8591B"/>
    <w:rsid w:val="00B915BF"/>
    <w:rsid w:val="00B92180"/>
    <w:rsid w:val="00B92FD0"/>
    <w:rsid w:val="00B9311F"/>
    <w:rsid w:val="00B93AB0"/>
    <w:rsid w:val="00B9534B"/>
    <w:rsid w:val="00B965CE"/>
    <w:rsid w:val="00BA0A5A"/>
    <w:rsid w:val="00BA0DED"/>
    <w:rsid w:val="00BA2B6E"/>
    <w:rsid w:val="00BA3C66"/>
    <w:rsid w:val="00BA7319"/>
    <w:rsid w:val="00BB067E"/>
    <w:rsid w:val="00BB0B77"/>
    <w:rsid w:val="00BB15C3"/>
    <w:rsid w:val="00BB2AA7"/>
    <w:rsid w:val="00BB3110"/>
    <w:rsid w:val="00BB3AB6"/>
    <w:rsid w:val="00BB73A4"/>
    <w:rsid w:val="00BC0A7B"/>
    <w:rsid w:val="00BC194C"/>
    <w:rsid w:val="00BC2857"/>
    <w:rsid w:val="00BC5EB0"/>
    <w:rsid w:val="00BC63EF"/>
    <w:rsid w:val="00BC6E4F"/>
    <w:rsid w:val="00BC7041"/>
    <w:rsid w:val="00BD046C"/>
    <w:rsid w:val="00BD1C46"/>
    <w:rsid w:val="00BD3FAB"/>
    <w:rsid w:val="00BD405C"/>
    <w:rsid w:val="00BD54F9"/>
    <w:rsid w:val="00BD70E3"/>
    <w:rsid w:val="00BD7431"/>
    <w:rsid w:val="00BE4B51"/>
    <w:rsid w:val="00BE51C3"/>
    <w:rsid w:val="00BE5588"/>
    <w:rsid w:val="00BE7FA0"/>
    <w:rsid w:val="00BF026F"/>
    <w:rsid w:val="00BF3774"/>
    <w:rsid w:val="00BF3CC0"/>
    <w:rsid w:val="00BF7EAC"/>
    <w:rsid w:val="00C00005"/>
    <w:rsid w:val="00C0054D"/>
    <w:rsid w:val="00C01356"/>
    <w:rsid w:val="00C018E0"/>
    <w:rsid w:val="00C02AAA"/>
    <w:rsid w:val="00C02EB9"/>
    <w:rsid w:val="00C02EEF"/>
    <w:rsid w:val="00C03534"/>
    <w:rsid w:val="00C03F13"/>
    <w:rsid w:val="00C04607"/>
    <w:rsid w:val="00C04BA3"/>
    <w:rsid w:val="00C07A0F"/>
    <w:rsid w:val="00C10753"/>
    <w:rsid w:val="00C11BCC"/>
    <w:rsid w:val="00C133DB"/>
    <w:rsid w:val="00C13515"/>
    <w:rsid w:val="00C14986"/>
    <w:rsid w:val="00C177C6"/>
    <w:rsid w:val="00C17F39"/>
    <w:rsid w:val="00C21235"/>
    <w:rsid w:val="00C21B4D"/>
    <w:rsid w:val="00C21B51"/>
    <w:rsid w:val="00C2364F"/>
    <w:rsid w:val="00C238A1"/>
    <w:rsid w:val="00C25347"/>
    <w:rsid w:val="00C2648B"/>
    <w:rsid w:val="00C348B8"/>
    <w:rsid w:val="00C34BE5"/>
    <w:rsid w:val="00C3599F"/>
    <w:rsid w:val="00C35DC2"/>
    <w:rsid w:val="00C42816"/>
    <w:rsid w:val="00C42DA2"/>
    <w:rsid w:val="00C43D65"/>
    <w:rsid w:val="00C448AB"/>
    <w:rsid w:val="00C45B06"/>
    <w:rsid w:val="00C50003"/>
    <w:rsid w:val="00C50504"/>
    <w:rsid w:val="00C5063B"/>
    <w:rsid w:val="00C5172B"/>
    <w:rsid w:val="00C51CDA"/>
    <w:rsid w:val="00C53507"/>
    <w:rsid w:val="00C558F3"/>
    <w:rsid w:val="00C55E7A"/>
    <w:rsid w:val="00C607FD"/>
    <w:rsid w:val="00C60D05"/>
    <w:rsid w:val="00C6146E"/>
    <w:rsid w:val="00C616E4"/>
    <w:rsid w:val="00C61DF5"/>
    <w:rsid w:val="00C65800"/>
    <w:rsid w:val="00C71682"/>
    <w:rsid w:val="00C73DEB"/>
    <w:rsid w:val="00C741DF"/>
    <w:rsid w:val="00C74A3D"/>
    <w:rsid w:val="00C74C82"/>
    <w:rsid w:val="00C74CD6"/>
    <w:rsid w:val="00C77035"/>
    <w:rsid w:val="00C778BD"/>
    <w:rsid w:val="00C77C50"/>
    <w:rsid w:val="00C82C17"/>
    <w:rsid w:val="00C82F89"/>
    <w:rsid w:val="00C833C5"/>
    <w:rsid w:val="00C83A3F"/>
    <w:rsid w:val="00C842D4"/>
    <w:rsid w:val="00C845D8"/>
    <w:rsid w:val="00C86081"/>
    <w:rsid w:val="00C86F5A"/>
    <w:rsid w:val="00C90EEE"/>
    <w:rsid w:val="00C91253"/>
    <w:rsid w:val="00C922C2"/>
    <w:rsid w:val="00C927B6"/>
    <w:rsid w:val="00C93FAB"/>
    <w:rsid w:val="00C94FD2"/>
    <w:rsid w:val="00C96075"/>
    <w:rsid w:val="00C96A18"/>
    <w:rsid w:val="00C97B6A"/>
    <w:rsid w:val="00CA2555"/>
    <w:rsid w:val="00CA35D0"/>
    <w:rsid w:val="00CA43A5"/>
    <w:rsid w:val="00CA4D87"/>
    <w:rsid w:val="00CA4DD2"/>
    <w:rsid w:val="00CA632F"/>
    <w:rsid w:val="00CA67A6"/>
    <w:rsid w:val="00CA6F10"/>
    <w:rsid w:val="00CA7844"/>
    <w:rsid w:val="00CB109D"/>
    <w:rsid w:val="00CB15F3"/>
    <w:rsid w:val="00CB2214"/>
    <w:rsid w:val="00CB4278"/>
    <w:rsid w:val="00CB4794"/>
    <w:rsid w:val="00CB4F35"/>
    <w:rsid w:val="00CB5D02"/>
    <w:rsid w:val="00CB69AD"/>
    <w:rsid w:val="00CB6F54"/>
    <w:rsid w:val="00CB7787"/>
    <w:rsid w:val="00CD0F1E"/>
    <w:rsid w:val="00CD1748"/>
    <w:rsid w:val="00CD23E8"/>
    <w:rsid w:val="00CD2FEB"/>
    <w:rsid w:val="00CD4476"/>
    <w:rsid w:val="00CD7657"/>
    <w:rsid w:val="00CD7C92"/>
    <w:rsid w:val="00CE07BE"/>
    <w:rsid w:val="00CE16B0"/>
    <w:rsid w:val="00CE171B"/>
    <w:rsid w:val="00CE2F53"/>
    <w:rsid w:val="00CE42DC"/>
    <w:rsid w:val="00CE5663"/>
    <w:rsid w:val="00CE58CD"/>
    <w:rsid w:val="00CE66E0"/>
    <w:rsid w:val="00CE6B16"/>
    <w:rsid w:val="00CE6EEC"/>
    <w:rsid w:val="00CE7A56"/>
    <w:rsid w:val="00CF0064"/>
    <w:rsid w:val="00CF122F"/>
    <w:rsid w:val="00CF4C5D"/>
    <w:rsid w:val="00CF4E26"/>
    <w:rsid w:val="00CF7DE5"/>
    <w:rsid w:val="00CF7FCD"/>
    <w:rsid w:val="00D0046E"/>
    <w:rsid w:val="00D00D9D"/>
    <w:rsid w:val="00D011E9"/>
    <w:rsid w:val="00D021B6"/>
    <w:rsid w:val="00D026C8"/>
    <w:rsid w:val="00D02D71"/>
    <w:rsid w:val="00D1000E"/>
    <w:rsid w:val="00D10518"/>
    <w:rsid w:val="00D10D87"/>
    <w:rsid w:val="00D1139F"/>
    <w:rsid w:val="00D14CCD"/>
    <w:rsid w:val="00D14F3E"/>
    <w:rsid w:val="00D158A5"/>
    <w:rsid w:val="00D16374"/>
    <w:rsid w:val="00D2069D"/>
    <w:rsid w:val="00D22693"/>
    <w:rsid w:val="00D2281F"/>
    <w:rsid w:val="00D22931"/>
    <w:rsid w:val="00D25436"/>
    <w:rsid w:val="00D25D57"/>
    <w:rsid w:val="00D26327"/>
    <w:rsid w:val="00D27664"/>
    <w:rsid w:val="00D311CC"/>
    <w:rsid w:val="00D33BC0"/>
    <w:rsid w:val="00D342BB"/>
    <w:rsid w:val="00D3705A"/>
    <w:rsid w:val="00D37300"/>
    <w:rsid w:val="00D40F5F"/>
    <w:rsid w:val="00D438BA"/>
    <w:rsid w:val="00D45F90"/>
    <w:rsid w:val="00D462FD"/>
    <w:rsid w:val="00D502E3"/>
    <w:rsid w:val="00D53A00"/>
    <w:rsid w:val="00D5509B"/>
    <w:rsid w:val="00D5593D"/>
    <w:rsid w:val="00D568CA"/>
    <w:rsid w:val="00D5698F"/>
    <w:rsid w:val="00D56D5E"/>
    <w:rsid w:val="00D61334"/>
    <w:rsid w:val="00D61544"/>
    <w:rsid w:val="00D6188F"/>
    <w:rsid w:val="00D620E8"/>
    <w:rsid w:val="00D6321B"/>
    <w:rsid w:val="00D6413B"/>
    <w:rsid w:val="00D6500A"/>
    <w:rsid w:val="00D65511"/>
    <w:rsid w:val="00D65BDB"/>
    <w:rsid w:val="00D65CD5"/>
    <w:rsid w:val="00D7006E"/>
    <w:rsid w:val="00D7085D"/>
    <w:rsid w:val="00D71E27"/>
    <w:rsid w:val="00D72608"/>
    <w:rsid w:val="00D73354"/>
    <w:rsid w:val="00D73ABF"/>
    <w:rsid w:val="00D75CFC"/>
    <w:rsid w:val="00D76E1C"/>
    <w:rsid w:val="00D76E98"/>
    <w:rsid w:val="00D77F46"/>
    <w:rsid w:val="00D8048D"/>
    <w:rsid w:val="00D81210"/>
    <w:rsid w:val="00D832CD"/>
    <w:rsid w:val="00D83953"/>
    <w:rsid w:val="00D839EC"/>
    <w:rsid w:val="00D869B9"/>
    <w:rsid w:val="00D91021"/>
    <w:rsid w:val="00D9455B"/>
    <w:rsid w:val="00D94923"/>
    <w:rsid w:val="00D9775A"/>
    <w:rsid w:val="00DA01BA"/>
    <w:rsid w:val="00DA177E"/>
    <w:rsid w:val="00DA36EA"/>
    <w:rsid w:val="00DA5A6E"/>
    <w:rsid w:val="00DA6DA9"/>
    <w:rsid w:val="00DA6E30"/>
    <w:rsid w:val="00DA7242"/>
    <w:rsid w:val="00DA781E"/>
    <w:rsid w:val="00DA7CDA"/>
    <w:rsid w:val="00DB12C6"/>
    <w:rsid w:val="00DB17AB"/>
    <w:rsid w:val="00DB26C7"/>
    <w:rsid w:val="00DB2946"/>
    <w:rsid w:val="00DB2BD7"/>
    <w:rsid w:val="00DB3483"/>
    <w:rsid w:val="00DB780E"/>
    <w:rsid w:val="00DC11D3"/>
    <w:rsid w:val="00DC2E8B"/>
    <w:rsid w:val="00DC32B8"/>
    <w:rsid w:val="00DC3965"/>
    <w:rsid w:val="00DC5187"/>
    <w:rsid w:val="00DC53E0"/>
    <w:rsid w:val="00DC70E2"/>
    <w:rsid w:val="00DD338C"/>
    <w:rsid w:val="00DD3667"/>
    <w:rsid w:val="00DD4113"/>
    <w:rsid w:val="00DD4F20"/>
    <w:rsid w:val="00DD4F61"/>
    <w:rsid w:val="00DD7457"/>
    <w:rsid w:val="00DD7A9F"/>
    <w:rsid w:val="00DE02C2"/>
    <w:rsid w:val="00DE5766"/>
    <w:rsid w:val="00DE5B07"/>
    <w:rsid w:val="00DE5B56"/>
    <w:rsid w:val="00DE5BBE"/>
    <w:rsid w:val="00DE5CF5"/>
    <w:rsid w:val="00DE5D7A"/>
    <w:rsid w:val="00DE5FF9"/>
    <w:rsid w:val="00DE64BF"/>
    <w:rsid w:val="00DF0952"/>
    <w:rsid w:val="00DF2017"/>
    <w:rsid w:val="00DF2315"/>
    <w:rsid w:val="00DF2632"/>
    <w:rsid w:val="00DF371B"/>
    <w:rsid w:val="00DF3852"/>
    <w:rsid w:val="00DF3AD1"/>
    <w:rsid w:val="00DF483B"/>
    <w:rsid w:val="00DF5A7D"/>
    <w:rsid w:val="00DF650A"/>
    <w:rsid w:val="00DF6C1A"/>
    <w:rsid w:val="00DF7409"/>
    <w:rsid w:val="00E0018E"/>
    <w:rsid w:val="00E01AC7"/>
    <w:rsid w:val="00E024A1"/>
    <w:rsid w:val="00E02B8E"/>
    <w:rsid w:val="00E035B7"/>
    <w:rsid w:val="00E03738"/>
    <w:rsid w:val="00E04C1A"/>
    <w:rsid w:val="00E059E3"/>
    <w:rsid w:val="00E1030E"/>
    <w:rsid w:val="00E11A92"/>
    <w:rsid w:val="00E13180"/>
    <w:rsid w:val="00E13686"/>
    <w:rsid w:val="00E13D30"/>
    <w:rsid w:val="00E14B99"/>
    <w:rsid w:val="00E14E5A"/>
    <w:rsid w:val="00E15A29"/>
    <w:rsid w:val="00E15C30"/>
    <w:rsid w:val="00E15FD0"/>
    <w:rsid w:val="00E16CB9"/>
    <w:rsid w:val="00E16CDE"/>
    <w:rsid w:val="00E2013C"/>
    <w:rsid w:val="00E216E7"/>
    <w:rsid w:val="00E21832"/>
    <w:rsid w:val="00E22CE1"/>
    <w:rsid w:val="00E22DE1"/>
    <w:rsid w:val="00E24390"/>
    <w:rsid w:val="00E24943"/>
    <w:rsid w:val="00E250B0"/>
    <w:rsid w:val="00E264BD"/>
    <w:rsid w:val="00E26C45"/>
    <w:rsid w:val="00E2758B"/>
    <w:rsid w:val="00E27CBB"/>
    <w:rsid w:val="00E31722"/>
    <w:rsid w:val="00E32C76"/>
    <w:rsid w:val="00E33A6F"/>
    <w:rsid w:val="00E33B45"/>
    <w:rsid w:val="00E33F29"/>
    <w:rsid w:val="00E34851"/>
    <w:rsid w:val="00E35259"/>
    <w:rsid w:val="00E353BE"/>
    <w:rsid w:val="00E35618"/>
    <w:rsid w:val="00E3798A"/>
    <w:rsid w:val="00E379F6"/>
    <w:rsid w:val="00E37A85"/>
    <w:rsid w:val="00E403EC"/>
    <w:rsid w:val="00E407B5"/>
    <w:rsid w:val="00E42624"/>
    <w:rsid w:val="00E42B6D"/>
    <w:rsid w:val="00E44665"/>
    <w:rsid w:val="00E4639C"/>
    <w:rsid w:val="00E5173B"/>
    <w:rsid w:val="00E52FC6"/>
    <w:rsid w:val="00E542E4"/>
    <w:rsid w:val="00E568BF"/>
    <w:rsid w:val="00E57F14"/>
    <w:rsid w:val="00E600F0"/>
    <w:rsid w:val="00E61463"/>
    <w:rsid w:val="00E62788"/>
    <w:rsid w:val="00E636F8"/>
    <w:rsid w:val="00E64B03"/>
    <w:rsid w:val="00E64C8D"/>
    <w:rsid w:val="00E64CC2"/>
    <w:rsid w:val="00E64E1C"/>
    <w:rsid w:val="00E6530F"/>
    <w:rsid w:val="00E66BAB"/>
    <w:rsid w:val="00E70CD5"/>
    <w:rsid w:val="00E719B2"/>
    <w:rsid w:val="00E723E6"/>
    <w:rsid w:val="00E72DE4"/>
    <w:rsid w:val="00E7370C"/>
    <w:rsid w:val="00E74305"/>
    <w:rsid w:val="00E760BC"/>
    <w:rsid w:val="00E76F18"/>
    <w:rsid w:val="00E77454"/>
    <w:rsid w:val="00E805A9"/>
    <w:rsid w:val="00E9077C"/>
    <w:rsid w:val="00E90CC1"/>
    <w:rsid w:val="00E92E3A"/>
    <w:rsid w:val="00E93042"/>
    <w:rsid w:val="00E9393D"/>
    <w:rsid w:val="00E93D1E"/>
    <w:rsid w:val="00E9461E"/>
    <w:rsid w:val="00E974F2"/>
    <w:rsid w:val="00EA187C"/>
    <w:rsid w:val="00EA375B"/>
    <w:rsid w:val="00EA4D95"/>
    <w:rsid w:val="00EA4FD0"/>
    <w:rsid w:val="00EA56F8"/>
    <w:rsid w:val="00EA6F26"/>
    <w:rsid w:val="00EB1367"/>
    <w:rsid w:val="00EB4241"/>
    <w:rsid w:val="00EB43FF"/>
    <w:rsid w:val="00EB4ADD"/>
    <w:rsid w:val="00EB55F7"/>
    <w:rsid w:val="00EB6546"/>
    <w:rsid w:val="00EC0F1D"/>
    <w:rsid w:val="00EC1249"/>
    <w:rsid w:val="00EC2699"/>
    <w:rsid w:val="00EC2E6F"/>
    <w:rsid w:val="00EC3548"/>
    <w:rsid w:val="00EC4144"/>
    <w:rsid w:val="00EC5810"/>
    <w:rsid w:val="00EC6ADA"/>
    <w:rsid w:val="00EC714A"/>
    <w:rsid w:val="00EC72CB"/>
    <w:rsid w:val="00EC740F"/>
    <w:rsid w:val="00EC7B93"/>
    <w:rsid w:val="00ED2A7A"/>
    <w:rsid w:val="00ED404A"/>
    <w:rsid w:val="00ED558E"/>
    <w:rsid w:val="00ED589F"/>
    <w:rsid w:val="00ED58E6"/>
    <w:rsid w:val="00ED76F1"/>
    <w:rsid w:val="00EE178B"/>
    <w:rsid w:val="00EE43EB"/>
    <w:rsid w:val="00EE5F95"/>
    <w:rsid w:val="00EE6F93"/>
    <w:rsid w:val="00EE7394"/>
    <w:rsid w:val="00EF00D4"/>
    <w:rsid w:val="00EF0C00"/>
    <w:rsid w:val="00EF2BDD"/>
    <w:rsid w:val="00EF5020"/>
    <w:rsid w:val="00EF5045"/>
    <w:rsid w:val="00EF53A6"/>
    <w:rsid w:val="00EF671C"/>
    <w:rsid w:val="00EF74EF"/>
    <w:rsid w:val="00EF7698"/>
    <w:rsid w:val="00EF7967"/>
    <w:rsid w:val="00EF7EAD"/>
    <w:rsid w:val="00F0085A"/>
    <w:rsid w:val="00F02CD4"/>
    <w:rsid w:val="00F053DC"/>
    <w:rsid w:val="00F06184"/>
    <w:rsid w:val="00F06E7D"/>
    <w:rsid w:val="00F10E28"/>
    <w:rsid w:val="00F12C54"/>
    <w:rsid w:val="00F150C0"/>
    <w:rsid w:val="00F16E39"/>
    <w:rsid w:val="00F20B22"/>
    <w:rsid w:val="00F20F43"/>
    <w:rsid w:val="00F2269C"/>
    <w:rsid w:val="00F24C3B"/>
    <w:rsid w:val="00F25C08"/>
    <w:rsid w:val="00F262D1"/>
    <w:rsid w:val="00F3221C"/>
    <w:rsid w:val="00F33C8A"/>
    <w:rsid w:val="00F33D06"/>
    <w:rsid w:val="00F357B8"/>
    <w:rsid w:val="00F35A09"/>
    <w:rsid w:val="00F35C32"/>
    <w:rsid w:val="00F362F8"/>
    <w:rsid w:val="00F40F4C"/>
    <w:rsid w:val="00F4137C"/>
    <w:rsid w:val="00F41589"/>
    <w:rsid w:val="00F421B7"/>
    <w:rsid w:val="00F45319"/>
    <w:rsid w:val="00F46E89"/>
    <w:rsid w:val="00F4724D"/>
    <w:rsid w:val="00F47A7C"/>
    <w:rsid w:val="00F50FC2"/>
    <w:rsid w:val="00F51B39"/>
    <w:rsid w:val="00F52324"/>
    <w:rsid w:val="00F53378"/>
    <w:rsid w:val="00F5350B"/>
    <w:rsid w:val="00F53C34"/>
    <w:rsid w:val="00F53D19"/>
    <w:rsid w:val="00F55957"/>
    <w:rsid w:val="00F57351"/>
    <w:rsid w:val="00F65F59"/>
    <w:rsid w:val="00F66C3B"/>
    <w:rsid w:val="00F70437"/>
    <w:rsid w:val="00F72105"/>
    <w:rsid w:val="00F72DED"/>
    <w:rsid w:val="00F72EEE"/>
    <w:rsid w:val="00F73212"/>
    <w:rsid w:val="00F73E54"/>
    <w:rsid w:val="00F749E2"/>
    <w:rsid w:val="00F764DB"/>
    <w:rsid w:val="00F807A3"/>
    <w:rsid w:val="00F807E0"/>
    <w:rsid w:val="00F810C2"/>
    <w:rsid w:val="00F81943"/>
    <w:rsid w:val="00F83387"/>
    <w:rsid w:val="00F84776"/>
    <w:rsid w:val="00F847B0"/>
    <w:rsid w:val="00F85AF5"/>
    <w:rsid w:val="00F87033"/>
    <w:rsid w:val="00F874B9"/>
    <w:rsid w:val="00F8753F"/>
    <w:rsid w:val="00F9066E"/>
    <w:rsid w:val="00F9218F"/>
    <w:rsid w:val="00F942E3"/>
    <w:rsid w:val="00F944E8"/>
    <w:rsid w:val="00F954B2"/>
    <w:rsid w:val="00F97C40"/>
    <w:rsid w:val="00FA0184"/>
    <w:rsid w:val="00FA12AB"/>
    <w:rsid w:val="00FA1C6D"/>
    <w:rsid w:val="00FA201A"/>
    <w:rsid w:val="00FA22C4"/>
    <w:rsid w:val="00FA259C"/>
    <w:rsid w:val="00FA3146"/>
    <w:rsid w:val="00FA4F12"/>
    <w:rsid w:val="00FB154D"/>
    <w:rsid w:val="00FB4404"/>
    <w:rsid w:val="00FB4EB2"/>
    <w:rsid w:val="00FB528D"/>
    <w:rsid w:val="00FB788A"/>
    <w:rsid w:val="00FC58DB"/>
    <w:rsid w:val="00FC6167"/>
    <w:rsid w:val="00FC7840"/>
    <w:rsid w:val="00FC78E5"/>
    <w:rsid w:val="00FC7FE4"/>
    <w:rsid w:val="00FD1221"/>
    <w:rsid w:val="00FD52D0"/>
    <w:rsid w:val="00FD6DC7"/>
    <w:rsid w:val="00FE0B96"/>
    <w:rsid w:val="00FE107C"/>
    <w:rsid w:val="00FE2AA5"/>
    <w:rsid w:val="00FE4E23"/>
    <w:rsid w:val="00FE61BA"/>
    <w:rsid w:val="00FE6A3A"/>
    <w:rsid w:val="00FE6BB0"/>
    <w:rsid w:val="00FF0935"/>
    <w:rsid w:val="00FF1379"/>
    <w:rsid w:val="00FF185E"/>
    <w:rsid w:val="00FF31C9"/>
    <w:rsid w:val="00FF47BF"/>
    <w:rsid w:val="00FF5A9E"/>
    <w:rsid w:val="00FF756D"/>
    <w:rsid w:val="00FF7960"/>
    <w:rsid w:val="00FF7DDA"/>
    <w:rsid w:val="14C1565F"/>
    <w:rsid w:val="363C072B"/>
    <w:rsid w:val="41879F1A"/>
    <w:rsid w:val="44A2A850"/>
    <w:rsid w:val="482851B2"/>
    <w:rsid w:val="6133D6B2"/>
    <w:rsid w:val="710B106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63DE2F"/>
  <w15:chartTrackingRefBased/>
  <w15:docId w15:val="{A4573477-5050-4BDD-8BC2-B44159529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L" w:eastAsia="en-US" w:bidi="ar-SA"/>
      </w:rPr>
    </w:rPrDefault>
    <w:pPrDefault>
      <w:pPr>
        <w:spacing w:after="160" w:line="252"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3D0E"/>
  </w:style>
  <w:style w:type="paragraph" w:styleId="Ttulo1">
    <w:name w:val="heading 1"/>
    <w:basedOn w:val="Normal"/>
    <w:next w:val="Normal"/>
    <w:link w:val="Ttulo1Car"/>
    <w:uiPriority w:val="9"/>
    <w:qFormat/>
    <w:rsid w:val="00833D0E"/>
    <w:pPr>
      <w:keepNext/>
      <w:keepLines/>
      <w:spacing w:before="320" w:after="40"/>
      <w:outlineLvl w:val="0"/>
    </w:pPr>
    <w:rPr>
      <w:rFonts w:asciiTheme="majorHAnsi" w:eastAsiaTheme="majorEastAsia" w:hAnsiTheme="majorHAnsi" w:cstheme="majorBidi"/>
      <w:b/>
      <w:bCs/>
      <w:caps/>
      <w:spacing w:val="4"/>
      <w:sz w:val="28"/>
      <w:szCs w:val="28"/>
    </w:rPr>
  </w:style>
  <w:style w:type="paragraph" w:styleId="Ttulo2">
    <w:name w:val="heading 2"/>
    <w:basedOn w:val="Normal"/>
    <w:next w:val="Normal"/>
    <w:link w:val="Ttulo2Car"/>
    <w:uiPriority w:val="9"/>
    <w:semiHidden/>
    <w:unhideWhenUsed/>
    <w:qFormat/>
    <w:rsid w:val="00833D0E"/>
    <w:pPr>
      <w:keepNext/>
      <w:keepLines/>
      <w:spacing w:before="120" w:after="0"/>
      <w:outlineLvl w:val="1"/>
    </w:pPr>
    <w:rPr>
      <w:rFonts w:asciiTheme="majorHAnsi" w:eastAsiaTheme="majorEastAsia" w:hAnsiTheme="majorHAnsi" w:cstheme="majorBidi"/>
      <w:b/>
      <w:bCs/>
      <w:sz w:val="28"/>
      <w:szCs w:val="28"/>
    </w:rPr>
  </w:style>
  <w:style w:type="paragraph" w:styleId="Ttulo3">
    <w:name w:val="heading 3"/>
    <w:basedOn w:val="Normal"/>
    <w:next w:val="Normal"/>
    <w:link w:val="Ttulo3Car"/>
    <w:uiPriority w:val="9"/>
    <w:semiHidden/>
    <w:unhideWhenUsed/>
    <w:qFormat/>
    <w:rsid w:val="00833D0E"/>
    <w:pPr>
      <w:keepNext/>
      <w:keepLines/>
      <w:spacing w:before="120" w:after="0"/>
      <w:outlineLvl w:val="2"/>
    </w:pPr>
    <w:rPr>
      <w:rFonts w:asciiTheme="majorHAnsi" w:eastAsiaTheme="majorEastAsia" w:hAnsiTheme="majorHAnsi" w:cstheme="majorBidi"/>
      <w:spacing w:val="4"/>
      <w:sz w:val="24"/>
      <w:szCs w:val="24"/>
    </w:rPr>
  </w:style>
  <w:style w:type="paragraph" w:styleId="Ttulo4">
    <w:name w:val="heading 4"/>
    <w:basedOn w:val="Normal"/>
    <w:next w:val="Normal"/>
    <w:link w:val="Ttulo4Car"/>
    <w:uiPriority w:val="9"/>
    <w:semiHidden/>
    <w:unhideWhenUsed/>
    <w:qFormat/>
    <w:rsid w:val="00833D0E"/>
    <w:pPr>
      <w:keepNext/>
      <w:keepLines/>
      <w:spacing w:before="120" w:after="0"/>
      <w:outlineLvl w:val="3"/>
    </w:pPr>
    <w:rPr>
      <w:rFonts w:asciiTheme="majorHAnsi" w:eastAsiaTheme="majorEastAsia" w:hAnsiTheme="majorHAnsi" w:cstheme="majorBidi"/>
      <w:i/>
      <w:iCs/>
      <w:sz w:val="24"/>
      <w:szCs w:val="24"/>
    </w:rPr>
  </w:style>
  <w:style w:type="paragraph" w:styleId="Ttulo5">
    <w:name w:val="heading 5"/>
    <w:basedOn w:val="Normal"/>
    <w:next w:val="Normal"/>
    <w:link w:val="Ttulo5Car"/>
    <w:uiPriority w:val="9"/>
    <w:semiHidden/>
    <w:unhideWhenUsed/>
    <w:qFormat/>
    <w:rsid w:val="00833D0E"/>
    <w:pPr>
      <w:keepNext/>
      <w:keepLines/>
      <w:spacing w:before="120" w:after="0"/>
      <w:outlineLvl w:val="4"/>
    </w:pPr>
    <w:rPr>
      <w:rFonts w:asciiTheme="majorHAnsi" w:eastAsiaTheme="majorEastAsia" w:hAnsiTheme="majorHAnsi" w:cstheme="majorBidi"/>
      <w:b/>
      <w:bCs/>
    </w:rPr>
  </w:style>
  <w:style w:type="paragraph" w:styleId="Ttulo6">
    <w:name w:val="heading 6"/>
    <w:basedOn w:val="Normal"/>
    <w:next w:val="Normal"/>
    <w:link w:val="Ttulo6Car"/>
    <w:uiPriority w:val="9"/>
    <w:semiHidden/>
    <w:unhideWhenUsed/>
    <w:qFormat/>
    <w:rsid w:val="00833D0E"/>
    <w:pPr>
      <w:keepNext/>
      <w:keepLines/>
      <w:spacing w:before="120" w:after="0"/>
      <w:outlineLvl w:val="5"/>
    </w:pPr>
    <w:rPr>
      <w:rFonts w:asciiTheme="majorHAnsi" w:eastAsiaTheme="majorEastAsia" w:hAnsiTheme="majorHAnsi" w:cstheme="majorBidi"/>
      <w:b/>
      <w:bCs/>
      <w:i/>
      <w:iCs/>
    </w:rPr>
  </w:style>
  <w:style w:type="paragraph" w:styleId="Ttulo7">
    <w:name w:val="heading 7"/>
    <w:basedOn w:val="Normal"/>
    <w:next w:val="Normal"/>
    <w:link w:val="Ttulo7Car"/>
    <w:uiPriority w:val="9"/>
    <w:semiHidden/>
    <w:unhideWhenUsed/>
    <w:qFormat/>
    <w:rsid w:val="00833D0E"/>
    <w:pPr>
      <w:keepNext/>
      <w:keepLines/>
      <w:spacing w:before="120" w:after="0"/>
      <w:outlineLvl w:val="6"/>
    </w:pPr>
    <w:rPr>
      <w:i/>
      <w:iCs/>
    </w:rPr>
  </w:style>
  <w:style w:type="paragraph" w:styleId="Ttulo8">
    <w:name w:val="heading 8"/>
    <w:basedOn w:val="Normal"/>
    <w:next w:val="Normal"/>
    <w:link w:val="Ttulo8Car"/>
    <w:uiPriority w:val="9"/>
    <w:semiHidden/>
    <w:unhideWhenUsed/>
    <w:qFormat/>
    <w:rsid w:val="00833D0E"/>
    <w:pPr>
      <w:keepNext/>
      <w:keepLines/>
      <w:spacing w:before="120" w:after="0"/>
      <w:outlineLvl w:val="7"/>
    </w:pPr>
    <w:rPr>
      <w:b/>
      <w:bCs/>
    </w:rPr>
  </w:style>
  <w:style w:type="paragraph" w:styleId="Ttulo9">
    <w:name w:val="heading 9"/>
    <w:basedOn w:val="Normal"/>
    <w:next w:val="Normal"/>
    <w:link w:val="Ttulo9Car"/>
    <w:uiPriority w:val="9"/>
    <w:semiHidden/>
    <w:unhideWhenUsed/>
    <w:qFormat/>
    <w:rsid w:val="00833D0E"/>
    <w:pPr>
      <w:keepNext/>
      <w:keepLines/>
      <w:spacing w:before="120" w:after="0"/>
      <w:outlineLvl w:val="8"/>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D2A9C"/>
    <w:pPr>
      <w:tabs>
        <w:tab w:val="center" w:pos="4419"/>
        <w:tab w:val="right" w:pos="8838"/>
      </w:tabs>
    </w:pPr>
    <w:rPr>
      <w:rFonts w:ascii="Times New Roman" w:hAnsi="Times New Roman"/>
    </w:rPr>
  </w:style>
  <w:style w:type="character" w:customStyle="1" w:styleId="EncabezadoCar">
    <w:name w:val="Encabezado Car"/>
    <w:basedOn w:val="Fuentedeprrafopredeter"/>
    <w:link w:val="Encabezado"/>
    <w:uiPriority w:val="99"/>
    <w:rsid w:val="00AD2A9C"/>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E600F0"/>
    <w:pPr>
      <w:ind w:left="720"/>
      <w:contextualSpacing/>
    </w:pPr>
  </w:style>
  <w:style w:type="character" w:styleId="Textoennegrita">
    <w:name w:val="Strong"/>
    <w:basedOn w:val="Fuentedeprrafopredeter"/>
    <w:uiPriority w:val="22"/>
    <w:qFormat/>
    <w:rsid w:val="00833D0E"/>
    <w:rPr>
      <w:b/>
      <w:bCs/>
      <w:color w:val="auto"/>
    </w:rPr>
  </w:style>
  <w:style w:type="character" w:styleId="nfasis">
    <w:name w:val="Emphasis"/>
    <w:basedOn w:val="Fuentedeprrafopredeter"/>
    <w:uiPriority w:val="20"/>
    <w:qFormat/>
    <w:rsid w:val="00833D0E"/>
    <w:rPr>
      <w:i/>
      <w:iCs/>
      <w:color w:val="auto"/>
    </w:rPr>
  </w:style>
  <w:style w:type="character" w:styleId="Hipervnculo">
    <w:name w:val="Hyperlink"/>
    <w:basedOn w:val="Fuentedeprrafopredeter"/>
    <w:uiPriority w:val="99"/>
    <w:unhideWhenUsed/>
    <w:rsid w:val="001922FD"/>
    <w:rPr>
      <w:color w:val="0563C1" w:themeColor="hyperlink"/>
      <w:u w:val="single"/>
    </w:rPr>
  </w:style>
  <w:style w:type="character" w:customStyle="1" w:styleId="Mencinsinresolver1">
    <w:name w:val="Mención sin resolver1"/>
    <w:basedOn w:val="Fuentedeprrafopredeter"/>
    <w:uiPriority w:val="99"/>
    <w:semiHidden/>
    <w:unhideWhenUsed/>
    <w:rsid w:val="001922FD"/>
    <w:rPr>
      <w:color w:val="605E5C"/>
      <w:shd w:val="clear" w:color="auto" w:fill="E1DFDD"/>
    </w:rPr>
  </w:style>
  <w:style w:type="paragraph" w:styleId="Piedepgina">
    <w:name w:val="footer"/>
    <w:basedOn w:val="Normal"/>
    <w:link w:val="PiedepginaCar"/>
    <w:uiPriority w:val="99"/>
    <w:unhideWhenUsed/>
    <w:rsid w:val="0082488B"/>
    <w:pPr>
      <w:tabs>
        <w:tab w:val="center" w:pos="4419"/>
        <w:tab w:val="right" w:pos="8838"/>
      </w:tabs>
    </w:pPr>
  </w:style>
  <w:style w:type="character" w:customStyle="1" w:styleId="PiedepginaCar">
    <w:name w:val="Pie de página Car"/>
    <w:basedOn w:val="Fuentedeprrafopredeter"/>
    <w:link w:val="Piedepgina"/>
    <w:uiPriority w:val="99"/>
    <w:rsid w:val="0082488B"/>
    <w:rPr>
      <w:rFonts w:ascii="Bookman Old Style" w:eastAsia="Times New Roman" w:hAnsi="Bookman Old Style" w:cs="Times New Roman"/>
      <w:sz w:val="24"/>
      <w:szCs w:val="24"/>
      <w:lang w:val="es-ES" w:eastAsia="es-ES"/>
    </w:rPr>
  </w:style>
  <w:style w:type="paragraph" w:styleId="NormalWeb">
    <w:name w:val="Normal (Web)"/>
    <w:basedOn w:val="Normal"/>
    <w:uiPriority w:val="99"/>
    <w:semiHidden/>
    <w:unhideWhenUsed/>
    <w:rsid w:val="00723186"/>
    <w:rPr>
      <w:rFonts w:ascii="Times New Roman" w:hAnsi="Times New Roman"/>
    </w:rPr>
  </w:style>
  <w:style w:type="character" w:styleId="Hipervnculovisitado">
    <w:name w:val="FollowedHyperlink"/>
    <w:basedOn w:val="Fuentedeprrafopredeter"/>
    <w:uiPriority w:val="99"/>
    <w:semiHidden/>
    <w:unhideWhenUsed/>
    <w:rsid w:val="00493BC5"/>
    <w:rPr>
      <w:color w:val="954F72" w:themeColor="followedHyperlink"/>
      <w:u w:val="single"/>
    </w:r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7D0A7A"/>
    <w:rPr>
      <w:sz w:val="16"/>
      <w:szCs w:val="16"/>
    </w:rPr>
  </w:style>
  <w:style w:type="paragraph" w:styleId="Textocomentario">
    <w:name w:val="annotation text"/>
    <w:basedOn w:val="Normal"/>
    <w:link w:val="TextocomentarioCar"/>
    <w:uiPriority w:val="99"/>
    <w:unhideWhenUsed/>
    <w:rsid w:val="007D0A7A"/>
    <w:rPr>
      <w:sz w:val="20"/>
      <w:szCs w:val="20"/>
    </w:rPr>
  </w:style>
  <w:style w:type="character" w:customStyle="1" w:styleId="TextocomentarioCar">
    <w:name w:val="Texto comentario Car"/>
    <w:basedOn w:val="Fuentedeprrafopredeter"/>
    <w:link w:val="Textocomentario"/>
    <w:uiPriority w:val="99"/>
    <w:rsid w:val="007D0A7A"/>
    <w:rPr>
      <w:rFonts w:ascii="Bookman Old Style" w:eastAsia="Times New Roman" w:hAnsi="Bookman Old Style"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7D0A7A"/>
    <w:rPr>
      <w:b/>
      <w:bCs/>
    </w:rPr>
  </w:style>
  <w:style w:type="character" w:customStyle="1" w:styleId="AsuntodelcomentarioCar">
    <w:name w:val="Asunto del comentario Car"/>
    <w:basedOn w:val="TextocomentarioCar"/>
    <w:link w:val="Asuntodelcomentario"/>
    <w:uiPriority w:val="99"/>
    <w:semiHidden/>
    <w:rsid w:val="007D0A7A"/>
    <w:rPr>
      <w:rFonts w:ascii="Bookman Old Style" w:eastAsia="Times New Roman" w:hAnsi="Bookman Old Style" w:cs="Times New Roman"/>
      <w:b/>
      <w:bCs/>
      <w:sz w:val="20"/>
      <w:szCs w:val="20"/>
      <w:lang w:val="es-ES" w:eastAsia="es-ES"/>
    </w:rPr>
  </w:style>
  <w:style w:type="paragraph" w:styleId="Textodeglobo">
    <w:name w:val="Balloon Text"/>
    <w:basedOn w:val="Normal"/>
    <w:link w:val="TextodegloboCar"/>
    <w:uiPriority w:val="99"/>
    <w:semiHidden/>
    <w:unhideWhenUsed/>
    <w:rsid w:val="007D0A7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0A7A"/>
    <w:rPr>
      <w:rFonts w:ascii="Segoe UI" w:eastAsia="Times New Roman" w:hAnsi="Segoe UI" w:cs="Segoe UI"/>
      <w:sz w:val="18"/>
      <w:szCs w:val="18"/>
      <w:lang w:val="es-ES" w:eastAsia="es-ES"/>
    </w:rPr>
  </w:style>
  <w:style w:type="paragraph" w:styleId="Textonotapie">
    <w:name w:val="footnote text"/>
    <w:basedOn w:val="Normal"/>
    <w:link w:val="TextonotapieCar"/>
    <w:uiPriority w:val="99"/>
    <w:semiHidden/>
    <w:unhideWhenUsed/>
    <w:rsid w:val="00DC70E2"/>
    <w:rPr>
      <w:sz w:val="20"/>
      <w:szCs w:val="20"/>
    </w:rPr>
  </w:style>
  <w:style w:type="character" w:customStyle="1" w:styleId="TextonotapieCar">
    <w:name w:val="Texto nota pie Car"/>
    <w:basedOn w:val="Fuentedeprrafopredeter"/>
    <w:link w:val="Textonotapie"/>
    <w:uiPriority w:val="99"/>
    <w:semiHidden/>
    <w:rsid w:val="00DC70E2"/>
    <w:rPr>
      <w:rFonts w:ascii="Bookman Old Style" w:eastAsia="Times New Roman" w:hAnsi="Bookman Old Style" w:cs="Times New Roman"/>
      <w:sz w:val="20"/>
      <w:szCs w:val="20"/>
      <w:lang w:val="es-ES" w:eastAsia="es-ES"/>
    </w:rPr>
  </w:style>
  <w:style w:type="character" w:styleId="Refdenotaalpie">
    <w:name w:val="footnote reference"/>
    <w:basedOn w:val="Fuentedeprrafopredeter"/>
    <w:uiPriority w:val="99"/>
    <w:semiHidden/>
    <w:unhideWhenUsed/>
    <w:rsid w:val="00DC70E2"/>
    <w:rPr>
      <w:vertAlign w:val="superscript"/>
    </w:rPr>
  </w:style>
  <w:style w:type="paragraph" w:styleId="Textonotaalfinal">
    <w:name w:val="endnote text"/>
    <w:basedOn w:val="Normal"/>
    <w:link w:val="TextonotaalfinalCar"/>
    <w:uiPriority w:val="99"/>
    <w:semiHidden/>
    <w:unhideWhenUsed/>
    <w:rsid w:val="00DC70E2"/>
    <w:rPr>
      <w:sz w:val="20"/>
      <w:szCs w:val="20"/>
    </w:rPr>
  </w:style>
  <w:style w:type="character" w:customStyle="1" w:styleId="TextonotaalfinalCar">
    <w:name w:val="Texto nota al final Car"/>
    <w:basedOn w:val="Fuentedeprrafopredeter"/>
    <w:link w:val="Textonotaalfinal"/>
    <w:uiPriority w:val="99"/>
    <w:semiHidden/>
    <w:rsid w:val="00DC70E2"/>
    <w:rPr>
      <w:rFonts w:ascii="Bookman Old Style" w:eastAsia="Times New Roman" w:hAnsi="Bookman Old Style" w:cs="Times New Roman"/>
      <w:sz w:val="20"/>
      <w:szCs w:val="20"/>
      <w:lang w:val="es-ES" w:eastAsia="es-ES"/>
    </w:rPr>
  </w:style>
  <w:style w:type="character" w:styleId="Refdenotaalfinal">
    <w:name w:val="endnote reference"/>
    <w:basedOn w:val="Fuentedeprrafopredeter"/>
    <w:uiPriority w:val="99"/>
    <w:semiHidden/>
    <w:unhideWhenUsed/>
    <w:rsid w:val="00DC70E2"/>
    <w:rPr>
      <w:vertAlign w:val="superscript"/>
    </w:rPr>
  </w:style>
  <w:style w:type="character" w:customStyle="1" w:styleId="Ttulo1Car">
    <w:name w:val="Título 1 Car"/>
    <w:basedOn w:val="Fuentedeprrafopredeter"/>
    <w:link w:val="Ttulo1"/>
    <w:uiPriority w:val="9"/>
    <w:rsid w:val="00833D0E"/>
    <w:rPr>
      <w:rFonts w:asciiTheme="majorHAnsi" w:eastAsiaTheme="majorEastAsia" w:hAnsiTheme="majorHAnsi" w:cstheme="majorBidi"/>
      <w:b/>
      <w:bCs/>
      <w:caps/>
      <w:spacing w:val="4"/>
      <w:sz w:val="28"/>
      <w:szCs w:val="28"/>
    </w:rPr>
  </w:style>
  <w:style w:type="paragraph" w:styleId="Bibliografa">
    <w:name w:val="Bibliography"/>
    <w:basedOn w:val="Normal"/>
    <w:next w:val="Normal"/>
    <w:uiPriority w:val="37"/>
    <w:unhideWhenUsed/>
    <w:rsid w:val="00C13515"/>
    <w:pPr>
      <w:spacing w:line="480" w:lineRule="auto"/>
      <w:ind w:left="720" w:hanging="720"/>
    </w:pPr>
  </w:style>
  <w:style w:type="character" w:customStyle="1" w:styleId="Mencinsinresolver2">
    <w:name w:val="Mención sin resolver2"/>
    <w:basedOn w:val="Fuentedeprrafopredeter"/>
    <w:uiPriority w:val="99"/>
    <w:semiHidden/>
    <w:unhideWhenUsed/>
    <w:rsid w:val="00432184"/>
    <w:rPr>
      <w:color w:val="605E5C"/>
      <w:shd w:val="clear" w:color="auto" w:fill="E1DFDD"/>
    </w:rPr>
  </w:style>
  <w:style w:type="character" w:customStyle="1" w:styleId="Ttulo2Car">
    <w:name w:val="Título 2 Car"/>
    <w:basedOn w:val="Fuentedeprrafopredeter"/>
    <w:link w:val="Ttulo2"/>
    <w:uiPriority w:val="9"/>
    <w:semiHidden/>
    <w:rsid w:val="00833D0E"/>
    <w:rPr>
      <w:rFonts w:asciiTheme="majorHAnsi" w:eastAsiaTheme="majorEastAsia" w:hAnsiTheme="majorHAnsi" w:cstheme="majorBidi"/>
      <w:b/>
      <w:bCs/>
      <w:sz w:val="28"/>
      <w:szCs w:val="28"/>
    </w:rPr>
  </w:style>
  <w:style w:type="character" w:styleId="Mencinsinresolver">
    <w:name w:val="Unresolved Mention"/>
    <w:basedOn w:val="Fuentedeprrafopredeter"/>
    <w:uiPriority w:val="99"/>
    <w:semiHidden/>
    <w:unhideWhenUsed/>
    <w:rsid w:val="002136A3"/>
    <w:rPr>
      <w:color w:val="605E5C"/>
      <w:shd w:val="clear" w:color="auto" w:fill="E1DFDD"/>
    </w:rPr>
  </w:style>
  <w:style w:type="paragraph" w:styleId="Revisin">
    <w:name w:val="Revision"/>
    <w:hidden/>
    <w:uiPriority w:val="99"/>
    <w:semiHidden/>
    <w:rsid w:val="0004101F"/>
    <w:pPr>
      <w:spacing w:after="0" w:line="240" w:lineRule="auto"/>
    </w:pPr>
    <w:rPr>
      <w:rFonts w:ascii="Bookman Old Style" w:eastAsia="Times New Roman" w:hAnsi="Bookman Old Style" w:cs="Times New Roman"/>
      <w:sz w:val="24"/>
      <w:szCs w:val="24"/>
      <w:lang w:val="es-ES" w:eastAsia="es-ES"/>
    </w:rPr>
  </w:style>
  <w:style w:type="character" w:customStyle="1" w:styleId="Ttulo3Car">
    <w:name w:val="Título 3 Car"/>
    <w:basedOn w:val="Fuentedeprrafopredeter"/>
    <w:link w:val="Ttulo3"/>
    <w:uiPriority w:val="9"/>
    <w:semiHidden/>
    <w:rsid w:val="00833D0E"/>
    <w:rPr>
      <w:rFonts w:asciiTheme="majorHAnsi" w:eastAsiaTheme="majorEastAsia" w:hAnsiTheme="majorHAnsi" w:cstheme="majorBidi"/>
      <w:spacing w:val="4"/>
      <w:sz w:val="24"/>
      <w:szCs w:val="24"/>
    </w:rPr>
  </w:style>
  <w:style w:type="paragraph" w:styleId="TtuloTDC">
    <w:name w:val="TOC Heading"/>
    <w:basedOn w:val="Ttulo1"/>
    <w:next w:val="Normal"/>
    <w:uiPriority w:val="39"/>
    <w:unhideWhenUsed/>
    <w:qFormat/>
    <w:rsid w:val="00833D0E"/>
    <w:pPr>
      <w:outlineLvl w:val="9"/>
    </w:pPr>
  </w:style>
  <w:style w:type="paragraph" w:styleId="TDC1">
    <w:name w:val="toc 1"/>
    <w:basedOn w:val="Normal"/>
    <w:next w:val="Normal"/>
    <w:autoRedefine/>
    <w:uiPriority w:val="39"/>
    <w:unhideWhenUsed/>
    <w:rsid w:val="00033A3D"/>
    <w:pPr>
      <w:tabs>
        <w:tab w:val="left" w:pos="480"/>
        <w:tab w:val="right" w:leader="dot" w:pos="8544"/>
      </w:tabs>
      <w:spacing w:after="100"/>
    </w:pPr>
  </w:style>
  <w:style w:type="paragraph" w:styleId="TDC2">
    <w:name w:val="toc 2"/>
    <w:basedOn w:val="Normal"/>
    <w:next w:val="Normal"/>
    <w:autoRedefine/>
    <w:uiPriority w:val="39"/>
    <w:unhideWhenUsed/>
    <w:rsid w:val="001946B7"/>
    <w:pPr>
      <w:spacing w:after="100"/>
      <w:ind w:left="240"/>
    </w:pPr>
  </w:style>
  <w:style w:type="paragraph" w:styleId="TDC3">
    <w:name w:val="toc 3"/>
    <w:basedOn w:val="Normal"/>
    <w:next w:val="Normal"/>
    <w:autoRedefine/>
    <w:uiPriority w:val="39"/>
    <w:unhideWhenUsed/>
    <w:rsid w:val="001946B7"/>
    <w:pPr>
      <w:spacing w:after="100"/>
      <w:ind w:left="480"/>
    </w:pPr>
  </w:style>
  <w:style w:type="paragraph" w:styleId="Sinespaciado">
    <w:name w:val="No Spacing"/>
    <w:aliases w:val="Titulo"/>
    <w:uiPriority w:val="1"/>
    <w:qFormat/>
    <w:rsid w:val="00833D0E"/>
    <w:pPr>
      <w:spacing w:after="0" w:line="240" w:lineRule="auto"/>
    </w:pPr>
  </w:style>
  <w:style w:type="character" w:customStyle="1" w:styleId="Ttulo4Car">
    <w:name w:val="Título 4 Car"/>
    <w:basedOn w:val="Fuentedeprrafopredeter"/>
    <w:link w:val="Ttulo4"/>
    <w:uiPriority w:val="9"/>
    <w:semiHidden/>
    <w:rsid w:val="00833D0E"/>
    <w:rPr>
      <w:rFonts w:asciiTheme="majorHAnsi" w:eastAsiaTheme="majorEastAsia" w:hAnsiTheme="majorHAnsi" w:cstheme="majorBidi"/>
      <w:i/>
      <w:iCs/>
      <w:sz w:val="24"/>
      <w:szCs w:val="24"/>
    </w:rPr>
  </w:style>
  <w:style w:type="character" w:customStyle="1" w:styleId="Ttulo5Car">
    <w:name w:val="Título 5 Car"/>
    <w:basedOn w:val="Fuentedeprrafopredeter"/>
    <w:link w:val="Ttulo5"/>
    <w:uiPriority w:val="9"/>
    <w:semiHidden/>
    <w:rsid w:val="00833D0E"/>
    <w:rPr>
      <w:rFonts w:asciiTheme="majorHAnsi" w:eastAsiaTheme="majorEastAsia" w:hAnsiTheme="majorHAnsi" w:cstheme="majorBidi"/>
      <w:b/>
      <w:bCs/>
    </w:rPr>
  </w:style>
  <w:style w:type="character" w:customStyle="1" w:styleId="Ttulo6Car">
    <w:name w:val="Título 6 Car"/>
    <w:basedOn w:val="Fuentedeprrafopredeter"/>
    <w:link w:val="Ttulo6"/>
    <w:uiPriority w:val="9"/>
    <w:semiHidden/>
    <w:rsid w:val="00833D0E"/>
    <w:rPr>
      <w:rFonts w:asciiTheme="majorHAnsi" w:eastAsiaTheme="majorEastAsia" w:hAnsiTheme="majorHAnsi" w:cstheme="majorBidi"/>
      <w:b/>
      <w:bCs/>
      <w:i/>
      <w:iCs/>
    </w:rPr>
  </w:style>
  <w:style w:type="character" w:customStyle="1" w:styleId="Ttulo7Car">
    <w:name w:val="Título 7 Car"/>
    <w:basedOn w:val="Fuentedeprrafopredeter"/>
    <w:link w:val="Ttulo7"/>
    <w:uiPriority w:val="9"/>
    <w:semiHidden/>
    <w:rsid w:val="00833D0E"/>
    <w:rPr>
      <w:i/>
      <w:iCs/>
    </w:rPr>
  </w:style>
  <w:style w:type="character" w:customStyle="1" w:styleId="Ttulo8Car">
    <w:name w:val="Título 8 Car"/>
    <w:basedOn w:val="Fuentedeprrafopredeter"/>
    <w:link w:val="Ttulo8"/>
    <w:uiPriority w:val="9"/>
    <w:semiHidden/>
    <w:rsid w:val="00833D0E"/>
    <w:rPr>
      <w:b/>
      <w:bCs/>
    </w:rPr>
  </w:style>
  <w:style w:type="character" w:customStyle="1" w:styleId="Ttulo9Car">
    <w:name w:val="Título 9 Car"/>
    <w:basedOn w:val="Fuentedeprrafopredeter"/>
    <w:link w:val="Ttulo9"/>
    <w:uiPriority w:val="9"/>
    <w:semiHidden/>
    <w:rsid w:val="00833D0E"/>
    <w:rPr>
      <w:i/>
      <w:iCs/>
    </w:rPr>
  </w:style>
  <w:style w:type="paragraph" w:styleId="Descripcin">
    <w:name w:val="caption"/>
    <w:basedOn w:val="Normal"/>
    <w:next w:val="Normal"/>
    <w:uiPriority w:val="35"/>
    <w:semiHidden/>
    <w:unhideWhenUsed/>
    <w:qFormat/>
    <w:rsid w:val="00833D0E"/>
    <w:rPr>
      <w:b/>
      <w:bCs/>
      <w:sz w:val="18"/>
      <w:szCs w:val="18"/>
    </w:rPr>
  </w:style>
  <w:style w:type="paragraph" w:styleId="Ttulo">
    <w:name w:val="Title"/>
    <w:basedOn w:val="Normal"/>
    <w:next w:val="Normal"/>
    <w:link w:val="TtuloCar"/>
    <w:uiPriority w:val="10"/>
    <w:qFormat/>
    <w:rsid w:val="00833D0E"/>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tuloCar">
    <w:name w:val="Título Car"/>
    <w:basedOn w:val="Fuentedeprrafopredeter"/>
    <w:link w:val="Ttulo"/>
    <w:uiPriority w:val="10"/>
    <w:rsid w:val="00833D0E"/>
    <w:rPr>
      <w:rFonts w:asciiTheme="majorHAnsi" w:eastAsiaTheme="majorEastAsia" w:hAnsiTheme="majorHAnsi" w:cstheme="majorBidi"/>
      <w:b/>
      <w:bCs/>
      <w:spacing w:val="-7"/>
      <w:sz w:val="48"/>
      <w:szCs w:val="48"/>
    </w:rPr>
  </w:style>
  <w:style w:type="paragraph" w:styleId="Subttulo">
    <w:name w:val="Subtitle"/>
    <w:basedOn w:val="Normal"/>
    <w:next w:val="Normal"/>
    <w:link w:val="SubttuloCar"/>
    <w:uiPriority w:val="11"/>
    <w:qFormat/>
    <w:rsid w:val="00833D0E"/>
    <w:pPr>
      <w:numPr>
        <w:ilvl w:val="1"/>
      </w:numPr>
      <w:spacing w:after="240"/>
      <w:jc w:val="center"/>
    </w:pPr>
    <w:rPr>
      <w:rFonts w:asciiTheme="majorHAnsi" w:eastAsiaTheme="majorEastAsia" w:hAnsiTheme="majorHAnsi" w:cstheme="majorBidi"/>
      <w:sz w:val="24"/>
      <w:szCs w:val="24"/>
    </w:rPr>
  </w:style>
  <w:style w:type="character" w:customStyle="1" w:styleId="SubttuloCar">
    <w:name w:val="Subtítulo Car"/>
    <w:basedOn w:val="Fuentedeprrafopredeter"/>
    <w:link w:val="Subttulo"/>
    <w:uiPriority w:val="11"/>
    <w:rsid w:val="00833D0E"/>
    <w:rPr>
      <w:rFonts w:asciiTheme="majorHAnsi" w:eastAsiaTheme="majorEastAsia" w:hAnsiTheme="majorHAnsi" w:cstheme="majorBidi"/>
      <w:sz w:val="24"/>
      <w:szCs w:val="24"/>
    </w:rPr>
  </w:style>
  <w:style w:type="paragraph" w:styleId="Cita">
    <w:name w:val="Quote"/>
    <w:basedOn w:val="Normal"/>
    <w:next w:val="Normal"/>
    <w:link w:val="CitaCar"/>
    <w:uiPriority w:val="29"/>
    <w:qFormat/>
    <w:rsid w:val="00833D0E"/>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Car">
    <w:name w:val="Cita Car"/>
    <w:basedOn w:val="Fuentedeprrafopredeter"/>
    <w:link w:val="Cita"/>
    <w:uiPriority w:val="29"/>
    <w:rsid w:val="00833D0E"/>
    <w:rPr>
      <w:rFonts w:asciiTheme="majorHAnsi" w:eastAsiaTheme="majorEastAsia" w:hAnsiTheme="majorHAnsi" w:cstheme="majorBidi"/>
      <w:i/>
      <w:iCs/>
      <w:sz w:val="24"/>
      <w:szCs w:val="24"/>
    </w:rPr>
  </w:style>
  <w:style w:type="paragraph" w:styleId="Citadestacada">
    <w:name w:val="Intense Quote"/>
    <w:basedOn w:val="Normal"/>
    <w:next w:val="Normal"/>
    <w:link w:val="CitadestacadaCar"/>
    <w:uiPriority w:val="30"/>
    <w:qFormat/>
    <w:rsid w:val="00833D0E"/>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CitadestacadaCar">
    <w:name w:val="Cita destacada Car"/>
    <w:basedOn w:val="Fuentedeprrafopredeter"/>
    <w:link w:val="Citadestacada"/>
    <w:uiPriority w:val="30"/>
    <w:rsid w:val="00833D0E"/>
    <w:rPr>
      <w:rFonts w:asciiTheme="majorHAnsi" w:eastAsiaTheme="majorEastAsia" w:hAnsiTheme="majorHAnsi" w:cstheme="majorBidi"/>
      <w:sz w:val="26"/>
      <w:szCs w:val="26"/>
    </w:rPr>
  </w:style>
  <w:style w:type="character" w:styleId="nfasissutil">
    <w:name w:val="Subtle Emphasis"/>
    <w:basedOn w:val="Fuentedeprrafopredeter"/>
    <w:uiPriority w:val="19"/>
    <w:qFormat/>
    <w:rsid w:val="00833D0E"/>
    <w:rPr>
      <w:i/>
      <w:iCs/>
      <w:color w:val="auto"/>
    </w:rPr>
  </w:style>
  <w:style w:type="character" w:styleId="nfasisintenso">
    <w:name w:val="Intense Emphasis"/>
    <w:basedOn w:val="Fuentedeprrafopredeter"/>
    <w:uiPriority w:val="21"/>
    <w:qFormat/>
    <w:rsid w:val="00833D0E"/>
    <w:rPr>
      <w:b/>
      <w:bCs/>
      <w:i/>
      <w:iCs/>
      <w:color w:val="auto"/>
    </w:rPr>
  </w:style>
  <w:style w:type="character" w:styleId="Referenciasutil">
    <w:name w:val="Subtle Reference"/>
    <w:basedOn w:val="Fuentedeprrafopredeter"/>
    <w:uiPriority w:val="31"/>
    <w:qFormat/>
    <w:rsid w:val="00833D0E"/>
    <w:rPr>
      <w:smallCaps/>
      <w:color w:val="auto"/>
      <w:u w:val="single" w:color="7F7F7F" w:themeColor="text1" w:themeTint="80"/>
    </w:rPr>
  </w:style>
  <w:style w:type="character" w:styleId="Referenciaintensa">
    <w:name w:val="Intense Reference"/>
    <w:basedOn w:val="Fuentedeprrafopredeter"/>
    <w:uiPriority w:val="32"/>
    <w:qFormat/>
    <w:rsid w:val="00833D0E"/>
    <w:rPr>
      <w:b/>
      <w:bCs/>
      <w:smallCaps/>
      <w:color w:val="auto"/>
      <w:u w:val="single"/>
    </w:rPr>
  </w:style>
  <w:style w:type="character" w:styleId="Ttulodellibro">
    <w:name w:val="Book Title"/>
    <w:basedOn w:val="Fuentedeprrafopredeter"/>
    <w:uiPriority w:val="33"/>
    <w:qFormat/>
    <w:rsid w:val="00833D0E"/>
    <w:rPr>
      <w:b/>
      <w:bCs/>
      <w:smallCaps/>
      <w:color w:val="auto"/>
    </w:rPr>
  </w:style>
  <w:style w:type="paragraph" w:customStyle="1" w:styleId="msonormal0">
    <w:name w:val="msonormal"/>
    <w:basedOn w:val="Normal"/>
    <w:rsid w:val="00AC1B79"/>
    <w:pPr>
      <w:spacing w:before="100" w:beforeAutospacing="1" w:after="100" w:afterAutospacing="1" w:line="240" w:lineRule="auto"/>
      <w:jc w:val="left"/>
    </w:pPr>
    <w:rPr>
      <w:rFonts w:ascii="Times New Roman" w:eastAsia="Times New Roman" w:hAnsi="Times New Roman" w:cs="Times New Roman"/>
      <w:sz w:val="24"/>
      <w:szCs w:val="24"/>
      <w:lang w:eastAsia="es-CL"/>
    </w:rPr>
  </w:style>
  <w:style w:type="paragraph" w:customStyle="1" w:styleId="xl65">
    <w:name w:val="xl65"/>
    <w:basedOn w:val="Normal"/>
    <w:rsid w:val="00AC1B79"/>
    <w:pPr>
      <w:shd w:val="clear" w:color="000000" w:fill="DAF2D0"/>
      <w:spacing w:before="100" w:beforeAutospacing="1" w:after="100" w:afterAutospacing="1" w:line="240" w:lineRule="auto"/>
      <w:jc w:val="left"/>
    </w:pPr>
    <w:rPr>
      <w:rFonts w:ascii="Times New Roman" w:eastAsia="Times New Roman" w:hAnsi="Times New Roman" w:cs="Times New Roman"/>
      <w:sz w:val="24"/>
      <w:szCs w:val="24"/>
      <w:lang w:eastAsia="es-CL"/>
    </w:rPr>
  </w:style>
  <w:style w:type="paragraph" w:customStyle="1" w:styleId="xl66">
    <w:name w:val="xl66"/>
    <w:basedOn w:val="Normal"/>
    <w:rsid w:val="00AC1B79"/>
    <w:pPr>
      <w:shd w:val="clear" w:color="000000" w:fill="E8E8E8"/>
      <w:spacing w:before="100" w:beforeAutospacing="1" w:after="100" w:afterAutospacing="1" w:line="240" w:lineRule="auto"/>
      <w:jc w:val="left"/>
    </w:pPr>
    <w:rPr>
      <w:rFonts w:ascii="Times New Roman" w:eastAsia="Times New Roman" w:hAnsi="Times New Roman" w:cs="Times New Roman"/>
      <w:sz w:val="24"/>
      <w:szCs w:val="24"/>
      <w:lang w:eastAsia="es-CL"/>
    </w:rPr>
  </w:style>
  <w:style w:type="paragraph" w:customStyle="1" w:styleId="xl67">
    <w:name w:val="xl67"/>
    <w:basedOn w:val="Normal"/>
    <w:rsid w:val="00AC1B79"/>
    <w:pPr>
      <w:spacing w:before="100" w:beforeAutospacing="1" w:after="100" w:afterAutospacing="1" w:line="240" w:lineRule="auto"/>
      <w:jc w:val="left"/>
    </w:pPr>
    <w:rPr>
      <w:rFonts w:ascii="Times New Roman" w:eastAsia="Times New Roman" w:hAnsi="Times New Roman" w:cs="Times New Roman"/>
      <w:color w:val="467886"/>
      <w:sz w:val="24"/>
      <w:szCs w:val="24"/>
      <w:u w:val="single"/>
      <w:lang w:eastAsia="es-CL"/>
    </w:rPr>
  </w:style>
  <w:style w:type="paragraph" w:customStyle="1" w:styleId="xl68">
    <w:name w:val="xl68"/>
    <w:basedOn w:val="Normal"/>
    <w:rsid w:val="00AC1B79"/>
    <w:pPr>
      <w:shd w:val="clear" w:color="000000" w:fill="FBE2D5"/>
      <w:spacing w:before="100" w:beforeAutospacing="1" w:after="100" w:afterAutospacing="1" w:line="240" w:lineRule="auto"/>
      <w:jc w:val="left"/>
    </w:pPr>
    <w:rPr>
      <w:rFonts w:ascii="Times New Roman" w:eastAsia="Times New Roman" w:hAnsi="Times New Roman" w:cs="Times New Roman"/>
      <w:sz w:val="24"/>
      <w:szCs w:val="24"/>
      <w:lang w:eastAsia="es-CL"/>
    </w:rPr>
  </w:style>
  <w:style w:type="paragraph" w:customStyle="1" w:styleId="xl69">
    <w:name w:val="xl69"/>
    <w:basedOn w:val="Normal"/>
    <w:rsid w:val="00AC1B79"/>
    <w:pPr>
      <w:shd w:val="clear" w:color="000000" w:fill="FBE2D5"/>
      <w:spacing w:before="100" w:beforeAutospacing="1" w:after="100" w:afterAutospacing="1" w:line="240" w:lineRule="auto"/>
      <w:jc w:val="left"/>
      <w:textAlignment w:val="top"/>
    </w:pPr>
    <w:rPr>
      <w:rFonts w:ascii="Times New Roman" w:eastAsia="Times New Roman" w:hAnsi="Times New Roman" w:cs="Times New Roman"/>
      <w:sz w:val="24"/>
      <w:szCs w:val="24"/>
      <w:lang w:eastAsia="es-CL"/>
    </w:rPr>
  </w:style>
  <w:style w:type="paragraph" w:customStyle="1" w:styleId="xl70">
    <w:name w:val="xl70"/>
    <w:basedOn w:val="Normal"/>
    <w:rsid w:val="00AC1B79"/>
    <w:pPr>
      <w:spacing w:before="100" w:beforeAutospacing="1" w:after="100" w:afterAutospacing="1" w:line="240" w:lineRule="auto"/>
      <w:jc w:val="left"/>
      <w:textAlignment w:val="top"/>
    </w:pPr>
    <w:rPr>
      <w:rFonts w:ascii="Times New Roman" w:eastAsia="Times New Roman" w:hAnsi="Times New Roman" w:cs="Times New Roman"/>
      <w:sz w:val="24"/>
      <w:szCs w:val="24"/>
      <w:lang w:eastAsia="es-CL"/>
    </w:rPr>
  </w:style>
  <w:style w:type="paragraph" w:customStyle="1" w:styleId="xl71">
    <w:name w:val="xl71"/>
    <w:basedOn w:val="Normal"/>
    <w:rsid w:val="00AC1B79"/>
    <w:pPr>
      <w:spacing w:before="100" w:beforeAutospacing="1" w:after="100" w:afterAutospacing="1" w:line="240" w:lineRule="auto"/>
      <w:jc w:val="left"/>
      <w:textAlignment w:val="top"/>
    </w:pPr>
    <w:rPr>
      <w:rFonts w:ascii="Times New Roman" w:eastAsia="Times New Roman" w:hAnsi="Times New Roman" w:cs="Times New Roman"/>
      <w:sz w:val="24"/>
      <w:szCs w:val="24"/>
      <w:lang w:eastAsia="es-CL"/>
    </w:rPr>
  </w:style>
  <w:style w:type="paragraph" w:customStyle="1" w:styleId="xl72">
    <w:name w:val="xl72"/>
    <w:basedOn w:val="Normal"/>
    <w:rsid w:val="00AC1B79"/>
    <w:pPr>
      <w:shd w:val="clear" w:color="000000" w:fill="FFFF00"/>
      <w:spacing w:before="100" w:beforeAutospacing="1" w:after="100" w:afterAutospacing="1" w:line="240" w:lineRule="auto"/>
      <w:jc w:val="left"/>
      <w:textAlignment w:val="top"/>
    </w:pPr>
    <w:rPr>
      <w:rFonts w:ascii="Times New Roman" w:eastAsia="Times New Roman" w:hAnsi="Times New Roman" w:cs="Times New Roman"/>
      <w:sz w:val="24"/>
      <w:szCs w:val="24"/>
      <w:lang w:eastAsia="es-CL"/>
    </w:rPr>
  </w:style>
  <w:style w:type="paragraph" w:customStyle="1" w:styleId="xl73">
    <w:name w:val="xl73"/>
    <w:basedOn w:val="Normal"/>
    <w:rsid w:val="00AC1B79"/>
    <w:pPr>
      <w:shd w:val="clear" w:color="000000" w:fill="DAF2D0"/>
      <w:spacing w:before="100" w:beforeAutospacing="1" w:after="100" w:afterAutospacing="1" w:line="240" w:lineRule="auto"/>
      <w:jc w:val="left"/>
      <w:textAlignment w:val="top"/>
    </w:pPr>
    <w:rPr>
      <w:rFonts w:ascii="Times New Roman" w:eastAsia="Times New Roman" w:hAnsi="Times New Roman" w:cs="Times New Roman"/>
      <w:sz w:val="24"/>
      <w:szCs w:val="24"/>
      <w:lang w:eastAsia="es-CL"/>
    </w:rPr>
  </w:style>
  <w:style w:type="table" w:styleId="Tablaconcuadrcula1clara">
    <w:name w:val="Grid Table 1 Light"/>
    <w:basedOn w:val="Tablanormal"/>
    <w:uiPriority w:val="46"/>
    <w:rsid w:val="00AC1B79"/>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86334">
      <w:bodyDiv w:val="1"/>
      <w:marLeft w:val="0"/>
      <w:marRight w:val="0"/>
      <w:marTop w:val="0"/>
      <w:marBottom w:val="0"/>
      <w:divBdr>
        <w:top w:val="none" w:sz="0" w:space="0" w:color="auto"/>
        <w:left w:val="none" w:sz="0" w:space="0" w:color="auto"/>
        <w:bottom w:val="none" w:sz="0" w:space="0" w:color="auto"/>
        <w:right w:val="none" w:sz="0" w:space="0" w:color="auto"/>
      </w:divBdr>
    </w:div>
    <w:div w:id="12996895">
      <w:bodyDiv w:val="1"/>
      <w:marLeft w:val="0"/>
      <w:marRight w:val="0"/>
      <w:marTop w:val="0"/>
      <w:marBottom w:val="0"/>
      <w:divBdr>
        <w:top w:val="none" w:sz="0" w:space="0" w:color="auto"/>
        <w:left w:val="none" w:sz="0" w:space="0" w:color="auto"/>
        <w:bottom w:val="none" w:sz="0" w:space="0" w:color="auto"/>
        <w:right w:val="none" w:sz="0" w:space="0" w:color="auto"/>
      </w:divBdr>
    </w:div>
    <w:div w:id="43456548">
      <w:bodyDiv w:val="1"/>
      <w:marLeft w:val="0"/>
      <w:marRight w:val="0"/>
      <w:marTop w:val="0"/>
      <w:marBottom w:val="0"/>
      <w:divBdr>
        <w:top w:val="none" w:sz="0" w:space="0" w:color="auto"/>
        <w:left w:val="none" w:sz="0" w:space="0" w:color="auto"/>
        <w:bottom w:val="none" w:sz="0" w:space="0" w:color="auto"/>
        <w:right w:val="none" w:sz="0" w:space="0" w:color="auto"/>
      </w:divBdr>
    </w:div>
    <w:div w:id="62683169">
      <w:bodyDiv w:val="1"/>
      <w:marLeft w:val="0"/>
      <w:marRight w:val="0"/>
      <w:marTop w:val="0"/>
      <w:marBottom w:val="0"/>
      <w:divBdr>
        <w:top w:val="none" w:sz="0" w:space="0" w:color="auto"/>
        <w:left w:val="none" w:sz="0" w:space="0" w:color="auto"/>
        <w:bottom w:val="none" w:sz="0" w:space="0" w:color="auto"/>
        <w:right w:val="none" w:sz="0" w:space="0" w:color="auto"/>
      </w:divBdr>
    </w:div>
    <w:div w:id="90662531">
      <w:bodyDiv w:val="1"/>
      <w:marLeft w:val="0"/>
      <w:marRight w:val="0"/>
      <w:marTop w:val="0"/>
      <w:marBottom w:val="0"/>
      <w:divBdr>
        <w:top w:val="none" w:sz="0" w:space="0" w:color="auto"/>
        <w:left w:val="none" w:sz="0" w:space="0" w:color="auto"/>
        <w:bottom w:val="none" w:sz="0" w:space="0" w:color="auto"/>
        <w:right w:val="none" w:sz="0" w:space="0" w:color="auto"/>
      </w:divBdr>
    </w:div>
    <w:div w:id="116991227">
      <w:bodyDiv w:val="1"/>
      <w:marLeft w:val="0"/>
      <w:marRight w:val="0"/>
      <w:marTop w:val="0"/>
      <w:marBottom w:val="0"/>
      <w:divBdr>
        <w:top w:val="none" w:sz="0" w:space="0" w:color="auto"/>
        <w:left w:val="none" w:sz="0" w:space="0" w:color="auto"/>
        <w:bottom w:val="none" w:sz="0" w:space="0" w:color="auto"/>
        <w:right w:val="none" w:sz="0" w:space="0" w:color="auto"/>
      </w:divBdr>
      <w:divsChild>
        <w:div w:id="21786525">
          <w:marLeft w:val="0"/>
          <w:marRight w:val="0"/>
          <w:marTop w:val="0"/>
          <w:marBottom w:val="0"/>
          <w:divBdr>
            <w:top w:val="none" w:sz="0" w:space="0" w:color="auto"/>
            <w:left w:val="none" w:sz="0" w:space="0" w:color="auto"/>
            <w:bottom w:val="none" w:sz="0" w:space="0" w:color="auto"/>
            <w:right w:val="none" w:sz="0" w:space="0" w:color="auto"/>
          </w:divBdr>
          <w:divsChild>
            <w:div w:id="431168877">
              <w:marLeft w:val="0"/>
              <w:marRight w:val="0"/>
              <w:marTop w:val="0"/>
              <w:marBottom w:val="0"/>
              <w:divBdr>
                <w:top w:val="none" w:sz="0" w:space="0" w:color="auto"/>
                <w:left w:val="none" w:sz="0" w:space="0" w:color="auto"/>
                <w:bottom w:val="none" w:sz="0" w:space="0" w:color="auto"/>
                <w:right w:val="none" w:sz="0" w:space="0" w:color="auto"/>
              </w:divBdr>
              <w:divsChild>
                <w:div w:id="1274479166">
                  <w:marLeft w:val="0"/>
                  <w:marRight w:val="0"/>
                  <w:marTop w:val="0"/>
                  <w:marBottom w:val="0"/>
                  <w:divBdr>
                    <w:top w:val="none" w:sz="0" w:space="0" w:color="auto"/>
                    <w:left w:val="none" w:sz="0" w:space="0" w:color="auto"/>
                    <w:bottom w:val="none" w:sz="0" w:space="0" w:color="auto"/>
                    <w:right w:val="none" w:sz="0" w:space="0" w:color="auto"/>
                  </w:divBdr>
                  <w:divsChild>
                    <w:div w:id="1581594660">
                      <w:marLeft w:val="0"/>
                      <w:marRight w:val="0"/>
                      <w:marTop w:val="0"/>
                      <w:marBottom w:val="0"/>
                      <w:divBdr>
                        <w:top w:val="none" w:sz="0" w:space="0" w:color="auto"/>
                        <w:left w:val="none" w:sz="0" w:space="0" w:color="auto"/>
                        <w:bottom w:val="none" w:sz="0" w:space="0" w:color="auto"/>
                        <w:right w:val="none" w:sz="0" w:space="0" w:color="auto"/>
                      </w:divBdr>
                      <w:divsChild>
                        <w:div w:id="1313408113">
                          <w:marLeft w:val="0"/>
                          <w:marRight w:val="0"/>
                          <w:marTop w:val="0"/>
                          <w:marBottom w:val="0"/>
                          <w:divBdr>
                            <w:top w:val="none" w:sz="0" w:space="0" w:color="auto"/>
                            <w:left w:val="none" w:sz="0" w:space="0" w:color="auto"/>
                            <w:bottom w:val="none" w:sz="0" w:space="0" w:color="auto"/>
                            <w:right w:val="none" w:sz="0" w:space="0" w:color="auto"/>
                          </w:divBdr>
                          <w:divsChild>
                            <w:div w:id="1481386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605216">
      <w:bodyDiv w:val="1"/>
      <w:marLeft w:val="0"/>
      <w:marRight w:val="0"/>
      <w:marTop w:val="0"/>
      <w:marBottom w:val="0"/>
      <w:divBdr>
        <w:top w:val="none" w:sz="0" w:space="0" w:color="auto"/>
        <w:left w:val="none" w:sz="0" w:space="0" w:color="auto"/>
        <w:bottom w:val="none" w:sz="0" w:space="0" w:color="auto"/>
        <w:right w:val="none" w:sz="0" w:space="0" w:color="auto"/>
      </w:divBdr>
    </w:div>
    <w:div w:id="142088707">
      <w:bodyDiv w:val="1"/>
      <w:marLeft w:val="0"/>
      <w:marRight w:val="0"/>
      <w:marTop w:val="0"/>
      <w:marBottom w:val="0"/>
      <w:divBdr>
        <w:top w:val="none" w:sz="0" w:space="0" w:color="auto"/>
        <w:left w:val="none" w:sz="0" w:space="0" w:color="auto"/>
        <w:bottom w:val="none" w:sz="0" w:space="0" w:color="auto"/>
        <w:right w:val="none" w:sz="0" w:space="0" w:color="auto"/>
      </w:divBdr>
    </w:div>
    <w:div w:id="162279757">
      <w:bodyDiv w:val="1"/>
      <w:marLeft w:val="0"/>
      <w:marRight w:val="0"/>
      <w:marTop w:val="0"/>
      <w:marBottom w:val="0"/>
      <w:divBdr>
        <w:top w:val="none" w:sz="0" w:space="0" w:color="auto"/>
        <w:left w:val="none" w:sz="0" w:space="0" w:color="auto"/>
        <w:bottom w:val="none" w:sz="0" w:space="0" w:color="auto"/>
        <w:right w:val="none" w:sz="0" w:space="0" w:color="auto"/>
      </w:divBdr>
    </w:div>
    <w:div w:id="167061731">
      <w:bodyDiv w:val="1"/>
      <w:marLeft w:val="0"/>
      <w:marRight w:val="0"/>
      <w:marTop w:val="0"/>
      <w:marBottom w:val="0"/>
      <w:divBdr>
        <w:top w:val="none" w:sz="0" w:space="0" w:color="auto"/>
        <w:left w:val="none" w:sz="0" w:space="0" w:color="auto"/>
        <w:bottom w:val="none" w:sz="0" w:space="0" w:color="auto"/>
        <w:right w:val="none" w:sz="0" w:space="0" w:color="auto"/>
      </w:divBdr>
    </w:div>
    <w:div w:id="171531665">
      <w:bodyDiv w:val="1"/>
      <w:marLeft w:val="0"/>
      <w:marRight w:val="0"/>
      <w:marTop w:val="0"/>
      <w:marBottom w:val="0"/>
      <w:divBdr>
        <w:top w:val="none" w:sz="0" w:space="0" w:color="auto"/>
        <w:left w:val="none" w:sz="0" w:space="0" w:color="auto"/>
        <w:bottom w:val="none" w:sz="0" w:space="0" w:color="auto"/>
        <w:right w:val="none" w:sz="0" w:space="0" w:color="auto"/>
      </w:divBdr>
    </w:div>
    <w:div w:id="201479748">
      <w:bodyDiv w:val="1"/>
      <w:marLeft w:val="0"/>
      <w:marRight w:val="0"/>
      <w:marTop w:val="0"/>
      <w:marBottom w:val="0"/>
      <w:divBdr>
        <w:top w:val="none" w:sz="0" w:space="0" w:color="auto"/>
        <w:left w:val="none" w:sz="0" w:space="0" w:color="auto"/>
        <w:bottom w:val="none" w:sz="0" w:space="0" w:color="auto"/>
        <w:right w:val="none" w:sz="0" w:space="0" w:color="auto"/>
      </w:divBdr>
    </w:div>
    <w:div w:id="216475902">
      <w:bodyDiv w:val="1"/>
      <w:marLeft w:val="0"/>
      <w:marRight w:val="0"/>
      <w:marTop w:val="0"/>
      <w:marBottom w:val="0"/>
      <w:divBdr>
        <w:top w:val="none" w:sz="0" w:space="0" w:color="auto"/>
        <w:left w:val="none" w:sz="0" w:space="0" w:color="auto"/>
        <w:bottom w:val="none" w:sz="0" w:space="0" w:color="auto"/>
        <w:right w:val="none" w:sz="0" w:space="0" w:color="auto"/>
      </w:divBdr>
    </w:div>
    <w:div w:id="217669137">
      <w:bodyDiv w:val="1"/>
      <w:marLeft w:val="0"/>
      <w:marRight w:val="0"/>
      <w:marTop w:val="0"/>
      <w:marBottom w:val="0"/>
      <w:divBdr>
        <w:top w:val="none" w:sz="0" w:space="0" w:color="auto"/>
        <w:left w:val="none" w:sz="0" w:space="0" w:color="auto"/>
        <w:bottom w:val="none" w:sz="0" w:space="0" w:color="auto"/>
        <w:right w:val="none" w:sz="0" w:space="0" w:color="auto"/>
      </w:divBdr>
    </w:div>
    <w:div w:id="255603565">
      <w:bodyDiv w:val="1"/>
      <w:marLeft w:val="0"/>
      <w:marRight w:val="0"/>
      <w:marTop w:val="0"/>
      <w:marBottom w:val="0"/>
      <w:divBdr>
        <w:top w:val="none" w:sz="0" w:space="0" w:color="auto"/>
        <w:left w:val="none" w:sz="0" w:space="0" w:color="auto"/>
        <w:bottom w:val="none" w:sz="0" w:space="0" w:color="auto"/>
        <w:right w:val="none" w:sz="0" w:space="0" w:color="auto"/>
      </w:divBdr>
    </w:div>
    <w:div w:id="331375579">
      <w:bodyDiv w:val="1"/>
      <w:marLeft w:val="0"/>
      <w:marRight w:val="0"/>
      <w:marTop w:val="0"/>
      <w:marBottom w:val="0"/>
      <w:divBdr>
        <w:top w:val="none" w:sz="0" w:space="0" w:color="auto"/>
        <w:left w:val="none" w:sz="0" w:space="0" w:color="auto"/>
        <w:bottom w:val="none" w:sz="0" w:space="0" w:color="auto"/>
        <w:right w:val="none" w:sz="0" w:space="0" w:color="auto"/>
      </w:divBdr>
    </w:div>
    <w:div w:id="343092774">
      <w:bodyDiv w:val="1"/>
      <w:marLeft w:val="0"/>
      <w:marRight w:val="0"/>
      <w:marTop w:val="0"/>
      <w:marBottom w:val="0"/>
      <w:divBdr>
        <w:top w:val="none" w:sz="0" w:space="0" w:color="auto"/>
        <w:left w:val="none" w:sz="0" w:space="0" w:color="auto"/>
        <w:bottom w:val="none" w:sz="0" w:space="0" w:color="auto"/>
        <w:right w:val="none" w:sz="0" w:space="0" w:color="auto"/>
      </w:divBdr>
    </w:div>
    <w:div w:id="355354138">
      <w:bodyDiv w:val="1"/>
      <w:marLeft w:val="0"/>
      <w:marRight w:val="0"/>
      <w:marTop w:val="0"/>
      <w:marBottom w:val="0"/>
      <w:divBdr>
        <w:top w:val="none" w:sz="0" w:space="0" w:color="auto"/>
        <w:left w:val="none" w:sz="0" w:space="0" w:color="auto"/>
        <w:bottom w:val="none" w:sz="0" w:space="0" w:color="auto"/>
        <w:right w:val="none" w:sz="0" w:space="0" w:color="auto"/>
      </w:divBdr>
    </w:div>
    <w:div w:id="358775486">
      <w:bodyDiv w:val="1"/>
      <w:marLeft w:val="0"/>
      <w:marRight w:val="0"/>
      <w:marTop w:val="0"/>
      <w:marBottom w:val="0"/>
      <w:divBdr>
        <w:top w:val="none" w:sz="0" w:space="0" w:color="auto"/>
        <w:left w:val="none" w:sz="0" w:space="0" w:color="auto"/>
        <w:bottom w:val="none" w:sz="0" w:space="0" w:color="auto"/>
        <w:right w:val="none" w:sz="0" w:space="0" w:color="auto"/>
      </w:divBdr>
    </w:div>
    <w:div w:id="397945079">
      <w:bodyDiv w:val="1"/>
      <w:marLeft w:val="0"/>
      <w:marRight w:val="0"/>
      <w:marTop w:val="0"/>
      <w:marBottom w:val="0"/>
      <w:divBdr>
        <w:top w:val="none" w:sz="0" w:space="0" w:color="auto"/>
        <w:left w:val="none" w:sz="0" w:space="0" w:color="auto"/>
        <w:bottom w:val="none" w:sz="0" w:space="0" w:color="auto"/>
        <w:right w:val="none" w:sz="0" w:space="0" w:color="auto"/>
      </w:divBdr>
    </w:div>
    <w:div w:id="402606717">
      <w:bodyDiv w:val="1"/>
      <w:marLeft w:val="0"/>
      <w:marRight w:val="0"/>
      <w:marTop w:val="0"/>
      <w:marBottom w:val="0"/>
      <w:divBdr>
        <w:top w:val="none" w:sz="0" w:space="0" w:color="auto"/>
        <w:left w:val="none" w:sz="0" w:space="0" w:color="auto"/>
        <w:bottom w:val="none" w:sz="0" w:space="0" w:color="auto"/>
        <w:right w:val="none" w:sz="0" w:space="0" w:color="auto"/>
      </w:divBdr>
    </w:div>
    <w:div w:id="415591257">
      <w:bodyDiv w:val="1"/>
      <w:marLeft w:val="0"/>
      <w:marRight w:val="0"/>
      <w:marTop w:val="0"/>
      <w:marBottom w:val="0"/>
      <w:divBdr>
        <w:top w:val="none" w:sz="0" w:space="0" w:color="auto"/>
        <w:left w:val="none" w:sz="0" w:space="0" w:color="auto"/>
        <w:bottom w:val="none" w:sz="0" w:space="0" w:color="auto"/>
        <w:right w:val="none" w:sz="0" w:space="0" w:color="auto"/>
      </w:divBdr>
    </w:div>
    <w:div w:id="429469422">
      <w:bodyDiv w:val="1"/>
      <w:marLeft w:val="0"/>
      <w:marRight w:val="0"/>
      <w:marTop w:val="0"/>
      <w:marBottom w:val="0"/>
      <w:divBdr>
        <w:top w:val="none" w:sz="0" w:space="0" w:color="auto"/>
        <w:left w:val="none" w:sz="0" w:space="0" w:color="auto"/>
        <w:bottom w:val="none" w:sz="0" w:space="0" w:color="auto"/>
        <w:right w:val="none" w:sz="0" w:space="0" w:color="auto"/>
      </w:divBdr>
    </w:div>
    <w:div w:id="446580313">
      <w:bodyDiv w:val="1"/>
      <w:marLeft w:val="0"/>
      <w:marRight w:val="0"/>
      <w:marTop w:val="0"/>
      <w:marBottom w:val="0"/>
      <w:divBdr>
        <w:top w:val="none" w:sz="0" w:space="0" w:color="auto"/>
        <w:left w:val="none" w:sz="0" w:space="0" w:color="auto"/>
        <w:bottom w:val="none" w:sz="0" w:space="0" w:color="auto"/>
        <w:right w:val="none" w:sz="0" w:space="0" w:color="auto"/>
      </w:divBdr>
    </w:div>
    <w:div w:id="494221463">
      <w:bodyDiv w:val="1"/>
      <w:marLeft w:val="0"/>
      <w:marRight w:val="0"/>
      <w:marTop w:val="0"/>
      <w:marBottom w:val="0"/>
      <w:divBdr>
        <w:top w:val="none" w:sz="0" w:space="0" w:color="auto"/>
        <w:left w:val="none" w:sz="0" w:space="0" w:color="auto"/>
        <w:bottom w:val="none" w:sz="0" w:space="0" w:color="auto"/>
        <w:right w:val="none" w:sz="0" w:space="0" w:color="auto"/>
      </w:divBdr>
      <w:divsChild>
        <w:div w:id="694043830">
          <w:marLeft w:val="0"/>
          <w:marRight w:val="0"/>
          <w:marTop w:val="0"/>
          <w:marBottom w:val="0"/>
          <w:divBdr>
            <w:top w:val="none" w:sz="0" w:space="0" w:color="auto"/>
            <w:left w:val="none" w:sz="0" w:space="0" w:color="auto"/>
            <w:bottom w:val="none" w:sz="0" w:space="0" w:color="auto"/>
            <w:right w:val="none" w:sz="0" w:space="0" w:color="auto"/>
          </w:divBdr>
          <w:divsChild>
            <w:div w:id="213470585">
              <w:marLeft w:val="0"/>
              <w:marRight w:val="0"/>
              <w:marTop w:val="0"/>
              <w:marBottom w:val="0"/>
              <w:divBdr>
                <w:top w:val="none" w:sz="0" w:space="0" w:color="auto"/>
                <w:left w:val="none" w:sz="0" w:space="0" w:color="auto"/>
                <w:bottom w:val="none" w:sz="0" w:space="0" w:color="auto"/>
                <w:right w:val="none" w:sz="0" w:space="0" w:color="auto"/>
              </w:divBdr>
              <w:divsChild>
                <w:div w:id="1471820770">
                  <w:marLeft w:val="0"/>
                  <w:marRight w:val="0"/>
                  <w:marTop w:val="0"/>
                  <w:marBottom w:val="0"/>
                  <w:divBdr>
                    <w:top w:val="none" w:sz="0" w:space="0" w:color="auto"/>
                    <w:left w:val="none" w:sz="0" w:space="0" w:color="auto"/>
                    <w:bottom w:val="none" w:sz="0" w:space="0" w:color="auto"/>
                    <w:right w:val="none" w:sz="0" w:space="0" w:color="auto"/>
                  </w:divBdr>
                  <w:divsChild>
                    <w:div w:id="458495950">
                      <w:marLeft w:val="0"/>
                      <w:marRight w:val="0"/>
                      <w:marTop w:val="0"/>
                      <w:marBottom w:val="0"/>
                      <w:divBdr>
                        <w:top w:val="none" w:sz="0" w:space="0" w:color="auto"/>
                        <w:left w:val="none" w:sz="0" w:space="0" w:color="auto"/>
                        <w:bottom w:val="none" w:sz="0" w:space="0" w:color="auto"/>
                        <w:right w:val="none" w:sz="0" w:space="0" w:color="auto"/>
                      </w:divBdr>
                      <w:divsChild>
                        <w:div w:id="1861578136">
                          <w:marLeft w:val="0"/>
                          <w:marRight w:val="0"/>
                          <w:marTop w:val="0"/>
                          <w:marBottom w:val="0"/>
                          <w:divBdr>
                            <w:top w:val="none" w:sz="0" w:space="0" w:color="auto"/>
                            <w:left w:val="none" w:sz="0" w:space="0" w:color="auto"/>
                            <w:bottom w:val="none" w:sz="0" w:space="0" w:color="auto"/>
                            <w:right w:val="none" w:sz="0" w:space="0" w:color="auto"/>
                          </w:divBdr>
                          <w:divsChild>
                            <w:div w:id="164805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009911">
      <w:bodyDiv w:val="1"/>
      <w:marLeft w:val="0"/>
      <w:marRight w:val="0"/>
      <w:marTop w:val="0"/>
      <w:marBottom w:val="0"/>
      <w:divBdr>
        <w:top w:val="none" w:sz="0" w:space="0" w:color="auto"/>
        <w:left w:val="none" w:sz="0" w:space="0" w:color="auto"/>
        <w:bottom w:val="none" w:sz="0" w:space="0" w:color="auto"/>
        <w:right w:val="none" w:sz="0" w:space="0" w:color="auto"/>
      </w:divBdr>
    </w:div>
    <w:div w:id="551040789">
      <w:bodyDiv w:val="1"/>
      <w:marLeft w:val="0"/>
      <w:marRight w:val="0"/>
      <w:marTop w:val="0"/>
      <w:marBottom w:val="0"/>
      <w:divBdr>
        <w:top w:val="none" w:sz="0" w:space="0" w:color="auto"/>
        <w:left w:val="none" w:sz="0" w:space="0" w:color="auto"/>
        <w:bottom w:val="none" w:sz="0" w:space="0" w:color="auto"/>
        <w:right w:val="none" w:sz="0" w:space="0" w:color="auto"/>
      </w:divBdr>
    </w:div>
    <w:div w:id="562060813">
      <w:bodyDiv w:val="1"/>
      <w:marLeft w:val="0"/>
      <w:marRight w:val="0"/>
      <w:marTop w:val="0"/>
      <w:marBottom w:val="0"/>
      <w:divBdr>
        <w:top w:val="none" w:sz="0" w:space="0" w:color="auto"/>
        <w:left w:val="none" w:sz="0" w:space="0" w:color="auto"/>
        <w:bottom w:val="none" w:sz="0" w:space="0" w:color="auto"/>
        <w:right w:val="none" w:sz="0" w:space="0" w:color="auto"/>
      </w:divBdr>
    </w:div>
    <w:div w:id="602036032">
      <w:bodyDiv w:val="1"/>
      <w:marLeft w:val="0"/>
      <w:marRight w:val="0"/>
      <w:marTop w:val="0"/>
      <w:marBottom w:val="0"/>
      <w:divBdr>
        <w:top w:val="none" w:sz="0" w:space="0" w:color="auto"/>
        <w:left w:val="none" w:sz="0" w:space="0" w:color="auto"/>
        <w:bottom w:val="none" w:sz="0" w:space="0" w:color="auto"/>
        <w:right w:val="none" w:sz="0" w:space="0" w:color="auto"/>
      </w:divBdr>
    </w:div>
    <w:div w:id="659433099">
      <w:bodyDiv w:val="1"/>
      <w:marLeft w:val="0"/>
      <w:marRight w:val="0"/>
      <w:marTop w:val="0"/>
      <w:marBottom w:val="0"/>
      <w:divBdr>
        <w:top w:val="none" w:sz="0" w:space="0" w:color="auto"/>
        <w:left w:val="none" w:sz="0" w:space="0" w:color="auto"/>
        <w:bottom w:val="none" w:sz="0" w:space="0" w:color="auto"/>
        <w:right w:val="none" w:sz="0" w:space="0" w:color="auto"/>
      </w:divBdr>
    </w:div>
    <w:div w:id="660232316">
      <w:bodyDiv w:val="1"/>
      <w:marLeft w:val="0"/>
      <w:marRight w:val="0"/>
      <w:marTop w:val="0"/>
      <w:marBottom w:val="0"/>
      <w:divBdr>
        <w:top w:val="none" w:sz="0" w:space="0" w:color="auto"/>
        <w:left w:val="none" w:sz="0" w:space="0" w:color="auto"/>
        <w:bottom w:val="none" w:sz="0" w:space="0" w:color="auto"/>
        <w:right w:val="none" w:sz="0" w:space="0" w:color="auto"/>
      </w:divBdr>
    </w:div>
    <w:div w:id="682053334">
      <w:bodyDiv w:val="1"/>
      <w:marLeft w:val="0"/>
      <w:marRight w:val="0"/>
      <w:marTop w:val="0"/>
      <w:marBottom w:val="0"/>
      <w:divBdr>
        <w:top w:val="none" w:sz="0" w:space="0" w:color="auto"/>
        <w:left w:val="none" w:sz="0" w:space="0" w:color="auto"/>
        <w:bottom w:val="none" w:sz="0" w:space="0" w:color="auto"/>
        <w:right w:val="none" w:sz="0" w:space="0" w:color="auto"/>
      </w:divBdr>
    </w:div>
    <w:div w:id="687413171">
      <w:bodyDiv w:val="1"/>
      <w:marLeft w:val="0"/>
      <w:marRight w:val="0"/>
      <w:marTop w:val="0"/>
      <w:marBottom w:val="0"/>
      <w:divBdr>
        <w:top w:val="none" w:sz="0" w:space="0" w:color="auto"/>
        <w:left w:val="none" w:sz="0" w:space="0" w:color="auto"/>
        <w:bottom w:val="none" w:sz="0" w:space="0" w:color="auto"/>
        <w:right w:val="none" w:sz="0" w:space="0" w:color="auto"/>
      </w:divBdr>
    </w:div>
    <w:div w:id="745079979">
      <w:bodyDiv w:val="1"/>
      <w:marLeft w:val="0"/>
      <w:marRight w:val="0"/>
      <w:marTop w:val="0"/>
      <w:marBottom w:val="0"/>
      <w:divBdr>
        <w:top w:val="none" w:sz="0" w:space="0" w:color="auto"/>
        <w:left w:val="none" w:sz="0" w:space="0" w:color="auto"/>
        <w:bottom w:val="none" w:sz="0" w:space="0" w:color="auto"/>
        <w:right w:val="none" w:sz="0" w:space="0" w:color="auto"/>
      </w:divBdr>
    </w:div>
    <w:div w:id="745691526">
      <w:bodyDiv w:val="1"/>
      <w:marLeft w:val="0"/>
      <w:marRight w:val="0"/>
      <w:marTop w:val="0"/>
      <w:marBottom w:val="0"/>
      <w:divBdr>
        <w:top w:val="none" w:sz="0" w:space="0" w:color="auto"/>
        <w:left w:val="none" w:sz="0" w:space="0" w:color="auto"/>
        <w:bottom w:val="none" w:sz="0" w:space="0" w:color="auto"/>
        <w:right w:val="none" w:sz="0" w:space="0" w:color="auto"/>
      </w:divBdr>
    </w:div>
    <w:div w:id="750154528">
      <w:bodyDiv w:val="1"/>
      <w:marLeft w:val="0"/>
      <w:marRight w:val="0"/>
      <w:marTop w:val="0"/>
      <w:marBottom w:val="0"/>
      <w:divBdr>
        <w:top w:val="none" w:sz="0" w:space="0" w:color="auto"/>
        <w:left w:val="none" w:sz="0" w:space="0" w:color="auto"/>
        <w:bottom w:val="none" w:sz="0" w:space="0" w:color="auto"/>
        <w:right w:val="none" w:sz="0" w:space="0" w:color="auto"/>
      </w:divBdr>
    </w:div>
    <w:div w:id="753748514">
      <w:bodyDiv w:val="1"/>
      <w:marLeft w:val="0"/>
      <w:marRight w:val="0"/>
      <w:marTop w:val="0"/>
      <w:marBottom w:val="0"/>
      <w:divBdr>
        <w:top w:val="none" w:sz="0" w:space="0" w:color="auto"/>
        <w:left w:val="none" w:sz="0" w:space="0" w:color="auto"/>
        <w:bottom w:val="none" w:sz="0" w:space="0" w:color="auto"/>
        <w:right w:val="none" w:sz="0" w:space="0" w:color="auto"/>
      </w:divBdr>
    </w:div>
    <w:div w:id="773093260">
      <w:bodyDiv w:val="1"/>
      <w:marLeft w:val="0"/>
      <w:marRight w:val="0"/>
      <w:marTop w:val="0"/>
      <w:marBottom w:val="0"/>
      <w:divBdr>
        <w:top w:val="none" w:sz="0" w:space="0" w:color="auto"/>
        <w:left w:val="none" w:sz="0" w:space="0" w:color="auto"/>
        <w:bottom w:val="none" w:sz="0" w:space="0" w:color="auto"/>
        <w:right w:val="none" w:sz="0" w:space="0" w:color="auto"/>
      </w:divBdr>
    </w:div>
    <w:div w:id="782069736">
      <w:bodyDiv w:val="1"/>
      <w:marLeft w:val="0"/>
      <w:marRight w:val="0"/>
      <w:marTop w:val="0"/>
      <w:marBottom w:val="0"/>
      <w:divBdr>
        <w:top w:val="none" w:sz="0" w:space="0" w:color="auto"/>
        <w:left w:val="none" w:sz="0" w:space="0" w:color="auto"/>
        <w:bottom w:val="none" w:sz="0" w:space="0" w:color="auto"/>
        <w:right w:val="none" w:sz="0" w:space="0" w:color="auto"/>
      </w:divBdr>
    </w:div>
    <w:div w:id="784739469">
      <w:bodyDiv w:val="1"/>
      <w:marLeft w:val="0"/>
      <w:marRight w:val="0"/>
      <w:marTop w:val="0"/>
      <w:marBottom w:val="0"/>
      <w:divBdr>
        <w:top w:val="none" w:sz="0" w:space="0" w:color="auto"/>
        <w:left w:val="none" w:sz="0" w:space="0" w:color="auto"/>
        <w:bottom w:val="none" w:sz="0" w:space="0" w:color="auto"/>
        <w:right w:val="none" w:sz="0" w:space="0" w:color="auto"/>
      </w:divBdr>
    </w:div>
    <w:div w:id="821193614">
      <w:bodyDiv w:val="1"/>
      <w:marLeft w:val="0"/>
      <w:marRight w:val="0"/>
      <w:marTop w:val="0"/>
      <w:marBottom w:val="0"/>
      <w:divBdr>
        <w:top w:val="none" w:sz="0" w:space="0" w:color="auto"/>
        <w:left w:val="none" w:sz="0" w:space="0" w:color="auto"/>
        <w:bottom w:val="none" w:sz="0" w:space="0" w:color="auto"/>
        <w:right w:val="none" w:sz="0" w:space="0" w:color="auto"/>
      </w:divBdr>
    </w:div>
    <w:div w:id="826939842">
      <w:bodyDiv w:val="1"/>
      <w:marLeft w:val="0"/>
      <w:marRight w:val="0"/>
      <w:marTop w:val="0"/>
      <w:marBottom w:val="0"/>
      <w:divBdr>
        <w:top w:val="none" w:sz="0" w:space="0" w:color="auto"/>
        <w:left w:val="none" w:sz="0" w:space="0" w:color="auto"/>
        <w:bottom w:val="none" w:sz="0" w:space="0" w:color="auto"/>
        <w:right w:val="none" w:sz="0" w:space="0" w:color="auto"/>
      </w:divBdr>
    </w:div>
    <w:div w:id="835726327">
      <w:bodyDiv w:val="1"/>
      <w:marLeft w:val="0"/>
      <w:marRight w:val="0"/>
      <w:marTop w:val="0"/>
      <w:marBottom w:val="0"/>
      <w:divBdr>
        <w:top w:val="none" w:sz="0" w:space="0" w:color="auto"/>
        <w:left w:val="none" w:sz="0" w:space="0" w:color="auto"/>
        <w:bottom w:val="none" w:sz="0" w:space="0" w:color="auto"/>
        <w:right w:val="none" w:sz="0" w:space="0" w:color="auto"/>
      </w:divBdr>
    </w:div>
    <w:div w:id="862210538">
      <w:bodyDiv w:val="1"/>
      <w:marLeft w:val="0"/>
      <w:marRight w:val="0"/>
      <w:marTop w:val="0"/>
      <w:marBottom w:val="0"/>
      <w:divBdr>
        <w:top w:val="none" w:sz="0" w:space="0" w:color="auto"/>
        <w:left w:val="none" w:sz="0" w:space="0" w:color="auto"/>
        <w:bottom w:val="none" w:sz="0" w:space="0" w:color="auto"/>
        <w:right w:val="none" w:sz="0" w:space="0" w:color="auto"/>
      </w:divBdr>
    </w:div>
    <w:div w:id="971716919">
      <w:bodyDiv w:val="1"/>
      <w:marLeft w:val="0"/>
      <w:marRight w:val="0"/>
      <w:marTop w:val="0"/>
      <w:marBottom w:val="0"/>
      <w:divBdr>
        <w:top w:val="none" w:sz="0" w:space="0" w:color="auto"/>
        <w:left w:val="none" w:sz="0" w:space="0" w:color="auto"/>
        <w:bottom w:val="none" w:sz="0" w:space="0" w:color="auto"/>
        <w:right w:val="none" w:sz="0" w:space="0" w:color="auto"/>
      </w:divBdr>
    </w:div>
    <w:div w:id="1003557600">
      <w:bodyDiv w:val="1"/>
      <w:marLeft w:val="0"/>
      <w:marRight w:val="0"/>
      <w:marTop w:val="0"/>
      <w:marBottom w:val="0"/>
      <w:divBdr>
        <w:top w:val="none" w:sz="0" w:space="0" w:color="auto"/>
        <w:left w:val="none" w:sz="0" w:space="0" w:color="auto"/>
        <w:bottom w:val="none" w:sz="0" w:space="0" w:color="auto"/>
        <w:right w:val="none" w:sz="0" w:space="0" w:color="auto"/>
      </w:divBdr>
    </w:div>
    <w:div w:id="1065764402">
      <w:bodyDiv w:val="1"/>
      <w:marLeft w:val="0"/>
      <w:marRight w:val="0"/>
      <w:marTop w:val="0"/>
      <w:marBottom w:val="0"/>
      <w:divBdr>
        <w:top w:val="none" w:sz="0" w:space="0" w:color="auto"/>
        <w:left w:val="none" w:sz="0" w:space="0" w:color="auto"/>
        <w:bottom w:val="none" w:sz="0" w:space="0" w:color="auto"/>
        <w:right w:val="none" w:sz="0" w:space="0" w:color="auto"/>
      </w:divBdr>
    </w:div>
    <w:div w:id="1094671263">
      <w:bodyDiv w:val="1"/>
      <w:marLeft w:val="0"/>
      <w:marRight w:val="0"/>
      <w:marTop w:val="0"/>
      <w:marBottom w:val="0"/>
      <w:divBdr>
        <w:top w:val="none" w:sz="0" w:space="0" w:color="auto"/>
        <w:left w:val="none" w:sz="0" w:space="0" w:color="auto"/>
        <w:bottom w:val="none" w:sz="0" w:space="0" w:color="auto"/>
        <w:right w:val="none" w:sz="0" w:space="0" w:color="auto"/>
      </w:divBdr>
    </w:div>
    <w:div w:id="1127969990">
      <w:bodyDiv w:val="1"/>
      <w:marLeft w:val="0"/>
      <w:marRight w:val="0"/>
      <w:marTop w:val="0"/>
      <w:marBottom w:val="0"/>
      <w:divBdr>
        <w:top w:val="none" w:sz="0" w:space="0" w:color="auto"/>
        <w:left w:val="none" w:sz="0" w:space="0" w:color="auto"/>
        <w:bottom w:val="none" w:sz="0" w:space="0" w:color="auto"/>
        <w:right w:val="none" w:sz="0" w:space="0" w:color="auto"/>
      </w:divBdr>
    </w:div>
    <w:div w:id="1133404946">
      <w:bodyDiv w:val="1"/>
      <w:marLeft w:val="0"/>
      <w:marRight w:val="0"/>
      <w:marTop w:val="0"/>
      <w:marBottom w:val="0"/>
      <w:divBdr>
        <w:top w:val="none" w:sz="0" w:space="0" w:color="auto"/>
        <w:left w:val="none" w:sz="0" w:space="0" w:color="auto"/>
        <w:bottom w:val="none" w:sz="0" w:space="0" w:color="auto"/>
        <w:right w:val="none" w:sz="0" w:space="0" w:color="auto"/>
      </w:divBdr>
    </w:div>
    <w:div w:id="1158688611">
      <w:bodyDiv w:val="1"/>
      <w:marLeft w:val="0"/>
      <w:marRight w:val="0"/>
      <w:marTop w:val="0"/>
      <w:marBottom w:val="0"/>
      <w:divBdr>
        <w:top w:val="none" w:sz="0" w:space="0" w:color="auto"/>
        <w:left w:val="none" w:sz="0" w:space="0" w:color="auto"/>
        <w:bottom w:val="none" w:sz="0" w:space="0" w:color="auto"/>
        <w:right w:val="none" w:sz="0" w:space="0" w:color="auto"/>
      </w:divBdr>
    </w:div>
    <w:div w:id="1221474682">
      <w:bodyDiv w:val="1"/>
      <w:marLeft w:val="0"/>
      <w:marRight w:val="0"/>
      <w:marTop w:val="0"/>
      <w:marBottom w:val="0"/>
      <w:divBdr>
        <w:top w:val="none" w:sz="0" w:space="0" w:color="auto"/>
        <w:left w:val="none" w:sz="0" w:space="0" w:color="auto"/>
        <w:bottom w:val="none" w:sz="0" w:space="0" w:color="auto"/>
        <w:right w:val="none" w:sz="0" w:space="0" w:color="auto"/>
      </w:divBdr>
    </w:div>
    <w:div w:id="1245602887">
      <w:bodyDiv w:val="1"/>
      <w:marLeft w:val="0"/>
      <w:marRight w:val="0"/>
      <w:marTop w:val="0"/>
      <w:marBottom w:val="0"/>
      <w:divBdr>
        <w:top w:val="none" w:sz="0" w:space="0" w:color="auto"/>
        <w:left w:val="none" w:sz="0" w:space="0" w:color="auto"/>
        <w:bottom w:val="none" w:sz="0" w:space="0" w:color="auto"/>
        <w:right w:val="none" w:sz="0" w:space="0" w:color="auto"/>
      </w:divBdr>
    </w:div>
    <w:div w:id="1245919622">
      <w:bodyDiv w:val="1"/>
      <w:marLeft w:val="0"/>
      <w:marRight w:val="0"/>
      <w:marTop w:val="0"/>
      <w:marBottom w:val="0"/>
      <w:divBdr>
        <w:top w:val="none" w:sz="0" w:space="0" w:color="auto"/>
        <w:left w:val="none" w:sz="0" w:space="0" w:color="auto"/>
        <w:bottom w:val="none" w:sz="0" w:space="0" w:color="auto"/>
        <w:right w:val="none" w:sz="0" w:space="0" w:color="auto"/>
      </w:divBdr>
    </w:div>
    <w:div w:id="1247223450">
      <w:bodyDiv w:val="1"/>
      <w:marLeft w:val="0"/>
      <w:marRight w:val="0"/>
      <w:marTop w:val="0"/>
      <w:marBottom w:val="0"/>
      <w:divBdr>
        <w:top w:val="none" w:sz="0" w:space="0" w:color="auto"/>
        <w:left w:val="none" w:sz="0" w:space="0" w:color="auto"/>
        <w:bottom w:val="none" w:sz="0" w:space="0" w:color="auto"/>
        <w:right w:val="none" w:sz="0" w:space="0" w:color="auto"/>
      </w:divBdr>
    </w:div>
    <w:div w:id="1253049329">
      <w:bodyDiv w:val="1"/>
      <w:marLeft w:val="0"/>
      <w:marRight w:val="0"/>
      <w:marTop w:val="0"/>
      <w:marBottom w:val="0"/>
      <w:divBdr>
        <w:top w:val="none" w:sz="0" w:space="0" w:color="auto"/>
        <w:left w:val="none" w:sz="0" w:space="0" w:color="auto"/>
        <w:bottom w:val="none" w:sz="0" w:space="0" w:color="auto"/>
        <w:right w:val="none" w:sz="0" w:space="0" w:color="auto"/>
      </w:divBdr>
    </w:div>
    <w:div w:id="1280841974">
      <w:bodyDiv w:val="1"/>
      <w:marLeft w:val="0"/>
      <w:marRight w:val="0"/>
      <w:marTop w:val="0"/>
      <w:marBottom w:val="0"/>
      <w:divBdr>
        <w:top w:val="none" w:sz="0" w:space="0" w:color="auto"/>
        <w:left w:val="none" w:sz="0" w:space="0" w:color="auto"/>
        <w:bottom w:val="none" w:sz="0" w:space="0" w:color="auto"/>
        <w:right w:val="none" w:sz="0" w:space="0" w:color="auto"/>
      </w:divBdr>
    </w:div>
    <w:div w:id="1299645866">
      <w:bodyDiv w:val="1"/>
      <w:marLeft w:val="0"/>
      <w:marRight w:val="0"/>
      <w:marTop w:val="0"/>
      <w:marBottom w:val="0"/>
      <w:divBdr>
        <w:top w:val="none" w:sz="0" w:space="0" w:color="auto"/>
        <w:left w:val="none" w:sz="0" w:space="0" w:color="auto"/>
        <w:bottom w:val="none" w:sz="0" w:space="0" w:color="auto"/>
        <w:right w:val="none" w:sz="0" w:space="0" w:color="auto"/>
      </w:divBdr>
    </w:div>
    <w:div w:id="1300570054">
      <w:bodyDiv w:val="1"/>
      <w:marLeft w:val="0"/>
      <w:marRight w:val="0"/>
      <w:marTop w:val="0"/>
      <w:marBottom w:val="0"/>
      <w:divBdr>
        <w:top w:val="none" w:sz="0" w:space="0" w:color="auto"/>
        <w:left w:val="none" w:sz="0" w:space="0" w:color="auto"/>
        <w:bottom w:val="none" w:sz="0" w:space="0" w:color="auto"/>
        <w:right w:val="none" w:sz="0" w:space="0" w:color="auto"/>
      </w:divBdr>
    </w:div>
    <w:div w:id="1311251619">
      <w:bodyDiv w:val="1"/>
      <w:marLeft w:val="0"/>
      <w:marRight w:val="0"/>
      <w:marTop w:val="0"/>
      <w:marBottom w:val="0"/>
      <w:divBdr>
        <w:top w:val="none" w:sz="0" w:space="0" w:color="auto"/>
        <w:left w:val="none" w:sz="0" w:space="0" w:color="auto"/>
        <w:bottom w:val="none" w:sz="0" w:space="0" w:color="auto"/>
        <w:right w:val="none" w:sz="0" w:space="0" w:color="auto"/>
      </w:divBdr>
    </w:div>
    <w:div w:id="1318848581">
      <w:bodyDiv w:val="1"/>
      <w:marLeft w:val="0"/>
      <w:marRight w:val="0"/>
      <w:marTop w:val="0"/>
      <w:marBottom w:val="0"/>
      <w:divBdr>
        <w:top w:val="none" w:sz="0" w:space="0" w:color="auto"/>
        <w:left w:val="none" w:sz="0" w:space="0" w:color="auto"/>
        <w:bottom w:val="none" w:sz="0" w:space="0" w:color="auto"/>
        <w:right w:val="none" w:sz="0" w:space="0" w:color="auto"/>
      </w:divBdr>
    </w:div>
    <w:div w:id="1353999018">
      <w:bodyDiv w:val="1"/>
      <w:marLeft w:val="0"/>
      <w:marRight w:val="0"/>
      <w:marTop w:val="0"/>
      <w:marBottom w:val="0"/>
      <w:divBdr>
        <w:top w:val="none" w:sz="0" w:space="0" w:color="auto"/>
        <w:left w:val="none" w:sz="0" w:space="0" w:color="auto"/>
        <w:bottom w:val="none" w:sz="0" w:space="0" w:color="auto"/>
        <w:right w:val="none" w:sz="0" w:space="0" w:color="auto"/>
      </w:divBdr>
    </w:div>
    <w:div w:id="1363627964">
      <w:bodyDiv w:val="1"/>
      <w:marLeft w:val="0"/>
      <w:marRight w:val="0"/>
      <w:marTop w:val="0"/>
      <w:marBottom w:val="0"/>
      <w:divBdr>
        <w:top w:val="none" w:sz="0" w:space="0" w:color="auto"/>
        <w:left w:val="none" w:sz="0" w:space="0" w:color="auto"/>
        <w:bottom w:val="none" w:sz="0" w:space="0" w:color="auto"/>
        <w:right w:val="none" w:sz="0" w:space="0" w:color="auto"/>
      </w:divBdr>
    </w:div>
    <w:div w:id="1368993775">
      <w:bodyDiv w:val="1"/>
      <w:marLeft w:val="0"/>
      <w:marRight w:val="0"/>
      <w:marTop w:val="0"/>
      <w:marBottom w:val="0"/>
      <w:divBdr>
        <w:top w:val="none" w:sz="0" w:space="0" w:color="auto"/>
        <w:left w:val="none" w:sz="0" w:space="0" w:color="auto"/>
        <w:bottom w:val="none" w:sz="0" w:space="0" w:color="auto"/>
        <w:right w:val="none" w:sz="0" w:space="0" w:color="auto"/>
      </w:divBdr>
    </w:div>
    <w:div w:id="1392998598">
      <w:bodyDiv w:val="1"/>
      <w:marLeft w:val="0"/>
      <w:marRight w:val="0"/>
      <w:marTop w:val="0"/>
      <w:marBottom w:val="0"/>
      <w:divBdr>
        <w:top w:val="none" w:sz="0" w:space="0" w:color="auto"/>
        <w:left w:val="none" w:sz="0" w:space="0" w:color="auto"/>
        <w:bottom w:val="none" w:sz="0" w:space="0" w:color="auto"/>
        <w:right w:val="none" w:sz="0" w:space="0" w:color="auto"/>
      </w:divBdr>
    </w:div>
    <w:div w:id="1397902073">
      <w:bodyDiv w:val="1"/>
      <w:marLeft w:val="0"/>
      <w:marRight w:val="0"/>
      <w:marTop w:val="0"/>
      <w:marBottom w:val="0"/>
      <w:divBdr>
        <w:top w:val="none" w:sz="0" w:space="0" w:color="auto"/>
        <w:left w:val="none" w:sz="0" w:space="0" w:color="auto"/>
        <w:bottom w:val="none" w:sz="0" w:space="0" w:color="auto"/>
        <w:right w:val="none" w:sz="0" w:space="0" w:color="auto"/>
      </w:divBdr>
    </w:div>
    <w:div w:id="1404916536">
      <w:bodyDiv w:val="1"/>
      <w:marLeft w:val="0"/>
      <w:marRight w:val="0"/>
      <w:marTop w:val="0"/>
      <w:marBottom w:val="0"/>
      <w:divBdr>
        <w:top w:val="none" w:sz="0" w:space="0" w:color="auto"/>
        <w:left w:val="none" w:sz="0" w:space="0" w:color="auto"/>
        <w:bottom w:val="none" w:sz="0" w:space="0" w:color="auto"/>
        <w:right w:val="none" w:sz="0" w:space="0" w:color="auto"/>
      </w:divBdr>
    </w:div>
    <w:div w:id="1405957589">
      <w:bodyDiv w:val="1"/>
      <w:marLeft w:val="0"/>
      <w:marRight w:val="0"/>
      <w:marTop w:val="0"/>
      <w:marBottom w:val="0"/>
      <w:divBdr>
        <w:top w:val="none" w:sz="0" w:space="0" w:color="auto"/>
        <w:left w:val="none" w:sz="0" w:space="0" w:color="auto"/>
        <w:bottom w:val="none" w:sz="0" w:space="0" w:color="auto"/>
        <w:right w:val="none" w:sz="0" w:space="0" w:color="auto"/>
      </w:divBdr>
    </w:div>
    <w:div w:id="1421440039">
      <w:bodyDiv w:val="1"/>
      <w:marLeft w:val="0"/>
      <w:marRight w:val="0"/>
      <w:marTop w:val="0"/>
      <w:marBottom w:val="0"/>
      <w:divBdr>
        <w:top w:val="none" w:sz="0" w:space="0" w:color="auto"/>
        <w:left w:val="none" w:sz="0" w:space="0" w:color="auto"/>
        <w:bottom w:val="none" w:sz="0" w:space="0" w:color="auto"/>
        <w:right w:val="none" w:sz="0" w:space="0" w:color="auto"/>
      </w:divBdr>
    </w:div>
    <w:div w:id="1429810914">
      <w:bodyDiv w:val="1"/>
      <w:marLeft w:val="0"/>
      <w:marRight w:val="0"/>
      <w:marTop w:val="0"/>
      <w:marBottom w:val="0"/>
      <w:divBdr>
        <w:top w:val="none" w:sz="0" w:space="0" w:color="auto"/>
        <w:left w:val="none" w:sz="0" w:space="0" w:color="auto"/>
        <w:bottom w:val="none" w:sz="0" w:space="0" w:color="auto"/>
        <w:right w:val="none" w:sz="0" w:space="0" w:color="auto"/>
      </w:divBdr>
    </w:div>
    <w:div w:id="1485777281">
      <w:bodyDiv w:val="1"/>
      <w:marLeft w:val="0"/>
      <w:marRight w:val="0"/>
      <w:marTop w:val="0"/>
      <w:marBottom w:val="0"/>
      <w:divBdr>
        <w:top w:val="none" w:sz="0" w:space="0" w:color="auto"/>
        <w:left w:val="none" w:sz="0" w:space="0" w:color="auto"/>
        <w:bottom w:val="none" w:sz="0" w:space="0" w:color="auto"/>
        <w:right w:val="none" w:sz="0" w:space="0" w:color="auto"/>
      </w:divBdr>
    </w:div>
    <w:div w:id="1541549273">
      <w:bodyDiv w:val="1"/>
      <w:marLeft w:val="0"/>
      <w:marRight w:val="0"/>
      <w:marTop w:val="0"/>
      <w:marBottom w:val="0"/>
      <w:divBdr>
        <w:top w:val="none" w:sz="0" w:space="0" w:color="auto"/>
        <w:left w:val="none" w:sz="0" w:space="0" w:color="auto"/>
        <w:bottom w:val="none" w:sz="0" w:space="0" w:color="auto"/>
        <w:right w:val="none" w:sz="0" w:space="0" w:color="auto"/>
      </w:divBdr>
    </w:div>
    <w:div w:id="1576091068">
      <w:bodyDiv w:val="1"/>
      <w:marLeft w:val="0"/>
      <w:marRight w:val="0"/>
      <w:marTop w:val="0"/>
      <w:marBottom w:val="0"/>
      <w:divBdr>
        <w:top w:val="none" w:sz="0" w:space="0" w:color="auto"/>
        <w:left w:val="none" w:sz="0" w:space="0" w:color="auto"/>
        <w:bottom w:val="none" w:sz="0" w:space="0" w:color="auto"/>
        <w:right w:val="none" w:sz="0" w:space="0" w:color="auto"/>
      </w:divBdr>
    </w:div>
    <w:div w:id="1593513103">
      <w:bodyDiv w:val="1"/>
      <w:marLeft w:val="0"/>
      <w:marRight w:val="0"/>
      <w:marTop w:val="0"/>
      <w:marBottom w:val="0"/>
      <w:divBdr>
        <w:top w:val="none" w:sz="0" w:space="0" w:color="auto"/>
        <w:left w:val="none" w:sz="0" w:space="0" w:color="auto"/>
        <w:bottom w:val="none" w:sz="0" w:space="0" w:color="auto"/>
        <w:right w:val="none" w:sz="0" w:space="0" w:color="auto"/>
      </w:divBdr>
    </w:div>
    <w:div w:id="1608271948">
      <w:bodyDiv w:val="1"/>
      <w:marLeft w:val="0"/>
      <w:marRight w:val="0"/>
      <w:marTop w:val="0"/>
      <w:marBottom w:val="0"/>
      <w:divBdr>
        <w:top w:val="none" w:sz="0" w:space="0" w:color="auto"/>
        <w:left w:val="none" w:sz="0" w:space="0" w:color="auto"/>
        <w:bottom w:val="none" w:sz="0" w:space="0" w:color="auto"/>
        <w:right w:val="none" w:sz="0" w:space="0" w:color="auto"/>
      </w:divBdr>
    </w:div>
    <w:div w:id="1623072254">
      <w:bodyDiv w:val="1"/>
      <w:marLeft w:val="0"/>
      <w:marRight w:val="0"/>
      <w:marTop w:val="0"/>
      <w:marBottom w:val="0"/>
      <w:divBdr>
        <w:top w:val="none" w:sz="0" w:space="0" w:color="auto"/>
        <w:left w:val="none" w:sz="0" w:space="0" w:color="auto"/>
        <w:bottom w:val="none" w:sz="0" w:space="0" w:color="auto"/>
        <w:right w:val="none" w:sz="0" w:space="0" w:color="auto"/>
      </w:divBdr>
    </w:div>
    <w:div w:id="1653483273">
      <w:bodyDiv w:val="1"/>
      <w:marLeft w:val="0"/>
      <w:marRight w:val="0"/>
      <w:marTop w:val="0"/>
      <w:marBottom w:val="0"/>
      <w:divBdr>
        <w:top w:val="none" w:sz="0" w:space="0" w:color="auto"/>
        <w:left w:val="none" w:sz="0" w:space="0" w:color="auto"/>
        <w:bottom w:val="none" w:sz="0" w:space="0" w:color="auto"/>
        <w:right w:val="none" w:sz="0" w:space="0" w:color="auto"/>
      </w:divBdr>
    </w:div>
    <w:div w:id="1703246468">
      <w:bodyDiv w:val="1"/>
      <w:marLeft w:val="0"/>
      <w:marRight w:val="0"/>
      <w:marTop w:val="0"/>
      <w:marBottom w:val="0"/>
      <w:divBdr>
        <w:top w:val="none" w:sz="0" w:space="0" w:color="auto"/>
        <w:left w:val="none" w:sz="0" w:space="0" w:color="auto"/>
        <w:bottom w:val="none" w:sz="0" w:space="0" w:color="auto"/>
        <w:right w:val="none" w:sz="0" w:space="0" w:color="auto"/>
      </w:divBdr>
    </w:div>
    <w:div w:id="1703628091">
      <w:bodyDiv w:val="1"/>
      <w:marLeft w:val="0"/>
      <w:marRight w:val="0"/>
      <w:marTop w:val="0"/>
      <w:marBottom w:val="0"/>
      <w:divBdr>
        <w:top w:val="none" w:sz="0" w:space="0" w:color="auto"/>
        <w:left w:val="none" w:sz="0" w:space="0" w:color="auto"/>
        <w:bottom w:val="none" w:sz="0" w:space="0" w:color="auto"/>
        <w:right w:val="none" w:sz="0" w:space="0" w:color="auto"/>
      </w:divBdr>
    </w:div>
    <w:div w:id="1741706610">
      <w:bodyDiv w:val="1"/>
      <w:marLeft w:val="0"/>
      <w:marRight w:val="0"/>
      <w:marTop w:val="0"/>
      <w:marBottom w:val="0"/>
      <w:divBdr>
        <w:top w:val="none" w:sz="0" w:space="0" w:color="auto"/>
        <w:left w:val="none" w:sz="0" w:space="0" w:color="auto"/>
        <w:bottom w:val="none" w:sz="0" w:space="0" w:color="auto"/>
        <w:right w:val="none" w:sz="0" w:space="0" w:color="auto"/>
      </w:divBdr>
    </w:div>
    <w:div w:id="1807821983">
      <w:bodyDiv w:val="1"/>
      <w:marLeft w:val="0"/>
      <w:marRight w:val="0"/>
      <w:marTop w:val="0"/>
      <w:marBottom w:val="0"/>
      <w:divBdr>
        <w:top w:val="none" w:sz="0" w:space="0" w:color="auto"/>
        <w:left w:val="none" w:sz="0" w:space="0" w:color="auto"/>
        <w:bottom w:val="none" w:sz="0" w:space="0" w:color="auto"/>
        <w:right w:val="none" w:sz="0" w:space="0" w:color="auto"/>
      </w:divBdr>
    </w:div>
    <w:div w:id="1853059158">
      <w:bodyDiv w:val="1"/>
      <w:marLeft w:val="0"/>
      <w:marRight w:val="0"/>
      <w:marTop w:val="0"/>
      <w:marBottom w:val="0"/>
      <w:divBdr>
        <w:top w:val="none" w:sz="0" w:space="0" w:color="auto"/>
        <w:left w:val="none" w:sz="0" w:space="0" w:color="auto"/>
        <w:bottom w:val="none" w:sz="0" w:space="0" w:color="auto"/>
        <w:right w:val="none" w:sz="0" w:space="0" w:color="auto"/>
      </w:divBdr>
    </w:div>
    <w:div w:id="1861890018">
      <w:bodyDiv w:val="1"/>
      <w:marLeft w:val="0"/>
      <w:marRight w:val="0"/>
      <w:marTop w:val="0"/>
      <w:marBottom w:val="0"/>
      <w:divBdr>
        <w:top w:val="none" w:sz="0" w:space="0" w:color="auto"/>
        <w:left w:val="none" w:sz="0" w:space="0" w:color="auto"/>
        <w:bottom w:val="none" w:sz="0" w:space="0" w:color="auto"/>
        <w:right w:val="none" w:sz="0" w:space="0" w:color="auto"/>
      </w:divBdr>
    </w:div>
    <w:div w:id="1871842333">
      <w:bodyDiv w:val="1"/>
      <w:marLeft w:val="0"/>
      <w:marRight w:val="0"/>
      <w:marTop w:val="0"/>
      <w:marBottom w:val="0"/>
      <w:divBdr>
        <w:top w:val="none" w:sz="0" w:space="0" w:color="auto"/>
        <w:left w:val="none" w:sz="0" w:space="0" w:color="auto"/>
        <w:bottom w:val="none" w:sz="0" w:space="0" w:color="auto"/>
        <w:right w:val="none" w:sz="0" w:space="0" w:color="auto"/>
      </w:divBdr>
    </w:div>
    <w:div w:id="1883403674">
      <w:bodyDiv w:val="1"/>
      <w:marLeft w:val="0"/>
      <w:marRight w:val="0"/>
      <w:marTop w:val="0"/>
      <w:marBottom w:val="0"/>
      <w:divBdr>
        <w:top w:val="none" w:sz="0" w:space="0" w:color="auto"/>
        <w:left w:val="none" w:sz="0" w:space="0" w:color="auto"/>
        <w:bottom w:val="none" w:sz="0" w:space="0" w:color="auto"/>
        <w:right w:val="none" w:sz="0" w:space="0" w:color="auto"/>
      </w:divBdr>
    </w:div>
    <w:div w:id="1898082905">
      <w:bodyDiv w:val="1"/>
      <w:marLeft w:val="0"/>
      <w:marRight w:val="0"/>
      <w:marTop w:val="0"/>
      <w:marBottom w:val="0"/>
      <w:divBdr>
        <w:top w:val="none" w:sz="0" w:space="0" w:color="auto"/>
        <w:left w:val="none" w:sz="0" w:space="0" w:color="auto"/>
        <w:bottom w:val="none" w:sz="0" w:space="0" w:color="auto"/>
        <w:right w:val="none" w:sz="0" w:space="0" w:color="auto"/>
      </w:divBdr>
    </w:div>
    <w:div w:id="1942571143">
      <w:bodyDiv w:val="1"/>
      <w:marLeft w:val="0"/>
      <w:marRight w:val="0"/>
      <w:marTop w:val="0"/>
      <w:marBottom w:val="0"/>
      <w:divBdr>
        <w:top w:val="none" w:sz="0" w:space="0" w:color="auto"/>
        <w:left w:val="none" w:sz="0" w:space="0" w:color="auto"/>
        <w:bottom w:val="none" w:sz="0" w:space="0" w:color="auto"/>
        <w:right w:val="none" w:sz="0" w:space="0" w:color="auto"/>
      </w:divBdr>
    </w:div>
    <w:div w:id="1988704934">
      <w:bodyDiv w:val="1"/>
      <w:marLeft w:val="0"/>
      <w:marRight w:val="0"/>
      <w:marTop w:val="0"/>
      <w:marBottom w:val="0"/>
      <w:divBdr>
        <w:top w:val="none" w:sz="0" w:space="0" w:color="auto"/>
        <w:left w:val="none" w:sz="0" w:space="0" w:color="auto"/>
        <w:bottom w:val="none" w:sz="0" w:space="0" w:color="auto"/>
        <w:right w:val="none" w:sz="0" w:space="0" w:color="auto"/>
      </w:divBdr>
    </w:div>
    <w:div w:id="1999386312">
      <w:bodyDiv w:val="1"/>
      <w:marLeft w:val="0"/>
      <w:marRight w:val="0"/>
      <w:marTop w:val="0"/>
      <w:marBottom w:val="0"/>
      <w:divBdr>
        <w:top w:val="none" w:sz="0" w:space="0" w:color="auto"/>
        <w:left w:val="none" w:sz="0" w:space="0" w:color="auto"/>
        <w:bottom w:val="none" w:sz="0" w:space="0" w:color="auto"/>
        <w:right w:val="none" w:sz="0" w:space="0" w:color="auto"/>
      </w:divBdr>
    </w:div>
    <w:div w:id="2045056512">
      <w:bodyDiv w:val="1"/>
      <w:marLeft w:val="0"/>
      <w:marRight w:val="0"/>
      <w:marTop w:val="0"/>
      <w:marBottom w:val="0"/>
      <w:divBdr>
        <w:top w:val="none" w:sz="0" w:space="0" w:color="auto"/>
        <w:left w:val="none" w:sz="0" w:space="0" w:color="auto"/>
        <w:bottom w:val="none" w:sz="0" w:space="0" w:color="auto"/>
        <w:right w:val="none" w:sz="0" w:space="0" w:color="auto"/>
      </w:divBdr>
    </w:div>
    <w:div w:id="2062944992">
      <w:bodyDiv w:val="1"/>
      <w:marLeft w:val="0"/>
      <w:marRight w:val="0"/>
      <w:marTop w:val="0"/>
      <w:marBottom w:val="0"/>
      <w:divBdr>
        <w:top w:val="none" w:sz="0" w:space="0" w:color="auto"/>
        <w:left w:val="none" w:sz="0" w:space="0" w:color="auto"/>
        <w:bottom w:val="none" w:sz="0" w:space="0" w:color="auto"/>
        <w:right w:val="none" w:sz="0" w:space="0" w:color="auto"/>
      </w:divBdr>
    </w:div>
    <w:div w:id="2073190891">
      <w:bodyDiv w:val="1"/>
      <w:marLeft w:val="0"/>
      <w:marRight w:val="0"/>
      <w:marTop w:val="0"/>
      <w:marBottom w:val="0"/>
      <w:divBdr>
        <w:top w:val="none" w:sz="0" w:space="0" w:color="auto"/>
        <w:left w:val="none" w:sz="0" w:space="0" w:color="auto"/>
        <w:bottom w:val="none" w:sz="0" w:space="0" w:color="auto"/>
        <w:right w:val="none" w:sz="0" w:space="0" w:color="auto"/>
      </w:divBdr>
    </w:div>
    <w:div w:id="2079203305">
      <w:bodyDiv w:val="1"/>
      <w:marLeft w:val="0"/>
      <w:marRight w:val="0"/>
      <w:marTop w:val="0"/>
      <w:marBottom w:val="0"/>
      <w:divBdr>
        <w:top w:val="none" w:sz="0" w:space="0" w:color="auto"/>
        <w:left w:val="none" w:sz="0" w:space="0" w:color="auto"/>
        <w:bottom w:val="none" w:sz="0" w:space="0" w:color="auto"/>
        <w:right w:val="none" w:sz="0" w:space="0" w:color="auto"/>
      </w:divBdr>
    </w:div>
    <w:div w:id="2084254758">
      <w:bodyDiv w:val="1"/>
      <w:marLeft w:val="0"/>
      <w:marRight w:val="0"/>
      <w:marTop w:val="0"/>
      <w:marBottom w:val="0"/>
      <w:divBdr>
        <w:top w:val="none" w:sz="0" w:space="0" w:color="auto"/>
        <w:left w:val="none" w:sz="0" w:space="0" w:color="auto"/>
        <w:bottom w:val="none" w:sz="0" w:space="0" w:color="auto"/>
        <w:right w:val="none" w:sz="0" w:space="0" w:color="auto"/>
      </w:divBdr>
    </w:div>
    <w:div w:id="2102068839">
      <w:bodyDiv w:val="1"/>
      <w:marLeft w:val="0"/>
      <w:marRight w:val="0"/>
      <w:marTop w:val="0"/>
      <w:marBottom w:val="0"/>
      <w:divBdr>
        <w:top w:val="none" w:sz="0" w:space="0" w:color="auto"/>
        <w:left w:val="none" w:sz="0" w:space="0" w:color="auto"/>
        <w:bottom w:val="none" w:sz="0" w:space="0" w:color="auto"/>
        <w:right w:val="none" w:sz="0" w:space="0" w:color="auto"/>
      </w:divBdr>
    </w:div>
    <w:div w:id="2110269029">
      <w:bodyDiv w:val="1"/>
      <w:marLeft w:val="0"/>
      <w:marRight w:val="0"/>
      <w:marTop w:val="0"/>
      <w:marBottom w:val="0"/>
      <w:divBdr>
        <w:top w:val="none" w:sz="0" w:space="0" w:color="auto"/>
        <w:left w:val="none" w:sz="0" w:space="0" w:color="auto"/>
        <w:bottom w:val="none" w:sz="0" w:space="0" w:color="auto"/>
        <w:right w:val="none" w:sz="0" w:space="0" w:color="auto"/>
      </w:divBdr>
    </w:div>
    <w:div w:id="2112312290">
      <w:bodyDiv w:val="1"/>
      <w:marLeft w:val="0"/>
      <w:marRight w:val="0"/>
      <w:marTop w:val="0"/>
      <w:marBottom w:val="0"/>
      <w:divBdr>
        <w:top w:val="none" w:sz="0" w:space="0" w:color="auto"/>
        <w:left w:val="none" w:sz="0" w:space="0" w:color="auto"/>
        <w:bottom w:val="none" w:sz="0" w:space="0" w:color="auto"/>
        <w:right w:val="none" w:sz="0" w:space="0" w:color="auto"/>
      </w:divBdr>
    </w:div>
    <w:div w:id="2122651366">
      <w:bodyDiv w:val="1"/>
      <w:marLeft w:val="0"/>
      <w:marRight w:val="0"/>
      <w:marTop w:val="0"/>
      <w:marBottom w:val="0"/>
      <w:divBdr>
        <w:top w:val="none" w:sz="0" w:space="0" w:color="auto"/>
        <w:left w:val="none" w:sz="0" w:space="0" w:color="auto"/>
        <w:bottom w:val="none" w:sz="0" w:space="0" w:color="auto"/>
        <w:right w:val="none" w:sz="0" w:space="0" w:color="auto"/>
      </w:divBdr>
    </w:div>
    <w:div w:id="2133283809">
      <w:bodyDiv w:val="1"/>
      <w:marLeft w:val="0"/>
      <w:marRight w:val="0"/>
      <w:marTop w:val="0"/>
      <w:marBottom w:val="0"/>
      <w:divBdr>
        <w:top w:val="none" w:sz="0" w:space="0" w:color="auto"/>
        <w:left w:val="none" w:sz="0" w:space="0" w:color="auto"/>
        <w:bottom w:val="none" w:sz="0" w:space="0" w:color="auto"/>
        <w:right w:val="none" w:sz="0" w:space="0" w:color="auto"/>
      </w:divBdr>
    </w:div>
    <w:div w:id="214665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diagramData" Target="diagrams/data1.xml"/><Relationship Id="rId18"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07/relationships/diagramDrawing" Target="diagrams/drawing1.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diagramQuickStyle" Target="diagrams/quickStyle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Layout" Target="diagrams/layout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94615EE-2D0F-4A10-B1BF-5CF13F03BBA1}" type="doc">
      <dgm:prSet loTypeId="urn:microsoft.com/office/officeart/2005/8/layout/process2" loCatId="process" qsTypeId="urn:microsoft.com/office/officeart/2005/8/quickstyle/simple1" qsCatId="simple" csTypeId="urn:microsoft.com/office/officeart/2005/8/colors/accent0_1" csCatId="mainScheme" phldr="1"/>
      <dgm:spPr/>
    </dgm:pt>
    <dgm:pt modelId="{AD8EB81D-3324-4BE1-B8E2-AAB058217BFC}">
      <dgm:prSet phldrT="[Texto]"/>
      <dgm:spPr/>
      <dgm:t>
        <a:bodyPr/>
        <a:lstStyle/>
        <a:p>
          <a:r>
            <a:rPr lang="es-CL">
              <a:latin typeface="Times New Roman" panose="02020603050405020304" pitchFamily="18" charset="0"/>
              <a:cs typeface="Times New Roman" panose="02020603050405020304" pitchFamily="18" charset="0"/>
            </a:rPr>
            <a:t>Registros identificados tras filtros en motores de busqueda y literatura gris</a:t>
          </a:r>
        </a:p>
        <a:p>
          <a:r>
            <a:rPr lang="es-CL">
              <a:latin typeface="Times New Roman" panose="02020603050405020304" pitchFamily="18" charset="0"/>
              <a:cs typeface="Times New Roman" panose="02020603050405020304" pitchFamily="18" charset="0"/>
            </a:rPr>
            <a:t>Cribado por Título/ Tags: n= 122 </a:t>
          </a:r>
        </a:p>
      </dgm:t>
    </dgm:pt>
    <dgm:pt modelId="{71091D35-41C5-487E-A962-68DAC429DCCE}" type="parTrans" cxnId="{81D5B475-B84C-4CBB-9378-4CA8F3F7EDE7}">
      <dgm:prSet/>
      <dgm:spPr/>
      <dgm:t>
        <a:bodyPr/>
        <a:lstStyle/>
        <a:p>
          <a:endParaRPr lang="es-CL"/>
        </a:p>
      </dgm:t>
    </dgm:pt>
    <dgm:pt modelId="{855F9651-C379-41C4-BF40-B2F0F01B05EC}" type="sibTrans" cxnId="{81D5B475-B84C-4CBB-9378-4CA8F3F7EDE7}">
      <dgm:prSet/>
      <dgm:spPr/>
      <dgm:t>
        <a:bodyPr/>
        <a:lstStyle/>
        <a:p>
          <a:endParaRPr lang="es-CL"/>
        </a:p>
      </dgm:t>
    </dgm:pt>
    <dgm:pt modelId="{5036EC2D-B056-4B1E-AA5A-380CEF9FF5B8}">
      <dgm:prSet phldrT="[Texto]"/>
      <dgm:spPr/>
      <dgm:t>
        <a:bodyPr/>
        <a:lstStyle/>
        <a:p>
          <a:r>
            <a:rPr lang="es-CL">
              <a:latin typeface="Times New Roman" panose="02020603050405020304" pitchFamily="18" charset="0"/>
              <a:cs typeface="Times New Roman" panose="02020603050405020304" pitchFamily="18" charset="0"/>
            </a:rPr>
            <a:t>Resumenes que cumplieron criterios: n = 55</a:t>
          </a:r>
          <a:br>
            <a:rPr lang="es-CL">
              <a:latin typeface="Times New Roman" panose="02020603050405020304" pitchFamily="18" charset="0"/>
              <a:cs typeface="Times New Roman" panose="02020603050405020304" pitchFamily="18" charset="0"/>
            </a:rPr>
          </a:br>
          <a:r>
            <a:rPr lang="es-CL">
              <a:latin typeface="Times New Roman" panose="02020603050405020304" pitchFamily="18" charset="0"/>
              <a:cs typeface="Times New Roman" panose="02020603050405020304" pitchFamily="18" charset="0"/>
            </a:rPr>
            <a:t>Excluidos por resumenes: n = 48</a:t>
          </a:r>
        </a:p>
      </dgm:t>
    </dgm:pt>
    <dgm:pt modelId="{662D7280-1464-465E-A977-F5811CBF5315}" type="parTrans" cxnId="{167646B2-9463-4278-9EB8-4DE788F9E27A}">
      <dgm:prSet/>
      <dgm:spPr/>
      <dgm:t>
        <a:bodyPr/>
        <a:lstStyle/>
        <a:p>
          <a:endParaRPr lang="es-CL"/>
        </a:p>
      </dgm:t>
    </dgm:pt>
    <dgm:pt modelId="{CDA5E982-2B04-47E9-A357-6AA07267EC0E}" type="sibTrans" cxnId="{167646B2-9463-4278-9EB8-4DE788F9E27A}">
      <dgm:prSet/>
      <dgm:spPr/>
      <dgm:t>
        <a:bodyPr/>
        <a:lstStyle/>
        <a:p>
          <a:endParaRPr lang="es-CL"/>
        </a:p>
      </dgm:t>
    </dgm:pt>
    <dgm:pt modelId="{195DCBCC-6100-4555-8321-E94569A0D353}">
      <dgm:prSet phldrT="[Texto]"/>
      <dgm:spPr/>
      <dgm:t>
        <a:bodyPr/>
        <a:lstStyle/>
        <a:p>
          <a:r>
            <a:rPr lang="es-CL">
              <a:latin typeface="Times New Roman" panose="02020603050405020304" pitchFamily="18" charset="0"/>
              <a:cs typeface="Times New Roman" panose="02020603050405020304" pitchFamily="18" charset="0"/>
            </a:rPr>
            <a:t>Registros enviados a cribado de Resumen: n = 103</a:t>
          </a:r>
        </a:p>
        <a:p>
          <a:r>
            <a:rPr lang="es-CL">
              <a:latin typeface="Times New Roman" panose="02020603050405020304" pitchFamily="18" charset="0"/>
              <a:cs typeface="Times New Roman" panose="02020603050405020304" pitchFamily="18" charset="0"/>
            </a:rPr>
            <a:t>Excluidos en título/tags: n = 19</a:t>
          </a:r>
        </a:p>
      </dgm:t>
    </dgm:pt>
    <dgm:pt modelId="{571FDEBE-3BF7-4378-9096-FF907F8229D0}" type="parTrans" cxnId="{59CF5024-48AA-4991-9DC3-54321F505E3C}">
      <dgm:prSet/>
      <dgm:spPr/>
      <dgm:t>
        <a:bodyPr/>
        <a:lstStyle/>
        <a:p>
          <a:endParaRPr lang="es-CL"/>
        </a:p>
      </dgm:t>
    </dgm:pt>
    <dgm:pt modelId="{5F9E7B6F-41B0-4194-8D15-FED0623FAF2B}" type="sibTrans" cxnId="{59CF5024-48AA-4991-9DC3-54321F505E3C}">
      <dgm:prSet/>
      <dgm:spPr/>
      <dgm:t>
        <a:bodyPr/>
        <a:lstStyle/>
        <a:p>
          <a:endParaRPr lang="es-CL"/>
        </a:p>
      </dgm:t>
    </dgm:pt>
    <dgm:pt modelId="{07460FBF-DF0E-4B33-9BC2-A92136A38AC2}">
      <dgm:prSet phldrT="[Texto]"/>
      <dgm:spPr/>
      <dgm:t>
        <a:bodyPr/>
        <a:lstStyle/>
        <a:p>
          <a:r>
            <a:rPr lang="es-CL">
              <a:latin typeface="Times New Roman" panose="02020603050405020304" pitchFamily="18" charset="0"/>
              <a:cs typeface="Times New Roman" panose="02020603050405020304" pitchFamily="18" charset="0"/>
            </a:rPr>
            <a:t>Textos a lectura completa: n = 55</a:t>
          </a:r>
          <a:br>
            <a:rPr lang="es-CL">
              <a:latin typeface="Times New Roman" panose="02020603050405020304" pitchFamily="18" charset="0"/>
              <a:cs typeface="Times New Roman" panose="02020603050405020304" pitchFamily="18" charset="0"/>
            </a:rPr>
          </a:br>
          <a:r>
            <a:rPr lang="es-CL">
              <a:latin typeface="Times New Roman" panose="02020603050405020304" pitchFamily="18" charset="0"/>
              <a:cs typeface="Times New Roman" panose="02020603050405020304" pitchFamily="18" charset="0"/>
            </a:rPr>
            <a:t>Excluidos en lectura completa: n = 7 </a:t>
          </a:r>
          <a:br>
            <a:rPr lang="es-CL">
              <a:latin typeface="Times New Roman" panose="02020603050405020304" pitchFamily="18" charset="0"/>
              <a:cs typeface="Times New Roman" panose="02020603050405020304" pitchFamily="18" charset="0"/>
            </a:rPr>
          </a:br>
          <a:r>
            <a:rPr lang="es-CL">
              <a:latin typeface="Times New Roman" panose="02020603050405020304" pitchFamily="18" charset="0"/>
              <a:cs typeface="Times New Roman" panose="02020603050405020304" pitchFamily="18" charset="0"/>
            </a:rPr>
            <a:t>* 2 Sin acceso a texto completo</a:t>
          </a:r>
          <a:br>
            <a:rPr lang="es-CL">
              <a:latin typeface="Times New Roman" panose="02020603050405020304" pitchFamily="18" charset="0"/>
              <a:cs typeface="Times New Roman" panose="02020603050405020304" pitchFamily="18" charset="0"/>
            </a:rPr>
          </a:br>
          <a:r>
            <a:rPr lang="es-CL">
              <a:latin typeface="Times New Roman" panose="02020603050405020304" pitchFamily="18" charset="0"/>
              <a:cs typeface="Times New Roman" panose="02020603050405020304" pitchFamily="18" charset="0"/>
            </a:rPr>
            <a:t>* 5 No abordan directamente startups sostenibles.</a:t>
          </a:r>
        </a:p>
      </dgm:t>
    </dgm:pt>
    <dgm:pt modelId="{2C3C1AE0-FA54-4B2F-B66C-18FC150F066A}" type="parTrans" cxnId="{9BBFE7DE-186D-4ACC-B206-E93FB989B68C}">
      <dgm:prSet/>
      <dgm:spPr/>
      <dgm:t>
        <a:bodyPr/>
        <a:lstStyle/>
        <a:p>
          <a:endParaRPr lang="es-CL"/>
        </a:p>
      </dgm:t>
    </dgm:pt>
    <dgm:pt modelId="{73DF9B4A-094E-4293-A8D3-71FC552D9991}" type="sibTrans" cxnId="{9BBFE7DE-186D-4ACC-B206-E93FB989B68C}">
      <dgm:prSet/>
      <dgm:spPr/>
      <dgm:t>
        <a:bodyPr/>
        <a:lstStyle/>
        <a:p>
          <a:endParaRPr lang="es-CL"/>
        </a:p>
      </dgm:t>
    </dgm:pt>
    <dgm:pt modelId="{85B1BA6C-9880-4CD3-B0E3-8E4B05068F6C}">
      <dgm:prSet phldrT="[Texto]"/>
      <dgm:spPr/>
      <dgm:t>
        <a:bodyPr/>
        <a:lstStyle/>
        <a:p>
          <a:r>
            <a:rPr lang="es-CL">
              <a:latin typeface="Times New Roman" panose="02020603050405020304" pitchFamily="18" charset="0"/>
              <a:cs typeface="Times New Roman" panose="02020603050405020304" pitchFamily="18" charset="0"/>
            </a:rPr>
            <a:t>Documentos incluidos (corpus final): n= 48</a:t>
          </a:r>
        </a:p>
      </dgm:t>
    </dgm:pt>
    <dgm:pt modelId="{8EA0B5EA-30C9-41FA-8CEF-014A67909033}" type="parTrans" cxnId="{4364FDD2-2772-4814-BD00-F1877FAAD996}">
      <dgm:prSet/>
      <dgm:spPr/>
      <dgm:t>
        <a:bodyPr/>
        <a:lstStyle/>
        <a:p>
          <a:endParaRPr lang="es-CL"/>
        </a:p>
      </dgm:t>
    </dgm:pt>
    <dgm:pt modelId="{75F9B253-E1B5-4763-9ABE-D63112A1AB64}" type="sibTrans" cxnId="{4364FDD2-2772-4814-BD00-F1877FAAD996}">
      <dgm:prSet/>
      <dgm:spPr/>
      <dgm:t>
        <a:bodyPr/>
        <a:lstStyle/>
        <a:p>
          <a:endParaRPr lang="es-CL"/>
        </a:p>
      </dgm:t>
    </dgm:pt>
    <dgm:pt modelId="{3CD65BE6-2702-445C-BEAE-1645765C03AB}">
      <dgm:prSet phldrT="[Texto]"/>
      <dgm:spPr/>
      <dgm:t>
        <a:bodyPr/>
        <a:lstStyle/>
        <a:p>
          <a:r>
            <a:rPr lang="es-CL">
              <a:latin typeface="Times New Roman" panose="02020603050405020304" pitchFamily="18" charset="0"/>
              <a:cs typeface="Times New Roman" panose="02020603050405020304" pitchFamily="18" charset="0"/>
            </a:rPr>
            <a:t>Textos de los que se extrajeron prácticas sostenibles: n = 39</a:t>
          </a:r>
        </a:p>
      </dgm:t>
    </dgm:pt>
    <dgm:pt modelId="{8F27215E-21C0-4DEA-9E04-B5E59D8DA766}" type="parTrans" cxnId="{4A38DE54-1189-48B0-8B66-0DCC81B31AE1}">
      <dgm:prSet/>
      <dgm:spPr/>
      <dgm:t>
        <a:bodyPr/>
        <a:lstStyle/>
        <a:p>
          <a:endParaRPr lang="es-CL"/>
        </a:p>
      </dgm:t>
    </dgm:pt>
    <dgm:pt modelId="{6E6C50E8-9BC1-440E-A20D-F73BCF315FA1}" type="sibTrans" cxnId="{4A38DE54-1189-48B0-8B66-0DCC81B31AE1}">
      <dgm:prSet/>
      <dgm:spPr/>
      <dgm:t>
        <a:bodyPr/>
        <a:lstStyle/>
        <a:p>
          <a:endParaRPr lang="es-CL"/>
        </a:p>
      </dgm:t>
    </dgm:pt>
    <dgm:pt modelId="{F48932C5-D137-4AE5-8BBB-33746D7F6C10}" type="pres">
      <dgm:prSet presAssocID="{194615EE-2D0F-4A10-B1BF-5CF13F03BBA1}" presName="linearFlow" presStyleCnt="0">
        <dgm:presLayoutVars>
          <dgm:resizeHandles val="exact"/>
        </dgm:presLayoutVars>
      </dgm:prSet>
      <dgm:spPr/>
    </dgm:pt>
    <dgm:pt modelId="{2036CAFA-458C-4F07-8386-25DDDCE465BB}" type="pres">
      <dgm:prSet presAssocID="{AD8EB81D-3324-4BE1-B8E2-AAB058217BFC}" presName="node" presStyleLbl="node1" presStyleIdx="0" presStyleCnt="6">
        <dgm:presLayoutVars>
          <dgm:bulletEnabled val="1"/>
        </dgm:presLayoutVars>
      </dgm:prSet>
      <dgm:spPr/>
    </dgm:pt>
    <dgm:pt modelId="{3FF55BB9-B1D4-415F-9927-945460524190}" type="pres">
      <dgm:prSet presAssocID="{855F9651-C379-41C4-BF40-B2F0F01B05EC}" presName="sibTrans" presStyleLbl="sibTrans2D1" presStyleIdx="0" presStyleCnt="5"/>
      <dgm:spPr/>
    </dgm:pt>
    <dgm:pt modelId="{62584A6A-0D09-49D0-BBF7-F8CB6D47C600}" type="pres">
      <dgm:prSet presAssocID="{855F9651-C379-41C4-BF40-B2F0F01B05EC}" presName="connectorText" presStyleLbl="sibTrans2D1" presStyleIdx="0" presStyleCnt="5"/>
      <dgm:spPr/>
    </dgm:pt>
    <dgm:pt modelId="{248019FD-E082-4C7D-A654-DC59CB4E6ED3}" type="pres">
      <dgm:prSet presAssocID="{195DCBCC-6100-4555-8321-E94569A0D353}" presName="node" presStyleLbl="node1" presStyleIdx="1" presStyleCnt="6">
        <dgm:presLayoutVars>
          <dgm:bulletEnabled val="1"/>
        </dgm:presLayoutVars>
      </dgm:prSet>
      <dgm:spPr/>
    </dgm:pt>
    <dgm:pt modelId="{DB906C00-73AE-43DF-908E-81C08C315851}" type="pres">
      <dgm:prSet presAssocID="{5F9E7B6F-41B0-4194-8D15-FED0623FAF2B}" presName="sibTrans" presStyleLbl="sibTrans2D1" presStyleIdx="1" presStyleCnt="5"/>
      <dgm:spPr/>
    </dgm:pt>
    <dgm:pt modelId="{8D474974-63C5-40A7-BCBC-13AA5836425F}" type="pres">
      <dgm:prSet presAssocID="{5F9E7B6F-41B0-4194-8D15-FED0623FAF2B}" presName="connectorText" presStyleLbl="sibTrans2D1" presStyleIdx="1" presStyleCnt="5"/>
      <dgm:spPr/>
    </dgm:pt>
    <dgm:pt modelId="{8E151910-CC61-4781-8B69-7A624B89718D}" type="pres">
      <dgm:prSet presAssocID="{5036EC2D-B056-4B1E-AA5A-380CEF9FF5B8}" presName="node" presStyleLbl="node1" presStyleIdx="2" presStyleCnt="6">
        <dgm:presLayoutVars>
          <dgm:bulletEnabled val="1"/>
        </dgm:presLayoutVars>
      </dgm:prSet>
      <dgm:spPr/>
    </dgm:pt>
    <dgm:pt modelId="{CDEFD3C2-7CB2-4D4A-9E0C-BEA4FB1E0970}" type="pres">
      <dgm:prSet presAssocID="{CDA5E982-2B04-47E9-A357-6AA07267EC0E}" presName="sibTrans" presStyleLbl="sibTrans2D1" presStyleIdx="2" presStyleCnt="5"/>
      <dgm:spPr/>
    </dgm:pt>
    <dgm:pt modelId="{4C0AD55E-D0FA-45E1-B690-3463EF95A9BA}" type="pres">
      <dgm:prSet presAssocID="{CDA5E982-2B04-47E9-A357-6AA07267EC0E}" presName="connectorText" presStyleLbl="sibTrans2D1" presStyleIdx="2" presStyleCnt="5"/>
      <dgm:spPr/>
    </dgm:pt>
    <dgm:pt modelId="{C57DB0A7-0BED-4D97-B2F6-B29641290D46}" type="pres">
      <dgm:prSet presAssocID="{07460FBF-DF0E-4B33-9BC2-A92136A38AC2}" presName="node" presStyleLbl="node1" presStyleIdx="3" presStyleCnt="6">
        <dgm:presLayoutVars>
          <dgm:bulletEnabled val="1"/>
        </dgm:presLayoutVars>
      </dgm:prSet>
      <dgm:spPr/>
    </dgm:pt>
    <dgm:pt modelId="{D3EED99B-EA45-4D11-9F98-0A51CC3896A9}" type="pres">
      <dgm:prSet presAssocID="{73DF9B4A-094E-4293-A8D3-71FC552D9991}" presName="sibTrans" presStyleLbl="sibTrans2D1" presStyleIdx="3" presStyleCnt="5"/>
      <dgm:spPr/>
    </dgm:pt>
    <dgm:pt modelId="{CB07D703-7BB7-4A37-BF76-0A86F8858F38}" type="pres">
      <dgm:prSet presAssocID="{73DF9B4A-094E-4293-A8D3-71FC552D9991}" presName="connectorText" presStyleLbl="sibTrans2D1" presStyleIdx="3" presStyleCnt="5"/>
      <dgm:spPr/>
    </dgm:pt>
    <dgm:pt modelId="{789557D5-2936-402D-9A6C-C30124205C19}" type="pres">
      <dgm:prSet presAssocID="{85B1BA6C-9880-4CD3-B0E3-8E4B05068F6C}" presName="node" presStyleLbl="node1" presStyleIdx="4" presStyleCnt="6">
        <dgm:presLayoutVars>
          <dgm:bulletEnabled val="1"/>
        </dgm:presLayoutVars>
      </dgm:prSet>
      <dgm:spPr/>
    </dgm:pt>
    <dgm:pt modelId="{EC50A066-DFED-4D62-BE81-F6E5F142A39F}" type="pres">
      <dgm:prSet presAssocID="{75F9B253-E1B5-4763-9ABE-D63112A1AB64}" presName="sibTrans" presStyleLbl="sibTrans2D1" presStyleIdx="4" presStyleCnt="5"/>
      <dgm:spPr/>
    </dgm:pt>
    <dgm:pt modelId="{38BCF5AA-C113-4BDA-A937-E415CAFC4E19}" type="pres">
      <dgm:prSet presAssocID="{75F9B253-E1B5-4763-9ABE-D63112A1AB64}" presName="connectorText" presStyleLbl="sibTrans2D1" presStyleIdx="4" presStyleCnt="5"/>
      <dgm:spPr/>
    </dgm:pt>
    <dgm:pt modelId="{63C9B3B9-29BD-423D-AC96-7F8BB484A5F3}" type="pres">
      <dgm:prSet presAssocID="{3CD65BE6-2702-445C-BEAE-1645765C03AB}" presName="node" presStyleLbl="node1" presStyleIdx="5" presStyleCnt="6">
        <dgm:presLayoutVars>
          <dgm:bulletEnabled val="1"/>
        </dgm:presLayoutVars>
      </dgm:prSet>
      <dgm:spPr/>
    </dgm:pt>
  </dgm:ptLst>
  <dgm:cxnLst>
    <dgm:cxn modelId="{BB2CE120-BC4B-4C7C-8D8C-A5CCBCB04A84}" type="presOf" srcId="{194615EE-2D0F-4A10-B1BF-5CF13F03BBA1}" destId="{F48932C5-D137-4AE5-8BBB-33746D7F6C10}" srcOrd="0" destOrd="0" presId="urn:microsoft.com/office/officeart/2005/8/layout/process2"/>
    <dgm:cxn modelId="{59CF5024-48AA-4991-9DC3-54321F505E3C}" srcId="{194615EE-2D0F-4A10-B1BF-5CF13F03BBA1}" destId="{195DCBCC-6100-4555-8321-E94569A0D353}" srcOrd="1" destOrd="0" parTransId="{571FDEBE-3BF7-4378-9096-FF907F8229D0}" sibTransId="{5F9E7B6F-41B0-4194-8D15-FED0623FAF2B}"/>
    <dgm:cxn modelId="{0065A238-EEB4-42CD-8014-DB5C854ACF07}" type="presOf" srcId="{CDA5E982-2B04-47E9-A357-6AA07267EC0E}" destId="{CDEFD3C2-7CB2-4D4A-9E0C-BEA4FB1E0970}" srcOrd="0" destOrd="0" presId="urn:microsoft.com/office/officeart/2005/8/layout/process2"/>
    <dgm:cxn modelId="{623EE362-6E05-4766-90AC-3C1EF83AB0C1}" type="presOf" srcId="{5F9E7B6F-41B0-4194-8D15-FED0623FAF2B}" destId="{8D474974-63C5-40A7-BCBC-13AA5836425F}" srcOrd="1" destOrd="0" presId="urn:microsoft.com/office/officeart/2005/8/layout/process2"/>
    <dgm:cxn modelId="{07223A63-B647-4E97-AB3E-A22522510611}" type="presOf" srcId="{5F9E7B6F-41B0-4194-8D15-FED0623FAF2B}" destId="{DB906C00-73AE-43DF-908E-81C08C315851}" srcOrd="0" destOrd="0" presId="urn:microsoft.com/office/officeart/2005/8/layout/process2"/>
    <dgm:cxn modelId="{C11C1C4C-082E-440B-AA33-89177152E5FC}" type="presOf" srcId="{855F9651-C379-41C4-BF40-B2F0F01B05EC}" destId="{3FF55BB9-B1D4-415F-9927-945460524190}" srcOrd="0" destOrd="0" presId="urn:microsoft.com/office/officeart/2005/8/layout/process2"/>
    <dgm:cxn modelId="{138F404D-A081-4535-A0AB-5DD61A3DB2EE}" type="presOf" srcId="{73DF9B4A-094E-4293-A8D3-71FC552D9991}" destId="{D3EED99B-EA45-4D11-9F98-0A51CC3896A9}" srcOrd="0" destOrd="0" presId="urn:microsoft.com/office/officeart/2005/8/layout/process2"/>
    <dgm:cxn modelId="{4A38DE54-1189-48B0-8B66-0DCC81B31AE1}" srcId="{194615EE-2D0F-4A10-B1BF-5CF13F03BBA1}" destId="{3CD65BE6-2702-445C-BEAE-1645765C03AB}" srcOrd="5" destOrd="0" parTransId="{8F27215E-21C0-4DEA-9E04-B5E59D8DA766}" sibTransId="{6E6C50E8-9BC1-440E-A20D-F73BCF315FA1}"/>
    <dgm:cxn modelId="{81D5B475-B84C-4CBB-9378-4CA8F3F7EDE7}" srcId="{194615EE-2D0F-4A10-B1BF-5CF13F03BBA1}" destId="{AD8EB81D-3324-4BE1-B8E2-AAB058217BFC}" srcOrd="0" destOrd="0" parTransId="{71091D35-41C5-487E-A962-68DAC429DCCE}" sibTransId="{855F9651-C379-41C4-BF40-B2F0F01B05EC}"/>
    <dgm:cxn modelId="{0827BC86-D5EA-439D-98CE-B2F7A0A8BE9F}" type="presOf" srcId="{CDA5E982-2B04-47E9-A357-6AA07267EC0E}" destId="{4C0AD55E-D0FA-45E1-B690-3463EF95A9BA}" srcOrd="1" destOrd="0" presId="urn:microsoft.com/office/officeart/2005/8/layout/process2"/>
    <dgm:cxn modelId="{25109E91-38CB-44B4-AAED-78DB02BA8202}" type="presOf" srcId="{3CD65BE6-2702-445C-BEAE-1645765C03AB}" destId="{63C9B3B9-29BD-423D-AC96-7F8BB484A5F3}" srcOrd="0" destOrd="0" presId="urn:microsoft.com/office/officeart/2005/8/layout/process2"/>
    <dgm:cxn modelId="{529E24A3-7861-4863-AB93-1B9D52DBBA77}" type="presOf" srcId="{75F9B253-E1B5-4763-9ABE-D63112A1AB64}" destId="{EC50A066-DFED-4D62-BE81-F6E5F142A39F}" srcOrd="0" destOrd="0" presId="urn:microsoft.com/office/officeart/2005/8/layout/process2"/>
    <dgm:cxn modelId="{167646B2-9463-4278-9EB8-4DE788F9E27A}" srcId="{194615EE-2D0F-4A10-B1BF-5CF13F03BBA1}" destId="{5036EC2D-B056-4B1E-AA5A-380CEF9FF5B8}" srcOrd="2" destOrd="0" parTransId="{662D7280-1464-465E-A977-F5811CBF5315}" sibTransId="{CDA5E982-2B04-47E9-A357-6AA07267EC0E}"/>
    <dgm:cxn modelId="{EC3FDFB9-71E2-4295-9C83-2D2EF1A7183E}" type="presOf" srcId="{85B1BA6C-9880-4CD3-B0E3-8E4B05068F6C}" destId="{789557D5-2936-402D-9A6C-C30124205C19}" srcOrd="0" destOrd="0" presId="urn:microsoft.com/office/officeart/2005/8/layout/process2"/>
    <dgm:cxn modelId="{30EE1CBD-EEF0-4224-9A4C-F5EE26BE19F1}" type="presOf" srcId="{75F9B253-E1B5-4763-9ABE-D63112A1AB64}" destId="{38BCF5AA-C113-4BDA-A937-E415CAFC4E19}" srcOrd="1" destOrd="0" presId="urn:microsoft.com/office/officeart/2005/8/layout/process2"/>
    <dgm:cxn modelId="{4364FDD2-2772-4814-BD00-F1877FAAD996}" srcId="{194615EE-2D0F-4A10-B1BF-5CF13F03BBA1}" destId="{85B1BA6C-9880-4CD3-B0E3-8E4B05068F6C}" srcOrd="4" destOrd="0" parTransId="{8EA0B5EA-30C9-41FA-8CEF-014A67909033}" sibTransId="{75F9B253-E1B5-4763-9ABE-D63112A1AB64}"/>
    <dgm:cxn modelId="{11732DD3-85CC-4A90-9C93-69677AA8E88E}" type="presOf" srcId="{07460FBF-DF0E-4B33-9BC2-A92136A38AC2}" destId="{C57DB0A7-0BED-4D97-B2F6-B29641290D46}" srcOrd="0" destOrd="0" presId="urn:microsoft.com/office/officeart/2005/8/layout/process2"/>
    <dgm:cxn modelId="{9BBFE7DE-186D-4ACC-B206-E93FB989B68C}" srcId="{194615EE-2D0F-4A10-B1BF-5CF13F03BBA1}" destId="{07460FBF-DF0E-4B33-9BC2-A92136A38AC2}" srcOrd="3" destOrd="0" parTransId="{2C3C1AE0-FA54-4B2F-B66C-18FC150F066A}" sibTransId="{73DF9B4A-094E-4293-A8D3-71FC552D9991}"/>
    <dgm:cxn modelId="{C80FCFED-EFC7-46FD-994A-7B3D910AB06A}" type="presOf" srcId="{195DCBCC-6100-4555-8321-E94569A0D353}" destId="{248019FD-E082-4C7D-A654-DC59CB4E6ED3}" srcOrd="0" destOrd="0" presId="urn:microsoft.com/office/officeart/2005/8/layout/process2"/>
    <dgm:cxn modelId="{53F4ABF8-CAC1-46B9-90B6-23DE5A42CDC4}" type="presOf" srcId="{5036EC2D-B056-4B1E-AA5A-380CEF9FF5B8}" destId="{8E151910-CC61-4781-8B69-7A624B89718D}" srcOrd="0" destOrd="0" presId="urn:microsoft.com/office/officeart/2005/8/layout/process2"/>
    <dgm:cxn modelId="{AAE6D9F9-04D8-448B-83A5-C93B8ABE16DF}" type="presOf" srcId="{855F9651-C379-41C4-BF40-B2F0F01B05EC}" destId="{62584A6A-0D09-49D0-BBF7-F8CB6D47C600}" srcOrd="1" destOrd="0" presId="urn:microsoft.com/office/officeart/2005/8/layout/process2"/>
    <dgm:cxn modelId="{C18FD0FB-B7D9-411B-BE83-042A2F95DAD9}" type="presOf" srcId="{AD8EB81D-3324-4BE1-B8E2-AAB058217BFC}" destId="{2036CAFA-458C-4F07-8386-25DDDCE465BB}" srcOrd="0" destOrd="0" presId="urn:microsoft.com/office/officeart/2005/8/layout/process2"/>
    <dgm:cxn modelId="{72EA53FF-27B0-46C1-AB2F-B10BDC61DE35}" type="presOf" srcId="{73DF9B4A-094E-4293-A8D3-71FC552D9991}" destId="{CB07D703-7BB7-4A37-BF76-0A86F8858F38}" srcOrd="1" destOrd="0" presId="urn:microsoft.com/office/officeart/2005/8/layout/process2"/>
    <dgm:cxn modelId="{95B6E3CA-166D-49EA-A97B-C907C5487BCC}" type="presParOf" srcId="{F48932C5-D137-4AE5-8BBB-33746D7F6C10}" destId="{2036CAFA-458C-4F07-8386-25DDDCE465BB}" srcOrd="0" destOrd="0" presId="urn:microsoft.com/office/officeart/2005/8/layout/process2"/>
    <dgm:cxn modelId="{88CE16ED-000C-4F47-BE48-3EB42EB89F07}" type="presParOf" srcId="{F48932C5-D137-4AE5-8BBB-33746D7F6C10}" destId="{3FF55BB9-B1D4-415F-9927-945460524190}" srcOrd="1" destOrd="0" presId="urn:microsoft.com/office/officeart/2005/8/layout/process2"/>
    <dgm:cxn modelId="{43F23F84-19A5-440F-83E3-D3906E5C9799}" type="presParOf" srcId="{3FF55BB9-B1D4-415F-9927-945460524190}" destId="{62584A6A-0D09-49D0-BBF7-F8CB6D47C600}" srcOrd="0" destOrd="0" presId="urn:microsoft.com/office/officeart/2005/8/layout/process2"/>
    <dgm:cxn modelId="{F8EF8359-37EC-44DF-A378-D34A07BFD83F}" type="presParOf" srcId="{F48932C5-D137-4AE5-8BBB-33746D7F6C10}" destId="{248019FD-E082-4C7D-A654-DC59CB4E6ED3}" srcOrd="2" destOrd="0" presId="urn:microsoft.com/office/officeart/2005/8/layout/process2"/>
    <dgm:cxn modelId="{A31424D5-AF3F-4BFD-A4FB-A8ADDC6AF3D3}" type="presParOf" srcId="{F48932C5-D137-4AE5-8BBB-33746D7F6C10}" destId="{DB906C00-73AE-43DF-908E-81C08C315851}" srcOrd="3" destOrd="0" presId="urn:microsoft.com/office/officeart/2005/8/layout/process2"/>
    <dgm:cxn modelId="{F5843A44-5DCA-47B5-92E0-531DF1C36A69}" type="presParOf" srcId="{DB906C00-73AE-43DF-908E-81C08C315851}" destId="{8D474974-63C5-40A7-BCBC-13AA5836425F}" srcOrd="0" destOrd="0" presId="urn:microsoft.com/office/officeart/2005/8/layout/process2"/>
    <dgm:cxn modelId="{DA336FC0-0F22-4EFB-8B78-7666CC55F79E}" type="presParOf" srcId="{F48932C5-D137-4AE5-8BBB-33746D7F6C10}" destId="{8E151910-CC61-4781-8B69-7A624B89718D}" srcOrd="4" destOrd="0" presId="urn:microsoft.com/office/officeart/2005/8/layout/process2"/>
    <dgm:cxn modelId="{CF01C3DF-A54F-4C5D-8CC4-24D03789E452}" type="presParOf" srcId="{F48932C5-D137-4AE5-8BBB-33746D7F6C10}" destId="{CDEFD3C2-7CB2-4D4A-9E0C-BEA4FB1E0970}" srcOrd="5" destOrd="0" presId="urn:microsoft.com/office/officeart/2005/8/layout/process2"/>
    <dgm:cxn modelId="{6654A6A7-ECD7-4628-ACDE-AD51C8A35C7C}" type="presParOf" srcId="{CDEFD3C2-7CB2-4D4A-9E0C-BEA4FB1E0970}" destId="{4C0AD55E-D0FA-45E1-B690-3463EF95A9BA}" srcOrd="0" destOrd="0" presId="urn:microsoft.com/office/officeart/2005/8/layout/process2"/>
    <dgm:cxn modelId="{896D6A49-D3D6-4AEA-B230-783F83E8CEE7}" type="presParOf" srcId="{F48932C5-D137-4AE5-8BBB-33746D7F6C10}" destId="{C57DB0A7-0BED-4D97-B2F6-B29641290D46}" srcOrd="6" destOrd="0" presId="urn:microsoft.com/office/officeart/2005/8/layout/process2"/>
    <dgm:cxn modelId="{590078CE-9E87-4077-8DB4-183EDBDE6C19}" type="presParOf" srcId="{F48932C5-D137-4AE5-8BBB-33746D7F6C10}" destId="{D3EED99B-EA45-4D11-9F98-0A51CC3896A9}" srcOrd="7" destOrd="0" presId="urn:microsoft.com/office/officeart/2005/8/layout/process2"/>
    <dgm:cxn modelId="{640F9E9C-752D-4FAF-AEA3-1EC1BB0DFF3B}" type="presParOf" srcId="{D3EED99B-EA45-4D11-9F98-0A51CC3896A9}" destId="{CB07D703-7BB7-4A37-BF76-0A86F8858F38}" srcOrd="0" destOrd="0" presId="urn:microsoft.com/office/officeart/2005/8/layout/process2"/>
    <dgm:cxn modelId="{E67386F9-BDAE-4954-89C2-694C69AF6B43}" type="presParOf" srcId="{F48932C5-D137-4AE5-8BBB-33746D7F6C10}" destId="{789557D5-2936-402D-9A6C-C30124205C19}" srcOrd="8" destOrd="0" presId="urn:microsoft.com/office/officeart/2005/8/layout/process2"/>
    <dgm:cxn modelId="{95F2392E-C0CE-430C-A57F-BE41ADBE7813}" type="presParOf" srcId="{F48932C5-D137-4AE5-8BBB-33746D7F6C10}" destId="{EC50A066-DFED-4D62-BE81-F6E5F142A39F}" srcOrd="9" destOrd="0" presId="urn:microsoft.com/office/officeart/2005/8/layout/process2"/>
    <dgm:cxn modelId="{C1225BE1-913C-46BB-9016-526F19991039}" type="presParOf" srcId="{EC50A066-DFED-4D62-BE81-F6E5F142A39F}" destId="{38BCF5AA-C113-4BDA-A937-E415CAFC4E19}" srcOrd="0" destOrd="0" presId="urn:microsoft.com/office/officeart/2005/8/layout/process2"/>
    <dgm:cxn modelId="{4FBCBCB9-E0D1-42ED-B987-3EC1C7FD09FB}" type="presParOf" srcId="{F48932C5-D137-4AE5-8BBB-33746D7F6C10}" destId="{63C9B3B9-29BD-423D-AC96-7F8BB484A5F3}" srcOrd="10" destOrd="0" presId="urn:microsoft.com/office/officeart/2005/8/layout/process2"/>
  </dgm:cxnLst>
  <dgm:bg/>
  <dgm:whole>
    <a:ln w="12700">
      <a:noFill/>
    </a:ln>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36CAFA-458C-4F07-8386-25DDDCE465BB}">
      <dsp:nvSpPr>
        <dsp:cNvPr id="0" name=""/>
        <dsp:cNvSpPr/>
      </dsp:nvSpPr>
      <dsp:spPr>
        <a:xfrm>
          <a:off x="1436625" y="2051"/>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Registros identificados tras filtros en motores de busqueda y literatura gris</a:t>
          </a:r>
        </a:p>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Cribado por Título/ Tags: n= 122 </a:t>
          </a:r>
        </a:p>
      </dsp:txBody>
      <dsp:txXfrm>
        <a:off x="1454428" y="19854"/>
        <a:ext cx="2356563" cy="572230"/>
      </dsp:txXfrm>
    </dsp:sp>
    <dsp:sp modelId="{3FF55BB9-B1D4-415F-9927-945460524190}">
      <dsp:nvSpPr>
        <dsp:cNvPr id="0" name=""/>
        <dsp:cNvSpPr/>
      </dsp:nvSpPr>
      <dsp:spPr>
        <a:xfrm rot="5400000">
          <a:off x="2518740" y="625084"/>
          <a:ext cx="227938" cy="27352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L" sz="700" kern="1200"/>
        </a:p>
      </dsp:txBody>
      <dsp:txXfrm rot="-5400000">
        <a:off x="2550652" y="647878"/>
        <a:ext cx="164116" cy="159557"/>
      </dsp:txXfrm>
    </dsp:sp>
    <dsp:sp modelId="{248019FD-E082-4C7D-A654-DC59CB4E6ED3}">
      <dsp:nvSpPr>
        <dsp:cNvPr id="0" name=""/>
        <dsp:cNvSpPr/>
      </dsp:nvSpPr>
      <dsp:spPr>
        <a:xfrm>
          <a:off x="1436625" y="913806"/>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Registros enviados a cribado de Resumen: n = 103</a:t>
          </a:r>
        </a:p>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Excluidos en título/tags: n = 19</a:t>
          </a:r>
        </a:p>
      </dsp:txBody>
      <dsp:txXfrm>
        <a:off x="1454428" y="931609"/>
        <a:ext cx="2356563" cy="572230"/>
      </dsp:txXfrm>
    </dsp:sp>
    <dsp:sp modelId="{DB906C00-73AE-43DF-908E-81C08C315851}">
      <dsp:nvSpPr>
        <dsp:cNvPr id="0" name=""/>
        <dsp:cNvSpPr/>
      </dsp:nvSpPr>
      <dsp:spPr>
        <a:xfrm rot="5400000">
          <a:off x="2518740" y="1536839"/>
          <a:ext cx="227938" cy="27352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L" sz="700" kern="1200"/>
        </a:p>
      </dsp:txBody>
      <dsp:txXfrm rot="-5400000">
        <a:off x="2550652" y="1559633"/>
        <a:ext cx="164116" cy="159557"/>
      </dsp:txXfrm>
    </dsp:sp>
    <dsp:sp modelId="{8E151910-CC61-4781-8B69-7A624B89718D}">
      <dsp:nvSpPr>
        <dsp:cNvPr id="0" name=""/>
        <dsp:cNvSpPr/>
      </dsp:nvSpPr>
      <dsp:spPr>
        <a:xfrm>
          <a:off x="1436625" y="1825561"/>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Resumenes que cumplieron criterios: n = 55</a:t>
          </a:r>
          <a:br>
            <a:rPr lang="es-CL" sz="900" kern="1200">
              <a:latin typeface="Times New Roman" panose="02020603050405020304" pitchFamily="18" charset="0"/>
              <a:cs typeface="Times New Roman" panose="02020603050405020304" pitchFamily="18" charset="0"/>
            </a:rPr>
          </a:br>
          <a:r>
            <a:rPr lang="es-CL" sz="900" kern="1200">
              <a:latin typeface="Times New Roman" panose="02020603050405020304" pitchFamily="18" charset="0"/>
              <a:cs typeface="Times New Roman" panose="02020603050405020304" pitchFamily="18" charset="0"/>
            </a:rPr>
            <a:t>Excluidos por resumenes: n = 48</a:t>
          </a:r>
        </a:p>
      </dsp:txBody>
      <dsp:txXfrm>
        <a:off x="1454428" y="1843364"/>
        <a:ext cx="2356563" cy="572230"/>
      </dsp:txXfrm>
    </dsp:sp>
    <dsp:sp modelId="{CDEFD3C2-7CB2-4D4A-9E0C-BEA4FB1E0970}">
      <dsp:nvSpPr>
        <dsp:cNvPr id="0" name=""/>
        <dsp:cNvSpPr/>
      </dsp:nvSpPr>
      <dsp:spPr>
        <a:xfrm rot="5400000">
          <a:off x="2518740" y="2448594"/>
          <a:ext cx="227938" cy="27352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L" sz="700" kern="1200"/>
        </a:p>
      </dsp:txBody>
      <dsp:txXfrm rot="-5400000">
        <a:off x="2550652" y="2471388"/>
        <a:ext cx="164116" cy="159557"/>
      </dsp:txXfrm>
    </dsp:sp>
    <dsp:sp modelId="{C57DB0A7-0BED-4D97-B2F6-B29641290D46}">
      <dsp:nvSpPr>
        <dsp:cNvPr id="0" name=""/>
        <dsp:cNvSpPr/>
      </dsp:nvSpPr>
      <dsp:spPr>
        <a:xfrm>
          <a:off x="1436625" y="2737316"/>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Textos a lectura completa: n = 55</a:t>
          </a:r>
          <a:br>
            <a:rPr lang="es-CL" sz="900" kern="1200">
              <a:latin typeface="Times New Roman" panose="02020603050405020304" pitchFamily="18" charset="0"/>
              <a:cs typeface="Times New Roman" panose="02020603050405020304" pitchFamily="18" charset="0"/>
            </a:rPr>
          </a:br>
          <a:r>
            <a:rPr lang="es-CL" sz="900" kern="1200">
              <a:latin typeface="Times New Roman" panose="02020603050405020304" pitchFamily="18" charset="0"/>
              <a:cs typeface="Times New Roman" panose="02020603050405020304" pitchFamily="18" charset="0"/>
            </a:rPr>
            <a:t>Excluidos en lectura completa: n = 7 </a:t>
          </a:r>
          <a:br>
            <a:rPr lang="es-CL" sz="900" kern="1200">
              <a:latin typeface="Times New Roman" panose="02020603050405020304" pitchFamily="18" charset="0"/>
              <a:cs typeface="Times New Roman" panose="02020603050405020304" pitchFamily="18" charset="0"/>
            </a:rPr>
          </a:br>
          <a:r>
            <a:rPr lang="es-CL" sz="900" kern="1200">
              <a:latin typeface="Times New Roman" panose="02020603050405020304" pitchFamily="18" charset="0"/>
              <a:cs typeface="Times New Roman" panose="02020603050405020304" pitchFamily="18" charset="0"/>
            </a:rPr>
            <a:t>* 2 Sin acceso a texto completo</a:t>
          </a:r>
          <a:br>
            <a:rPr lang="es-CL" sz="900" kern="1200">
              <a:latin typeface="Times New Roman" panose="02020603050405020304" pitchFamily="18" charset="0"/>
              <a:cs typeface="Times New Roman" panose="02020603050405020304" pitchFamily="18" charset="0"/>
            </a:rPr>
          </a:br>
          <a:r>
            <a:rPr lang="es-CL" sz="900" kern="1200">
              <a:latin typeface="Times New Roman" panose="02020603050405020304" pitchFamily="18" charset="0"/>
              <a:cs typeface="Times New Roman" panose="02020603050405020304" pitchFamily="18" charset="0"/>
            </a:rPr>
            <a:t>* 5 No abordan directamente startups sostenibles.</a:t>
          </a:r>
        </a:p>
      </dsp:txBody>
      <dsp:txXfrm>
        <a:off x="1454428" y="2755119"/>
        <a:ext cx="2356563" cy="572230"/>
      </dsp:txXfrm>
    </dsp:sp>
    <dsp:sp modelId="{D3EED99B-EA45-4D11-9F98-0A51CC3896A9}">
      <dsp:nvSpPr>
        <dsp:cNvPr id="0" name=""/>
        <dsp:cNvSpPr/>
      </dsp:nvSpPr>
      <dsp:spPr>
        <a:xfrm rot="5400000">
          <a:off x="2518740" y="3360349"/>
          <a:ext cx="227938" cy="27352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L" sz="700" kern="1200"/>
        </a:p>
      </dsp:txBody>
      <dsp:txXfrm rot="-5400000">
        <a:off x="2550652" y="3383143"/>
        <a:ext cx="164116" cy="159557"/>
      </dsp:txXfrm>
    </dsp:sp>
    <dsp:sp modelId="{789557D5-2936-402D-9A6C-C30124205C19}">
      <dsp:nvSpPr>
        <dsp:cNvPr id="0" name=""/>
        <dsp:cNvSpPr/>
      </dsp:nvSpPr>
      <dsp:spPr>
        <a:xfrm>
          <a:off x="1436625" y="3649071"/>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Documentos incluidos (corpus final): n= 48</a:t>
          </a:r>
        </a:p>
      </dsp:txBody>
      <dsp:txXfrm>
        <a:off x="1454428" y="3666874"/>
        <a:ext cx="2356563" cy="572230"/>
      </dsp:txXfrm>
    </dsp:sp>
    <dsp:sp modelId="{EC50A066-DFED-4D62-BE81-F6E5F142A39F}">
      <dsp:nvSpPr>
        <dsp:cNvPr id="0" name=""/>
        <dsp:cNvSpPr/>
      </dsp:nvSpPr>
      <dsp:spPr>
        <a:xfrm rot="5400000">
          <a:off x="2518740" y="4272104"/>
          <a:ext cx="227938" cy="273526"/>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L" sz="700" kern="1200"/>
        </a:p>
      </dsp:txBody>
      <dsp:txXfrm rot="-5400000">
        <a:off x="2550652" y="4294898"/>
        <a:ext cx="164116" cy="159557"/>
      </dsp:txXfrm>
    </dsp:sp>
    <dsp:sp modelId="{63C9B3B9-29BD-423D-AC96-7F8BB484A5F3}">
      <dsp:nvSpPr>
        <dsp:cNvPr id="0" name=""/>
        <dsp:cNvSpPr/>
      </dsp:nvSpPr>
      <dsp:spPr>
        <a:xfrm>
          <a:off x="1436625" y="4560826"/>
          <a:ext cx="2392169" cy="60783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CL" sz="900" kern="1200">
              <a:latin typeface="Times New Roman" panose="02020603050405020304" pitchFamily="18" charset="0"/>
              <a:cs typeface="Times New Roman" panose="02020603050405020304" pitchFamily="18" charset="0"/>
            </a:rPr>
            <a:t>Textos de los que se extrajeron prácticas sostenibles: n = 39</a:t>
          </a:r>
        </a:p>
      </dsp:txBody>
      <dsp:txXfrm>
        <a:off x="1454428" y="4578629"/>
        <a:ext cx="2356563" cy="57223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f331753-91a4-4cda-98c2-420a6a58d13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PwC23</b:Tag>
    <b:SourceType>InternetSite</b:SourceType>
    <b:Guid>{14D5FAD8-23ED-42B8-AAD9-29C3F435CA8C}</b:Guid>
    <b:Title>Sostenibilidad Corporativa para Empresas Mexicanas en la Unión Europea</b:Title>
    <b:Year>2023</b:Year>
    <b:Author>
      <b:Author>
        <b:Corporate>PwC</b:Corporate>
      </b:Author>
    </b:Author>
    <b:URL>https://www.pwc.com/mx/es/soluciones/esg/sostenibilidad-corporativa-en-la-union-europea.html</b:URL>
    <b:RefOrder>1</b:RefOrder>
  </b:Source>
  <b:Source>
    <b:Tag>Mau23</b:Tag>
    <b:SourceType>InternetSite</b:SourceType>
    <b:Guid>{C53FD328-DECF-4B40-BECB-2467B65D052A}</b:Guid>
    <b:Author>
      <b:Author>
        <b:NameList>
          <b:Person>
            <b:Last>Larraín</b:Last>
            <b:First>Mauricio</b:First>
          </b:Person>
        </b:NameList>
      </b:Author>
    </b:Author>
    <b:Title>Memorias anuales y desafíos de la norma N° 461</b:Title>
    <b:Year>2023</b:Year>
    <b:Month>marzo </b:Month>
    <b:URL>https://cmfchile.cl/portal/principal/613/articles-68092_doc_pdf.pdf</b:URL>
    <b:RefOrder>2</b:RefOrder>
  </b:Source>
  <b:Source>
    <b:Tag>PwC24</b:Tag>
    <b:SourceType>InternetSite</b:SourceType>
    <b:Guid>{CFCDF92F-968F-4636-9A9C-3739AF597A05}</b:Guid>
    <b:Author>
      <b:Author>
        <b:Corporate>PwC</b:Corporate>
      </b:Author>
    </b:Author>
    <b:Title>Encuesta de PwC sobre la voz del consumidor 2024</b:Title>
    <b:Year>2024</b:Year>
    <b:Month>mayo</b:Month>
    <b:Day>15</b:Day>
    <b:URL>https://www.pwc.com/gx/en/issues/c-suite-insights/voice-of-the-consumer-survey.html</b:URL>
    <b:RefOrder>3</b:RefOrder>
  </b:Source>
  <b:Source>
    <b:Tag>Ser22</b:Tag>
    <b:SourceType>InternetSite</b:SourceType>
    <b:Guid>{DCCBD32A-AEE0-448E-9850-4C45EC555026}</b:Guid>
    <b:Author>
      <b:Author>
        <b:Corporate>Servicio Nacional del Consumidor (SERNAC)</b:Corporate>
      </b:Author>
    </b:Author>
    <b:Title>Un 52% de las personas considera muy importante la sustentabilidad al tomar sus decisiones de compra</b:Title>
    <b:Year>2022</b:Year>
    <b:Month>octubre</b:Month>
    <b:Day>13</b:Day>
    <b:URL>https://www.sernac.gob.cl/portal/604/w3-article-70793.html</b:URL>
    <b:RefOrder>4</b:RefOrder>
  </b:Source>
</b:Sources>
</file>

<file path=customXml/item3.xml><?xml version="1.0" encoding="utf-8"?>
<ct:contentTypeSchema xmlns:ct="http://schemas.microsoft.com/office/2006/metadata/contentType" xmlns:ma="http://schemas.microsoft.com/office/2006/metadata/properties/metaAttributes" ct:_="" ma:_="" ma:contentTypeName="Documento" ma:contentTypeID="0x0101000D2FD5C241A1494FA576161CC2FAEAEE" ma:contentTypeVersion="19" ma:contentTypeDescription="Crear nuevo documento." ma:contentTypeScope="" ma:versionID="61985a4756107fd2ea9b749d6ecc84a3">
  <xsd:schema xmlns:xsd="http://www.w3.org/2001/XMLSchema" xmlns:xs="http://www.w3.org/2001/XMLSchema" xmlns:p="http://schemas.microsoft.com/office/2006/metadata/properties" xmlns:ns3="66ffc224-3ba0-4176-8efa-217e9de68ffc" xmlns:ns4="ef331753-91a4-4cda-98c2-420a6a58d139" targetNamespace="http://schemas.microsoft.com/office/2006/metadata/properties" ma:root="true" ma:fieldsID="10e91da306e045b9b39d277813c596bf" ns3:_="" ns4:_="">
    <xsd:import namespace="66ffc224-3ba0-4176-8efa-217e9de68ffc"/>
    <xsd:import namespace="ef331753-91a4-4cda-98c2-420a6a58d13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LengthInSeconds" minOccurs="0"/>
                <xsd:element ref="ns4:MediaServiceLocation" minOccurs="0"/>
                <xsd:element ref="ns4:_activity" minOccurs="0"/>
                <xsd:element ref="ns4:MediaServiceObjectDetectorVersions" minOccurs="0"/>
                <xsd:element ref="ns4:MediaServiceSystemTags" minOccurs="0"/>
                <xsd:element ref="ns4:MediaServiceSearchProperties" minOccurs="0"/>
                <xsd:element ref="ns4: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ffc224-3ba0-4176-8efa-217e9de68ffc"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SharingHintHash" ma:index="10" nillable="true" ma:displayName="Hash de la sugerencia para compartir"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331753-91a4-4cda-98c2-420a6a58d13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4CEE650-1456-41D9-9ACF-A0331D82A456}">
  <ds:schemaRefs>
    <ds:schemaRef ds:uri="http://schemas.microsoft.com/office/2006/metadata/properties"/>
    <ds:schemaRef ds:uri="http://schemas.microsoft.com/office/infopath/2007/PartnerControls"/>
    <ds:schemaRef ds:uri="ef331753-91a4-4cda-98c2-420a6a58d139"/>
  </ds:schemaRefs>
</ds:datastoreItem>
</file>

<file path=customXml/itemProps2.xml><?xml version="1.0" encoding="utf-8"?>
<ds:datastoreItem xmlns:ds="http://schemas.openxmlformats.org/officeDocument/2006/customXml" ds:itemID="{4AEE40E7-085B-4073-89AB-FF9F91DBC40A}">
  <ds:schemaRefs>
    <ds:schemaRef ds:uri="http://schemas.openxmlformats.org/officeDocument/2006/bibliography"/>
  </ds:schemaRefs>
</ds:datastoreItem>
</file>

<file path=customXml/itemProps3.xml><?xml version="1.0" encoding="utf-8"?>
<ds:datastoreItem xmlns:ds="http://schemas.openxmlformats.org/officeDocument/2006/customXml" ds:itemID="{0936BD88-0272-4951-AE61-78BF860F0D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ffc224-3ba0-4176-8efa-217e9de68ffc"/>
    <ds:schemaRef ds:uri="ef331753-91a4-4cda-98c2-420a6a58d1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6ADD8EA-725B-475F-8D6D-E61043A9920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87</Pages>
  <Words>57985</Words>
  <Characters>318919</Characters>
  <Application>Microsoft Office Word</Application>
  <DocSecurity>0</DocSecurity>
  <Lines>2657</Lines>
  <Paragraphs>752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376152</CharactersWithSpaces>
  <SharedDoc>false</SharedDoc>
  <HLinks>
    <vt:vector size="174" baseType="variant">
      <vt:variant>
        <vt:i4>1376315</vt:i4>
      </vt:variant>
      <vt:variant>
        <vt:i4>170</vt:i4>
      </vt:variant>
      <vt:variant>
        <vt:i4>0</vt:i4>
      </vt:variant>
      <vt:variant>
        <vt:i4>5</vt:i4>
      </vt:variant>
      <vt:variant>
        <vt:lpwstr/>
      </vt:variant>
      <vt:variant>
        <vt:lpwstr>_Toc211585037</vt:lpwstr>
      </vt:variant>
      <vt:variant>
        <vt:i4>1376315</vt:i4>
      </vt:variant>
      <vt:variant>
        <vt:i4>164</vt:i4>
      </vt:variant>
      <vt:variant>
        <vt:i4>0</vt:i4>
      </vt:variant>
      <vt:variant>
        <vt:i4>5</vt:i4>
      </vt:variant>
      <vt:variant>
        <vt:lpwstr/>
      </vt:variant>
      <vt:variant>
        <vt:lpwstr>_Toc211585036</vt:lpwstr>
      </vt:variant>
      <vt:variant>
        <vt:i4>1376315</vt:i4>
      </vt:variant>
      <vt:variant>
        <vt:i4>158</vt:i4>
      </vt:variant>
      <vt:variant>
        <vt:i4>0</vt:i4>
      </vt:variant>
      <vt:variant>
        <vt:i4>5</vt:i4>
      </vt:variant>
      <vt:variant>
        <vt:lpwstr/>
      </vt:variant>
      <vt:variant>
        <vt:lpwstr>_Toc211585035</vt:lpwstr>
      </vt:variant>
      <vt:variant>
        <vt:i4>1376315</vt:i4>
      </vt:variant>
      <vt:variant>
        <vt:i4>152</vt:i4>
      </vt:variant>
      <vt:variant>
        <vt:i4>0</vt:i4>
      </vt:variant>
      <vt:variant>
        <vt:i4>5</vt:i4>
      </vt:variant>
      <vt:variant>
        <vt:lpwstr/>
      </vt:variant>
      <vt:variant>
        <vt:lpwstr>_Toc211585034</vt:lpwstr>
      </vt:variant>
      <vt:variant>
        <vt:i4>1376315</vt:i4>
      </vt:variant>
      <vt:variant>
        <vt:i4>146</vt:i4>
      </vt:variant>
      <vt:variant>
        <vt:i4>0</vt:i4>
      </vt:variant>
      <vt:variant>
        <vt:i4>5</vt:i4>
      </vt:variant>
      <vt:variant>
        <vt:lpwstr/>
      </vt:variant>
      <vt:variant>
        <vt:lpwstr>_Toc211585033</vt:lpwstr>
      </vt:variant>
      <vt:variant>
        <vt:i4>1376315</vt:i4>
      </vt:variant>
      <vt:variant>
        <vt:i4>140</vt:i4>
      </vt:variant>
      <vt:variant>
        <vt:i4>0</vt:i4>
      </vt:variant>
      <vt:variant>
        <vt:i4>5</vt:i4>
      </vt:variant>
      <vt:variant>
        <vt:lpwstr/>
      </vt:variant>
      <vt:variant>
        <vt:lpwstr>_Toc211585032</vt:lpwstr>
      </vt:variant>
      <vt:variant>
        <vt:i4>1376315</vt:i4>
      </vt:variant>
      <vt:variant>
        <vt:i4>134</vt:i4>
      </vt:variant>
      <vt:variant>
        <vt:i4>0</vt:i4>
      </vt:variant>
      <vt:variant>
        <vt:i4>5</vt:i4>
      </vt:variant>
      <vt:variant>
        <vt:lpwstr/>
      </vt:variant>
      <vt:variant>
        <vt:lpwstr>_Toc211585031</vt:lpwstr>
      </vt:variant>
      <vt:variant>
        <vt:i4>1376315</vt:i4>
      </vt:variant>
      <vt:variant>
        <vt:i4>128</vt:i4>
      </vt:variant>
      <vt:variant>
        <vt:i4>0</vt:i4>
      </vt:variant>
      <vt:variant>
        <vt:i4>5</vt:i4>
      </vt:variant>
      <vt:variant>
        <vt:lpwstr/>
      </vt:variant>
      <vt:variant>
        <vt:lpwstr>_Toc211585030</vt:lpwstr>
      </vt:variant>
      <vt:variant>
        <vt:i4>1310779</vt:i4>
      </vt:variant>
      <vt:variant>
        <vt:i4>122</vt:i4>
      </vt:variant>
      <vt:variant>
        <vt:i4>0</vt:i4>
      </vt:variant>
      <vt:variant>
        <vt:i4>5</vt:i4>
      </vt:variant>
      <vt:variant>
        <vt:lpwstr/>
      </vt:variant>
      <vt:variant>
        <vt:lpwstr>_Toc211585029</vt:lpwstr>
      </vt:variant>
      <vt:variant>
        <vt:i4>1310779</vt:i4>
      </vt:variant>
      <vt:variant>
        <vt:i4>116</vt:i4>
      </vt:variant>
      <vt:variant>
        <vt:i4>0</vt:i4>
      </vt:variant>
      <vt:variant>
        <vt:i4>5</vt:i4>
      </vt:variant>
      <vt:variant>
        <vt:lpwstr/>
      </vt:variant>
      <vt:variant>
        <vt:lpwstr>_Toc211585028</vt:lpwstr>
      </vt:variant>
      <vt:variant>
        <vt:i4>1310779</vt:i4>
      </vt:variant>
      <vt:variant>
        <vt:i4>110</vt:i4>
      </vt:variant>
      <vt:variant>
        <vt:i4>0</vt:i4>
      </vt:variant>
      <vt:variant>
        <vt:i4>5</vt:i4>
      </vt:variant>
      <vt:variant>
        <vt:lpwstr/>
      </vt:variant>
      <vt:variant>
        <vt:lpwstr>_Toc211585027</vt:lpwstr>
      </vt:variant>
      <vt:variant>
        <vt:i4>1310779</vt:i4>
      </vt:variant>
      <vt:variant>
        <vt:i4>104</vt:i4>
      </vt:variant>
      <vt:variant>
        <vt:i4>0</vt:i4>
      </vt:variant>
      <vt:variant>
        <vt:i4>5</vt:i4>
      </vt:variant>
      <vt:variant>
        <vt:lpwstr/>
      </vt:variant>
      <vt:variant>
        <vt:lpwstr>_Toc211585026</vt:lpwstr>
      </vt:variant>
      <vt:variant>
        <vt:i4>1310779</vt:i4>
      </vt:variant>
      <vt:variant>
        <vt:i4>98</vt:i4>
      </vt:variant>
      <vt:variant>
        <vt:i4>0</vt:i4>
      </vt:variant>
      <vt:variant>
        <vt:i4>5</vt:i4>
      </vt:variant>
      <vt:variant>
        <vt:lpwstr/>
      </vt:variant>
      <vt:variant>
        <vt:lpwstr>_Toc211585025</vt:lpwstr>
      </vt:variant>
      <vt:variant>
        <vt:i4>1310779</vt:i4>
      </vt:variant>
      <vt:variant>
        <vt:i4>92</vt:i4>
      </vt:variant>
      <vt:variant>
        <vt:i4>0</vt:i4>
      </vt:variant>
      <vt:variant>
        <vt:i4>5</vt:i4>
      </vt:variant>
      <vt:variant>
        <vt:lpwstr/>
      </vt:variant>
      <vt:variant>
        <vt:lpwstr>_Toc211585024</vt:lpwstr>
      </vt:variant>
      <vt:variant>
        <vt:i4>1310779</vt:i4>
      </vt:variant>
      <vt:variant>
        <vt:i4>86</vt:i4>
      </vt:variant>
      <vt:variant>
        <vt:i4>0</vt:i4>
      </vt:variant>
      <vt:variant>
        <vt:i4>5</vt:i4>
      </vt:variant>
      <vt:variant>
        <vt:lpwstr/>
      </vt:variant>
      <vt:variant>
        <vt:lpwstr>_Toc211585023</vt:lpwstr>
      </vt:variant>
      <vt:variant>
        <vt:i4>1310779</vt:i4>
      </vt:variant>
      <vt:variant>
        <vt:i4>80</vt:i4>
      </vt:variant>
      <vt:variant>
        <vt:i4>0</vt:i4>
      </vt:variant>
      <vt:variant>
        <vt:i4>5</vt:i4>
      </vt:variant>
      <vt:variant>
        <vt:lpwstr/>
      </vt:variant>
      <vt:variant>
        <vt:lpwstr>_Toc211585022</vt:lpwstr>
      </vt:variant>
      <vt:variant>
        <vt:i4>1310779</vt:i4>
      </vt:variant>
      <vt:variant>
        <vt:i4>74</vt:i4>
      </vt:variant>
      <vt:variant>
        <vt:i4>0</vt:i4>
      </vt:variant>
      <vt:variant>
        <vt:i4>5</vt:i4>
      </vt:variant>
      <vt:variant>
        <vt:lpwstr/>
      </vt:variant>
      <vt:variant>
        <vt:lpwstr>_Toc211585021</vt:lpwstr>
      </vt:variant>
      <vt:variant>
        <vt:i4>1310779</vt:i4>
      </vt:variant>
      <vt:variant>
        <vt:i4>68</vt:i4>
      </vt:variant>
      <vt:variant>
        <vt:i4>0</vt:i4>
      </vt:variant>
      <vt:variant>
        <vt:i4>5</vt:i4>
      </vt:variant>
      <vt:variant>
        <vt:lpwstr/>
      </vt:variant>
      <vt:variant>
        <vt:lpwstr>_Toc211585020</vt:lpwstr>
      </vt:variant>
      <vt:variant>
        <vt:i4>1507387</vt:i4>
      </vt:variant>
      <vt:variant>
        <vt:i4>62</vt:i4>
      </vt:variant>
      <vt:variant>
        <vt:i4>0</vt:i4>
      </vt:variant>
      <vt:variant>
        <vt:i4>5</vt:i4>
      </vt:variant>
      <vt:variant>
        <vt:lpwstr/>
      </vt:variant>
      <vt:variant>
        <vt:lpwstr>_Toc211585019</vt:lpwstr>
      </vt:variant>
      <vt:variant>
        <vt:i4>1507387</vt:i4>
      </vt:variant>
      <vt:variant>
        <vt:i4>56</vt:i4>
      </vt:variant>
      <vt:variant>
        <vt:i4>0</vt:i4>
      </vt:variant>
      <vt:variant>
        <vt:i4>5</vt:i4>
      </vt:variant>
      <vt:variant>
        <vt:lpwstr/>
      </vt:variant>
      <vt:variant>
        <vt:lpwstr>_Toc211585018</vt:lpwstr>
      </vt:variant>
      <vt:variant>
        <vt:i4>1507387</vt:i4>
      </vt:variant>
      <vt:variant>
        <vt:i4>50</vt:i4>
      </vt:variant>
      <vt:variant>
        <vt:i4>0</vt:i4>
      </vt:variant>
      <vt:variant>
        <vt:i4>5</vt:i4>
      </vt:variant>
      <vt:variant>
        <vt:lpwstr/>
      </vt:variant>
      <vt:variant>
        <vt:lpwstr>_Toc211585017</vt:lpwstr>
      </vt:variant>
      <vt:variant>
        <vt:i4>1507387</vt:i4>
      </vt:variant>
      <vt:variant>
        <vt:i4>44</vt:i4>
      </vt:variant>
      <vt:variant>
        <vt:i4>0</vt:i4>
      </vt:variant>
      <vt:variant>
        <vt:i4>5</vt:i4>
      </vt:variant>
      <vt:variant>
        <vt:lpwstr/>
      </vt:variant>
      <vt:variant>
        <vt:lpwstr>_Toc211585016</vt:lpwstr>
      </vt:variant>
      <vt:variant>
        <vt:i4>1507387</vt:i4>
      </vt:variant>
      <vt:variant>
        <vt:i4>38</vt:i4>
      </vt:variant>
      <vt:variant>
        <vt:i4>0</vt:i4>
      </vt:variant>
      <vt:variant>
        <vt:i4>5</vt:i4>
      </vt:variant>
      <vt:variant>
        <vt:lpwstr/>
      </vt:variant>
      <vt:variant>
        <vt:lpwstr>_Toc211585015</vt:lpwstr>
      </vt:variant>
      <vt:variant>
        <vt:i4>1507387</vt:i4>
      </vt:variant>
      <vt:variant>
        <vt:i4>32</vt:i4>
      </vt:variant>
      <vt:variant>
        <vt:i4>0</vt:i4>
      </vt:variant>
      <vt:variant>
        <vt:i4>5</vt:i4>
      </vt:variant>
      <vt:variant>
        <vt:lpwstr/>
      </vt:variant>
      <vt:variant>
        <vt:lpwstr>_Toc211585014</vt:lpwstr>
      </vt:variant>
      <vt:variant>
        <vt:i4>1507387</vt:i4>
      </vt:variant>
      <vt:variant>
        <vt:i4>26</vt:i4>
      </vt:variant>
      <vt:variant>
        <vt:i4>0</vt:i4>
      </vt:variant>
      <vt:variant>
        <vt:i4>5</vt:i4>
      </vt:variant>
      <vt:variant>
        <vt:lpwstr/>
      </vt:variant>
      <vt:variant>
        <vt:lpwstr>_Toc211585013</vt:lpwstr>
      </vt:variant>
      <vt:variant>
        <vt:i4>1507387</vt:i4>
      </vt:variant>
      <vt:variant>
        <vt:i4>20</vt:i4>
      </vt:variant>
      <vt:variant>
        <vt:i4>0</vt:i4>
      </vt:variant>
      <vt:variant>
        <vt:i4>5</vt:i4>
      </vt:variant>
      <vt:variant>
        <vt:lpwstr/>
      </vt:variant>
      <vt:variant>
        <vt:lpwstr>_Toc211585012</vt:lpwstr>
      </vt:variant>
      <vt:variant>
        <vt:i4>1507387</vt:i4>
      </vt:variant>
      <vt:variant>
        <vt:i4>14</vt:i4>
      </vt:variant>
      <vt:variant>
        <vt:i4>0</vt:i4>
      </vt:variant>
      <vt:variant>
        <vt:i4>5</vt:i4>
      </vt:variant>
      <vt:variant>
        <vt:lpwstr/>
      </vt:variant>
      <vt:variant>
        <vt:lpwstr>_Toc211585011</vt:lpwstr>
      </vt:variant>
      <vt:variant>
        <vt:i4>1507387</vt:i4>
      </vt:variant>
      <vt:variant>
        <vt:i4>8</vt:i4>
      </vt:variant>
      <vt:variant>
        <vt:i4>0</vt:i4>
      </vt:variant>
      <vt:variant>
        <vt:i4>5</vt:i4>
      </vt:variant>
      <vt:variant>
        <vt:lpwstr/>
      </vt:variant>
      <vt:variant>
        <vt:lpwstr>_Toc211585010</vt:lpwstr>
      </vt:variant>
      <vt:variant>
        <vt:i4>1441851</vt:i4>
      </vt:variant>
      <vt:variant>
        <vt:i4>2</vt:i4>
      </vt:variant>
      <vt:variant>
        <vt:i4>0</vt:i4>
      </vt:variant>
      <vt:variant>
        <vt:i4>5</vt:i4>
      </vt:variant>
      <vt:variant>
        <vt:lpwstr/>
      </vt:variant>
      <vt:variant>
        <vt:lpwstr>_Toc211585009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Héctor  Valdés</dc:creator>
  <cp:keywords/>
  <dc:description/>
  <cp:lastModifiedBy>SEBASTIAN ZAVALA CARVAJAL</cp:lastModifiedBy>
  <cp:revision>2</cp:revision>
  <cp:lastPrinted>2025-12-02T12:05:00Z</cp:lastPrinted>
  <dcterms:created xsi:type="dcterms:W3CDTF">2026-01-10T14:58:00Z</dcterms:created>
  <dcterms:modified xsi:type="dcterms:W3CDTF">2026-01-10T14:58:00Z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0x0101000D2FD5C241A1494FA576161CC2FAEAEE</vt:lpwstr>
  </property>
  <property fmtid="{D5CDD505-2E9C-101B-9397-08002B2CF9AE}" pid="3" name="ZOTERO_PREF_1">
    <vt:lpwstr>&lt;data data-version="3" zotero-version="7.0.30"&gt;&lt;session id="UwZmEjcC"/&gt;&lt;style id="http://www.zotero.org/styles/apa" locale="es-ES" hasBibliography="1" bibliographyStyleHasBeenSet="1"/&gt;&lt;prefs&gt;&lt;pref name="fieldType" value="Field"/&gt;&lt;/prefs&gt;&lt;/data&gt;</vt:lpwstr>
  </property>
</Properties>
</file>