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66208B" w14:textId="2A5486B2" w:rsidR="00DF04CD" w:rsidRDefault="005F365B" w:rsidP="00911F4C">
      <w:pPr>
        <w:pStyle w:val="Articletitle"/>
        <w:rPr>
          <w:rFonts w:eastAsia="Garamond"/>
        </w:rPr>
      </w:pPr>
      <w:r>
        <w:rPr>
          <w:rFonts w:ascii="Calibri Light" w:eastAsia="Garamond" w:hAnsi="Calibri Light" w:cs="Calibri Light"/>
          <w:b w:val="0"/>
          <w:sz w:val="20"/>
          <w:highlight w:val="yellow"/>
        </w:rPr>
        <w:t>7817</w:t>
      </w:r>
      <w:r w:rsidR="00F25C9C">
        <w:rPr>
          <w:rFonts w:ascii="Calibri Light" w:eastAsia="Garamond" w:hAnsi="Calibri Light" w:cs="Calibri Light"/>
          <w:b w:val="0"/>
          <w:sz w:val="20"/>
          <w:highlight w:val="yellow"/>
        </w:rPr>
        <w:t xml:space="preserve"> </w:t>
      </w:r>
      <w:r w:rsidR="00DF04CD" w:rsidRPr="005D2FAA">
        <w:rPr>
          <w:rFonts w:ascii="Calibri Light" w:eastAsia="Garamond" w:hAnsi="Calibri Light" w:cs="Calibri Light"/>
          <w:b w:val="0"/>
          <w:sz w:val="20"/>
          <w:highlight w:val="yellow"/>
        </w:rPr>
        <w:t xml:space="preserve">words excluding abstract </w:t>
      </w:r>
      <w:r w:rsidR="008B7396">
        <w:rPr>
          <w:rFonts w:ascii="Calibri Light" w:eastAsia="Garamond" w:hAnsi="Calibri Light" w:cs="Calibri Light"/>
          <w:b w:val="0"/>
          <w:sz w:val="20"/>
          <w:highlight w:val="yellow"/>
        </w:rPr>
        <w:t>&amp;</w:t>
      </w:r>
      <w:r w:rsidR="00C748EE">
        <w:rPr>
          <w:rFonts w:ascii="Calibri Light" w:eastAsia="Garamond" w:hAnsi="Calibri Light" w:cs="Calibri Light"/>
          <w:b w:val="0"/>
          <w:sz w:val="20"/>
          <w:highlight w:val="yellow"/>
        </w:rPr>
        <w:t xml:space="preserve"> </w:t>
      </w:r>
      <w:r w:rsidR="00DF04CD" w:rsidRPr="005D2FAA">
        <w:rPr>
          <w:rFonts w:ascii="Calibri Light" w:eastAsia="Garamond" w:hAnsi="Calibri Light" w:cs="Calibri Light"/>
          <w:b w:val="0"/>
          <w:sz w:val="20"/>
          <w:highlight w:val="yellow"/>
        </w:rPr>
        <w:t xml:space="preserve">tables; </w:t>
      </w:r>
      <w:r>
        <w:rPr>
          <w:rFonts w:ascii="Calibri Light" w:eastAsia="Garamond" w:hAnsi="Calibri Light" w:cs="Calibri Light"/>
          <w:b w:val="0"/>
          <w:sz w:val="20"/>
          <w:highlight w:val="yellow"/>
        </w:rPr>
        <w:t>8986</w:t>
      </w:r>
      <w:r w:rsidR="00F25C9C">
        <w:rPr>
          <w:rFonts w:ascii="Calibri Light" w:eastAsia="Garamond" w:hAnsi="Calibri Light" w:cs="Calibri Light"/>
          <w:b w:val="0"/>
          <w:sz w:val="20"/>
          <w:highlight w:val="yellow"/>
        </w:rPr>
        <w:t xml:space="preserve"> </w:t>
      </w:r>
      <w:r w:rsidR="004B3D0F" w:rsidRPr="005D2FAA">
        <w:rPr>
          <w:rFonts w:ascii="Calibri Light" w:eastAsia="Garamond" w:hAnsi="Calibri Light" w:cs="Calibri Light"/>
          <w:b w:val="0"/>
          <w:color w:val="000000"/>
          <w:sz w:val="20"/>
          <w:highlight w:val="yellow"/>
        </w:rPr>
        <w:t xml:space="preserve">words including abstract </w:t>
      </w:r>
      <w:r w:rsidR="00C748EE">
        <w:rPr>
          <w:rFonts w:ascii="Calibri Light" w:eastAsia="Garamond" w:hAnsi="Calibri Light" w:cs="Calibri Light"/>
          <w:b w:val="0"/>
          <w:color w:val="000000"/>
          <w:sz w:val="20"/>
          <w:highlight w:val="yellow"/>
        </w:rPr>
        <w:t>&amp;</w:t>
      </w:r>
      <w:r w:rsidR="00DF04CD" w:rsidRPr="005D2FAA">
        <w:rPr>
          <w:rFonts w:ascii="Calibri Light" w:eastAsia="Garamond" w:hAnsi="Calibri Light" w:cs="Calibri Light"/>
          <w:b w:val="0"/>
          <w:color w:val="000000"/>
          <w:sz w:val="20"/>
          <w:highlight w:val="yellow"/>
        </w:rPr>
        <w:t xml:space="preserve"> tables</w:t>
      </w:r>
      <w:r w:rsidR="005D2FAA" w:rsidRPr="005D2FAA">
        <w:rPr>
          <w:rFonts w:ascii="Calibri Light" w:eastAsia="Garamond" w:hAnsi="Calibri Light" w:cs="Calibri Light"/>
          <w:b w:val="0"/>
          <w:color w:val="000000"/>
          <w:sz w:val="20"/>
          <w:highlight w:val="yellow"/>
        </w:rPr>
        <w:t xml:space="preserve"> </w:t>
      </w:r>
    </w:p>
    <w:p w14:paraId="35FB3982" w14:textId="77777777" w:rsidR="002D4F37" w:rsidRDefault="00DD4D88" w:rsidP="00911F4C">
      <w:pPr>
        <w:pStyle w:val="Articletitle"/>
        <w:rPr>
          <w:rFonts w:eastAsia="Garamond"/>
        </w:rPr>
      </w:pPr>
      <w:r w:rsidRPr="00B87135">
        <w:rPr>
          <w:rFonts w:eastAsia="Garamond"/>
        </w:rPr>
        <w:t>Transnational entrepreneurs: Opportunity or necessity driven? Empirical Evidence from two dynamic economies from Latin America and Europe</w:t>
      </w:r>
    </w:p>
    <w:p w14:paraId="1BF0F7D3" w14:textId="20AE31CA" w:rsidR="005043B0" w:rsidRPr="005043B0" w:rsidRDefault="005043B0" w:rsidP="005043B0">
      <w:pPr>
        <w:rPr>
          <w:sz w:val="22"/>
          <w:lang w:val="es-CL"/>
        </w:rPr>
      </w:pPr>
      <w:r w:rsidRPr="005043B0">
        <w:rPr>
          <w:sz w:val="22"/>
          <w:lang w:val="es-CL"/>
        </w:rPr>
        <w:t xml:space="preserve">Johannes von Bloh, Vesna Mandakovic, Mauricio Apablaza, José Ernesto </w:t>
      </w:r>
      <w:r w:rsidRPr="005043B0">
        <w:rPr>
          <w:sz w:val="22"/>
          <w:lang w:val="en-US"/>
        </w:rPr>
        <w:t>Amorós &amp; Rolf Sternberg</w:t>
      </w:r>
    </w:p>
    <w:p w14:paraId="20AD8ECC" w14:textId="4800B94E" w:rsidR="00A133D1" w:rsidRPr="005E5387" w:rsidRDefault="00A133D1" w:rsidP="00911F4C">
      <w:pPr>
        <w:pStyle w:val="Abstract"/>
        <w:rPr>
          <w:rFonts w:eastAsia="Garamond"/>
        </w:rPr>
      </w:pPr>
      <w:r w:rsidRPr="005E5387">
        <w:rPr>
          <w:rFonts w:eastAsia="Garamond"/>
        </w:rPr>
        <w:t xml:space="preserve">Abstract: </w:t>
      </w:r>
      <w:r w:rsidR="00A431D2" w:rsidRPr="00A431D2">
        <w:rPr>
          <w:rFonts w:eastAsia="Garamond"/>
        </w:rPr>
        <w:t xml:space="preserve">Transnational </w:t>
      </w:r>
      <w:r w:rsidR="00A431D2" w:rsidRPr="00A431D2">
        <w:rPr>
          <w:rFonts w:eastAsia="Garamond"/>
        </w:rPr>
        <w:t>Entrepreneurship (TE) is an increasingly important phenomenon, symptomatic for a globalized world with a large extent of migrants and interchanges between their countries of origin and residence.</w:t>
      </w:r>
      <w:r w:rsidR="00A431D2">
        <w:rPr>
          <w:rFonts w:eastAsia="Garamond"/>
        </w:rPr>
        <w:t xml:space="preserve"> </w:t>
      </w:r>
      <w:r w:rsidRPr="005E5387">
        <w:rPr>
          <w:rFonts w:eastAsia="Garamond"/>
        </w:rPr>
        <w:t xml:space="preserve">Our </w:t>
      </w:r>
      <w:r w:rsidR="00712AEB">
        <w:rPr>
          <w:rFonts w:eastAsia="Garamond"/>
        </w:rPr>
        <w:t>article</w:t>
      </w:r>
      <w:r w:rsidRPr="005E5387">
        <w:rPr>
          <w:rFonts w:eastAsia="Garamond"/>
        </w:rPr>
        <w:t xml:space="preserve"> deploys a unique data set </w:t>
      </w:r>
      <w:r w:rsidR="007016A5">
        <w:rPr>
          <w:rFonts w:eastAsia="Garamond"/>
        </w:rPr>
        <w:t>which compares</w:t>
      </w:r>
      <w:r w:rsidRPr="005E5387">
        <w:rPr>
          <w:rFonts w:eastAsia="Garamond"/>
        </w:rPr>
        <w:t xml:space="preserve"> TE for two different</w:t>
      </w:r>
      <w:r w:rsidR="00A431D2">
        <w:rPr>
          <w:rFonts w:eastAsia="Garamond"/>
        </w:rPr>
        <w:t xml:space="preserve"> national</w:t>
      </w:r>
      <w:r w:rsidRPr="005E5387">
        <w:rPr>
          <w:rFonts w:eastAsia="Garamond"/>
        </w:rPr>
        <w:t xml:space="preserve"> </w:t>
      </w:r>
      <w:r w:rsidR="00A431D2">
        <w:rPr>
          <w:rFonts w:eastAsia="Garamond"/>
        </w:rPr>
        <w:t xml:space="preserve">contexts and </w:t>
      </w:r>
      <w:r w:rsidRPr="005E5387">
        <w:rPr>
          <w:rFonts w:eastAsia="Garamond"/>
        </w:rPr>
        <w:t>institutional settings: Chile and Germany. Using data from</w:t>
      </w:r>
      <w:r w:rsidR="00A431D2">
        <w:rPr>
          <w:rFonts w:eastAsia="Garamond"/>
        </w:rPr>
        <w:t xml:space="preserve">2016 and 2017 </w:t>
      </w:r>
      <w:r w:rsidRPr="005E5387">
        <w:rPr>
          <w:rFonts w:eastAsia="Garamond"/>
        </w:rPr>
        <w:t>Adult Populations Surveys (APS) of the Global Entrepreneurship Monitor (GEM), we relate the probability of being an opportunity driven entrepreneur with the condition of being a transnational entrepreneur.</w:t>
      </w:r>
      <w:r w:rsidR="00A431D2">
        <w:rPr>
          <w:rFonts w:eastAsia="Garamond"/>
        </w:rPr>
        <w:t xml:space="preserve"> </w:t>
      </w:r>
      <w:r w:rsidRPr="005E5387">
        <w:rPr>
          <w:rFonts w:eastAsia="Garamond"/>
        </w:rPr>
        <w:t xml:space="preserve"> Our findings suggest that varying institutional settings attract or form different types of TE. While Chile seems to attract mainly opportunity driven TE,TE in Germany reveals strong evidence of necessity driven TE. In addition, we explore different traits on the probability of being involved in TE based on the presumption that transnational entrepreneurs show signs of higher opportunity recognition and network embeddedness and can thereby be a major driver of entrepreneurial ecosystems as well as act as linkages between different national systems.</w:t>
      </w:r>
    </w:p>
    <w:p w14:paraId="3D4BDAEA" w14:textId="77777777" w:rsidR="00081661" w:rsidRDefault="002D4F37" w:rsidP="00911F4C">
      <w:pPr>
        <w:pStyle w:val="Keywords"/>
        <w:rPr>
          <w:rFonts w:eastAsia="Garamond"/>
          <w:highlight w:val="white"/>
        </w:rPr>
      </w:pPr>
      <w:r w:rsidRPr="000D16B5">
        <w:rPr>
          <w:rFonts w:eastAsia="Garamond"/>
          <w:highlight w:val="white"/>
        </w:rPr>
        <w:t>Keywords: Transnational Entrepreneurship, Entrepreneurial Ecosystem, Chile, Germany, Opportunity Driven, Global Entrepreneurship Monitor, Institutions</w:t>
      </w:r>
    </w:p>
    <w:p w14:paraId="221A1355" w14:textId="77777777" w:rsidR="002D4F37" w:rsidRPr="000D16B5" w:rsidRDefault="002D4F37" w:rsidP="002D4F37">
      <w:pPr>
        <w:spacing w:after="120"/>
        <w:jc w:val="both"/>
        <w:rPr>
          <w:rFonts w:asciiTheme="majorHAnsi" w:eastAsia="Garamond" w:hAnsiTheme="majorHAnsi" w:cstheme="majorHAnsi"/>
          <w:color w:val="000000"/>
          <w:highlight w:val="white"/>
        </w:rPr>
      </w:pPr>
    </w:p>
    <w:p w14:paraId="5D6472ED" w14:textId="77777777" w:rsidR="00663096" w:rsidRPr="004135F3" w:rsidRDefault="00D408D1" w:rsidP="00E9759F">
      <w:pPr>
        <w:pStyle w:val="Prrafodelista"/>
        <w:numPr>
          <w:ilvl w:val="0"/>
          <w:numId w:val="7"/>
        </w:numPr>
        <w:spacing w:after="120"/>
        <w:jc w:val="both"/>
        <w:outlineLvl w:val="0"/>
        <w:rPr>
          <w:rFonts w:asciiTheme="majorHAnsi" w:eastAsia="Garamond" w:hAnsiTheme="majorHAnsi" w:cstheme="majorHAnsi"/>
          <w:b/>
          <w:highlight w:val="white"/>
          <w:lang w:val="en-GB"/>
        </w:rPr>
      </w:pPr>
      <w:r w:rsidRPr="004135F3">
        <w:rPr>
          <w:rFonts w:asciiTheme="majorHAnsi" w:eastAsia="Garamond" w:hAnsiTheme="majorHAnsi" w:cstheme="majorHAnsi"/>
          <w:b/>
          <w:highlight w:val="white"/>
          <w:lang w:val="en-GB"/>
        </w:rPr>
        <w:t>Introduction</w:t>
      </w:r>
    </w:p>
    <w:p w14:paraId="7199E023" w14:textId="35E23D7E" w:rsidR="00187E4C" w:rsidRPr="005043B0" w:rsidRDefault="00187E4C" w:rsidP="002D0D5B">
      <w:pPr>
        <w:pStyle w:val="Paragraph"/>
        <w:rPr>
          <w:rFonts w:eastAsia="Garamond"/>
        </w:rPr>
      </w:pPr>
      <w:r w:rsidRPr="008C7724">
        <w:rPr>
          <w:rFonts w:eastAsia="Garamond"/>
        </w:rPr>
        <w:t xml:space="preserve">Transnational Entrepreneurship (TE) is an increasingly important phenomenon, symptomatic for a </w:t>
      </w:r>
      <w:r w:rsidR="009F3B76" w:rsidRPr="008C7724">
        <w:rPr>
          <w:rFonts w:eastAsia="Garamond"/>
        </w:rPr>
        <w:t>globalized</w:t>
      </w:r>
      <w:r w:rsidRPr="008C7724">
        <w:rPr>
          <w:rFonts w:eastAsia="Garamond"/>
        </w:rPr>
        <w:t xml:space="preserve"> world with a large extent of migrants and interchanges between their countries of origin and of residence. Since Saxenian's (2006) study on “</w:t>
      </w:r>
      <w:r w:rsidR="00236772">
        <w:rPr>
          <w:rFonts w:eastAsia="Garamond"/>
        </w:rPr>
        <w:t>N</w:t>
      </w:r>
      <w:r w:rsidRPr="008C7724">
        <w:rPr>
          <w:rFonts w:eastAsia="Garamond"/>
        </w:rPr>
        <w:t xml:space="preserve">ew </w:t>
      </w:r>
      <w:r w:rsidR="009F3B76" w:rsidRPr="008C7724">
        <w:rPr>
          <w:rFonts w:eastAsia="Garamond"/>
        </w:rPr>
        <w:t>Argonauts</w:t>
      </w:r>
      <w:r w:rsidRPr="008C7724">
        <w:rPr>
          <w:rFonts w:eastAsia="Garamond"/>
        </w:rPr>
        <w:t>”</w:t>
      </w:r>
      <w:r w:rsidR="00606A55">
        <w:rPr>
          <w:rFonts w:eastAsia="Garamond"/>
        </w:rPr>
        <w:t>,</w:t>
      </w:r>
      <w:r w:rsidRPr="008C7724">
        <w:rPr>
          <w:rFonts w:eastAsia="Garamond"/>
        </w:rPr>
        <w:t xml:space="preserve"> TE</w:t>
      </w:r>
      <w:r w:rsidRPr="000D16B5">
        <w:rPr>
          <w:rFonts w:eastAsia="Garamond"/>
        </w:rPr>
        <w:t xml:space="preserve"> receives a lot of attention from researchers and policy makers</w:t>
      </w:r>
      <w:r w:rsidR="000461B4">
        <w:rPr>
          <w:rFonts w:eastAsia="Garamond"/>
        </w:rPr>
        <w:t xml:space="preserve"> which more than justifies a</w:t>
      </w:r>
      <w:r w:rsidR="005605DE">
        <w:rPr>
          <w:rFonts w:eastAsia="Garamond"/>
        </w:rPr>
        <w:t xml:space="preserve"> special issue and its </w:t>
      </w:r>
      <w:r w:rsidR="000461B4">
        <w:rPr>
          <w:rFonts w:eastAsia="Garamond"/>
        </w:rPr>
        <w:t xml:space="preserve">different valuable </w:t>
      </w:r>
      <w:r w:rsidR="005605DE">
        <w:rPr>
          <w:rFonts w:eastAsia="Garamond"/>
        </w:rPr>
        <w:t>contribution</w:t>
      </w:r>
      <w:r w:rsidR="000461B4">
        <w:rPr>
          <w:rFonts w:eastAsia="Garamond"/>
        </w:rPr>
        <w:t xml:space="preserve">s towards theoretical and empirical progress on TE </w:t>
      </w:r>
      <w:r w:rsidR="000461B4" w:rsidRPr="005043B0">
        <w:rPr>
          <w:rFonts w:eastAsia="Garamond"/>
        </w:rPr>
        <w:t>research</w:t>
      </w:r>
      <w:r w:rsidR="005605DE" w:rsidRPr="005043B0">
        <w:rPr>
          <w:rFonts w:eastAsia="Garamond"/>
        </w:rPr>
        <w:t xml:space="preserve"> (see </w:t>
      </w:r>
      <w:r w:rsidR="005605DE" w:rsidRPr="005043B0">
        <w:rPr>
          <w:rFonts w:eastAsia="Garamond"/>
        </w:rPr>
        <w:lastRenderedPageBreak/>
        <w:t>Zapata-Barrero and Rezaei in this issue)</w:t>
      </w:r>
      <w:r w:rsidR="000461B4" w:rsidRPr="005043B0">
        <w:rPr>
          <w:rFonts w:eastAsia="Garamond"/>
        </w:rPr>
        <w:t>.</w:t>
      </w:r>
      <w:r w:rsidRPr="005043B0">
        <w:rPr>
          <w:rFonts w:eastAsia="Garamond"/>
        </w:rPr>
        <w:t xml:space="preserve">TE </w:t>
      </w:r>
      <w:r w:rsidR="00F53148" w:rsidRPr="005043B0">
        <w:rPr>
          <w:rFonts w:eastAsia="Garamond"/>
        </w:rPr>
        <w:t>is</w:t>
      </w:r>
      <w:r w:rsidRPr="005043B0">
        <w:rPr>
          <w:rFonts w:eastAsia="Garamond"/>
        </w:rPr>
        <w:t xml:space="preserve"> associated with huge economic development potentials for both countries of origin and host countries, spurred by visions of establishing </w:t>
      </w:r>
      <w:r w:rsidR="00B03414" w:rsidRPr="005043B0">
        <w:rPr>
          <w:rFonts w:eastAsia="Garamond"/>
        </w:rPr>
        <w:t>a</w:t>
      </w:r>
      <w:r w:rsidRPr="005043B0">
        <w:rPr>
          <w:rFonts w:eastAsia="Garamond"/>
        </w:rPr>
        <w:t xml:space="preserve"> Silicon Valley</w:t>
      </w:r>
      <w:r w:rsidR="00B03414" w:rsidRPr="005043B0">
        <w:rPr>
          <w:rFonts w:eastAsia="Garamond"/>
        </w:rPr>
        <w:t xml:space="preserve"> of their own</w:t>
      </w:r>
      <w:r w:rsidRPr="005043B0">
        <w:rPr>
          <w:rFonts w:eastAsia="Garamond"/>
        </w:rPr>
        <w:t xml:space="preserve"> by creating or supporting TE, based on a “class” of highly mobile and embedded re</w:t>
      </w:r>
      <w:r w:rsidR="00834EF1" w:rsidRPr="005043B0">
        <w:rPr>
          <w:rFonts w:eastAsia="Garamond"/>
        </w:rPr>
        <w:t>-</w:t>
      </w:r>
      <w:r w:rsidRPr="005043B0">
        <w:rPr>
          <w:rFonts w:eastAsia="Garamond"/>
        </w:rPr>
        <w:t xml:space="preserve">migrant transnational (diaspora) entrepreneurs. However, there is still a lack of comparable research with a certain kind of </w:t>
      </w:r>
      <w:r w:rsidR="00AE6151" w:rsidRPr="005043B0">
        <w:rPr>
          <w:rFonts w:eastAsia="Garamond"/>
        </w:rPr>
        <w:t>“</w:t>
      </w:r>
      <w:r w:rsidRPr="005043B0">
        <w:rPr>
          <w:rFonts w:eastAsia="Garamond"/>
        </w:rPr>
        <w:t xml:space="preserve">analytical </w:t>
      </w:r>
      <w:r w:rsidR="009F3B76" w:rsidRPr="005043B0">
        <w:rPr>
          <w:rFonts w:eastAsia="Garamond"/>
        </w:rPr>
        <w:t>rigor</w:t>
      </w:r>
      <w:r w:rsidR="00AE6151" w:rsidRPr="005043B0">
        <w:rPr>
          <w:rFonts w:eastAsia="Garamond"/>
        </w:rPr>
        <w:t xml:space="preserve">” </w:t>
      </w:r>
      <w:r w:rsidR="009B2343" w:rsidRPr="005043B0">
        <w:rPr>
          <w:rFonts w:eastAsia="Garamond"/>
        </w:rPr>
        <w:t xml:space="preserve">as stated by Portes, Guarnizo, and Landolt </w:t>
      </w:r>
      <w:r w:rsidRPr="005043B0">
        <w:rPr>
          <w:rFonts w:eastAsia="Garamond"/>
        </w:rPr>
        <w:t>(1999, 218; see also Drori</w:t>
      </w:r>
      <w:r w:rsidR="009B2343" w:rsidRPr="005043B0">
        <w:rPr>
          <w:rFonts w:eastAsia="Garamond"/>
        </w:rPr>
        <w:t>,</w:t>
      </w:r>
      <w:r w:rsidRPr="005043B0">
        <w:rPr>
          <w:rFonts w:eastAsia="Garamond"/>
        </w:rPr>
        <w:t xml:space="preserve"> </w:t>
      </w:r>
      <w:r w:rsidR="009B2343" w:rsidRPr="005043B0">
        <w:rPr>
          <w:rFonts w:eastAsia="Garamond"/>
        </w:rPr>
        <w:t>Honig, and Wright</w:t>
      </w:r>
      <w:r w:rsidRPr="005043B0">
        <w:rPr>
          <w:rFonts w:eastAsia="Garamond"/>
        </w:rPr>
        <w:t xml:space="preserve"> 2009). </w:t>
      </w:r>
      <w:r w:rsidR="007A2657" w:rsidRPr="005043B0">
        <w:rPr>
          <w:rFonts w:eastAsia="Garamond"/>
        </w:rPr>
        <w:t xml:space="preserve">Despite the lack of empirical </w:t>
      </w:r>
      <w:r w:rsidR="00BD6338" w:rsidRPr="005043B0">
        <w:rPr>
          <w:rFonts w:eastAsia="Garamond"/>
        </w:rPr>
        <w:t>data, TE</w:t>
      </w:r>
      <w:r w:rsidR="00722174" w:rsidRPr="005043B0">
        <w:rPr>
          <w:rFonts w:eastAsia="Garamond"/>
        </w:rPr>
        <w:t xml:space="preserve"> will</w:t>
      </w:r>
      <w:r w:rsidR="007A2657" w:rsidRPr="005043B0">
        <w:rPr>
          <w:rFonts w:eastAsia="Garamond"/>
        </w:rPr>
        <w:t xml:space="preserve"> </w:t>
      </w:r>
      <w:r w:rsidRPr="005043B0">
        <w:rPr>
          <w:rFonts w:eastAsia="Garamond"/>
        </w:rPr>
        <w:t xml:space="preserve">gain in relevance for entrepreneurship support policies in </w:t>
      </w:r>
      <w:r w:rsidR="007A2657" w:rsidRPr="005043B0">
        <w:rPr>
          <w:rFonts w:eastAsia="Garamond"/>
        </w:rPr>
        <w:t xml:space="preserve">host </w:t>
      </w:r>
      <w:r w:rsidRPr="005043B0">
        <w:rPr>
          <w:rFonts w:eastAsia="Garamond"/>
        </w:rPr>
        <w:t xml:space="preserve">countries. </w:t>
      </w:r>
      <w:r w:rsidR="007A2657" w:rsidRPr="005043B0">
        <w:rPr>
          <w:rFonts w:eastAsia="Garamond"/>
        </w:rPr>
        <w:t xml:space="preserve">Those </w:t>
      </w:r>
      <w:r w:rsidR="00BD6338" w:rsidRPr="005043B0">
        <w:rPr>
          <w:rFonts w:eastAsia="Garamond"/>
        </w:rPr>
        <w:t>countries are</w:t>
      </w:r>
      <w:r w:rsidRPr="005043B0">
        <w:rPr>
          <w:rFonts w:eastAsia="Garamond"/>
        </w:rPr>
        <w:t xml:space="preserve"> characterized by very different institutional and other framework conditions</w:t>
      </w:r>
      <w:r w:rsidR="007A2657" w:rsidRPr="005043B0">
        <w:rPr>
          <w:rFonts w:eastAsia="Garamond"/>
        </w:rPr>
        <w:t xml:space="preserve"> and</w:t>
      </w:r>
      <w:r w:rsidR="00834EF1" w:rsidRPr="005043B0">
        <w:rPr>
          <w:rFonts w:eastAsia="Garamond"/>
        </w:rPr>
        <w:t xml:space="preserve"> </w:t>
      </w:r>
      <w:r w:rsidRPr="005043B0">
        <w:rPr>
          <w:rFonts w:eastAsia="Garamond"/>
        </w:rPr>
        <w:t>most of them provide better economic conditions than the migrants</w:t>
      </w:r>
      <w:r w:rsidR="00834EF1" w:rsidRPr="005043B0">
        <w:rPr>
          <w:rFonts w:eastAsia="Garamond"/>
        </w:rPr>
        <w:t>´</w:t>
      </w:r>
      <w:r w:rsidRPr="005043B0">
        <w:rPr>
          <w:rFonts w:eastAsia="Garamond"/>
        </w:rPr>
        <w:t xml:space="preserve"> </w:t>
      </w:r>
      <w:r w:rsidR="007A2657" w:rsidRPr="005043B0">
        <w:rPr>
          <w:rFonts w:eastAsia="Garamond"/>
        </w:rPr>
        <w:t xml:space="preserve">home </w:t>
      </w:r>
      <w:r w:rsidRPr="005043B0">
        <w:rPr>
          <w:rFonts w:eastAsia="Garamond"/>
        </w:rPr>
        <w:t xml:space="preserve">countries. </w:t>
      </w:r>
    </w:p>
    <w:p w14:paraId="37388A17" w14:textId="772A3F01" w:rsidR="00187E4C" w:rsidRPr="005043B0" w:rsidRDefault="00187E4C" w:rsidP="002D0D5B">
      <w:pPr>
        <w:pStyle w:val="Newparagraph"/>
        <w:rPr>
          <w:rFonts w:eastAsia="Garamond"/>
        </w:rPr>
      </w:pPr>
      <w:r w:rsidRPr="005043B0">
        <w:rPr>
          <w:rFonts w:eastAsia="Garamond"/>
        </w:rPr>
        <w:t xml:space="preserve">Another very </w:t>
      </w:r>
      <w:r w:rsidR="00834EF1" w:rsidRPr="005043B0">
        <w:rPr>
          <w:rFonts w:eastAsia="Garamond"/>
        </w:rPr>
        <w:t>relevant</w:t>
      </w:r>
      <w:r w:rsidRPr="005043B0">
        <w:rPr>
          <w:rFonts w:eastAsia="Garamond"/>
        </w:rPr>
        <w:t xml:space="preserve"> topic of entrepreneurship research </w:t>
      </w:r>
      <w:r w:rsidR="00342340" w:rsidRPr="005043B0">
        <w:rPr>
          <w:rFonts w:eastAsia="Garamond"/>
        </w:rPr>
        <w:t>is</w:t>
      </w:r>
      <w:r w:rsidRPr="005043B0">
        <w:rPr>
          <w:rFonts w:eastAsia="Garamond"/>
        </w:rPr>
        <w:t xml:space="preserve"> Entrepreneurial Eco-Systems (EES; see Sorenson 2017</w:t>
      </w:r>
      <w:r w:rsidR="0076739F" w:rsidRPr="005043B0">
        <w:rPr>
          <w:rFonts w:eastAsia="Garamond"/>
        </w:rPr>
        <w:t>,</w:t>
      </w:r>
      <w:r w:rsidRPr="005043B0">
        <w:rPr>
          <w:rFonts w:eastAsia="Garamond"/>
        </w:rPr>
        <w:t xml:space="preserve"> Alvedalen</w:t>
      </w:r>
      <w:r w:rsidR="00AE6151" w:rsidRPr="005043B0">
        <w:rPr>
          <w:rFonts w:eastAsia="Garamond"/>
        </w:rPr>
        <w:t xml:space="preserve"> </w:t>
      </w:r>
      <w:r w:rsidR="00A40E63" w:rsidRPr="005043B0">
        <w:rPr>
          <w:rFonts w:eastAsia="Garamond"/>
        </w:rPr>
        <w:t>and</w:t>
      </w:r>
      <w:r w:rsidR="00AE6151" w:rsidRPr="005043B0">
        <w:rPr>
          <w:rFonts w:eastAsia="Garamond"/>
        </w:rPr>
        <w:t xml:space="preserve"> </w:t>
      </w:r>
      <w:r w:rsidRPr="005043B0">
        <w:rPr>
          <w:rFonts w:eastAsia="Garamond"/>
        </w:rPr>
        <w:t xml:space="preserve">Boschma 2017). </w:t>
      </w:r>
      <w:r w:rsidR="00320CE4" w:rsidRPr="005043B0">
        <w:rPr>
          <w:rFonts w:eastAsia="Garamond"/>
        </w:rPr>
        <w:t>EES looks at entrepreneurship within a given spatial territory as a system with interdependently linked actors and organisations intertwined with a context of formal and informal institutions</w:t>
      </w:r>
      <w:r w:rsidR="00872EEC" w:rsidRPr="005043B0">
        <w:rPr>
          <w:rFonts w:eastAsia="Garamond"/>
        </w:rPr>
        <w:t xml:space="preserve"> influencing entrepreneurial activity</w:t>
      </w:r>
      <w:r w:rsidR="00320CE4" w:rsidRPr="005043B0">
        <w:rPr>
          <w:rFonts w:eastAsia="Garamond"/>
        </w:rPr>
        <w:t xml:space="preserve">. </w:t>
      </w:r>
      <w:r w:rsidRPr="005043B0">
        <w:rPr>
          <w:rFonts w:eastAsia="Garamond"/>
        </w:rPr>
        <w:t>EES, although a very recent, empirically virtually unproven concept, are gaining almost worldwide acceptance among practitioners</w:t>
      </w:r>
      <w:r w:rsidR="00F54848" w:rsidRPr="005043B0">
        <w:rPr>
          <w:rFonts w:eastAsia="Garamond"/>
        </w:rPr>
        <w:t>.</w:t>
      </w:r>
      <w:r w:rsidRPr="005043B0">
        <w:rPr>
          <w:rFonts w:eastAsia="Garamond"/>
        </w:rPr>
        <w:t>While there are good reasons for applying the EES concept mainly on the sub-national level of (city) regions (see Malecki 2018), the basic idea has also relevance for the national level, i.e. when comparing countries to each other (see Acs</w:t>
      </w:r>
      <w:r w:rsidR="005C7C21" w:rsidRPr="005043B0">
        <w:rPr>
          <w:rFonts w:eastAsia="Garamond"/>
        </w:rPr>
        <w:t>,</w:t>
      </w:r>
      <w:r w:rsidRPr="005043B0">
        <w:rPr>
          <w:rFonts w:eastAsia="Garamond"/>
        </w:rPr>
        <w:t xml:space="preserve"> </w:t>
      </w:r>
      <w:r w:rsidR="005C7C21" w:rsidRPr="005043B0">
        <w:rPr>
          <w:rFonts w:eastAsia="Garamond"/>
        </w:rPr>
        <w:t>Autio, and Szerb</w:t>
      </w:r>
      <w:r w:rsidR="00670343" w:rsidRPr="005043B0">
        <w:rPr>
          <w:rFonts w:eastAsia="Garamond"/>
        </w:rPr>
        <w:t xml:space="preserve"> </w:t>
      </w:r>
      <w:r w:rsidRPr="005043B0">
        <w:rPr>
          <w:rFonts w:eastAsia="Garamond"/>
        </w:rPr>
        <w:t xml:space="preserve">2014). </w:t>
      </w:r>
    </w:p>
    <w:p w14:paraId="0F165313" w14:textId="6F6A7882" w:rsidR="00187E4C" w:rsidRPr="005043B0" w:rsidRDefault="00187E4C" w:rsidP="002D0D5B">
      <w:pPr>
        <w:pStyle w:val="Newparagraph"/>
        <w:rPr>
          <w:rFonts w:eastAsia="Garamond"/>
        </w:rPr>
      </w:pPr>
      <w:r w:rsidRPr="005043B0">
        <w:rPr>
          <w:rFonts w:eastAsia="Garamond"/>
        </w:rPr>
        <w:t xml:space="preserve">Surprisingly enough, the role of </w:t>
      </w:r>
      <w:r w:rsidR="00EF6947" w:rsidRPr="005043B0">
        <w:rPr>
          <w:rFonts w:eastAsia="Garamond"/>
        </w:rPr>
        <w:t>transnational entrepreneurs</w:t>
      </w:r>
      <w:r w:rsidRPr="005043B0">
        <w:rPr>
          <w:rFonts w:eastAsia="Garamond"/>
        </w:rPr>
        <w:t xml:space="preserve"> within an EES is almost completely ignored although the latter has developed to one of the most intensively debated topics in entrepreneurship research in recent years.</w:t>
      </w:r>
      <w:r w:rsidR="00102840" w:rsidRPr="005043B0">
        <w:rPr>
          <w:rFonts w:eastAsia="Garamond"/>
        </w:rPr>
        <w:t xml:space="preserve"> This leaves the link between TE and EES un</w:t>
      </w:r>
      <w:r w:rsidR="0047671D" w:rsidRPr="005043B0">
        <w:rPr>
          <w:rFonts w:eastAsia="Garamond"/>
        </w:rPr>
        <w:t>explored</w:t>
      </w:r>
      <w:r w:rsidR="00102840" w:rsidRPr="005043B0">
        <w:rPr>
          <w:rFonts w:eastAsia="Garamond"/>
        </w:rPr>
        <w:t xml:space="preserve"> and opens up an important research gap.</w:t>
      </w:r>
      <w:r w:rsidRPr="005043B0">
        <w:rPr>
          <w:rFonts w:eastAsia="Garamond"/>
        </w:rPr>
        <w:t xml:space="preserve"> While some EES scholars stress the relevance of </w:t>
      </w:r>
      <w:r w:rsidR="0047671D" w:rsidRPr="005043B0">
        <w:rPr>
          <w:rFonts w:eastAsia="Garamond"/>
        </w:rPr>
        <w:t xml:space="preserve">(ethnic) </w:t>
      </w:r>
      <w:r w:rsidRPr="005043B0">
        <w:rPr>
          <w:rFonts w:eastAsia="Garamond"/>
        </w:rPr>
        <w:t>diversity (Stangler</w:t>
      </w:r>
      <w:r w:rsidR="001B280E" w:rsidRPr="005043B0">
        <w:rPr>
          <w:rFonts w:eastAsia="Garamond"/>
        </w:rPr>
        <w:t xml:space="preserve"> </w:t>
      </w:r>
      <w:r w:rsidR="00A40E63" w:rsidRPr="005043B0">
        <w:rPr>
          <w:rFonts w:eastAsia="Garamond"/>
        </w:rPr>
        <w:t>and</w:t>
      </w:r>
      <w:r w:rsidR="001B280E" w:rsidRPr="005043B0">
        <w:rPr>
          <w:rFonts w:eastAsia="Garamond"/>
        </w:rPr>
        <w:t xml:space="preserve"> </w:t>
      </w:r>
      <w:r w:rsidRPr="005043B0">
        <w:rPr>
          <w:rFonts w:eastAsia="Garamond"/>
        </w:rPr>
        <w:t>Bell-Masterson 2015)</w:t>
      </w:r>
      <w:r w:rsidR="00BD6338" w:rsidRPr="005043B0">
        <w:rPr>
          <w:rFonts w:eastAsia="Garamond"/>
        </w:rPr>
        <w:t xml:space="preserve"> </w:t>
      </w:r>
      <w:r w:rsidRPr="005043B0">
        <w:rPr>
          <w:rFonts w:eastAsia="Garamond"/>
        </w:rPr>
        <w:t xml:space="preserve">as an important success factor </w:t>
      </w:r>
      <w:r w:rsidRPr="005043B0">
        <w:rPr>
          <w:rFonts w:eastAsia="Garamond"/>
        </w:rPr>
        <w:lastRenderedPageBreak/>
        <w:t>of an EES, the role of TE has not yet been</w:t>
      </w:r>
      <w:r w:rsidR="00F54848" w:rsidRPr="005043B0">
        <w:rPr>
          <w:rFonts w:eastAsia="Garamond"/>
        </w:rPr>
        <w:t xml:space="preserve"> conceptually or empirically</w:t>
      </w:r>
      <w:r w:rsidR="004C6AE6" w:rsidRPr="005043B0">
        <w:rPr>
          <w:rFonts w:eastAsia="Garamond"/>
        </w:rPr>
        <w:t xml:space="preserve"> studied</w:t>
      </w:r>
      <w:r w:rsidR="00F54848" w:rsidRPr="005043B0">
        <w:rPr>
          <w:rFonts w:eastAsia="Garamond"/>
        </w:rPr>
        <w:t>.</w:t>
      </w:r>
      <w:r w:rsidRPr="005043B0">
        <w:rPr>
          <w:rFonts w:eastAsia="Garamond"/>
        </w:rPr>
        <w:t xml:space="preserve"> The empirical part of our </w:t>
      </w:r>
      <w:r w:rsidR="00712AEB" w:rsidRPr="005043B0">
        <w:rPr>
          <w:rFonts w:eastAsia="Garamond"/>
        </w:rPr>
        <w:t>article</w:t>
      </w:r>
      <w:r w:rsidRPr="005043B0">
        <w:rPr>
          <w:rFonts w:eastAsia="Garamond"/>
        </w:rPr>
        <w:t xml:space="preserve"> is </w:t>
      </w:r>
      <w:r w:rsidR="00AE6151" w:rsidRPr="005043B0">
        <w:rPr>
          <w:rFonts w:eastAsia="Garamond"/>
        </w:rPr>
        <w:t>focused</w:t>
      </w:r>
      <w:r w:rsidRPr="005043B0">
        <w:rPr>
          <w:rFonts w:eastAsia="Garamond"/>
        </w:rPr>
        <w:t xml:space="preserve"> on</w:t>
      </w:r>
      <w:r w:rsidR="00655820" w:rsidRPr="005043B0">
        <w:rPr>
          <w:rFonts w:eastAsia="Garamond"/>
        </w:rPr>
        <w:t xml:space="preserve"> </w:t>
      </w:r>
      <w:r w:rsidRPr="005043B0">
        <w:rPr>
          <w:rFonts w:eastAsia="Garamond"/>
        </w:rPr>
        <w:t xml:space="preserve">two main motives to start a firm: recognizing an opportunity to start a firm or a lack of alternative employment options. Opportunity entrepreneurship is related to growth potentials of young firms, not </w:t>
      </w:r>
      <w:r w:rsidR="00AE6151" w:rsidRPr="005043B0">
        <w:rPr>
          <w:rFonts w:eastAsia="Garamond"/>
        </w:rPr>
        <w:t>just</w:t>
      </w:r>
      <w:r w:rsidRPr="005043B0">
        <w:rPr>
          <w:rFonts w:eastAsia="Garamond"/>
        </w:rPr>
        <w:t xml:space="preserve"> because their founders more often have</w:t>
      </w:r>
      <w:r w:rsidR="00655820" w:rsidRPr="005043B0">
        <w:rPr>
          <w:rFonts w:eastAsia="Garamond"/>
        </w:rPr>
        <w:t xml:space="preserve"> </w:t>
      </w:r>
      <w:r w:rsidRPr="005043B0">
        <w:rPr>
          <w:rFonts w:eastAsia="Garamond"/>
        </w:rPr>
        <w:t>competencies,</w:t>
      </w:r>
      <w:r w:rsidR="00655820" w:rsidRPr="005043B0">
        <w:rPr>
          <w:rFonts w:eastAsia="Garamond"/>
        </w:rPr>
        <w:t xml:space="preserve"> </w:t>
      </w:r>
      <w:r w:rsidRPr="005043B0">
        <w:rPr>
          <w:rFonts w:eastAsia="Garamond"/>
        </w:rPr>
        <w:t>capacities, and</w:t>
      </w:r>
      <w:r w:rsidR="00655820" w:rsidRPr="005043B0">
        <w:rPr>
          <w:rFonts w:eastAsia="Garamond"/>
        </w:rPr>
        <w:t xml:space="preserve"> </w:t>
      </w:r>
      <w:r w:rsidRPr="005043B0">
        <w:rPr>
          <w:rFonts w:eastAsia="Garamond"/>
        </w:rPr>
        <w:t>will to grow than founders who start the firm mainly because of</w:t>
      </w:r>
      <w:r w:rsidR="00B03414" w:rsidRPr="005043B0">
        <w:rPr>
          <w:rFonts w:eastAsia="Garamond"/>
        </w:rPr>
        <w:t xml:space="preserve"> having</w:t>
      </w:r>
      <w:r w:rsidRPr="005043B0">
        <w:rPr>
          <w:rFonts w:eastAsia="Garamond"/>
        </w:rPr>
        <w:t xml:space="preserve"> no other choice to earn their own living. Consequently, if policymakers intend to revitalize their national or sub-national economies by supporting new firms they search for opportunity entrepreneurship, and less so for necessity entrepreneurship. It is not a surprise, therefore, that the EES concept is dedicated to "ambitious" entrepreneurship (Stam </w:t>
      </w:r>
      <w:r w:rsidR="00670343" w:rsidRPr="005043B0">
        <w:rPr>
          <w:rFonts w:eastAsia="Garamond"/>
        </w:rPr>
        <w:t>and Spigel</w:t>
      </w:r>
      <w:r w:rsidRPr="005043B0">
        <w:rPr>
          <w:rFonts w:eastAsia="Garamond"/>
        </w:rPr>
        <w:t xml:space="preserve"> 201</w:t>
      </w:r>
      <w:r w:rsidR="005A1D9A" w:rsidRPr="005043B0">
        <w:rPr>
          <w:rFonts w:eastAsia="Garamond"/>
        </w:rPr>
        <w:t>8</w:t>
      </w:r>
      <w:r w:rsidRPr="005043B0">
        <w:rPr>
          <w:rFonts w:eastAsia="Garamond"/>
        </w:rPr>
        <w:t xml:space="preserve">), i.e. young entrepreneurs who want to grow, who are able to grow and who intend to develop innovative products or services. </w:t>
      </w:r>
      <w:r w:rsidR="0047671D" w:rsidRPr="005043B0">
        <w:rPr>
          <w:rFonts w:eastAsia="Garamond"/>
        </w:rPr>
        <w:t>We</w:t>
      </w:r>
      <w:r w:rsidRPr="005043B0">
        <w:rPr>
          <w:rFonts w:eastAsia="Garamond"/>
        </w:rPr>
        <w:t xml:space="preserve"> argue that </w:t>
      </w:r>
      <w:r w:rsidR="00EF6947" w:rsidRPr="005043B0">
        <w:rPr>
          <w:rFonts w:eastAsia="Garamond"/>
        </w:rPr>
        <w:t>transnational entrepreneurs</w:t>
      </w:r>
      <w:r w:rsidRPr="005043B0">
        <w:rPr>
          <w:rFonts w:eastAsia="Garamond"/>
        </w:rPr>
        <w:t>, different from migrant entrepreneurs in general, are more driven by opportunity motivations than by necessity motivations</w:t>
      </w:r>
      <w:r w:rsidR="0047671D" w:rsidRPr="005043B0">
        <w:rPr>
          <w:rFonts w:eastAsia="Garamond"/>
        </w:rPr>
        <w:t xml:space="preserve">, meaning that </w:t>
      </w:r>
      <w:r w:rsidRPr="005043B0">
        <w:rPr>
          <w:rFonts w:eastAsia="Garamond"/>
        </w:rPr>
        <w:t xml:space="preserve">transnational entrepreneurs would be relevant actors in a EES. EES, however, do differ between countries, and they </w:t>
      </w:r>
      <w:r w:rsidR="0047671D" w:rsidRPr="005043B0">
        <w:rPr>
          <w:rFonts w:eastAsia="Garamond"/>
        </w:rPr>
        <w:t>exert</w:t>
      </w:r>
      <w:r w:rsidRPr="005043B0">
        <w:rPr>
          <w:rFonts w:eastAsia="Garamond"/>
        </w:rPr>
        <w:t xml:space="preserve"> count</w:t>
      </w:r>
      <w:r w:rsidR="0047671D" w:rsidRPr="005043B0">
        <w:rPr>
          <w:rFonts w:eastAsia="Garamond"/>
        </w:rPr>
        <w:t>r</w:t>
      </w:r>
      <w:r w:rsidRPr="005043B0">
        <w:rPr>
          <w:rFonts w:eastAsia="Garamond"/>
        </w:rPr>
        <w:t xml:space="preserve">y-specific influences on </w:t>
      </w:r>
      <w:r w:rsidR="00EF6947" w:rsidRPr="005043B0">
        <w:rPr>
          <w:rFonts w:eastAsia="Garamond"/>
        </w:rPr>
        <w:t>transnational entrepreneur</w:t>
      </w:r>
      <w:r w:rsidRPr="005043B0">
        <w:rPr>
          <w:rFonts w:eastAsia="Garamond"/>
        </w:rPr>
        <w:t xml:space="preserve">s. Thus, it </w:t>
      </w:r>
      <w:r w:rsidR="006D201C" w:rsidRPr="005043B0">
        <w:rPr>
          <w:rFonts w:eastAsia="Garamond"/>
        </w:rPr>
        <w:t>is</w:t>
      </w:r>
      <w:r w:rsidRPr="005043B0">
        <w:rPr>
          <w:rFonts w:eastAsia="Garamond"/>
        </w:rPr>
        <w:t xml:space="preserve"> useful to test our idea in two countries with many similarities, but also some differences regarding their EES. Until recently,</w:t>
      </w:r>
      <w:r w:rsidR="008E52F1" w:rsidRPr="005043B0">
        <w:rPr>
          <w:rFonts w:eastAsia="Garamond"/>
        </w:rPr>
        <w:t xml:space="preserve"> no comparable empirical data </w:t>
      </w:r>
      <w:r w:rsidRPr="005043B0">
        <w:rPr>
          <w:rFonts w:eastAsia="Garamond"/>
        </w:rPr>
        <w:t xml:space="preserve">was available </w:t>
      </w:r>
      <w:r w:rsidR="008E52F1" w:rsidRPr="005043B0">
        <w:rPr>
          <w:rFonts w:eastAsia="Garamond"/>
        </w:rPr>
        <w:t xml:space="preserve">to </w:t>
      </w:r>
      <w:r w:rsidR="00CE2F1A" w:rsidRPr="005043B0">
        <w:rPr>
          <w:rFonts w:eastAsia="Garamond"/>
        </w:rPr>
        <w:t>analyse</w:t>
      </w:r>
      <w:r w:rsidR="008E52F1" w:rsidRPr="005043B0">
        <w:rPr>
          <w:rFonts w:eastAsia="Garamond"/>
        </w:rPr>
        <w:t xml:space="preserve"> </w:t>
      </w:r>
      <w:r w:rsidRPr="005043B0">
        <w:rPr>
          <w:rFonts w:eastAsia="Garamond"/>
        </w:rPr>
        <w:t>TE</w:t>
      </w:r>
      <w:r w:rsidR="008E52F1" w:rsidRPr="005043B0">
        <w:rPr>
          <w:rFonts w:eastAsia="Garamond"/>
        </w:rPr>
        <w:t xml:space="preserve"> on a global scale</w:t>
      </w:r>
      <w:r w:rsidRPr="005043B0">
        <w:rPr>
          <w:rFonts w:eastAsia="Garamond"/>
        </w:rPr>
        <w:t>. As part of the EU funded research project “DiasporaLink”, researchers associated with the Global Entrepreneurship Monitor (GEM) developed a unique set of questions to capture TE and included the</w:t>
      </w:r>
      <w:r w:rsidR="00236772" w:rsidRPr="005043B0">
        <w:rPr>
          <w:rFonts w:eastAsia="Garamond"/>
        </w:rPr>
        <w:t>m</w:t>
      </w:r>
      <w:r w:rsidRPr="005043B0">
        <w:rPr>
          <w:rFonts w:eastAsia="Garamond"/>
        </w:rPr>
        <w:t xml:space="preserve"> into </w:t>
      </w:r>
      <w:r w:rsidR="0047671D" w:rsidRPr="005043B0">
        <w:rPr>
          <w:rFonts w:eastAsia="Garamond"/>
        </w:rPr>
        <w:t>many</w:t>
      </w:r>
      <w:r w:rsidRPr="005043B0">
        <w:rPr>
          <w:rFonts w:eastAsia="Garamond"/>
        </w:rPr>
        <w:t xml:space="preserve"> GEM national team’s adult population and national expert surveys in 2016 and 2017. Two of those countries are presented and compared in this </w:t>
      </w:r>
      <w:r w:rsidR="00712AEB" w:rsidRPr="005043B0">
        <w:rPr>
          <w:rFonts w:eastAsia="Garamond"/>
        </w:rPr>
        <w:t>article</w:t>
      </w:r>
      <w:r w:rsidRPr="005043B0">
        <w:rPr>
          <w:rFonts w:eastAsia="Garamond"/>
        </w:rPr>
        <w:t xml:space="preserve">: Chile and Germany. </w:t>
      </w:r>
    </w:p>
    <w:p w14:paraId="667DB4A6" w14:textId="14081635" w:rsidR="00786C21" w:rsidRPr="005043B0" w:rsidRDefault="00D408D1" w:rsidP="002D0D5B">
      <w:pPr>
        <w:pStyle w:val="Newparagraph"/>
      </w:pPr>
      <w:r w:rsidRPr="005043B0">
        <w:rPr>
          <w:rFonts w:eastAsia="Garamond"/>
        </w:rPr>
        <w:t xml:space="preserve">Our </w:t>
      </w:r>
      <w:r w:rsidR="00BD6338" w:rsidRPr="005043B0">
        <w:rPr>
          <w:rFonts w:eastAsia="Garamond"/>
        </w:rPr>
        <w:t>research</w:t>
      </w:r>
      <w:r w:rsidRPr="005043B0">
        <w:rPr>
          <w:rFonts w:eastAsia="Garamond"/>
        </w:rPr>
        <w:t xml:space="preserve"> intends to</w:t>
      </w:r>
      <w:r w:rsidR="00C137B1" w:rsidRPr="005043B0">
        <w:rPr>
          <w:rFonts w:eastAsia="Garamond"/>
        </w:rPr>
        <w:t xml:space="preserve"> contribute to the TE </w:t>
      </w:r>
      <w:r w:rsidR="00A070CE" w:rsidRPr="005043B0">
        <w:rPr>
          <w:rFonts w:eastAsia="Garamond"/>
        </w:rPr>
        <w:t>and EES literature in two ways:</w:t>
      </w:r>
      <w:r w:rsidR="00517BE2" w:rsidRPr="005043B0">
        <w:rPr>
          <w:rFonts w:eastAsia="Garamond"/>
        </w:rPr>
        <w:t xml:space="preserve"> </w:t>
      </w:r>
      <w:r w:rsidR="00A070CE" w:rsidRPr="005043B0">
        <w:t xml:space="preserve">We expect </w:t>
      </w:r>
      <w:r w:rsidR="00BD6338" w:rsidRPr="005043B0">
        <w:t>that, among other</w:t>
      </w:r>
      <w:r w:rsidR="00834EF1" w:rsidRPr="005043B0">
        <w:t xml:space="preserve"> </w:t>
      </w:r>
      <w:r w:rsidR="00F12F0D" w:rsidRPr="005043B0">
        <w:t>traits</w:t>
      </w:r>
      <w:r w:rsidR="00A070CE" w:rsidRPr="005043B0">
        <w:t>,</w:t>
      </w:r>
      <w:r w:rsidR="00AE6290" w:rsidRPr="005043B0">
        <w:t xml:space="preserve"> (</w:t>
      </w:r>
      <w:r w:rsidR="00A070CE" w:rsidRPr="005043B0">
        <w:t xml:space="preserve">1) </w:t>
      </w:r>
      <w:r w:rsidR="00EF6947" w:rsidRPr="005043B0">
        <w:t>transnational entrepreneurs</w:t>
      </w:r>
      <w:r w:rsidR="00A070CE" w:rsidRPr="005043B0">
        <w:t xml:space="preserve"> have a higher probability of engaging in </w:t>
      </w:r>
      <w:r w:rsidR="00A070CE" w:rsidRPr="005043B0">
        <w:lastRenderedPageBreak/>
        <w:t xml:space="preserve">opportunity based entrepreneurial activities with higher growth expectations, and that this probability differs between both countries based on contextual peculiarities, i.e. ecosystem conditions. </w:t>
      </w:r>
      <w:r w:rsidR="00A070CE" w:rsidRPr="005043B0">
        <w:rPr>
          <w:rFonts w:eastAsia="Garamond"/>
        </w:rPr>
        <w:t xml:space="preserve">We hypothesize that the more </w:t>
      </w:r>
      <w:r w:rsidR="00F12F0D" w:rsidRPr="005043B0">
        <w:rPr>
          <w:rFonts w:eastAsia="Garamond"/>
        </w:rPr>
        <w:t xml:space="preserve">enabling </w:t>
      </w:r>
      <w:r w:rsidR="00A070CE" w:rsidRPr="005043B0">
        <w:rPr>
          <w:rFonts w:eastAsia="Garamond"/>
        </w:rPr>
        <w:t>entrepreneurial environment in Chile will create more</w:t>
      </w:r>
      <w:r w:rsidR="0047671D" w:rsidRPr="005043B0">
        <w:rPr>
          <w:rFonts w:eastAsia="Garamond"/>
        </w:rPr>
        <w:t>,</w:t>
      </w:r>
      <w:r w:rsidR="00A070CE" w:rsidRPr="005043B0">
        <w:rPr>
          <w:rFonts w:eastAsia="Garamond"/>
        </w:rPr>
        <w:t xml:space="preserve"> and more successful policy instrument</w:t>
      </w:r>
      <w:r w:rsidR="0047671D" w:rsidRPr="005043B0">
        <w:rPr>
          <w:rFonts w:eastAsia="Garamond"/>
        </w:rPr>
        <w:t>s</w:t>
      </w:r>
      <w:r w:rsidR="00A070CE" w:rsidRPr="005043B0">
        <w:rPr>
          <w:rFonts w:eastAsia="Garamond"/>
        </w:rPr>
        <w:t xml:space="preserve"> to support TE in Chile than in Germany.</w:t>
      </w:r>
      <w:r w:rsidR="00AE6290" w:rsidRPr="005043B0">
        <w:rPr>
          <w:rFonts w:eastAsia="Garamond"/>
        </w:rPr>
        <w:t xml:space="preserve"> </w:t>
      </w:r>
      <w:r w:rsidR="00786C21" w:rsidRPr="005043B0">
        <w:rPr>
          <w:rFonts w:eastAsia="Garamond"/>
        </w:rPr>
        <w:t>A</w:t>
      </w:r>
      <w:r w:rsidR="00786C21" w:rsidRPr="005043B0">
        <w:t>dditionally, (2)</w:t>
      </w:r>
      <w:r w:rsidR="00517BE2" w:rsidRPr="005043B0">
        <w:t xml:space="preserve">, we </w:t>
      </w:r>
      <w:r w:rsidR="00236772" w:rsidRPr="005043B0">
        <w:t>intend</w:t>
      </w:r>
      <w:r w:rsidR="00517BE2" w:rsidRPr="005043B0">
        <w:t xml:space="preserve"> to explore the relationship between country embedded </w:t>
      </w:r>
      <w:r w:rsidR="00EF6947" w:rsidRPr="005043B0">
        <w:t xml:space="preserve">TE and entrepreneurial ecosystems. </w:t>
      </w:r>
      <w:r w:rsidR="00517BE2" w:rsidRPr="005043B0">
        <w:t xml:space="preserve">We suggest that transnational entrepreneurs </w:t>
      </w:r>
      <w:r w:rsidR="00786C21" w:rsidRPr="005043B0">
        <w:t xml:space="preserve">are the “right kind of entrepreneurs” </w:t>
      </w:r>
      <w:r w:rsidR="00517BE2" w:rsidRPr="005043B0">
        <w:t xml:space="preserve">with personal ties to different countries </w:t>
      </w:r>
      <w:r w:rsidR="00786C21" w:rsidRPr="005043B0">
        <w:t>and</w:t>
      </w:r>
      <w:r w:rsidR="0047671D" w:rsidRPr="005043B0">
        <w:t xml:space="preserve">, acting </w:t>
      </w:r>
      <w:r w:rsidR="00517BE2" w:rsidRPr="005043B0">
        <w:t>as potential bridging agents, such entrepreneurs could connect ecosystems across the globe</w:t>
      </w:r>
      <w:r w:rsidR="00AE6151" w:rsidRPr="005043B0">
        <w:t>,</w:t>
      </w:r>
      <w:r w:rsidR="00517BE2" w:rsidRPr="005043B0">
        <w:t xml:space="preserve"> which would allow them to play a crucial role in keeping EES vital and progressing</w:t>
      </w:r>
      <w:r w:rsidR="00AE6151" w:rsidRPr="005043B0">
        <w:t>. They can do this</w:t>
      </w:r>
      <w:r w:rsidR="00971E9E" w:rsidRPr="005043B0">
        <w:t xml:space="preserve"> by</w:t>
      </w:r>
      <w:r w:rsidR="00AE6151" w:rsidRPr="005043B0">
        <w:t xml:space="preserve"> </w:t>
      </w:r>
      <w:r w:rsidR="00971E9E" w:rsidRPr="005043B0">
        <w:t xml:space="preserve">supplying </w:t>
      </w:r>
      <w:r w:rsidR="00517BE2" w:rsidRPr="005043B0">
        <w:t>role models and contacts for local entrepreneurs to internationalize</w:t>
      </w:r>
      <w:r w:rsidR="00C4570E" w:rsidRPr="005043B0">
        <w:t xml:space="preserve"> and</w:t>
      </w:r>
      <w:r w:rsidR="00517BE2" w:rsidRPr="005043B0">
        <w:t xml:space="preserve"> by providing an inflow of new knowle</w:t>
      </w:r>
      <w:r w:rsidR="00C4570E" w:rsidRPr="005043B0">
        <w:t>dge and routines from other EES. But also through</w:t>
      </w:r>
      <w:r w:rsidR="00517BE2" w:rsidRPr="005043B0">
        <w:t xml:space="preserve"> having a unique opportunity recognition which helps the EES</w:t>
      </w:r>
      <w:r w:rsidR="00960F87" w:rsidRPr="005043B0">
        <w:t xml:space="preserve"> in a variety of ways, such as:</w:t>
      </w:r>
      <w:r w:rsidR="00517BE2" w:rsidRPr="005043B0">
        <w:t xml:space="preserve"> </w:t>
      </w:r>
      <w:r w:rsidR="00960F87" w:rsidRPr="005043B0">
        <w:t>Maximizing</w:t>
      </w:r>
      <w:r w:rsidR="00517BE2" w:rsidRPr="005043B0">
        <w:t xml:space="preserve"> its potency by pushing opportunity driven entrepreneurship</w:t>
      </w:r>
      <w:r w:rsidR="00482B9F" w:rsidRPr="005043B0">
        <w:t>,</w:t>
      </w:r>
      <w:r w:rsidR="00960F87" w:rsidRPr="005043B0">
        <w:t xml:space="preserve"> </w:t>
      </w:r>
      <w:r w:rsidR="00517BE2" w:rsidRPr="005043B0">
        <w:t xml:space="preserve">enhancing the social capital of both EES by connecting </w:t>
      </w:r>
      <w:r w:rsidR="00482B9F" w:rsidRPr="005043B0">
        <w:t xml:space="preserve">their </w:t>
      </w:r>
      <w:r w:rsidR="00517BE2" w:rsidRPr="005043B0">
        <w:t>actors with each other and by inducing positive development in both EES</w:t>
      </w:r>
      <w:r w:rsidR="0047671D" w:rsidRPr="005043B0">
        <w:t xml:space="preserve">. </w:t>
      </w:r>
      <w:r w:rsidR="00786C21" w:rsidRPr="005043B0">
        <w:t xml:space="preserve">We argue that </w:t>
      </w:r>
      <w:r w:rsidR="00EF6947" w:rsidRPr="005043B0">
        <w:t>transnational entrepreneur</w:t>
      </w:r>
      <w:r w:rsidR="00786C21" w:rsidRPr="005043B0">
        <w:t xml:space="preserve">s can fit this role because they can perceive more opportunities for start-ups and have a higher embeddedness into entrepreneurship networks (i.e. they have more contacts). </w:t>
      </w:r>
    </w:p>
    <w:p w14:paraId="7F883FB5" w14:textId="629E148D" w:rsidR="00A238D4" w:rsidRPr="005043B0" w:rsidRDefault="005419BD" w:rsidP="002D0D5B">
      <w:pPr>
        <w:pStyle w:val="Newparagraph"/>
        <w:rPr>
          <w:rFonts w:eastAsia="Garamond"/>
        </w:rPr>
      </w:pPr>
      <w:r w:rsidRPr="005043B0">
        <w:rPr>
          <w:rFonts w:eastAsia="Garamond"/>
        </w:rPr>
        <w:t>T</w:t>
      </w:r>
      <w:r w:rsidR="00611B5C" w:rsidRPr="005043B0">
        <w:rPr>
          <w:rFonts w:eastAsia="Garamond"/>
        </w:rPr>
        <w:t xml:space="preserve">he majority of the literature on TE is dominated by qualitative case studies </w:t>
      </w:r>
      <w:r w:rsidR="002C0F82" w:rsidRPr="005043B0">
        <w:rPr>
          <w:rFonts w:eastAsia="Garamond"/>
        </w:rPr>
        <w:t>that are necessary</w:t>
      </w:r>
      <w:r w:rsidR="00611B5C" w:rsidRPr="005043B0">
        <w:rPr>
          <w:rFonts w:eastAsia="Garamond"/>
        </w:rPr>
        <w:t xml:space="preserve"> for in depth understanding</w:t>
      </w:r>
      <w:r w:rsidR="002C0F82" w:rsidRPr="005043B0">
        <w:rPr>
          <w:rFonts w:eastAsia="Garamond"/>
        </w:rPr>
        <w:t xml:space="preserve"> (Brzozowski, Cucculelli </w:t>
      </w:r>
      <w:r w:rsidR="00A40E63" w:rsidRPr="005043B0">
        <w:rPr>
          <w:rFonts w:eastAsia="Garamond"/>
        </w:rPr>
        <w:t>and</w:t>
      </w:r>
      <w:r w:rsidR="002C0F82" w:rsidRPr="005043B0">
        <w:rPr>
          <w:rFonts w:eastAsia="Garamond"/>
        </w:rPr>
        <w:t xml:space="preserve"> Surde</w:t>
      </w:r>
      <w:r w:rsidR="0076739F" w:rsidRPr="005043B0">
        <w:rPr>
          <w:rFonts w:eastAsia="Garamond"/>
        </w:rPr>
        <w:t>j</w:t>
      </w:r>
      <w:r w:rsidR="00A10BDA" w:rsidRPr="005043B0">
        <w:rPr>
          <w:rFonts w:eastAsia="Garamond"/>
        </w:rPr>
        <w:t xml:space="preserve"> </w:t>
      </w:r>
      <w:r w:rsidR="002C0F82" w:rsidRPr="005043B0">
        <w:rPr>
          <w:rFonts w:eastAsia="Garamond"/>
        </w:rPr>
        <w:t>2018)</w:t>
      </w:r>
      <w:r w:rsidR="00611B5C" w:rsidRPr="005043B0">
        <w:rPr>
          <w:rFonts w:eastAsia="Garamond"/>
        </w:rPr>
        <w:t>,</w:t>
      </w:r>
      <w:r w:rsidR="002C0F82" w:rsidRPr="005043B0">
        <w:rPr>
          <w:rFonts w:eastAsia="Garamond"/>
        </w:rPr>
        <w:t xml:space="preserve"> we want</w:t>
      </w:r>
      <w:r w:rsidRPr="005043B0">
        <w:rPr>
          <w:rFonts w:eastAsia="Garamond"/>
        </w:rPr>
        <w:t xml:space="preserve">, however, </w:t>
      </w:r>
      <w:r w:rsidR="002C0F82" w:rsidRPr="005043B0">
        <w:rPr>
          <w:rFonts w:eastAsia="Garamond"/>
        </w:rPr>
        <w:t xml:space="preserve">contribute </w:t>
      </w:r>
      <w:r w:rsidR="00DF4415" w:rsidRPr="005043B0">
        <w:rPr>
          <w:rFonts w:eastAsia="Garamond"/>
        </w:rPr>
        <w:t xml:space="preserve">to </w:t>
      </w:r>
      <w:r w:rsidR="002C0F82" w:rsidRPr="005043B0">
        <w:rPr>
          <w:rFonts w:eastAsia="Garamond"/>
        </w:rPr>
        <w:t xml:space="preserve">increasing the number of </w:t>
      </w:r>
      <w:r w:rsidR="00611B5C" w:rsidRPr="005043B0">
        <w:rPr>
          <w:rFonts w:eastAsia="Garamond"/>
        </w:rPr>
        <w:t>quantitative empirical studies.</w:t>
      </w:r>
      <w:r w:rsidR="002C0F82" w:rsidRPr="005043B0">
        <w:rPr>
          <w:rFonts w:eastAsia="Garamond"/>
        </w:rPr>
        <w:t xml:space="preserve"> </w:t>
      </w:r>
    </w:p>
    <w:p w14:paraId="2901092D" w14:textId="1F6FB3B1" w:rsidR="00A238D4" w:rsidRPr="005043B0" w:rsidRDefault="00A238D4" w:rsidP="002D0D5B">
      <w:pPr>
        <w:pStyle w:val="Newparagraph"/>
        <w:rPr>
          <w:rFonts w:eastAsia="Garamond"/>
        </w:rPr>
      </w:pPr>
      <w:r w:rsidRPr="005043B0">
        <w:rPr>
          <w:rFonts w:eastAsia="Garamond"/>
        </w:rPr>
        <w:t xml:space="preserve">The remainder of the </w:t>
      </w:r>
      <w:r w:rsidR="00712AEB" w:rsidRPr="005043B0">
        <w:rPr>
          <w:rFonts w:eastAsia="Garamond"/>
        </w:rPr>
        <w:t>article</w:t>
      </w:r>
      <w:r w:rsidRPr="005043B0">
        <w:rPr>
          <w:rFonts w:eastAsia="Garamond"/>
        </w:rPr>
        <w:t xml:space="preserve"> is structured as follow</w:t>
      </w:r>
      <w:r w:rsidR="00826050" w:rsidRPr="005043B0">
        <w:rPr>
          <w:rFonts w:eastAsia="Garamond"/>
        </w:rPr>
        <w:t>s</w:t>
      </w:r>
      <w:r w:rsidRPr="005043B0">
        <w:rPr>
          <w:rFonts w:eastAsia="Garamond"/>
        </w:rPr>
        <w:t xml:space="preserve">: </w:t>
      </w:r>
      <w:r w:rsidR="0076739F" w:rsidRPr="005043B0">
        <w:rPr>
          <w:rFonts w:eastAsia="Garamond"/>
        </w:rPr>
        <w:t>Section</w:t>
      </w:r>
      <w:r w:rsidR="00172A59" w:rsidRPr="005043B0">
        <w:rPr>
          <w:rFonts w:eastAsia="Garamond"/>
        </w:rPr>
        <w:t xml:space="preserve"> 2 </w:t>
      </w:r>
      <w:r w:rsidR="00826050" w:rsidRPr="005043B0">
        <w:rPr>
          <w:rFonts w:eastAsia="Garamond"/>
        </w:rPr>
        <w:t>addresses</w:t>
      </w:r>
      <w:r w:rsidR="00172A59" w:rsidRPr="005043B0">
        <w:rPr>
          <w:rFonts w:eastAsia="Garamond"/>
        </w:rPr>
        <w:t xml:space="preserve"> the differences and commonalities of the institutional and economic national contexts of Chile and Germany. </w:t>
      </w:r>
      <w:r w:rsidRPr="005043B0">
        <w:rPr>
          <w:rFonts w:eastAsia="Garamond"/>
        </w:rPr>
        <w:t xml:space="preserve">In </w:t>
      </w:r>
      <w:r w:rsidR="0076739F" w:rsidRPr="005043B0">
        <w:rPr>
          <w:rFonts w:eastAsia="Garamond"/>
        </w:rPr>
        <w:t>section</w:t>
      </w:r>
      <w:r w:rsidRPr="005043B0">
        <w:rPr>
          <w:rFonts w:eastAsia="Garamond"/>
        </w:rPr>
        <w:t xml:space="preserve"> </w:t>
      </w:r>
      <w:r w:rsidR="00826050" w:rsidRPr="005043B0">
        <w:rPr>
          <w:rFonts w:eastAsia="Garamond"/>
        </w:rPr>
        <w:t>3,</w:t>
      </w:r>
      <w:r w:rsidRPr="005043B0">
        <w:rPr>
          <w:rFonts w:eastAsia="Garamond"/>
        </w:rPr>
        <w:t xml:space="preserve"> we look a</w:t>
      </w:r>
      <w:r w:rsidR="00A10BDA" w:rsidRPr="005043B0">
        <w:rPr>
          <w:rFonts w:eastAsia="Garamond"/>
        </w:rPr>
        <w:t>t</w:t>
      </w:r>
      <w:r w:rsidRPr="005043B0">
        <w:rPr>
          <w:rFonts w:eastAsia="Garamond"/>
        </w:rPr>
        <w:t xml:space="preserve"> the theoretical background of the applied concepts. We then pursue the empirical part by </w:t>
      </w:r>
      <w:r w:rsidR="00D408D1" w:rsidRPr="005043B0">
        <w:rPr>
          <w:rFonts w:eastAsia="Garamond"/>
        </w:rPr>
        <w:t>relat</w:t>
      </w:r>
      <w:r w:rsidRPr="005043B0">
        <w:rPr>
          <w:rFonts w:eastAsia="Garamond"/>
        </w:rPr>
        <w:t>ing</w:t>
      </w:r>
      <w:r w:rsidR="00D408D1" w:rsidRPr="005043B0">
        <w:rPr>
          <w:rFonts w:eastAsia="Garamond"/>
        </w:rPr>
        <w:t xml:space="preserve"> the probability of being an opportunity driven entrepreneur w</w:t>
      </w:r>
      <w:r w:rsidRPr="005043B0">
        <w:rPr>
          <w:rFonts w:eastAsia="Garamond"/>
        </w:rPr>
        <w:t xml:space="preserve">ith the </w:t>
      </w:r>
      <w:r w:rsidRPr="005043B0">
        <w:rPr>
          <w:rFonts w:eastAsia="Garamond"/>
        </w:rPr>
        <w:lastRenderedPageBreak/>
        <w:t xml:space="preserve">condition of being a </w:t>
      </w:r>
      <w:r w:rsidR="00EF6947" w:rsidRPr="005043B0">
        <w:rPr>
          <w:rFonts w:eastAsia="Garamond"/>
        </w:rPr>
        <w:t>transnational entrepreneur</w:t>
      </w:r>
      <w:r w:rsidRPr="005043B0">
        <w:rPr>
          <w:rFonts w:eastAsia="Garamond"/>
        </w:rPr>
        <w:t xml:space="preserve"> for both countries in </w:t>
      </w:r>
      <w:r w:rsidR="0076739F" w:rsidRPr="005043B0">
        <w:rPr>
          <w:rFonts w:eastAsia="Garamond"/>
        </w:rPr>
        <w:t>section</w:t>
      </w:r>
      <w:r w:rsidRPr="005043B0">
        <w:rPr>
          <w:rFonts w:eastAsia="Garamond"/>
        </w:rPr>
        <w:t xml:space="preserve"> </w:t>
      </w:r>
      <w:r w:rsidR="00BD67D0" w:rsidRPr="005043B0">
        <w:rPr>
          <w:rFonts w:eastAsia="Garamond"/>
        </w:rPr>
        <w:t>4</w:t>
      </w:r>
      <w:r w:rsidRPr="005043B0">
        <w:rPr>
          <w:rFonts w:eastAsia="Garamond"/>
        </w:rPr>
        <w:t xml:space="preserve"> after which w</w:t>
      </w:r>
      <w:r w:rsidR="00D408D1" w:rsidRPr="005043B0">
        <w:rPr>
          <w:rFonts w:eastAsia="Garamond"/>
        </w:rPr>
        <w:t>e compare two different national contexts in terms of entrepreneurship</w:t>
      </w:r>
      <w:r w:rsidRPr="005043B0">
        <w:rPr>
          <w:rFonts w:eastAsia="Garamond"/>
        </w:rPr>
        <w:t xml:space="preserve"> (</w:t>
      </w:r>
      <w:r w:rsidR="0076739F" w:rsidRPr="005043B0">
        <w:rPr>
          <w:rFonts w:eastAsia="Garamond"/>
        </w:rPr>
        <w:t>section</w:t>
      </w:r>
      <w:r w:rsidRPr="005043B0">
        <w:rPr>
          <w:rFonts w:eastAsia="Garamond"/>
        </w:rPr>
        <w:t xml:space="preserve"> </w:t>
      </w:r>
      <w:r w:rsidR="00BD67D0" w:rsidRPr="005043B0">
        <w:rPr>
          <w:rFonts w:eastAsia="Garamond"/>
        </w:rPr>
        <w:t>5</w:t>
      </w:r>
      <w:r w:rsidRPr="005043B0">
        <w:rPr>
          <w:rFonts w:eastAsia="Garamond"/>
        </w:rPr>
        <w:t xml:space="preserve">). The final </w:t>
      </w:r>
      <w:r w:rsidR="0076739F" w:rsidRPr="005043B0">
        <w:rPr>
          <w:rFonts w:eastAsia="Garamond"/>
        </w:rPr>
        <w:t>section</w:t>
      </w:r>
      <w:r w:rsidRPr="005043B0">
        <w:rPr>
          <w:rFonts w:eastAsia="Garamond"/>
        </w:rPr>
        <w:t xml:space="preserve"> </w:t>
      </w:r>
      <w:r w:rsidR="00BD67D0" w:rsidRPr="005043B0">
        <w:rPr>
          <w:rFonts w:eastAsia="Garamond"/>
        </w:rPr>
        <w:t>6</w:t>
      </w:r>
      <w:r w:rsidRPr="005043B0">
        <w:rPr>
          <w:rFonts w:eastAsia="Garamond"/>
        </w:rPr>
        <w:t xml:space="preserve"> will cover our findings, critical remarks and insight into further research.</w:t>
      </w:r>
    </w:p>
    <w:p w14:paraId="27C9D818" w14:textId="77777777" w:rsidR="00FB6C70" w:rsidRPr="005043B0" w:rsidRDefault="00FB6C70" w:rsidP="00E9759F">
      <w:pPr>
        <w:pBdr>
          <w:top w:val="nil"/>
          <w:left w:val="nil"/>
          <w:bottom w:val="nil"/>
          <w:right w:val="nil"/>
          <w:between w:val="nil"/>
        </w:pBdr>
        <w:spacing w:after="120"/>
        <w:rPr>
          <w:rFonts w:asciiTheme="majorHAnsi" w:eastAsia="Garamond" w:hAnsiTheme="majorHAnsi" w:cstheme="majorHAnsi"/>
        </w:rPr>
      </w:pPr>
    </w:p>
    <w:p w14:paraId="0573D4E8" w14:textId="77777777" w:rsidR="00187E4C" w:rsidRPr="005043B0" w:rsidRDefault="00187E4C" w:rsidP="00E9759F">
      <w:pPr>
        <w:spacing w:after="120"/>
        <w:jc w:val="both"/>
        <w:outlineLvl w:val="0"/>
        <w:rPr>
          <w:rFonts w:asciiTheme="majorHAnsi" w:eastAsia="Garamond" w:hAnsiTheme="majorHAnsi" w:cstheme="majorHAnsi"/>
          <w:b/>
        </w:rPr>
      </w:pPr>
      <w:r w:rsidRPr="005043B0">
        <w:rPr>
          <w:rFonts w:asciiTheme="majorHAnsi" w:eastAsia="Garamond" w:hAnsiTheme="majorHAnsi" w:cstheme="majorHAnsi"/>
          <w:b/>
        </w:rPr>
        <w:t>2</w:t>
      </w:r>
      <w:r w:rsidR="00E9759F" w:rsidRPr="005043B0">
        <w:rPr>
          <w:rFonts w:asciiTheme="majorHAnsi" w:eastAsia="Garamond" w:hAnsiTheme="majorHAnsi" w:cstheme="majorHAnsi"/>
          <w:b/>
        </w:rPr>
        <w:t>.</w:t>
      </w:r>
      <w:r w:rsidRPr="005043B0">
        <w:rPr>
          <w:rFonts w:asciiTheme="majorHAnsi" w:eastAsia="Garamond" w:hAnsiTheme="majorHAnsi" w:cstheme="majorHAnsi"/>
          <w:b/>
        </w:rPr>
        <w:t xml:space="preserve"> Comparing</w:t>
      </w:r>
      <w:r w:rsidR="001D77A6" w:rsidRPr="005043B0">
        <w:rPr>
          <w:rFonts w:asciiTheme="majorHAnsi" w:eastAsia="Garamond" w:hAnsiTheme="majorHAnsi" w:cstheme="majorHAnsi"/>
          <w:b/>
        </w:rPr>
        <w:t xml:space="preserve"> </w:t>
      </w:r>
      <w:r w:rsidR="00323F66" w:rsidRPr="005043B0">
        <w:rPr>
          <w:rFonts w:asciiTheme="majorHAnsi" w:eastAsia="Garamond" w:hAnsiTheme="majorHAnsi" w:cstheme="majorHAnsi"/>
          <w:b/>
        </w:rPr>
        <w:t>national e</w:t>
      </w:r>
      <w:r w:rsidR="001D77A6" w:rsidRPr="005043B0">
        <w:rPr>
          <w:rFonts w:asciiTheme="majorHAnsi" w:eastAsia="Garamond" w:hAnsiTheme="majorHAnsi" w:cstheme="majorHAnsi"/>
          <w:b/>
        </w:rPr>
        <w:t xml:space="preserve">ntrepreneurial </w:t>
      </w:r>
      <w:r w:rsidR="00323F66" w:rsidRPr="005043B0">
        <w:rPr>
          <w:rFonts w:asciiTheme="majorHAnsi" w:eastAsia="Garamond" w:hAnsiTheme="majorHAnsi" w:cstheme="majorHAnsi"/>
          <w:b/>
        </w:rPr>
        <w:t>c</w:t>
      </w:r>
      <w:r w:rsidR="001D77A6" w:rsidRPr="005043B0">
        <w:rPr>
          <w:rFonts w:asciiTheme="majorHAnsi" w:eastAsia="Garamond" w:hAnsiTheme="majorHAnsi" w:cstheme="majorHAnsi"/>
          <w:b/>
        </w:rPr>
        <w:t>ontexts:</w:t>
      </w:r>
      <w:r w:rsidRPr="005043B0">
        <w:rPr>
          <w:rFonts w:asciiTheme="majorHAnsi" w:eastAsia="Garamond" w:hAnsiTheme="majorHAnsi" w:cstheme="majorHAnsi"/>
          <w:b/>
        </w:rPr>
        <w:t xml:space="preserve"> Chile and Germany</w:t>
      </w:r>
    </w:p>
    <w:p w14:paraId="47BB86FF" w14:textId="4835DA62" w:rsidR="0022316E" w:rsidRPr="005043B0" w:rsidRDefault="00187E4C" w:rsidP="002D0D5B">
      <w:pPr>
        <w:pStyle w:val="Paragraph"/>
        <w:rPr>
          <w:rFonts w:eastAsia="Garamond"/>
        </w:rPr>
      </w:pPr>
      <w:r w:rsidRPr="005043B0">
        <w:rPr>
          <w:rFonts w:eastAsia="Garamond"/>
        </w:rPr>
        <w:t xml:space="preserve">Despite the socio-political and economic problems of the last ten years, many countries in Latin America have been able to create political stability and growth during the last three decades (IABD, 2017). </w:t>
      </w:r>
      <w:r w:rsidR="008F6F4B" w:rsidRPr="005043B0">
        <w:rPr>
          <w:rFonts w:eastAsia="Garamond"/>
        </w:rPr>
        <w:t>This</w:t>
      </w:r>
      <w:r w:rsidRPr="005043B0">
        <w:rPr>
          <w:rFonts w:eastAsia="Garamond"/>
        </w:rPr>
        <w:t xml:space="preserve"> has been followed by trade openness and better global integration</w:t>
      </w:r>
      <w:r w:rsidR="008F6F4B" w:rsidRPr="005043B0">
        <w:rPr>
          <w:rFonts w:eastAsia="Garamond"/>
        </w:rPr>
        <w:t>, leading to</w:t>
      </w:r>
      <w:r w:rsidRPr="005043B0">
        <w:rPr>
          <w:rFonts w:eastAsia="Garamond"/>
        </w:rPr>
        <w:t xml:space="preserve"> a new environment </w:t>
      </w:r>
      <w:r w:rsidR="008F6F4B" w:rsidRPr="005043B0">
        <w:rPr>
          <w:rFonts w:eastAsia="Garamond"/>
        </w:rPr>
        <w:t>which</w:t>
      </w:r>
      <w:r w:rsidRPr="005043B0">
        <w:rPr>
          <w:rFonts w:eastAsia="Garamond"/>
        </w:rPr>
        <w:t xml:space="preserve"> fosters an emerging social global class in the region and particularly in Chile:</w:t>
      </w:r>
      <w:r w:rsidR="00EF6947" w:rsidRPr="005043B0">
        <w:rPr>
          <w:rFonts w:eastAsia="Garamond"/>
        </w:rPr>
        <w:t xml:space="preserve"> transnational entrepreneur</w:t>
      </w:r>
      <w:r w:rsidR="008F6F4B" w:rsidRPr="005043B0">
        <w:rPr>
          <w:rFonts w:eastAsia="Garamond"/>
        </w:rPr>
        <w:t>s</w:t>
      </w:r>
      <w:r w:rsidR="00EF6947" w:rsidRPr="005043B0">
        <w:rPr>
          <w:rFonts w:eastAsia="Garamond"/>
        </w:rPr>
        <w:t xml:space="preserve">. </w:t>
      </w:r>
      <w:r w:rsidRPr="005043B0">
        <w:rPr>
          <w:rFonts w:eastAsia="Garamond"/>
        </w:rPr>
        <w:t>In Germany, too, the economic and the political situation is rather stable during the recent decades. The economy performed quite well, with low unemployment rates and modest but steady GDP growth rates</w:t>
      </w:r>
      <w:r w:rsidR="00767C95" w:rsidRPr="005043B0">
        <w:rPr>
          <w:rFonts w:eastAsia="Garamond"/>
        </w:rPr>
        <w:t xml:space="preserve"> (</w:t>
      </w:r>
      <w:r w:rsidR="00C15FD8" w:rsidRPr="005043B0">
        <w:rPr>
          <w:rFonts w:eastAsia="Garamond"/>
        </w:rPr>
        <w:t xml:space="preserve">see </w:t>
      </w:r>
      <w:r w:rsidR="00767C95" w:rsidRPr="005043B0">
        <w:rPr>
          <w:rFonts w:eastAsia="Garamond"/>
        </w:rPr>
        <w:t>ec.europa.eu/eurostat)</w:t>
      </w:r>
      <w:r w:rsidRPr="005043B0">
        <w:rPr>
          <w:rFonts w:eastAsia="Garamond"/>
        </w:rPr>
        <w:t>, even during the global financial and economic crisis of 2007/2008. Another parallel of both countries is the</w:t>
      </w:r>
      <w:r w:rsidR="00EB300A" w:rsidRPr="005043B0">
        <w:rPr>
          <w:rFonts w:eastAsia="Garamond"/>
        </w:rPr>
        <w:t xml:space="preserve"> heavily</w:t>
      </w:r>
      <w:r w:rsidRPr="005043B0">
        <w:rPr>
          <w:rFonts w:eastAsia="Garamond"/>
        </w:rPr>
        <w:t xml:space="preserve"> </w:t>
      </w:r>
      <w:r w:rsidR="00EB300A" w:rsidRPr="005043B0">
        <w:rPr>
          <w:rFonts w:eastAsia="Garamond"/>
        </w:rPr>
        <w:t>increased</w:t>
      </w:r>
      <w:r w:rsidR="00971E9E" w:rsidRPr="005043B0">
        <w:rPr>
          <w:rFonts w:eastAsia="Garamond"/>
        </w:rPr>
        <w:t xml:space="preserve"> immigration </w:t>
      </w:r>
      <w:r w:rsidRPr="005043B0">
        <w:rPr>
          <w:rFonts w:eastAsia="Garamond"/>
        </w:rPr>
        <w:t xml:space="preserve">in recent years which poses both challenge and opportunity. Differences between both countries are the deepness of the social welfare system and unemployment </w:t>
      </w:r>
      <w:r w:rsidRPr="005043B0">
        <w:rPr>
          <w:rFonts w:eastAsia="Garamond"/>
          <w:color w:val="000000" w:themeColor="text1"/>
        </w:rPr>
        <w:t xml:space="preserve">benefits. </w:t>
      </w:r>
      <w:r w:rsidR="007026FD" w:rsidRPr="005043B0">
        <w:rPr>
          <w:rFonts w:eastAsia="Garamond"/>
          <w:color w:val="000000" w:themeColor="text1"/>
        </w:rPr>
        <w:t>While in Chile people have to rely on</w:t>
      </w:r>
      <w:r w:rsidR="008F6F4B" w:rsidRPr="005043B0">
        <w:rPr>
          <w:rFonts w:eastAsia="Garamond"/>
          <w:color w:val="000000" w:themeColor="text1"/>
        </w:rPr>
        <w:t xml:space="preserve"> family and friends to seek </w:t>
      </w:r>
      <w:r w:rsidR="007026FD" w:rsidRPr="005043B0">
        <w:rPr>
          <w:rFonts w:eastAsia="Garamond"/>
          <w:color w:val="000000" w:themeColor="text1"/>
        </w:rPr>
        <w:t xml:space="preserve">a job, in Germany </w:t>
      </w:r>
      <w:r w:rsidR="008F6F4B" w:rsidRPr="005043B0">
        <w:rPr>
          <w:rFonts w:eastAsia="Garamond"/>
          <w:color w:val="000000" w:themeColor="text1"/>
        </w:rPr>
        <w:t>exists</w:t>
      </w:r>
      <w:r w:rsidR="007026FD" w:rsidRPr="005043B0">
        <w:rPr>
          <w:rFonts w:eastAsia="Garamond"/>
          <w:color w:val="000000" w:themeColor="text1"/>
        </w:rPr>
        <w:t xml:space="preserve"> a government agency handling unemployment benefits and</w:t>
      </w:r>
      <w:r w:rsidR="00971E9E" w:rsidRPr="005043B0">
        <w:rPr>
          <w:rFonts w:eastAsia="Garamond"/>
          <w:color w:val="000000" w:themeColor="text1"/>
        </w:rPr>
        <w:t xml:space="preserve"> the</w:t>
      </w:r>
      <w:r w:rsidR="007026FD" w:rsidRPr="005043B0">
        <w:rPr>
          <w:rFonts w:eastAsia="Garamond"/>
          <w:color w:val="000000" w:themeColor="text1"/>
        </w:rPr>
        <w:t xml:space="preserve"> search for </w:t>
      </w:r>
      <w:r w:rsidR="008F6F4B" w:rsidRPr="005043B0">
        <w:rPr>
          <w:rFonts w:eastAsia="Garamond"/>
          <w:color w:val="000000" w:themeColor="text1"/>
        </w:rPr>
        <w:t>employment</w:t>
      </w:r>
      <w:r w:rsidR="007026FD" w:rsidRPr="005043B0">
        <w:rPr>
          <w:rFonts w:eastAsia="Garamond"/>
          <w:color w:val="000000" w:themeColor="text1"/>
        </w:rPr>
        <w:t xml:space="preserve">. Long term unemployed are also supported by the state to keep a minimum standard of living. While this social security net keeps people away </w:t>
      </w:r>
      <w:r w:rsidR="00971E9E" w:rsidRPr="005043B0">
        <w:rPr>
          <w:rFonts w:eastAsia="Garamond"/>
          <w:color w:val="000000" w:themeColor="text1"/>
        </w:rPr>
        <w:t xml:space="preserve">from </w:t>
      </w:r>
      <w:r w:rsidR="007026FD" w:rsidRPr="005043B0">
        <w:rPr>
          <w:rFonts w:eastAsia="Garamond"/>
          <w:color w:val="000000" w:themeColor="text1"/>
        </w:rPr>
        <w:t xml:space="preserve">critical situations where their lives are at stake, it might reduce the incentives to become self-employed along the way. </w:t>
      </w:r>
    </w:p>
    <w:p w14:paraId="0036BFC1" w14:textId="2D1D9693" w:rsidR="002F0389" w:rsidRPr="005043B0" w:rsidRDefault="00855FFD" w:rsidP="002D0D5B">
      <w:pPr>
        <w:pStyle w:val="Newparagraph"/>
        <w:rPr>
          <w:rFonts w:eastAsia="Garamond"/>
        </w:rPr>
      </w:pPr>
      <w:r w:rsidRPr="005043B0">
        <w:rPr>
          <w:rFonts w:eastAsia="Garamond"/>
        </w:rPr>
        <w:t>Following the assessment of the World Economic Forum (WEF), Chile is listed as efficiency driven and Germany as innovation driven</w:t>
      </w:r>
      <w:r w:rsidR="00342340" w:rsidRPr="005043B0">
        <w:rPr>
          <w:rFonts w:eastAsia="Garamond"/>
        </w:rPr>
        <w:t xml:space="preserve"> </w:t>
      </w:r>
      <w:r w:rsidR="00E74EE2" w:rsidRPr="005043B0">
        <w:rPr>
          <w:rFonts w:eastAsia="Garamond"/>
        </w:rPr>
        <w:t>economy</w:t>
      </w:r>
      <w:r w:rsidRPr="005043B0">
        <w:rPr>
          <w:rFonts w:eastAsia="Garamond"/>
        </w:rPr>
        <w:t xml:space="preserve">. While we argue that both </w:t>
      </w:r>
      <w:r w:rsidRPr="005043B0">
        <w:rPr>
          <w:rFonts w:eastAsia="Garamond"/>
        </w:rPr>
        <w:lastRenderedPageBreak/>
        <w:t>countries are comparable in many ways</w:t>
      </w:r>
      <w:r w:rsidR="00E74EE2" w:rsidRPr="005043B0">
        <w:rPr>
          <w:rFonts w:eastAsia="Garamond"/>
        </w:rPr>
        <w:t>,</w:t>
      </w:r>
      <w:r w:rsidRPr="005043B0">
        <w:rPr>
          <w:rFonts w:eastAsia="Garamond"/>
        </w:rPr>
        <w:t xml:space="preserve"> there </w:t>
      </w:r>
      <w:r w:rsidR="00E74EE2" w:rsidRPr="005043B0">
        <w:rPr>
          <w:rFonts w:eastAsia="Garamond"/>
        </w:rPr>
        <w:t xml:space="preserve">is </w:t>
      </w:r>
      <w:r w:rsidRPr="005043B0">
        <w:rPr>
          <w:rFonts w:eastAsia="Garamond"/>
        </w:rPr>
        <w:t>a gap in economic development, with Germany’s economy mostly driven by human capital, knowledge and innovation</w:t>
      </w:r>
      <w:r w:rsidR="009472B1" w:rsidRPr="005043B0">
        <w:rPr>
          <w:rFonts w:eastAsia="Garamond"/>
        </w:rPr>
        <w:t>,</w:t>
      </w:r>
      <w:r w:rsidRPr="005043B0">
        <w:rPr>
          <w:rFonts w:eastAsia="Garamond"/>
        </w:rPr>
        <w:t xml:space="preserve"> and Chile’s economy by more efficient and comparative productions as well as resource mining and export.</w:t>
      </w:r>
      <w:r w:rsidR="0061213D" w:rsidRPr="005043B0">
        <w:rPr>
          <w:rFonts w:eastAsia="Garamond"/>
        </w:rPr>
        <w:t xml:space="preserve"> </w:t>
      </w:r>
      <w:r w:rsidR="00187E4C" w:rsidRPr="005043B0">
        <w:rPr>
          <w:rFonts w:eastAsia="Garamond"/>
        </w:rPr>
        <w:t xml:space="preserve">The national context influences how entrepreneurial activities and attitudes are formed. Between both countries, </w:t>
      </w:r>
      <w:r w:rsidR="00515694" w:rsidRPr="005043B0">
        <w:rPr>
          <w:rFonts w:eastAsia="Garamond"/>
        </w:rPr>
        <w:t xml:space="preserve">both similarities and </w:t>
      </w:r>
      <w:r w:rsidR="00187E4C" w:rsidRPr="005043B0">
        <w:rPr>
          <w:rFonts w:eastAsia="Garamond"/>
        </w:rPr>
        <w:t xml:space="preserve">significant differences </w:t>
      </w:r>
      <w:r w:rsidR="007026FD" w:rsidRPr="005043B0">
        <w:rPr>
          <w:rFonts w:eastAsia="Garamond"/>
        </w:rPr>
        <w:t>in terms of entrepreneurial attitude</w:t>
      </w:r>
      <w:r w:rsidR="00515694" w:rsidRPr="005043B0">
        <w:rPr>
          <w:rFonts w:eastAsia="Garamond"/>
        </w:rPr>
        <w:t xml:space="preserve">, </w:t>
      </w:r>
      <w:r w:rsidR="007026FD" w:rsidRPr="005043B0">
        <w:rPr>
          <w:rFonts w:eastAsia="Garamond"/>
        </w:rPr>
        <w:t xml:space="preserve">culture </w:t>
      </w:r>
      <w:r w:rsidR="00515694" w:rsidRPr="005043B0">
        <w:rPr>
          <w:rFonts w:eastAsia="Garamond"/>
        </w:rPr>
        <w:t xml:space="preserve">and climate </w:t>
      </w:r>
      <w:r w:rsidR="00187E4C" w:rsidRPr="005043B0">
        <w:rPr>
          <w:rFonts w:eastAsia="Garamond"/>
        </w:rPr>
        <w:t>are observable.</w:t>
      </w:r>
      <w:r w:rsidR="007026FD" w:rsidRPr="005043B0">
        <w:rPr>
          <w:rFonts w:eastAsia="Garamond"/>
        </w:rPr>
        <w:t xml:space="preserve"> If Chile and Germany are compared with the recently developed Entrepreneurial Spirit index of GEM (GESI), this become</w:t>
      </w:r>
      <w:r w:rsidR="00971E9E" w:rsidRPr="005043B0">
        <w:rPr>
          <w:rFonts w:eastAsia="Garamond"/>
        </w:rPr>
        <w:t>s</w:t>
      </w:r>
      <w:r w:rsidR="007026FD" w:rsidRPr="005043B0">
        <w:rPr>
          <w:rFonts w:eastAsia="Garamond"/>
        </w:rPr>
        <w:t xml:space="preserve"> especially </w:t>
      </w:r>
      <w:r w:rsidR="00773712" w:rsidRPr="005043B0">
        <w:rPr>
          <w:rFonts w:eastAsia="Garamond"/>
        </w:rPr>
        <w:t>visible</w:t>
      </w:r>
      <w:r w:rsidR="00773712" w:rsidRPr="005043B0">
        <w:rPr>
          <w:rFonts w:eastAsia="Garamond"/>
          <w:i/>
        </w:rPr>
        <w:t xml:space="preserve"> </w:t>
      </w:r>
      <w:r w:rsidR="00773712" w:rsidRPr="005043B0">
        <w:rPr>
          <w:rFonts w:eastAsia="Garamond"/>
        </w:rPr>
        <w:t>(</w:t>
      </w:r>
      <w:r w:rsidR="00D36355" w:rsidRPr="005043B0">
        <w:rPr>
          <w:rFonts w:eastAsia="Garamond"/>
        </w:rPr>
        <w:t xml:space="preserve">see </w:t>
      </w:r>
      <w:r w:rsidR="00B71934" w:rsidRPr="005043B0">
        <w:rPr>
          <w:rFonts w:eastAsia="Garamond"/>
        </w:rPr>
        <w:t>GERA 2018</w:t>
      </w:r>
      <w:r w:rsidR="008873BC" w:rsidRPr="005043B0">
        <w:rPr>
          <w:rFonts w:eastAsia="Garamond"/>
        </w:rPr>
        <w:t>, 29</w:t>
      </w:r>
      <w:r w:rsidR="00773712" w:rsidRPr="005043B0">
        <w:rPr>
          <w:rFonts w:eastAsia="Garamond"/>
        </w:rPr>
        <w:t xml:space="preserve">). </w:t>
      </w:r>
      <w:r w:rsidR="007026FD" w:rsidRPr="005043B0">
        <w:rPr>
          <w:rFonts w:eastAsia="Garamond"/>
        </w:rPr>
        <w:t>Chile</w:t>
      </w:r>
      <w:r w:rsidR="001C53B6" w:rsidRPr="005043B0">
        <w:rPr>
          <w:rFonts w:eastAsia="Garamond"/>
        </w:rPr>
        <w:t xml:space="preserve"> </w:t>
      </w:r>
      <w:r w:rsidR="00773712" w:rsidRPr="005043B0">
        <w:rPr>
          <w:rFonts w:eastAsia="Garamond"/>
        </w:rPr>
        <w:t>ranks 10</w:t>
      </w:r>
      <w:r w:rsidR="00773712" w:rsidRPr="005043B0">
        <w:rPr>
          <w:rFonts w:eastAsia="Garamond"/>
          <w:vertAlign w:val="superscript"/>
        </w:rPr>
        <w:t>th</w:t>
      </w:r>
      <w:r w:rsidR="00773712" w:rsidRPr="005043B0">
        <w:rPr>
          <w:rFonts w:eastAsia="Garamond"/>
        </w:rPr>
        <w:t xml:space="preserve"> in </w:t>
      </w:r>
      <w:r w:rsidR="001C53B6" w:rsidRPr="005043B0">
        <w:rPr>
          <w:rFonts w:eastAsia="Garamond"/>
        </w:rPr>
        <w:t xml:space="preserve">comparison with </w:t>
      </w:r>
      <w:r w:rsidR="00773712" w:rsidRPr="005043B0">
        <w:rPr>
          <w:rFonts w:eastAsia="Garamond"/>
        </w:rPr>
        <w:t xml:space="preserve">54 countries </w:t>
      </w:r>
      <w:r w:rsidR="001C53B6" w:rsidRPr="005043B0">
        <w:rPr>
          <w:rFonts w:eastAsia="Garamond"/>
        </w:rPr>
        <w:t xml:space="preserve">which are listed </w:t>
      </w:r>
      <w:r w:rsidR="00773712" w:rsidRPr="005043B0">
        <w:rPr>
          <w:rFonts w:eastAsia="Garamond"/>
        </w:rPr>
        <w:t>in the most recent GEM Global Report</w:t>
      </w:r>
      <w:r w:rsidR="001C53B6" w:rsidRPr="005043B0">
        <w:rPr>
          <w:rFonts w:eastAsia="Garamond"/>
        </w:rPr>
        <w:t>.</w:t>
      </w:r>
      <w:r w:rsidR="00773712" w:rsidRPr="005043B0">
        <w:rPr>
          <w:rFonts w:eastAsia="Garamond"/>
        </w:rPr>
        <w:t xml:space="preserve"> Germany</w:t>
      </w:r>
      <w:r w:rsidR="001C53B6" w:rsidRPr="005043B0">
        <w:rPr>
          <w:rFonts w:eastAsia="Garamond"/>
        </w:rPr>
        <w:t xml:space="preserve"> </w:t>
      </w:r>
      <w:r w:rsidR="00773712" w:rsidRPr="005043B0">
        <w:rPr>
          <w:rFonts w:eastAsia="Garamond"/>
        </w:rPr>
        <w:t>rank</w:t>
      </w:r>
      <w:r w:rsidR="000511AC" w:rsidRPr="005043B0">
        <w:rPr>
          <w:rFonts w:eastAsia="Garamond"/>
        </w:rPr>
        <w:t>s</w:t>
      </w:r>
      <w:r w:rsidR="00773712" w:rsidRPr="005043B0">
        <w:rPr>
          <w:rFonts w:eastAsia="Garamond"/>
        </w:rPr>
        <w:t xml:space="preserve"> </w:t>
      </w:r>
      <w:r w:rsidR="007026FD" w:rsidRPr="005043B0">
        <w:rPr>
          <w:rFonts w:eastAsia="Garamond"/>
        </w:rPr>
        <w:t>37</w:t>
      </w:r>
      <w:r w:rsidR="000511AC" w:rsidRPr="005043B0">
        <w:rPr>
          <w:rFonts w:eastAsia="Garamond"/>
          <w:vertAlign w:val="superscript"/>
        </w:rPr>
        <w:t>th</w:t>
      </w:r>
      <w:r w:rsidR="00773712" w:rsidRPr="005043B0">
        <w:rPr>
          <w:rFonts w:eastAsia="Garamond"/>
        </w:rPr>
        <w:t>.</w:t>
      </w:r>
      <w:r w:rsidR="00515694" w:rsidRPr="005043B0">
        <w:rPr>
          <w:rFonts w:eastAsia="Garamond"/>
        </w:rPr>
        <w:t xml:space="preserve"> </w:t>
      </w:r>
      <w:r w:rsidR="00587C95" w:rsidRPr="005043B0">
        <w:rPr>
          <w:rFonts w:eastAsia="Garamond"/>
        </w:rPr>
        <w:t>And w</w:t>
      </w:r>
      <w:r w:rsidR="00773712" w:rsidRPr="005043B0">
        <w:rPr>
          <w:rFonts w:eastAsia="Garamond"/>
        </w:rPr>
        <w:t xml:space="preserve">hile </w:t>
      </w:r>
      <w:r w:rsidR="00E26D6F" w:rsidRPr="005043B0">
        <w:rPr>
          <w:rFonts w:eastAsia="Garamond"/>
        </w:rPr>
        <w:t>media coverage of entrepreneurship</w:t>
      </w:r>
      <w:r w:rsidR="00773712" w:rsidRPr="005043B0">
        <w:rPr>
          <w:rFonts w:eastAsia="Garamond"/>
        </w:rPr>
        <w:t xml:space="preserve"> and</w:t>
      </w:r>
      <w:r w:rsidR="00587C95" w:rsidRPr="005043B0">
        <w:rPr>
          <w:rFonts w:eastAsia="Garamond"/>
        </w:rPr>
        <w:t xml:space="preserve"> the view on whether entrepreneurship is a good career choice</w:t>
      </w:r>
      <w:r w:rsidR="00773712" w:rsidRPr="005043B0">
        <w:rPr>
          <w:rFonts w:eastAsia="Garamond"/>
        </w:rPr>
        <w:t xml:space="preserve"> are </w:t>
      </w:r>
      <w:r w:rsidR="00DF1A0B" w:rsidRPr="005043B0">
        <w:rPr>
          <w:rFonts w:eastAsia="Garamond"/>
        </w:rPr>
        <w:t>quite similar</w:t>
      </w:r>
      <w:r w:rsidR="00515694" w:rsidRPr="005043B0">
        <w:rPr>
          <w:rFonts w:eastAsia="Garamond"/>
        </w:rPr>
        <w:t xml:space="preserve"> for both countries,</w:t>
      </w:r>
      <w:r w:rsidR="00773712" w:rsidRPr="005043B0">
        <w:rPr>
          <w:rFonts w:eastAsia="Garamond"/>
        </w:rPr>
        <w:t xml:space="preserve"> </w:t>
      </w:r>
      <w:r w:rsidR="00515694" w:rsidRPr="005043B0">
        <w:rPr>
          <w:rFonts w:eastAsia="Garamond"/>
        </w:rPr>
        <w:t xml:space="preserve">the overall reputation of entrepreneurs </w:t>
      </w:r>
      <w:r w:rsidR="00773712" w:rsidRPr="005043B0">
        <w:rPr>
          <w:rFonts w:eastAsia="Garamond"/>
        </w:rPr>
        <w:t>shows noticeable differences.</w:t>
      </w:r>
      <w:r w:rsidR="00587C95" w:rsidRPr="005043B0">
        <w:rPr>
          <w:rFonts w:eastAsia="Garamond"/>
        </w:rPr>
        <w:t xml:space="preserve"> The social status of entrepreneurs in general is lower in Germany</w:t>
      </w:r>
      <w:r w:rsidR="00771462" w:rsidRPr="005043B0">
        <w:rPr>
          <w:rFonts w:eastAsia="Garamond"/>
        </w:rPr>
        <w:t>.</w:t>
      </w:r>
      <w:r w:rsidR="00D54E21" w:rsidRPr="005043B0">
        <w:rPr>
          <w:rFonts w:eastAsia="Garamond"/>
        </w:rPr>
        <w:t xml:space="preserve"> The differences in</w:t>
      </w:r>
      <w:r w:rsidR="00D800A8" w:rsidRPr="005043B0">
        <w:rPr>
          <w:rFonts w:eastAsia="Garamond"/>
        </w:rPr>
        <w:t xml:space="preserve"> entrepreneurial spirit and</w:t>
      </w:r>
      <w:r w:rsidR="00D54E21" w:rsidRPr="005043B0">
        <w:rPr>
          <w:rFonts w:eastAsia="Garamond"/>
        </w:rPr>
        <w:t xml:space="preserve"> climate, amongst other socio-economic factors,</w:t>
      </w:r>
      <w:r w:rsidR="00D800A8" w:rsidRPr="005043B0">
        <w:rPr>
          <w:rFonts w:eastAsia="Garamond"/>
        </w:rPr>
        <w:t xml:space="preserve"> results in diverging levels of entrepreneurial activity. </w:t>
      </w:r>
      <w:r w:rsidR="00187E4C" w:rsidRPr="005043B0">
        <w:rPr>
          <w:rFonts w:eastAsia="Garamond"/>
        </w:rPr>
        <w:t xml:space="preserve">While Chile is characterized by high start-up rates, Germany </w:t>
      </w:r>
      <w:r w:rsidR="00771462" w:rsidRPr="005043B0">
        <w:rPr>
          <w:rFonts w:eastAsia="Garamond"/>
        </w:rPr>
        <w:t>has one of the</w:t>
      </w:r>
      <w:r w:rsidR="00187E4C" w:rsidRPr="005043B0">
        <w:rPr>
          <w:rFonts w:eastAsia="Garamond"/>
        </w:rPr>
        <w:t xml:space="preserve"> lowest total early stage entrepreneurial activity</w:t>
      </w:r>
      <w:r w:rsidR="00771462" w:rsidRPr="005043B0">
        <w:rPr>
          <w:rFonts w:eastAsia="Garamond"/>
        </w:rPr>
        <w:t xml:space="preserve"> rates</w:t>
      </w:r>
      <w:r w:rsidR="00187E4C" w:rsidRPr="005043B0">
        <w:rPr>
          <w:rFonts w:eastAsia="Garamond"/>
        </w:rPr>
        <w:t xml:space="preserve"> (TEA</w:t>
      </w:r>
      <w:r w:rsidR="000511AC" w:rsidRPr="005043B0">
        <w:rPr>
          <w:rFonts w:eastAsia="Garamond"/>
        </w:rPr>
        <w:t>)</w:t>
      </w:r>
      <w:r w:rsidR="00187E4C" w:rsidRPr="005043B0">
        <w:rPr>
          <w:rFonts w:eastAsia="Garamond"/>
        </w:rPr>
        <w:t xml:space="preserve">. </w:t>
      </w:r>
      <w:r w:rsidR="00F82AF7" w:rsidRPr="005043B0">
        <w:rPr>
          <w:rFonts w:eastAsia="Garamond"/>
        </w:rPr>
        <w:t>If compared to TEA rates of all other GEM countries, oblivious of the level of development, Germany ranks 48</w:t>
      </w:r>
      <w:r w:rsidR="00F82AF7" w:rsidRPr="005043B0">
        <w:rPr>
          <w:rFonts w:eastAsia="Garamond"/>
          <w:vertAlign w:val="superscript"/>
        </w:rPr>
        <w:t>th</w:t>
      </w:r>
      <w:r w:rsidR="00F82AF7" w:rsidRPr="005043B0">
        <w:rPr>
          <w:rFonts w:eastAsia="Garamond"/>
        </w:rPr>
        <w:t xml:space="preserve"> of 54 countries while</w:t>
      </w:r>
      <w:r w:rsidR="002F0389" w:rsidRPr="005043B0">
        <w:rPr>
          <w:rFonts w:eastAsia="Garamond"/>
        </w:rPr>
        <w:t xml:space="preserve"> Chile</w:t>
      </w:r>
      <w:r w:rsidR="00F82AF7" w:rsidRPr="005043B0">
        <w:rPr>
          <w:rFonts w:eastAsia="Garamond"/>
        </w:rPr>
        <w:t xml:space="preserve"> comes in 5</w:t>
      </w:r>
      <w:r w:rsidR="00F82AF7" w:rsidRPr="005043B0">
        <w:rPr>
          <w:rFonts w:eastAsia="Garamond"/>
          <w:vertAlign w:val="superscript"/>
        </w:rPr>
        <w:t>th</w:t>
      </w:r>
      <w:r w:rsidR="00F82AF7" w:rsidRPr="005043B0">
        <w:rPr>
          <w:rFonts w:eastAsia="Garamond"/>
        </w:rPr>
        <w:t>.</w:t>
      </w:r>
      <w:r w:rsidR="002F0389" w:rsidRPr="005043B0">
        <w:rPr>
          <w:rFonts w:eastAsia="Garamond"/>
        </w:rPr>
        <w:t xml:space="preserve"> </w:t>
      </w:r>
      <w:r w:rsidR="00187E4C" w:rsidRPr="005043B0">
        <w:rPr>
          <w:rFonts w:eastAsia="Garamond"/>
        </w:rPr>
        <w:t>For</w:t>
      </w:r>
      <w:r w:rsidR="00971E9E" w:rsidRPr="005043B0">
        <w:rPr>
          <w:rFonts w:eastAsia="Garamond"/>
        </w:rPr>
        <w:t xml:space="preserve"> a</w:t>
      </w:r>
      <w:r w:rsidR="00187E4C" w:rsidRPr="005043B0">
        <w:rPr>
          <w:rFonts w:eastAsia="Garamond"/>
        </w:rPr>
        <w:t xml:space="preserve"> long time, in Germany TE has neither been an important empirical phenomenon nor has it been the object of government policies. Both has changed in recent years, partially related to the proposed relationship between significantly increased in-migration, assumed increase of start-up rate, and policy responses in terms of specific means to steer migration, (migrant) entrepreneurship and TE. </w:t>
      </w:r>
      <w:r w:rsidR="002F0389" w:rsidRPr="005043B0">
        <w:rPr>
          <w:rFonts w:eastAsia="Garamond"/>
        </w:rPr>
        <w:t>While Germany seems to be the destination of migration more or less involuntarily, the Chilean Government</w:t>
      </w:r>
      <w:r w:rsidR="00771462" w:rsidRPr="005043B0">
        <w:rPr>
          <w:rFonts w:eastAsia="Garamond"/>
        </w:rPr>
        <w:t xml:space="preserve"> actively</w:t>
      </w:r>
      <w:r w:rsidR="002F0389" w:rsidRPr="005043B0">
        <w:rPr>
          <w:rFonts w:eastAsia="Garamond"/>
        </w:rPr>
        <w:t xml:space="preserve"> tried to attract foreign entrepreneurs with various programs. </w:t>
      </w:r>
    </w:p>
    <w:p w14:paraId="4F66FDCB" w14:textId="77777777" w:rsidR="001D77A6" w:rsidRPr="005043B0" w:rsidRDefault="0061213D" w:rsidP="002D0D5B">
      <w:pPr>
        <w:pStyle w:val="Newparagraph"/>
      </w:pPr>
      <w:r w:rsidRPr="005043B0">
        <w:lastRenderedPageBreak/>
        <w:t xml:space="preserve">Both entrepreneurial climate and activity hint at significant differences in the configuration of the national entrepreneurial ecosystem. </w:t>
      </w:r>
      <w:r w:rsidR="000D20BF" w:rsidRPr="005043B0">
        <w:t>I</w:t>
      </w:r>
      <w:r w:rsidR="0073067B" w:rsidRPr="005043B0">
        <w:t>n light of this</w:t>
      </w:r>
      <w:r w:rsidRPr="005043B0">
        <w:t xml:space="preserve"> institutional </w:t>
      </w:r>
      <w:r w:rsidR="000D20BF" w:rsidRPr="005043B0">
        <w:t>variance</w:t>
      </w:r>
      <w:r w:rsidRPr="005043B0">
        <w:t xml:space="preserve"> between Germany and Chile, we expect to see </w:t>
      </w:r>
      <w:r w:rsidR="000D20BF" w:rsidRPr="005043B0">
        <w:t>differing</w:t>
      </w:r>
      <w:r w:rsidRPr="005043B0">
        <w:t xml:space="preserve"> types of transnational entrepreneurs in both countries.</w:t>
      </w:r>
    </w:p>
    <w:p w14:paraId="3D2334CE" w14:textId="77777777" w:rsidR="00A31AD7" w:rsidRPr="005043B0" w:rsidRDefault="00A31AD7" w:rsidP="00E9759F">
      <w:pPr>
        <w:pBdr>
          <w:top w:val="nil"/>
          <w:left w:val="nil"/>
          <w:bottom w:val="nil"/>
          <w:right w:val="nil"/>
          <w:between w:val="nil"/>
        </w:pBdr>
        <w:spacing w:after="120"/>
        <w:rPr>
          <w:rFonts w:asciiTheme="majorHAnsi" w:eastAsia="Garamond" w:hAnsiTheme="majorHAnsi" w:cstheme="majorHAnsi"/>
          <w:color w:val="000000"/>
        </w:rPr>
      </w:pPr>
    </w:p>
    <w:p w14:paraId="0AADA5D2" w14:textId="77777777" w:rsidR="00663096" w:rsidRPr="005043B0" w:rsidRDefault="00EA4DEB" w:rsidP="00E9759F">
      <w:pPr>
        <w:spacing w:after="120"/>
        <w:jc w:val="both"/>
        <w:outlineLvl w:val="0"/>
        <w:rPr>
          <w:rFonts w:asciiTheme="majorHAnsi" w:eastAsia="Garamond" w:hAnsiTheme="majorHAnsi" w:cstheme="majorHAnsi"/>
          <w:b/>
          <w:color w:val="000000"/>
        </w:rPr>
      </w:pPr>
      <w:r w:rsidRPr="005043B0">
        <w:rPr>
          <w:rFonts w:asciiTheme="majorHAnsi" w:eastAsia="Garamond" w:hAnsiTheme="majorHAnsi" w:cstheme="majorHAnsi"/>
          <w:b/>
          <w:color w:val="000000"/>
        </w:rPr>
        <w:t xml:space="preserve">3 </w:t>
      </w:r>
      <w:r w:rsidR="00D408D1" w:rsidRPr="005043B0">
        <w:rPr>
          <w:rFonts w:asciiTheme="majorHAnsi" w:eastAsia="Garamond" w:hAnsiTheme="majorHAnsi" w:cstheme="majorHAnsi"/>
          <w:b/>
          <w:color w:val="000000"/>
        </w:rPr>
        <w:t>Theoretical Framework</w:t>
      </w:r>
    </w:p>
    <w:p w14:paraId="42BF1ABE" w14:textId="77777777" w:rsidR="002E7706" w:rsidRPr="005043B0" w:rsidRDefault="00EA4DEB"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3</w:t>
      </w:r>
      <w:r w:rsidR="008F1C23" w:rsidRPr="005043B0">
        <w:rPr>
          <w:rFonts w:asciiTheme="majorHAnsi" w:eastAsia="Garamond" w:hAnsiTheme="majorHAnsi" w:cstheme="majorHAnsi"/>
        </w:rPr>
        <w:t>.</w:t>
      </w:r>
      <w:r w:rsidR="00BB5358" w:rsidRPr="005043B0">
        <w:rPr>
          <w:rFonts w:asciiTheme="majorHAnsi" w:eastAsia="Garamond" w:hAnsiTheme="majorHAnsi" w:cstheme="majorHAnsi"/>
        </w:rPr>
        <w:t>1</w:t>
      </w:r>
      <w:r w:rsidR="008F1C23" w:rsidRPr="005043B0">
        <w:rPr>
          <w:rFonts w:asciiTheme="majorHAnsi" w:eastAsia="Garamond" w:hAnsiTheme="majorHAnsi" w:cstheme="majorHAnsi"/>
        </w:rPr>
        <w:t xml:space="preserve"> </w:t>
      </w:r>
      <w:r w:rsidR="002E7706" w:rsidRPr="005043B0">
        <w:rPr>
          <w:rFonts w:asciiTheme="majorHAnsi" w:eastAsia="Garamond" w:hAnsiTheme="majorHAnsi" w:cstheme="majorHAnsi"/>
        </w:rPr>
        <w:t>Transnational entrepreneurship</w:t>
      </w:r>
    </w:p>
    <w:p w14:paraId="3871C05E" w14:textId="4B4A8154" w:rsidR="00E35D22" w:rsidRPr="005043B0" w:rsidRDefault="00A53A2E" w:rsidP="002D0D5B">
      <w:pPr>
        <w:pStyle w:val="Paragraph"/>
        <w:rPr>
          <w:rFonts w:eastAsia="Garamond"/>
        </w:rPr>
      </w:pPr>
      <w:r w:rsidRPr="005043B0">
        <w:rPr>
          <w:rFonts w:eastAsia="Garamond"/>
        </w:rPr>
        <w:t xml:space="preserve">Since the conceptualization of transnationalism related with “the process by which immigrants forge and sustain multi-stranded social relations that link together their societies of origin and settlement, and through which they create transnational social fields that </w:t>
      </w:r>
      <w:r w:rsidR="00342340" w:rsidRPr="005043B0">
        <w:rPr>
          <w:rFonts w:eastAsia="Garamond"/>
        </w:rPr>
        <w:t>cross-national</w:t>
      </w:r>
      <w:r w:rsidRPr="005043B0">
        <w:rPr>
          <w:rFonts w:eastAsia="Garamond"/>
        </w:rPr>
        <w:t xml:space="preserve"> borders” (Basch, G</w:t>
      </w:r>
      <w:r w:rsidR="00F67553" w:rsidRPr="005043B0">
        <w:rPr>
          <w:rFonts w:eastAsia="Garamond"/>
        </w:rPr>
        <w:t>lick Schiller and Szanton-Blanc</w:t>
      </w:r>
      <w:r w:rsidRPr="005043B0">
        <w:rPr>
          <w:rFonts w:eastAsia="Garamond"/>
        </w:rPr>
        <w:t xml:space="preserve"> 1994, 6), there are different attempts to delimitate what a transnational phenomenon</w:t>
      </w:r>
      <w:r w:rsidR="005D22C6" w:rsidRPr="005043B0">
        <w:rPr>
          <w:rFonts w:eastAsia="Garamond"/>
        </w:rPr>
        <w:t xml:space="preserve"> is</w:t>
      </w:r>
      <w:r w:rsidRPr="005043B0">
        <w:rPr>
          <w:rFonts w:eastAsia="Garamond"/>
        </w:rPr>
        <w:t>. Portes, Guarnizo, and Landolt (1999) and Portes, Guarnizo, and Haller (2002) argue that the concept is restricted to circumstances in which travels that impl</w:t>
      </w:r>
      <w:r w:rsidR="00971E9E" w:rsidRPr="005043B0">
        <w:rPr>
          <w:rFonts w:eastAsia="Garamond"/>
        </w:rPr>
        <w:t>y</w:t>
      </w:r>
      <w:r w:rsidRPr="005043B0">
        <w:rPr>
          <w:rFonts w:eastAsia="Garamond"/>
        </w:rPr>
        <w:t xml:space="preserve"> cross-border connections are extensive, regular and resilient. Wong and Ng (2002) relate the concept with the ethnic economy which involves both operational components and the transmigration of the owners. These enterprises are socially embedded in both their home and host countries, potentially providing them with access to networks and resources in both</w:t>
      </w:r>
      <w:r w:rsidR="00920448" w:rsidRPr="005043B0">
        <w:rPr>
          <w:rFonts w:eastAsia="Garamond"/>
        </w:rPr>
        <w:t xml:space="preserve"> entrepreneurial</w:t>
      </w:r>
      <w:r w:rsidRPr="005043B0">
        <w:rPr>
          <w:rFonts w:eastAsia="Garamond"/>
        </w:rPr>
        <w:t xml:space="preserve"> environments. Some other efforts are in the direction to </w:t>
      </w:r>
      <w:r w:rsidR="00EB300A" w:rsidRPr="005043B0">
        <w:rPr>
          <w:rFonts w:eastAsia="Garamond"/>
        </w:rPr>
        <w:t>define</w:t>
      </w:r>
      <w:r w:rsidRPr="005043B0">
        <w:rPr>
          <w:rFonts w:eastAsia="Garamond"/>
        </w:rPr>
        <w:t xml:space="preserve"> typologies for translational entrepreneurs (Landolt, Autler</w:t>
      </w:r>
      <w:r w:rsidR="00F67553" w:rsidRPr="005043B0">
        <w:rPr>
          <w:rFonts w:eastAsia="Garamond"/>
        </w:rPr>
        <w:t>,</w:t>
      </w:r>
      <w:r w:rsidRPr="005043B0">
        <w:rPr>
          <w:rFonts w:eastAsia="Garamond"/>
        </w:rPr>
        <w:t xml:space="preserve"> </w:t>
      </w:r>
      <w:r w:rsidR="00A40E63" w:rsidRPr="005043B0">
        <w:rPr>
          <w:rFonts w:eastAsia="Garamond"/>
        </w:rPr>
        <w:t>and</w:t>
      </w:r>
      <w:r w:rsidR="00F67553" w:rsidRPr="005043B0">
        <w:rPr>
          <w:rFonts w:eastAsia="Garamond"/>
        </w:rPr>
        <w:t xml:space="preserve"> Baires</w:t>
      </w:r>
      <w:r w:rsidRPr="005043B0">
        <w:rPr>
          <w:rFonts w:eastAsia="Garamond"/>
        </w:rPr>
        <w:t xml:space="preserve"> 1999; Rusinovic, 2008</w:t>
      </w:r>
      <w:r w:rsidR="00FE4AF9" w:rsidRPr="005043B0">
        <w:rPr>
          <w:rFonts w:eastAsia="Garamond"/>
        </w:rPr>
        <w:t>; Elo, 2016</w:t>
      </w:r>
      <w:r w:rsidRPr="005043B0">
        <w:rPr>
          <w:rFonts w:eastAsia="Garamond"/>
        </w:rPr>
        <w:t xml:space="preserve">) that put emphasis on the transnational involvements but also the degree and the extent of transnational inputs and activities in the business. </w:t>
      </w:r>
    </w:p>
    <w:p w14:paraId="65072D9A" w14:textId="1A916CC1" w:rsidR="00BD6338" w:rsidRPr="005043B0" w:rsidRDefault="00A53A2E" w:rsidP="002D0D5B">
      <w:pPr>
        <w:pStyle w:val="Newparagraph"/>
        <w:rPr>
          <w:rFonts w:eastAsia="Garamond"/>
        </w:rPr>
      </w:pPr>
      <w:r w:rsidRPr="005043B0">
        <w:rPr>
          <w:rFonts w:eastAsia="Garamond"/>
        </w:rPr>
        <w:lastRenderedPageBreak/>
        <w:t>More recently, t</w:t>
      </w:r>
      <w:r w:rsidR="00CD7F88" w:rsidRPr="005043B0">
        <w:rPr>
          <w:rFonts w:eastAsia="Garamond"/>
        </w:rPr>
        <w:t>ransnational e</w:t>
      </w:r>
      <w:r w:rsidR="00C76052" w:rsidRPr="005043B0">
        <w:rPr>
          <w:rFonts w:eastAsia="Garamond"/>
        </w:rPr>
        <w:t xml:space="preserve">ntrepreneurship </w:t>
      </w:r>
      <w:r w:rsidRPr="005043B0">
        <w:rPr>
          <w:rFonts w:eastAsia="Garamond"/>
        </w:rPr>
        <w:t>seems to be a</w:t>
      </w:r>
      <w:r w:rsidR="00CD7F88" w:rsidRPr="005043B0">
        <w:rPr>
          <w:rFonts w:eastAsia="Garamond"/>
        </w:rPr>
        <w:t xml:space="preserve"> phenomenon which closely connected to globalization, decreasing barriers for migration and trade</w:t>
      </w:r>
      <w:r w:rsidR="00A36F8D" w:rsidRPr="005043B0">
        <w:rPr>
          <w:rFonts w:eastAsia="Garamond"/>
        </w:rPr>
        <w:t xml:space="preserve"> or</w:t>
      </w:r>
      <w:r w:rsidR="00CD7F88" w:rsidRPr="005043B0">
        <w:rPr>
          <w:rFonts w:eastAsia="Garamond"/>
        </w:rPr>
        <w:t xml:space="preserve"> modern fast ways for communication and </w:t>
      </w:r>
      <w:r w:rsidR="00A36F8D" w:rsidRPr="005043B0">
        <w:rPr>
          <w:rFonts w:eastAsia="Garamond"/>
        </w:rPr>
        <w:t>travel</w:t>
      </w:r>
      <w:r w:rsidR="00BD6338" w:rsidRPr="005043B0">
        <w:rPr>
          <w:rFonts w:eastAsia="Garamond"/>
        </w:rPr>
        <w:t xml:space="preserve"> </w:t>
      </w:r>
      <w:r w:rsidR="00C76052" w:rsidRPr="005043B0">
        <w:rPr>
          <w:rFonts w:eastAsia="Garamond"/>
        </w:rPr>
        <w:t>(</w:t>
      </w:r>
      <w:r w:rsidR="00920448" w:rsidRPr="005043B0">
        <w:rPr>
          <w:rFonts w:eastAsia="Garamond"/>
        </w:rPr>
        <w:t>see</w:t>
      </w:r>
      <w:r w:rsidR="00C76052" w:rsidRPr="005043B0">
        <w:rPr>
          <w:rFonts w:eastAsia="Garamond"/>
        </w:rPr>
        <w:t xml:space="preserve"> Riddle</w:t>
      </w:r>
      <w:r w:rsidR="008F0F8E" w:rsidRPr="005043B0">
        <w:rPr>
          <w:rFonts w:eastAsia="Garamond"/>
        </w:rPr>
        <w:t>,</w:t>
      </w:r>
      <w:r w:rsidR="00C76052" w:rsidRPr="005043B0">
        <w:rPr>
          <w:rFonts w:eastAsia="Garamond"/>
        </w:rPr>
        <w:t xml:space="preserve"> </w:t>
      </w:r>
      <w:r w:rsidR="008F0F8E" w:rsidRPr="005043B0">
        <w:rPr>
          <w:rFonts w:eastAsia="Garamond"/>
        </w:rPr>
        <w:t>Hrivnak, and Nielsen</w:t>
      </w:r>
      <w:r w:rsidR="00C76052" w:rsidRPr="005043B0">
        <w:rPr>
          <w:rFonts w:eastAsia="Garamond"/>
        </w:rPr>
        <w:t xml:space="preserve"> 2010).</w:t>
      </w:r>
    </w:p>
    <w:p w14:paraId="7EEDABB7" w14:textId="7459641C" w:rsidR="00E35D22" w:rsidRPr="005043B0" w:rsidRDefault="007E6935" w:rsidP="00F23E5F">
      <w:pPr>
        <w:pStyle w:val="Newparagraph"/>
        <w:rPr>
          <w:rFonts w:eastAsia="Garamond"/>
        </w:rPr>
      </w:pPr>
      <w:r w:rsidRPr="005043B0">
        <w:rPr>
          <w:rFonts w:eastAsia="Garamond"/>
        </w:rPr>
        <w:t>The brain drain was long thought of as the inevitable negative result when developing countries invested in education to increase human capital which then would migrate to more advanced countries. The view on this changed</w:t>
      </w:r>
      <w:r w:rsidR="000302FA" w:rsidRPr="005043B0">
        <w:rPr>
          <w:rFonts w:eastAsia="Garamond"/>
        </w:rPr>
        <w:t xml:space="preserve"> in the last 10-15 years (</w:t>
      </w:r>
      <w:r w:rsidR="00197F39" w:rsidRPr="005043B0">
        <w:rPr>
          <w:rFonts w:eastAsia="Garamond"/>
        </w:rPr>
        <w:t xml:space="preserve">see </w:t>
      </w:r>
      <w:r w:rsidR="005741C3" w:rsidRPr="005043B0">
        <w:rPr>
          <w:rFonts w:eastAsia="Garamond"/>
        </w:rPr>
        <w:t xml:space="preserve">Saxenian 2006). In </w:t>
      </w:r>
      <w:r w:rsidR="000302FA" w:rsidRPr="005043B0">
        <w:rPr>
          <w:rFonts w:eastAsia="Garamond"/>
        </w:rPr>
        <w:t xml:space="preserve">several cases emigrants </w:t>
      </w:r>
      <w:r w:rsidR="0075493A" w:rsidRPr="005043B0">
        <w:rPr>
          <w:rFonts w:eastAsia="Garamond"/>
        </w:rPr>
        <w:t>returned</w:t>
      </w:r>
      <w:r w:rsidR="000302FA" w:rsidRPr="005043B0">
        <w:rPr>
          <w:rFonts w:eastAsia="Garamond"/>
        </w:rPr>
        <w:t xml:space="preserve">, equipped with a plethora of experience, (technological) know how, know who, personal and professional networks and formed by the informal institutions of the host country, leading to </w:t>
      </w:r>
      <w:r w:rsidR="005741C3" w:rsidRPr="005043B0">
        <w:rPr>
          <w:rFonts w:eastAsia="Garamond"/>
        </w:rPr>
        <w:t>reverse brain drain</w:t>
      </w:r>
      <w:r w:rsidR="000302FA" w:rsidRPr="005043B0">
        <w:rPr>
          <w:rFonts w:eastAsia="Garamond"/>
        </w:rPr>
        <w:t xml:space="preserve"> or even </w:t>
      </w:r>
      <w:r w:rsidR="005741C3" w:rsidRPr="005043B0">
        <w:rPr>
          <w:rFonts w:eastAsia="Garamond"/>
        </w:rPr>
        <w:t>brain circulation</w:t>
      </w:r>
      <w:r w:rsidR="000302FA" w:rsidRPr="005043B0">
        <w:rPr>
          <w:rFonts w:eastAsia="Garamond"/>
        </w:rPr>
        <w:t xml:space="preserve"> in form of continued transnational business ties</w:t>
      </w:r>
      <w:r w:rsidR="005741C3" w:rsidRPr="005043B0">
        <w:rPr>
          <w:rFonts w:eastAsia="Garamond"/>
        </w:rPr>
        <w:t xml:space="preserve">. </w:t>
      </w:r>
      <w:r w:rsidR="001A6F15" w:rsidRPr="005043B0">
        <w:rPr>
          <w:rFonts w:eastAsia="Garamond"/>
        </w:rPr>
        <w:t>If transnationals found new businesses based upon this unique mix of skills and their embeddedness in two different national contexts they could become important motoric units for economic development and the exchange of new knowledge for their country of origin. But even if no permanent remigration takes place, t</w:t>
      </w:r>
      <w:r w:rsidR="005741C3" w:rsidRPr="005043B0">
        <w:rPr>
          <w:rFonts w:eastAsia="Garamond"/>
        </w:rPr>
        <w:t xml:space="preserve">ransnational entrepreneurs </w:t>
      </w:r>
      <w:r w:rsidR="009134C6" w:rsidRPr="005043B0">
        <w:rPr>
          <w:rFonts w:eastAsia="Garamond"/>
        </w:rPr>
        <w:t>can establish corridors for knowledge flows between both country of origin and stay (</w:t>
      </w:r>
      <w:r w:rsidR="00F84331" w:rsidRPr="005043B0">
        <w:rPr>
          <w:rFonts w:eastAsia="Garamond"/>
        </w:rPr>
        <w:t>see</w:t>
      </w:r>
      <w:r w:rsidR="009134C6" w:rsidRPr="005043B0">
        <w:rPr>
          <w:rFonts w:eastAsia="Garamond"/>
        </w:rPr>
        <w:t xml:space="preserve"> </w:t>
      </w:r>
      <w:r w:rsidR="005741C3" w:rsidRPr="005043B0">
        <w:rPr>
          <w:rFonts w:eastAsia="Garamond"/>
        </w:rPr>
        <w:t>Saxenian 2006).</w:t>
      </w:r>
      <w:r w:rsidR="00D836E1" w:rsidRPr="005043B0">
        <w:rPr>
          <w:rFonts w:eastAsia="Garamond"/>
        </w:rPr>
        <w:t xml:space="preserve"> </w:t>
      </w:r>
      <w:r w:rsidR="00F23E5F" w:rsidRPr="005043B0">
        <w:rPr>
          <w:rFonts w:eastAsia="Garamond"/>
        </w:rPr>
        <w:t>In their case study of the incubator IntEnt in the Netherlands, Riddle, Hrivnak, and Nielsen (2010) found evidence, that transnational entrepreneurs show cyclic migratory patterns which led to increased opportunities for starting up a new business, leading to the hypothesis, that transnational entrepreneurs have a higher opportunity recognition than non-transnational entrepreneurs.</w:t>
      </w:r>
    </w:p>
    <w:p w14:paraId="7EE175F3" w14:textId="7529B552" w:rsidR="00C137B1" w:rsidRPr="005043B0" w:rsidRDefault="00D050D2" w:rsidP="002D0D5B">
      <w:pPr>
        <w:pStyle w:val="Newparagraph"/>
        <w:rPr>
          <w:rFonts w:eastAsia="Garamond"/>
        </w:rPr>
      </w:pPr>
      <w:r w:rsidRPr="005043B0">
        <w:rPr>
          <w:rFonts w:eastAsia="Garamond"/>
        </w:rPr>
        <w:t xml:space="preserve"> </w:t>
      </w:r>
      <w:r w:rsidR="00535DDC" w:rsidRPr="005043B0">
        <w:rPr>
          <w:rFonts w:eastAsia="Garamond"/>
        </w:rPr>
        <w:t>Brzozowski</w:t>
      </w:r>
      <w:r w:rsidR="00DC5A6C" w:rsidRPr="005043B0">
        <w:rPr>
          <w:rFonts w:eastAsia="Garamond"/>
        </w:rPr>
        <w:t>,</w:t>
      </w:r>
      <w:r w:rsidR="00C96F33" w:rsidRPr="005043B0">
        <w:rPr>
          <w:rFonts w:eastAsia="Garamond"/>
        </w:rPr>
        <w:t xml:space="preserve"> </w:t>
      </w:r>
      <w:r w:rsidR="00DC5A6C" w:rsidRPr="005043B0">
        <w:rPr>
          <w:rFonts w:eastAsia="Garamond"/>
        </w:rPr>
        <w:t>Cucculelli, and Surdej</w:t>
      </w:r>
      <w:r w:rsidR="00535DDC" w:rsidRPr="005043B0">
        <w:rPr>
          <w:rFonts w:eastAsia="Garamond"/>
        </w:rPr>
        <w:t xml:space="preserve"> </w:t>
      </w:r>
      <w:r w:rsidRPr="005043B0">
        <w:rPr>
          <w:rFonts w:eastAsia="Garamond"/>
        </w:rPr>
        <w:t xml:space="preserve">(2014) </w:t>
      </w:r>
      <w:r w:rsidR="00D836E1" w:rsidRPr="005043B0">
        <w:rPr>
          <w:rFonts w:eastAsia="Garamond"/>
        </w:rPr>
        <w:t xml:space="preserve">state that home country conditions have not been thoroughly reviewed. They were able to show that institutional peculiarities as well as socio-economic contexts of the </w:t>
      </w:r>
      <w:r w:rsidR="00F84331" w:rsidRPr="005043B0">
        <w:rPr>
          <w:rFonts w:eastAsia="Garamond"/>
        </w:rPr>
        <w:t>country of origin</w:t>
      </w:r>
      <w:r w:rsidR="00C96F33" w:rsidRPr="005043B0">
        <w:rPr>
          <w:rFonts w:eastAsia="Garamond"/>
        </w:rPr>
        <w:t xml:space="preserve"> impact</w:t>
      </w:r>
      <w:r w:rsidR="00D836E1" w:rsidRPr="005043B0">
        <w:rPr>
          <w:rFonts w:eastAsia="Garamond"/>
        </w:rPr>
        <w:t xml:space="preserve"> transnational connections of migrant entrepreneurs</w:t>
      </w:r>
    </w:p>
    <w:p w14:paraId="2A76EFD4" w14:textId="783E0D37" w:rsidR="00035A1A" w:rsidRPr="005043B0" w:rsidRDefault="002E7706" w:rsidP="002D0D5B">
      <w:pPr>
        <w:pStyle w:val="Newparagraph"/>
        <w:rPr>
          <w:rFonts w:eastAsia="Garamond"/>
        </w:rPr>
      </w:pPr>
      <w:r w:rsidRPr="005043B0">
        <w:rPr>
          <w:rFonts w:eastAsia="Garamond"/>
        </w:rPr>
        <w:lastRenderedPageBreak/>
        <w:t>For</w:t>
      </w:r>
      <w:r w:rsidR="00487DB6" w:rsidRPr="005043B0">
        <w:rPr>
          <w:rFonts w:eastAsia="Garamond"/>
        </w:rPr>
        <w:t xml:space="preserve"> th</w:t>
      </w:r>
      <w:r w:rsidR="00623868" w:rsidRPr="005043B0">
        <w:rPr>
          <w:rFonts w:eastAsia="Garamond"/>
        </w:rPr>
        <w:t xml:space="preserve">is </w:t>
      </w:r>
      <w:r w:rsidR="00712AEB" w:rsidRPr="005043B0">
        <w:rPr>
          <w:rFonts w:eastAsia="Garamond"/>
        </w:rPr>
        <w:t>article</w:t>
      </w:r>
      <w:r w:rsidR="00623868" w:rsidRPr="005043B0">
        <w:rPr>
          <w:rFonts w:eastAsia="Garamond"/>
        </w:rPr>
        <w:t xml:space="preserve"> we adopted </w:t>
      </w:r>
      <w:r w:rsidRPr="005043B0">
        <w:rPr>
          <w:rFonts w:eastAsia="Garamond"/>
        </w:rPr>
        <w:t>the definition</w:t>
      </w:r>
      <w:r w:rsidR="00035A1A" w:rsidRPr="005043B0">
        <w:rPr>
          <w:rFonts w:eastAsia="Garamond"/>
        </w:rPr>
        <w:t xml:space="preserve"> which was used as foundation of creating the TE questions for the GEM surveys: </w:t>
      </w:r>
      <w:r w:rsidR="00035A1A" w:rsidRPr="005043B0">
        <w:rPr>
          <w:rFonts w:eastAsia="Garamond"/>
          <w:bCs/>
        </w:rPr>
        <w:t xml:space="preserve">Transnational entrepreneurs are </w:t>
      </w:r>
      <w:r w:rsidR="006E6F40" w:rsidRPr="005043B0">
        <w:rPr>
          <w:rFonts w:eastAsia="Garamond"/>
        </w:rPr>
        <w:t xml:space="preserve">operating within </w:t>
      </w:r>
      <w:r w:rsidR="006E6F40" w:rsidRPr="005043B0">
        <w:rPr>
          <w:rFonts w:eastAsia="Garamond"/>
          <w:bCs/>
        </w:rPr>
        <w:t>cross-border networks</w:t>
      </w:r>
      <w:r w:rsidR="00035A1A" w:rsidRPr="005043B0">
        <w:rPr>
          <w:rFonts w:eastAsia="Garamond"/>
          <w:bCs/>
        </w:rPr>
        <w:t xml:space="preserve"> </w:t>
      </w:r>
      <w:r w:rsidR="006E6F40" w:rsidRPr="005043B0">
        <w:rPr>
          <w:rFonts w:eastAsia="Garamond"/>
        </w:rPr>
        <w:t xml:space="preserve">shaping and exploiting economic </w:t>
      </w:r>
      <w:r w:rsidR="006E6F40" w:rsidRPr="005043B0">
        <w:rPr>
          <w:rFonts w:eastAsia="Garamond"/>
          <w:bCs/>
        </w:rPr>
        <w:t>opportunities</w:t>
      </w:r>
      <w:r w:rsidR="00035A1A" w:rsidRPr="005043B0">
        <w:rPr>
          <w:rFonts w:eastAsia="Garamond"/>
          <w:bCs/>
        </w:rPr>
        <w:t xml:space="preserve"> by </w:t>
      </w:r>
      <w:r w:rsidR="006E6F40" w:rsidRPr="005043B0">
        <w:rPr>
          <w:rFonts w:eastAsia="Garamond"/>
        </w:rPr>
        <w:t xml:space="preserve">maximizing their resource base by committing at least one of the following economic activities </w:t>
      </w:r>
      <w:r w:rsidR="006E6F40" w:rsidRPr="005043B0">
        <w:rPr>
          <w:rFonts w:eastAsia="Garamond"/>
          <w:bCs/>
        </w:rPr>
        <w:t>at both ends of the migration corridor</w:t>
      </w:r>
      <w:r w:rsidR="006E6F40" w:rsidRPr="005043B0">
        <w:rPr>
          <w:rFonts w:eastAsia="Garamond"/>
        </w:rPr>
        <w:t>:</w:t>
      </w:r>
      <w:r w:rsidR="00035A1A" w:rsidRPr="005043B0">
        <w:rPr>
          <w:rFonts w:eastAsia="Garamond"/>
        </w:rPr>
        <w:t xml:space="preserve"> </w:t>
      </w:r>
      <w:r w:rsidR="006E6F40" w:rsidRPr="005043B0">
        <w:rPr>
          <w:rFonts w:eastAsia="Garamond"/>
        </w:rPr>
        <w:t>Exporting, forming overseas establishments, outsourcing jobs, mobilizing business knowledge</w:t>
      </w:r>
      <w:r w:rsidR="00DD46EB" w:rsidRPr="005043B0">
        <w:rPr>
          <w:rFonts w:eastAsia="Garamond"/>
        </w:rPr>
        <w:t>.</w:t>
      </w:r>
      <w:r w:rsidR="00035A1A" w:rsidRPr="005043B0">
        <w:rPr>
          <w:rFonts w:eastAsia="Garamond"/>
        </w:rPr>
        <w:t xml:space="preserve"> </w:t>
      </w:r>
      <w:r w:rsidR="008357DB" w:rsidRPr="005043B0">
        <w:rPr>
          <w:rFonts w:eastAsia="Garamond"/>
        </w:rPr>
        <w:t xml:space="preserve">The definition also includes remigration as well as cyclic migration. </w:t>
      </w:r>
      <w:r w:rsidR="00035A1A" w:rsidRPr="005043B0">
        <w:rPr>
          <w:rFonts w:eastAsia="Garamond"/>
        </w:rPr>
        <w:t>However</w:t>
      </w:r>
      <w:r w:rsidR="000627C2" w:rsidRPr="005043B0">
        <w:rPr>
          <w:rFonts w:eastAsia="Garamond"/>
        </w:rPr>
        <w:t>,</w:t>
      </w:r>
      <w:r w:rsidR="00021253" w:rsidRPr="005043B0">
        <w:rPr>
          <w:rFonts w:eastAsia="Garamond"/>
        </w:rPr>
        <w:t xml:space="preserve"> we focus on </w:t>
      </w:r>
      <w:r w:rsidR="00EF6947" w:rsidRPr="005043B0">
        <w:rPr>
          <w:rFonts w:eastAsia="Garamond"/>
        </w:rPr>
        <w:t>transnational entrepreneur</w:t>
      </w:r>
      <w:r w:rsidR="00021253" w:rsidRPr="005043B0">
        <w:rPr>
          <w:rFonts w:eastAsia="Garamond"/>
        </w:rPr>
        <w:t xml:space="preserve">s which are embedded in two countries. </w:t>
      </w:r>
      <w:r w:rsidR="00035A1A" w:rsidRPr="005043B0">
        <w:rPr>
          <w:rFonts w:eastAsia="Garamond"/>
        </w:rPr>
        <w:t xml:space="preserve">The operationalization of this will be covered in </w:t>
      </w:r>
      <w:r w:rsidR="0076739F" w:rsidRPr="005043B0">
        <w:rPr>
          <w:rFonts w:eastAsia="Garamond"/>
        </w:rPr>
        <w:t>section</w:t>
      </w:r>
      <w:r w:rsidR="00FA4601" w:rsidRPr="005043B0">
        <w:rPr>
          <w:rFonts w:eastAsia="Garamond"/>
        </w:rPr>
        <w:t xml:space="preserve"> </w:t>
      </w:r>
      <w:r w:rsidR="00D138FA" w:rsidRPr="005043B0">
        <w:rPr>
          <w:rFonts w:eastAsia="Garamond"/>
        </w:rPr>
        <w:t>4</w:t>
      </w:r>
      <w:r w:rsidR="00035A1A" w:rsidRPr="005043B0">
        <w:rPr>
          <w:rFonts w:eastAsia="Garamond"/>
        </w:rPr>
        <w:t xml:space="preserve">. </w:t>
      </w:r>
    </w:p>
    <w:p w14:paraId="2FDB57EE" w14:textId="77777777" w:rsidR="00003D11" w:rsidRPr="005043B0" w:rsidRDefault="00003D11" w:rsidP="00E9759F">
      <w:pPr>
        <w:spacing w:after="120"/>
        <w:jc w:val="both"/>
        <w:rPr>
          <w:rFonts w:asciiTheme="majorHAnsi" w:eastAsia="Garamond" w:hAnsiTheme="majorHAnsi" w:cstheme="majorHAnsi"/>
        </w:rPr>
      </w:pPr>
    </w:p>
    <w:p w14:paraId="0CC91CFB" w14:textId="77777777" w:rsidR="0020414B" w:rsidRPr="005043B0" w:rsidRDefault="00EA4DEB"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3</w:t>
      </w:r>
      <w:r w:rsidR="008F1C23" w:rsidRPr="005043B0">
        <w:rPr>
          <w:rFonts w:asciiTheme="majorHAnsi" w:eastAsia="Garamond" w:hAnsiTheme="majorHAnsi" w:cstheme="majorHAnsi"/>
        </w:rPr>
        <w:t>.</w:t>
      </w:r>
      <w:r w:rsidR="00BB5358" w:rsidRPr="005043B0">
        <w:rPr>
          <w:rFonts w:asciiTheme="majorHAnsi" w:eastAsia="Garamond" w:hAnsiTheme="majorHAnsi" w:cstheme="majorHAnsi"/>
        </w:rPr>
        <w:t>2</w:t>
      </w:r>
      <w:r w:rsidR="008F1C23" w:rsidRPr="005043B0">
        <w:rPr>
          <w:rFonts w:asciiTheme="majorHAnsi" w:eastAsia="Garamond" w:hAnsiTheme="majorHAnsi" w:cstheme="majorHAnsi"/>
        </w:rPr>
        <w:t xml:space="preserve"> </w:t>
      </w:r>
      <w:r w:rsidR="00870497" w:rsidRPr="005043B0">
        <w:rPr>
          <w:rFonts w:asciiTheme="majorHAnsi" w:eastAsia="Garamond" w:hAnsiTheme="majorHAnsi" w:cstheme="majorHAnsi"/>
        </w:rPr>
        <w:t>Entrepreneurship motivations</w:t>
      </w:r>
    </w:p>
    <w:p w14:paraId="1A6982A8" w14:textId="21D9F24D" w:rsidR="00A31AD7" w:rsidRPr="005043B0" w:rsidRDefault="00F05F5A" w:rsidP="002D0D5B">
      <w:pPr>
        <w:pStyle w:val="Paragraph"/>
        <w:rPr>
          <w:rFonts w:eastAsia="Garamond"/>
        </w:rPr>
      </w:pPr>
      <w:r w:rsidRPr="005043B0">
        <w:rPr>
          <w:rFonts w:eastAsia="Garamond"/>
        </w:rPr>
        <w:t xml:space="preserve">According the Global Entrepreneurship Monitor </w:t>
      </w:r>
      <w:r w:rsidR="005A3468" w:rsidRPr="005043B0">
        <w:rPr>
          <w:rFonts w:eastAsia="Garamond"/>
        </w:rPr>
        <w:t>framework among</w:t>
      </w:r>
      <w:r w:rsidR="00590B5F" w:rsidRPr="005043B0">
        <w:rPr>
          <w:rFonts w:eastAsia="Garamond"/>
        </w:rPr>
        <w:t xml:space="preserve"> others (</w:t>
      </w:r>
      <w:r w:rsidRPr="005043B0">
        <w:rPr>
          <w:rFonts w:eastAsia="Garamond"/>
        </w:rPr>
        <w:t xml:space="preserve">Reynolds et al. 2005) there are two </w:t>
      </w:r>
      <w:r w:rsidR="00A57AA8" w:rsidRPr="005043B0">
        <w:rPr>
          <w:rFonts w:eastAsia="Garamond"/>
        </w:rPr>
        <w:t>different main</w:t>
      </w:r>
      <w:r w:rsidRPr="005043B0">
        <w:rPr>
          <w:rFonts w:eastAsia="Garamond"/>
        </w:rPr>
        <w:t xml:space="preserve"> types of </w:t>
      </w:r>
      <w:r w:rsidR="005A3468" w:rsidRPr="005043B0">
        <w:rPr>
          <w:rFonts w:eastAsia="Garamond"/>
        </w:rPr>
        <w:t>entrepreneurial motivations</w:t>
      </w:r>
      <w:r w:rsidRPr="005043B0">
        <w:rPr>
          <w:rFonts w:eastAsia="Garamond"/>
        </w:rPr>
        <w:t>: opportunity</w:t>
      </w:r>
      <w:r w:rsidR="005A3468" w:rsidRPr="005043B0">
        <w:rPr>
          <w:rFonts w:eastAsia="Garamond"/>
        </w:rPr>
        <w:t xml:space="preserve"> and necessity</w:t>
      </w:r>
      <w:r w:rsidRPr="005043B0">
        <w:rPr>
          <w:rFonts w:eastAsia="Garamond"/>
        </w:rPr>
        <w:t xml:space="preserve">-based entrepreneurial </w:t>
      </w:r>
      <w:r w:rsidR="003450AE" w:rsidRPr="005043B0">
        <w:rPr>
          <w:rFonts w:eastAsia="Garamond"/>
        </w:rPr>
        <w:t>actions</w:t>
      </w:r>
      <w:r w:rsidRPr="005043B0">
        <w:rPr>
          <w:rFonts w:eastAsia="Garamond"/>
        </w:rPr>
        <w:t>.</w:t>
      </w:r>
      <w:r w:rsidR="00377ACC" w:rsidRPr="005043B0">
        <w:rPr>
          <w:rFonts w:eastAsia="Garamond"/>
        </w:rPr>
        <w:t xml:space="preserve"> A differentiation between both types of entrepreneurship is necessary because they </w:t>
      </w:r>
      <w:r w:rsidR="00CC6E24" w:rsidRPr="005043B0">
        <w:rPr>
          <w:rFonts w:eastAsia="Garamond"/>
        </w:rPr>
        <w:t>are considerably different in their economic impact as well as dependence on factors, both individual and contextual (see Wong</w:t>
      </w:r>
      <w:r w:rsidR="008610BC" w:rsidRPr="005043B0">
        <w:rPr>
          <w:rFonts w:eastAsia="Garamond"/>
        </w:rPr>
        <w:t>, Ho, and Autio</w:t>
      </w:r>
      <w:r w:rsidR="00CC6E24" w:rsidRPr="005043B0">
        <w:rPr>
          <w:rFonts w:eastAsia="Garamond"/>
        </w:rPr>
        <w:t xml:space="preserve"> 2005; </w:t>
      </w:r>
      <w:r w:rsidR="001870A9" w:rsidRPr="005043B0">
        <w:rPr>
          <w:rFonts w:eastAsia="Garamond"/>
        </w:rPr>
        <w:t>McMullen, Bagby, and Palich</w:t>
      </w:r>
      <w:r w:rsidR="00CC6E24" w:rsidRPr="005043B0">
        <w:rPr>
          <w:rFonts w:eastAsia="Garamond"/>
        </w:rPr>
        <w:t xml:space="preserve"> 2008).</w:t>
      </w:r>
      <w:r w:rsidRPr="005043B0">
        <w:rPr>
          <w:rFonts w:eastAsia="Garamond"/>
        </w:rPr>
        <w:t xml:space="preserve"> </w:t>
      </w:r>
      <w:r w:rsidR="005A3468" w:rsidRPr="005043B0">
        <w:rPr>
          <w:rFonts w:eastAsia="Garamond"/>
        </w:rPr>
        <w:t>Opportunity-based entrepreneurship (OPP) covers entrepreneurial activities started voluntarily in order to gain more income or independence. In the other hand, n</w:t>
      </w:r>
      <w:r w:rsidRPr="005043B0">
        <w:rPr>
          <w:rFonts w:eastAsia="Garamond"/>
        </w:rPr>
        <w:t xml:space="preserve">ecessity-based entrepreneurial activity (NEC) is the creation of a new business out of need, when no other appropriate employment </w:t>
      </w:r>
      <w:r w:rsidR="00E35D22" w:rsidRPr="005043B0">
        <w:rPr>
          <w:rFonts w:eastAsia="Garamond"/>
        </w:rPr>
        <w:t>is available to the individual in the formal job market</w:t>
      </w:r>
      <w:r w:rsidR="00B44736" w:rsidRPr="005043B0">
        <w:rPr>
          <w:rFonts w:eastAsia="Garamond"/>
        </w:rPr>
        <w:t xml:space="preserve"> (Bosma et al.</w:t>
      </w:r>
      <w:r w:rsidRPr="005043B0">
        <w:rPr>
          <w:rFonts w:eastAsia="Garamond"/>
        </w:rPr>
        <w:t xml:space="preserve"> 2008</w:t>
      </w:r>
      <w:r w:rsidR="00B44736" w:rsidRPr="005043B0">
        <w:rPr>
          <w:rFonts w:eastAsia="Garamond"/>
        </w:rPr>
        <w:t>;</w:t>
      </w:r>
      <w:r w:rsidRPr="005043B0">
        <w:rPr>
          <w:rFonts w:eastAsia="Garamond"/>
        </w:rPr>
        <w:t xml:space="preserve"> Reynolds et al.</w:t>
      </w:r>
      <w:r w:rsidR="00C106D5" w:rsidRPr="005043B0">
        <w:rPr>
          <w:rFonts w:eastAsia="Garamond"/>
        </w:rPr>
        <w:t xml:space="preserve"> </w:t>
      </w:r>
      <w:r w:rsidRPr="005043B0">
        <w:rPr>
          <w:rFonts w:eastAsia="Garamond"/>
        </w:rPr>
        <w:t>2005).</w:t>
      </w:r>
      <w:r w:rsidR="00DD324D" w:rsidRPr="005043B0">
        <w:rPr>
          <w:rFonts w:eastAsia="Garamond"/>
        </w:rPr>
        <w:t xml:space="preserve"> </w:t>
      </w:r>
    </w:p>
    <w:p w14:paraId="5CC626B8" w14:textId="102201D6" w:rsidR="00C26F9F" w:rsidRPr="005043B0" w:rsidRDefault="003450AE" w:rsidP="002D0D5B">
      <w:pPr>
        <w:pStyle w:val="Newparagraph"/>
        <w:rPr>
          <w:rFonts w:eastAsia="Garamond"/>
        </w:rPr>
      </w:pPr>
      <w:r w:rsidRPr="005043B0">
        <w:rPr>
          <w:rFonts w:eastAsia="Garamond"/>
        </w:rPr>
        <w:t xml:space="preserve">Because </w:t>
      </w:r>
      <w:r w:rsidR="00A57AA8" w:rsidRPr="005043B0">
        <w:rPr>
          <w:rFonts w:eastAsia="Garamond"/>
        </w:rPr>
        <w:t xml:space="preserve">of </w:t>
      </w:r>
      <w:r w:rsidRPr="005043B0">
        <w:rPr>
          <w:rFonts w:eastAsia="Garamond"/>
        </w:rPr>
        <w:t>the potential relevance of entrepreneurship in social and economic development</w:t>
      </w:r>
      <w:r w:rsidR="00FF544E" w:rsidRPr="005043B0">
        <w:rPr>
          <w:rFonts w:eastAsia="Garamond"/>
        </w:rPr>
        <w:t>,</w:t>
      </w:r>
      <w:r w:rsidRPr="005043B0">
        <w:rPr>
          <w:rFonts w:eastAsia="Garamond"/>
        </w:rPr>
        <w:t xml:space="preserve"> </w:t>
      </w:r>
      <w:r w:rsidR="00A57AA8" w:rsidRPr="005043B0">
        <w:rPr>
          <w:rFonts w:eastAsia="Garamond"/>
        </w:rPr>
        <w:t xml:space="preserve">a lot of </w:t>
      </w:r>
      <w:r w:rsidRPr="005043B0">
        <w:rPr>
          <w:rFonts w:eastAsia="Garamond"/>
        </w:rPr>
        <w:t>r</w:t>
      </w:r>
      <w:r w:rsidR="005A3468" w:rsidRPr="005043B0">
        <w:rPr>
          <w:rFonts w:eastAsia="Garamond"/>
        </w:rPr>
        <w:t>esearch mainly puts special focus</w:t>
      </w:r>
      <w:r w:rsidR="00F05F5A" w:rsidRPr="005043B0">
        <w:rPr>
          <w:rFonts w:eastAsia="Garamond"/>
        </w:rPr>
        <w:t xml:space="preserve"> on </w:t>
      </w:r>
      <w:r w:rsidR="00FF544E" w:rsidRPr="005043B0">
        <w:rPr>
          <w:rFonts w:eastAsia="Garamond"/>
        </w:rPr>
        <w:t xml:space="preserve">opportunity-based </w:t>
      </w:r>
      <w:r w:rsidR="00D26ED1" w:rsidRPr="005043B0">
        <w:rPr>
          <w:rFonts w:eastAsia="Garamond"/>
        </w:rPr>
        <w:t xml:space="preserve">entrepreneurship </w:t>
      </w:r>
      <w:r w:rsidR="00D26ED1" w:rsidRPr="005043B0">
        <w:rPr>
          <w:rFonts w:eastAsia="Garamond"/>
        </w:rPr>
        <w:lastRenderedPageBreak/>
        <w:t>(Acs 2006; Bowen and De Clercq</w:t>
      </w:r>
      <w:r w:rsidR="00F05F5A" w:rsidRPr="005043B0">
        <w:rPr>
          <w:rFonts w:eastAsia="Garamond"/>
        </w:rPr>
        <w:t xml:space="preserve"> 2008; Levie</w:t>
      </w:r>
      <w:r w:rsidR="00D26ED1" w:rsidRPr="005043B0">
        <w:rPr>
          <w:rFonts w:eastAsia="Garamond"/>
        </w:rPr>
        <w:t xml:space="preserve"> and Autio</w:t>
      </w:r>
      <w:r w:rsidR="00F05F5A" w:rsidRPr="005043B0">
        <w:rPr>
          <w:rFonts w:eastAsia="Garamond"/>
        </w:rPr>
        <w:t xml:space="preserve"> 2011).</w:t>
      </w:r>
      <w:r w:rsidR="00DD324D" w:rsidRPr="005043B0">
        <w:rPr>
          <w:rFonts w:eastAsia="Garamond"/>
        </w:rPr>
        <w:t xml:space="preserve"> </w:t>
      </w:r>
      <w:r w:rsidR="005A3468" w:rsidRPr="005043B0">
        <w:rPr>
          <w:rFonts w:eastAsia="Garamond"/>
        </w:rPr>
        <w:t>But in less develop</w:t>
      </w:r>
      <w:r w:rsidR="00F05F5A" w:rsidRPr="005043B0">
        <w:rPr>
          <w:rFonts w:eastAsia="Garamond"/>
        </w:rPr>
        <w:t xml:space="preserve"> economies,</w:t>
      </w:r>
      <w:r w:rsidR="00D62DBD" w:rsidRPr="005043B0">
        <w:rPr>
          <w:rFonts w:eastAsia="Garamond"/>
        </w:rPr>
        <w:t xml:space="preserve"> necessity-based entrepreneurship</w:t>
      </w:r>
      <w:r w:rsidR="00F05F5A" w:rsidRPr="005043B0">
        <w:rPr>
          <w:rFonts w:eastAsia="Garamond"/>
        </w:rPr>
        <w:t xml:space="preserve"> </w:t>
      </w:r>
      <w:r w:rsidR="00D62DBD" w:rsidRPr="005043B0">
        <w:rPr>
          <w:rFonts w:eastAsia="Garamond"/>
        </w:rPr>
        <w:t xml:space="preserve">is very important since </w:t>
      </w:r>
      <w:r w:rsidR="00F05F5A" w:rsidRPr="005043B0">
        <w:rPr>
          <w:rFonts w:eastAsia="Garamond"/>
        </w:rPr>
        <w:t>it is a source of income for individuals excluded from the</w:t>
      </w:r>
      <w:r w:rsidR="005A3468" w:rsidRPr="005043B0">
        <w:rPr>
          <w:rFonts w:eastAsia="Garamond"/>
        </w:rPr>
        <w:t xml:space="preserve"> formal labo</w:t>
      </w:r>
      <w:r w:rsidR="002E7E90" w:rsidRPr="005043B0">
        <w:rPr>
          <w:rFonts w:eastAsia="Garamond"/>
        </w:rPr>
        <w:t>u</w:t>
      </w:r>
      <w:r w:rsidR="005A3468" w:rsidRPr="005043B0">
        <w:rPr>
          <w:rFonts w:eastAsia="Garamond"/>
        </w:rPr>
        <w:t>r</w:t>
      </w:r>
      <w:r w:rsidR="00F05F5A" w:rsidRPr="005043B0">
        <w:rPr>
          <w:rFonts w:eastAsia="Garamond"/>
        </w:rPr>
        <w:t xml:space="preserve"> market </w:t>
      </w:r>
      <w:r w:rsidR="0015400D" w:rsidRPr="005043B0">
        <w:rPr>
          <w:rFonts w:eastAsia="Garamond"/>
        </w:rPr>
        <w:t>(Amoró</w:t>
      </w:r>
      <w:r w:rsidR="00F05F5A" w:rsidRPr="005043B0">
        <w:rPr>
          <w:rFonts w:eastAsia="Garamond"/>
        </w:rPr>
        <w:t>s</w:t>
      </w:r>
      <w:r w:rsidR="00D26ED1" w:rsidRPr="005043B0">
        <w:rPr>
          <w:rFonts w:eastAsia="Garamond"/>
        </w:rPr>
        <w:t xml:space="preserve"> et al.</w:t>
      </w:r>
      <w:r w:rsidR="00C76295" w:rsidRPr="005043B0">
        <w:rPr>
          <w:rFonts w:eastAsia="Garamond"/>
        </w:rPr>
        <w:t xml:space="preserve"> 2017</w:t>
      </w:r>
      <w:r w:rsidR="00F05F5A" w:rsidRPr="005043B0">
        <w:rPr>
          <w:rFonts w:eastAsia="Garamond"/>
        </w:rPr>
        <w:t>).</w:t>
      </w:r>
      <w:r w:rsidR="00C76295" w:rsidRPr="005043B0">
        <w:rPr>
          <w:rFonts w:eastAsia="Garamond"/>
        </w:rPr>
        <w:t xml:space="preserve"> </w:t>
      </w:r>
    </w:p>
    <w:p w14:paraId="38C849D2" w14:textId="77777777" w:rsidR="00C26F9F" w:rsidRPr="005043B0" w:rsidRDefault="00C26F9F" w:rsidP="00E9759F">
      <w:pPr>
        <w:spacing w:after="120"/>
        <w:jc w:val="both"/>
        <w:rPr>
          <w:rFonts w:asciiTheme="majorHAnsi" w:eastAsia="Garamond" w:hAnsiTheme="majorHAnsi" w:cstheme="majorHAnsi"/>
        </w:rPr>
      </w:pPr>
    </w:p>
    <w:p w14:paraId="76C4C31F" w14:textId="77777777" w:rsidR="002E7706" w:rsidRPr="005043B0" w:rsidRDefault="00EA4DEB" w:rsidP="00E9759F">
      <w:pPr>
        <w:spacing w:after="120"/>
        <w:jc w:val="both"/>
        <w:outlineLvl w:val="0"/>
        <w:rPr>
          <w:rFonts w:asciiTheme="majorHAnsi" w:hAnsiTheme="majorHAnsi" w:cstheme="majorHAnsi"/>
        </w:rPr>
      </w:pPr>
      <w:r w:rsidRPr="005043B0">
        <w:rPr>
          <w:rFonts w:asciiTheme="majorHAnsi" w:hAnsiTheme="majorHAnsi" w:cstheme="majorHAnsi"/>
        </w:rPr>
        <w:t>3</w:t>
      </w:r>
      <w:r w:rsidR="008F1C23" w:rsidRPr="005043B0">
        <w:rPr>
          <w:rFonts w:asciiTheme="majorHAnsi" w:hAnsiTheme="majorHAnsi" w:cstheme="majorHAnsi"/>
        </w:rPr>
        <w:t>.</w:t>
      </w:r>
      <w:r w:rsidR="00BB5358" w:rsidRPr="005043B0">
        <w:rPr>
          <w:rFonts w:asciiTheme="majorHAnsi" w:hAnsiTheme="majorHAnsi" w:cstheme="majorHAnsi"/>
        </w:rPr>
        <w:t>3</w:t>
      </w:r>
      <w:r w:rsidR="008F1C23" w:rsidRPr="005043B0">
        <w:rPr>
          <w:rFonts w:asciiTheme="majorHAnsi" w:hAnsiTheme="majorHAnsi" w:cstheme="majorHAnsi"/>
        </w:rPr>
        <w:t xml:space="preserve"> </w:t>
      </w:r>
      <w:r w:rsidR="00063CE4" w:rsidRPr="005043B0">
        <w:rPr>
          <w:rFonts w:asciiTheme="majorHAnsi" w:hAnsiTheme="majorHAnsi" w:cstheme="majorHAnsi"/>
        </w:rPr>
        <w:t>T</w:t>
      </w:r>
      <w:r w:rsidR="0035329F" w:rsidRPr="005043B0">
        <w:rPr>
          <w:rFonts w:asciiTheme="majorHAnsi" w:hAnsiTheme="majorHAnsi" w:cstheme="majorHAnsi"/>
        </w:rPr>
        <w:t xml:space="preserve">ransnational entrepreneurship, </w:t>
      </w:r>
      <w:r w:rsidR="002E7706" w:rsidRPr="005043B0">
        <w:rPr>
          <w:rFonts w:asciiTheme="majorHAnsi" w:hAnsiTheme="majorHAnsi" w:cstheme="majorHAnsi"/>
        </w:rPr>
        <w:t>motivations</w:t>
      </w:r>
      <w:r w:rsidR="00E50A82" w:rsidRPr="005043B0">
        <w:rPr>
          <w:rFonts w:asciiTheme="majorHAnsi" w:hAnsiTheme="majorHAnsi" w:cstheme="majorHAnsi"/>
        </w:rPr>
        <w:t xml:space="preserve"> </w:t>
      </w:r>
      <w:r w:rsidR="0035329F" w:rsidRPr="005043B0">
        <w:rPr>
          <w:rFonts w:asciiTheme="majorHAnsi" w:hAnsiTheme="majorHAnsi" w:cstheme="majorHAnsi"/>
        </w:rPr>
        <w:t>and opportunity</w:t>
      </w:r>
    </w:p>
    <w:p w14:paraId="757E6130" w14:textId="16DFA394" w:rsidR="00EB1988" w:rsidRPr="005043B0" w:rsidRDefault="009157FB" w:rsidP="002D0D5B">
      <w:pPr>
        <w:pStyle w:val="Paragraph"/>
        <w:rPr>
          <w:rFonts w:eastAsia="Garamond"/>
        </w:rPr>
      </w:pPr>
      <w:r w:rsidRPr="005043B0">
        <w:rPr>
          <w:rFonts w:eastAsia="Garamond"/>
        </w:rPr>
        <w:t>From</w:t>
      </w:r>
      <w:r w:rsidR="009B3FDB" w:rsidRPr="005043B0">
        <w:rPr>
          <w:rFonts w:eastAsia="Garamond"/>
        </w:rPr>
        <w:t xml:space="preserve"> the</w:t>
      </w:r>
      <w:r w:rsidR="00EB1988" w:rsidRPr="005043B0">
        <w:rPr>
          <w:rFonts w:eastAsia="Garamond"/>
        </w:rPr>
        <w:t xml:space="preserve"> perspective of transnational entrepreneurship, motivations could be linked with the propensity to be engaged </w:t>
      </w:r>
      <w:r w:rsidR="00A57AA8" w:rsidRPr="005043B0">
        <w:rPr>
          <w:rFonts w:eastAsia="Garamond"/>
        </w:rPr>
        <w:t xml:space="preserve">in </w:t>
      </w:r>
      <w:r w:rsidR="00EB1988" w:rsidRPr="005043B0">
        <w:rPr>
          <w:rFonts w:eastAsia="Garamond"/>
        </w:rPr>
        <w:t>new business creation.</w:t>
      </w:r>
      <w:r w:rsidR="00DD324D" w:rsidRPr="005043B0">
        <w:rPr>
          <w:rFonts w:eastAsia="Garamond"/>
        </w:rPr>
        <w:t xml:space="preserve"> </w:t>
      </w:r>
      <w:r w:rsidR="00EB1988" w:rsidRPr="005043B0">
        <w:rPr>
          <w:rFonts w:eastAsia="Garamond"/>
        </w:rPr>
        <w:t xml:space="preserve">Among different factors that could determine the motives behind these entrepreneurial </w:t>
      </w:r>
      <w:r w:rsidR="008B7214" w:rsidRPr="005043B0">
        <w:rPr>
          <w:rFonts w:eastAsia="Garamond"/>
        </w:rPr>
        <w:t>endeavours</w:t>
      </w:r>
      <w:r w:rsidR="00EB1988" w:rsidRPr="005043B0">
        <w:rPr>
          <w:rFonts w:eastAsia="Garamond"/>
        </w:rPr>
        <w:t>, one of the most relevant is the diversity related with (in</w:t>
      </w:r>
      <w:r w:rsidR="000D4612" w:rsidRPr="005043B0">
        <w:rPr>
          <w:rFonts w:eastAsia="Garamond"/>
        </w:rPr>
        <w:t>-</w:t>
      </w:r>
      <w:r w:rsidR="00EB1988" w:rsidRPr="005043B0">
        <w:rPr>
          <w:rFonts w:eastAsia="Garamond"/>
        </w:rPr>
        <w:t>)</w:t>
      </w:r>
      <w:r w:rsidR="000D4612" w:rsidRPr="005043B0">
        <w:rPr>
          <w:rFonts w:eastAsia="Garamond"/>
        </w:rPr>
        <w:t xml:space="preserve"> </w:t>
      </w:r>
      <w:r w:rsidR="00EB1988" w:rsidRPr="005043B0">
        <w:rPr>
          <w:rFonts w:eastAsia="Garamond"/>
        </w:rPr>
        <w:t>migrants groups (</w:t>
      </w:r>
      <w:r w:rsidR="00535DDC" w:rsidRPr="005043B0">
        <w:rPr>
          <w:rFonts w:eastAsia="Garamond"/>
        </w:rPr>
        <w:t>Brzozowski</w:t>
      </w:r>
      <w:r w:rsidR="00161BEC" w:rsidRPr="005043B0">
        <w:rPr>
          <w:rFonts w:eastAsia="Garamond"/>
        </w:rPr>
        <w:t>, Cucculelli, and Surdej</w:t>
      </w:r>
      <w:r w:rsidR="00535DDC" w:rsidRPr="005043B0">
        <w:rPr>
          <w:rFonts w:eastAsia="Garamond"/>
        </w:rPr>
        <w:t xml:space="preserve"> 2018</w:t>
      </w:r>
      <w:r w:rsidR="00EB1988" w:rsidRPr="005043B0">
        <w:rPr>
          <w:rFonts w:eastAsia="Garamond"/>
        </w:rPr>
        <w:t>; Sepulveda, Syrett</w:t>
      </w:r>
      <w:r w:rsidR="00D26ED1" w:rsidRPr="005043B0">
        <w:rPr>
          <w:rFonts w:eastAsia="Garamond"/>
        </w:rPr>
        <w:t>,</w:t>
      </w:r>
      <w:r w:rsidR="00EB1988" w:rsidRPr="005043B0">
        <w:rPr>
          <w:rFonts w:eastAsia="Garamond"/>
        </w:rPr>
        <w:t xml:space="preserve"> </w:t>
      </w:r>
      <w:r w:rsidR="00A40E63" w:rsidRPr="005043B0">
        <w:rPr>
          <w:rFonts w:eastAsia="Garamond"/>
        </w:rPr>
        <w:t>and</w:t>
      </w:r>
      <w:r w:rsidR="00A24E77" w:rsidRPr="005043B0">
        <w:rPr>
          <w:rFonts w:eastAsia="Garamond"/>
        </w:rPr>
        <w:t xml:space="preserve"> </w:t>
      </w:r>
      <w:r w:rsidR="00D26ED1" w:rsidRPr="005043B0">
        <w:rPr>
          <w:rFonts w:eastAsia="Garamond"/>
        </w:rPr>
        <w:t>Lyon</w:t>
      </w:r>
      <w:r w:rsidR="00EB1988" w:rsidRPr="005043B0">
        <w:rPr>
          <w:rFonts w:eastAsia="Garamond"/>
        </w:rPr>
        <w:t xml:space="preserve"> 2011). Diversity includes “a wide variety of political refugees, asylum seekers, and ‘economic’ migrants from a large number of both developed and less-developed countries, [that] is much mo</w:t>
      </w:r>
      <w:r w:rsidR="00D26ED1" w:rsidRPr="005043B0">
        <w:rPr>
          <w:rFonts w:eastAsia="Garamond"/>
        </w:rPr>
        <w:t>re diverse” (Kloosterman</w:t>
      </w:r>
      <w:r w:rsidR="00744D9A" w:rsidRPr="005043B0">
        <w:rPr>
          <w:rFonts w:eastAsia="Garamond"/>
        </w:rPr>
        <w:t>,</w:t>
      </w:r>
      <w:r w:rsidR="00D26ED1" w:rsidRPr="005043B0">
        <w:rPr>
          <w:rFonts w:eastAsia="Garamond"/>
        </w:rPr>
        <w:t xml:space="preserve"> </w:t>
      </w:r>
      <w:r w:rsidR="00744D9A" w:rsidRPr="005043B0">
        <w:rPr>
          <w:rFonts w:eastAsia="Garamond"/>
        </w:rPr>
        <w:t>Rusinovic, and Yeboah</w:t>
      </w:r>
      <w:r w:rsidR="00EB1988" w:rsidRPr="005043B0">
        <w:rPr>
          <w:rFonts w:eastAsia="Garamond"/>
        </w:rPr>
        <w:t xml:space="preserve"> 2</w:t>
      </w:r>
      <w:r w:rsidR="00A24E77" w:rsidRPr="005043B0">
        <w:rPr>
          <w:rFonts w:eastAsia="Garamond"/>
        </w:rPr>
        <w:t>0</w:t>
      </w:r>
      <w:r w:rsidR="00EB1988" w:rsidRPr="005043B0">
        <w:rPr>
          <w:rFonts w:eastAsia="Garamond"/>
        </w:rPr>
        <w:t xml:space="preserve">16, </w:t>
      </w:r>
      <w:r w:rsidR="00010B44" w:rsidRPr="005043B0">
        <w:rPr>
          <w:rFonts w:eastAsia="Garamond"/>
        </w:rPr>
        <w:t xml:space="preserve">914). </w:t>
      </w:r>
      <w:r w:rsidR="00815C40" w:rsidRPr="005043B0">
        <w:rPr>
          <w:rFonts w:eastAsia="Garamond"/>
        </w:rPr>
        <w:t>D</w:t>
      </w:r>
      <w:r w:rsidR="00010B44" w:rsidRPr="005043B0">
        <w:rPr>
          <w:rFonts w:eastAsia="Garamond"/>
        </w:rPr>
        <w:t xml:space="preserve">iversity </w:t>
      </w:r>
      <w:r w:rsidR="00EB1988" w:rsidRPr="005043B0">
        <w:rPr>
          <w:rFonts w:eastAsia="Garamond"/>
        </w:rPr>
        <w:t>is more accentuated in the last two decades.</w:t>
      </w:r>
      <w:r w:rsidR="00DD324D" w:rsidRPr="005043B0">
        <w:rPr>
          <w:rFonts w:eastAsia="Garamond"/>
        </w:rPr>
        <w:t xml:space="preserve"> </w:t>
      </w:r>
      <w:r w:rsidR="00010B44" w:rsidRPr="005043B0">
        <w:rPr>
          <w:rFonts w:eastAsia="Garamond"/>
        </w:rPr>
        <w:t>I</w:t>
      </w:r>
      <w:r w:rsidR="00A57AA8" w:rsidRPr="005043B0">
        <w:rPr>
          <w:rFonts w:eastAsia="Garamond"/>
        </w:rPr>
        <w:t>t</w:t>
      </w:r>
      <w:r w:rsidR="00EB1988" w:rsidRPr="005043B0">
        <w:rPr>
          <w:rFonts w:eastAsia="Garamond"/>
        </w:rPr>
        <w:t xml:space="preserve"> is not the same be</w:t>
      </w:r>
      <w:r w:rsidR="00A57AA8" w:rsidRPr="005043B0">
        <w:rPr>
          <w:rFonts w:eastAsia="Garamond"/>
        </w:rPr>
        <w:t>ing</w:t>
      </w:r>
      <w:r w:rsidR="00EB1988" w:rsidRPr="005043B0">
        <w:rPr>
          <w:rFonts w:eastAsia="Garamond"/>
        </w:rPr>
        <w:t xml:space="preserve"> a refugee that start</w:t>
      </w:r>
      <w:r w:rsidR="00A57AA8" w:rsidRPr="005043B0">
        <w:rPr>
          <w:rFonts w:eastAsia="Garamond"/>
        </w:rPr>
        <w:t>s</w:t>
      </w:r>
      <w:r w:rsidR="00EB1988" w:rsidRPr="005043B0">
        <w:rPr>
          <w:rFonts w:eastAsia="Garamond"/>
        </w:rPr>
        <w:t xml:space="preserve"> a new (informal) business out of necessity </w:t>
      </w:r>
      <w:r w:rsidR="00A57AA8" w:rsidRPr="005043B0">
        <w:rPr>
          <w:rFonts w:eastAsia="Garamond"/>
        </w:rPr>
        <w:t xml:space="preserve">than </w:t>
      </w:r>
      <w:r w:rsidR="00EB1988" w:rsidRPr="005043B0">
        <w:rPr>
          <w:rFonts w:eastAsia="Garamond"/>
        </w:rPr>
        <w:t>an immigrant looking for a genuine business opportunity in a more developed market</w:t>
      </w:r>
      <w:r w:rsidR="00815C40" w:rsidRPr="005043B0">
        <w:rPr>
          <w:rFonts w:eastAsia="Garamond"/>
        </w:rPr>
        <w:t>,</w:t>
      </w:r>
      <w:r w:rsidR="00EB1988" w:rsidRPr="005043B0">
        <w:rPr>
          <w:rFonts w:eastAsia="Garamond"/>
        </w:rPr>
        <w:t xml:space="preserve"> maintain</w:t>
      </w:r>
      <w:r w:rsidR="00815C40" w:rsidRPr="005043B0">
        <w:rPr>
          <w:rFonts w:eastAsia="Garamond"/>
        </w:rPr>
        <w:t>ing</w:t>
      </w:r>
      <w:r w:rsidR="00EB1988" w:rsidRPr="005043B0">
        <w:rPr>
          <w:rFonts w:eastAsia="Garamond"/>
        </w:rPr>
        <w:t xml:space="preserve"> strong relationships with </w:t>
      </w:r>
      <w:r w:rsidR="00010B44" w:rsidRPr="005043B0">
        <w:rPr>
          <w:rFonts w:eastAsia="Garamond"/>
        </w:rPr>
        <w:t>the</w:t>
      </w:r>
      <w:r w:rsidR="00EB1988" w:rsidRPr="005043B0">
        <w:rPr>
          <w:rFonts w:eastAsia="Garamond"/>
        </w:rPr>
        <w:t xml:space="preserve"> country of origin.</w:t>
      </w:r>
      <w:r w:rsidR="00DD324D" w:rsidRPr="005043B0">
        <w:rPr>
          <w:rFonts w:eastAsia="Garamond"/>
        </w:rPr>
        <w:t xml:space="preserve"> </w:t>
      </w:r>
      <w:r w:rsidR="00EB1988" w:rsidRPr="005043B0">
        <w:rPr>
          <w:rFonts w:eastAsia="Garamond"/>
        </w:rPr>
        <w:t>We are not arguing that</w:t>
      </w:r>
      <w:r w:rsidR="00826D2B" w:rsidRPr="005043B0">
        <w:rPr>
          <w:rFonts w:eastAsia="Garamond"/>
        </w:rPr>
        <w:t xml:space="preserve"> opportunity driven entrepreneurs</w:t>
      </w:r>
      <w:r w:rsidR="00EB1988" w:rsidRPr="005043B0">
        <w:rPr>
          <w:rFonts w:eastAsia="Garamond"/>
        </w:rPr>
        <w:t xml:space="preserve"> </w:t>
      </w:r>
      <w:r w:rsidR="00826D2B" w:rsidRPr="005043B0">
        <w:rPr>
          <w:rFonts w:eastAsia="Garamond"/>
        </w:rPr>
        <w:t>(</w:t>
      </w:r>
      <w:r w:rsidR="00EB1988" w:rsidRPr="005043B0">
        <w:rPr>
          <w:rFonts w:eastAsia="Garamond"/>
        </w:rPr>
        <w:t>OPP</w:t>
      </w:r>
      <w:r w:rsidR="00826D2B" w:rsidRPr="005043B0">
        <w:rPr>
          <w:rFonts w:eastAsia="Garamond"/>
        </w:rPr>
        <w:t>)</w:t>
      </w:r>
      <w:r w:rsidR="00EB1988" w:rsidRPr="005043B0">
        <w:rPr>
          <w:rFonts w:eastAsia="Garamond"/>
        </w:rPr>
        <w:t xml:space="preserve"> ha</w:t>
      </w:r>
      <w:r w:rsidR="00826D2B" w:rsidRPr="005043B0">
        <w:rPr>
          <w:rFonts w:eastAsia="Garamond"/>
        </w:rPr>
        <w:t>ve</w:t>
      </w:r>
      <w:r w:rsidR="00EB1988" w:rsidRPr="005043B0">
        <w:rPr>
          <w:rFonts w:eastAsia="Garamond"/>
        </w:rPr>
        <w:t xml:space="preserve"> </w:t>
      </w:r>
      <w:r w:rsidR="00A31AD7" w:rsidRPr="005043B0">
        <w:rPr>
          <w:rFonts w:eastAsia="Garamond"/>
        </w:rPr>
        <w:t>pre-eminence</w:t>
      </w:r>
      <w:r w:rsidR="00EB1988" w:rsidRPr="005043B0">
        <w:rPr>
          <w:rFonts w:eastAsia="Garamond"/>
        </w:rPr>
        <w:t xml:space="preserve"> over</w:t>
      </w:r>
      <w:r w:rsidR="00826D2B" w:rsidRPr="005043B0">
        <w:rPr>
          <w:rFonts w:eastAsia="Garamond"/>
        </w:rPr>
        <w:t xml:space="preserve"> necessity driven entrepreneurs (</w:t>
      </w:r>
      <w:r w:rsidR="00EB1988" w:rsidRPr="005043B0">
        <w:rPr>
          <w:rFonts w:eastAsia="Garamond"/>
        </w:rPr>
        <w:t>NEC</w:t>
      </w:r>
      <w:r w:rsidR="00826D2B" w:rsidRPr="005043B0">
        <w:rPr>
          <w:rFonts w:eastAsia="Garamond"/>
        </w:rPr>
        <w:t>)</w:t>
      </w:r>
      <w:r w:rsidR="00EB1988" w:rsidRPr="005043B0">
        <w:rPr>
          <w:rFonts w:eastAsia="Garamond"/>
        </w:rPr>
        <w:t>, because the social and economic relationships between these types of entrepreneurship activities are more complex than the simple dichot</w:t>
      </w:r>
      <w:r w:rsidR="00D26ED1" w:rsidRPr="005043B0">
        <w:rPr>
          <w:rFonts w:eastAsia="Garamond"/>
        </w:rPr>
        <w:t>omy (Amorós et al.</w:t>
      </w:r>
      <w:r w:rsidR="00EB1988" w:rsidRPr="005043B0">
        <w:rPr>
          <w:rFonts w:eastAsia="Garamond"/>
        </w:rPr>
        <w:t xml:space="preserve"> 2017; McMullen, Bagby, </w:t>
      </w:r>
      <w:r w:rsidR="00A40E63" w:rsidRPr="005043B0">
        <w:rPr>
          <w:rFonts w:eastAsia="Garamond"/>
        </w:rPr>
        <w:t>and</w:t>
      </w:r>
      <w:r w:rsidR="00D26ED1" w:rsidRPr="005043B0">
        <w:rPr>
          <w:rFonts w:eastAsia="Garamond"/>
        </w:rPr>
        <w:t xml:space="preserve"> Palich</w:t>
      </w:r>
      <w:r w:rsidR="00EB1988" w:rsidRPr="005043B0">
        <w:rPr>
          <w:rFonts w:eastAsia="Garamond"/>
        </w:rPr>
        <w:t xml:space="preserve"> 2008), but highlights that motivations could be dynamics and interconnected with the contexts.</w:t>
      </w:r>
    </w:p>
    <w:p w14:paraId="0C63620E" w14:textId="4998B76E" w:rsidR="00810AC4" w:rsidRPr="005043B0" w:rsidRDefault="00733AE2" w:rsidP="002D0D5B">
      <w:pPr>
        <w:pStyle w:val="Newparagraph"/>
        <w:rPr>
          <w:rFonts w:eastAsia="Garamond"/>
        </w:rPr>
      </w:pPr>
      <w:r w:rsidRPr="005043B0">
        <w:t>T</w:t>
      </w:r>
      <w:r w:rsidR="00810AC4" w:rsidRPr="005043B0">
        <w:t>ransnationalism</w:t>
      </w:r>
      <w:r w:rsidR="00474DAF" w:rsidRPr="005043B0">
        <w:t xml:space="preserve"> </w:t>
      </w:r>
      <w:r w:rsidR="00EB1988" w:rsidRPr="005043B0">
        <w:t xml:space="preserve">could be related with elements </w:t>
      </w:r>
      <w:r w:rsidR="008F1C23" w:rsidRPr="005043B0">
        <w:t>that enhance</w:t>
      </w:r>
      <w:r w:rsidR="00474DAF" w:rsidRPr="005043B0">
        <w:t xml:space="preserve"> </w:t>
      </w:r>
      <w:r w:rsidR="00EB1988" w:rsidRPr="005043B0">
        <w:t>OPP</w:t>
      </w:r>
      <w:r w:rsidR="00DD324D" w:rsidRPr="005043B0">
        <w:t xml:space="preserve"> </w:t>
      </w:r>
      <w:r w:rsidRPr="005043B0">
        <w:t>rather than</w:t>
      </w:r>
      <w:r w:rsidR="00AC47EF" w:rsidRPr="005043B0">
        <w:t xml:space="preserve"> NEC.</w:t>
      </w:r>
      <w:r w:rsidR="00EB1988" w:rsidRPr="005043B0">
        <w:t xml:space="preserve"> </w:t>
      </w:r>
      <w:r w:rsidR="00810AC4" w:rsidRPr="005043B0">
        <w:t>First, transnational entrepreneurs</w:t>
      </w:r>
      <w:r w:rsidR="00DD324D" w:rsidRPr="005043B0">
        <w:t xml:space="preserve"> </w:t>
      </w:r>
      <w:r w:rsidR="008F1C23" w:rsidRPr="005043B0">
        <w:t xml:space="preserve">potentially have </w:t>
      </w:r>
      <w:r w:rsidR="00AC47EF" w:rsidRPr="005043B0">
        <w:t xml:space="preserve">access to an extended range of social </w:t>
      </w:r>
      <w:r w:rsidR="00EB1988" w:rsidRPr="005043B0">
        <w:t>capital (</w:t>
      </w:r>
      <w:r w:rsidR="003B6F73" w:rsidRPr="005043B0">
        <w:rPr>
          <w:rFonts w:eastAsia="Garamond"/>
        </w:rPr>
        <w:t xml:space="preserve">Simba </w:t>
      </w:r>
      <w:r w:rsidR="00A40E63" w:rsidRPr="005043B0">
        <w:rPr>
          <w:rFonts w:eastAsia="Garamond"/>
        </w:rPr>
        <w:lastRenderedPageBreak/>
        <w:t>and</w:t>
      </w:r>
      <w:r w:rsidR="00D26ED1" w:rsidRPr="005043B0">
        <w:rPr>
          <w:rFonts w:eastAsia="Garamond"/>
        </w:rPr>
        <w:t xml:space="preserve"> Ojong</w:t>
      </w:r>
      <w:r w:rsidR="003B6F73" w:rsidRPr="005043B0">
        <w:rPr>
          <w:rFonts w:eastAsia="Garamond"/>
        </w:rPr>
        <w:t xml:space="preserve"> 2018</w:t>
      </w:r>
      <w:r w:rsidR="00EB1988" w:rsidRPr="005043B0">
        <w:rPr>
          <w:rFonts w:eastAsia="Garamond"/>
        </w:rPr>
        <w:t>).</w:t>
      </w:r>
      <w:r w:rsidR="00EB1988" w:rsidRPr="005043B0">
        <w:t xml:space="preserve"> This social capital </w:t>
      </w:r>
      <w:r w:rsidR="00810AC4" w:rsidRPr="005043B0">
        <w:t>is complemented with</w:t>
      </w:r>
      <w:r w:rsidR="00EB1988" w:rsidRPr="005043B0">
        <w:t xml:space="preserve"> different types of capital that could include cultural and </w:t>
      </w:r>
      <w:r w:rsidR="008F1C23" w:rsidRPr="005043B0">
        <w:t>human capital</w:t>
      </w:r>
      <w:r w:rsidR="00EB1988" w:rsidRPr="005043B0">
        <w:t xml:space="preserve"> (multilingualism, </w:t>
      </w:r>
      <w:r w:rsidR="008F1C23" w:rsidRPr="005043B0">
        <w:t xml:space="preserve">international </w:t>
      </w:r>
      <w:r w:rsidR="00AC47EF" w:rsidRPr="005043B0">
        <w:t xml:space="preserve">management </w:t>
      </w:r>
      <w:r w:rsidR="00EB1988" w:rsidRPr="005043B0">
        <w:t xml:space="preserve">experience, </w:t>
      </w:r>
      <w:r w:rsidR="00AC47EF" w:rsidRPr="005043B0">
        <w:t>knowledge of overseas</w:t>
      </w:r>
      <w:r w:rsidR="00EB1988" w:rsidRPr="005043B0">
        <w:t xml:space="preserve"> markets) </w:t>
      </w:r>
      <w:r w:rsidR="00810AC4" w:rsidRPr="005043B0">
        <w:t xml:space="preserve">and </w:t>
      </w:r>
      <w:r w:rsidR="00474DAF" w:rsidRPr="005043B0">
        <w:t>economic capital (</w:t>
      </w:r>
      <w:r w:rsidR="00EB1988" w:rsidRPr="005043B0">
        <w:t xml:space="preserve">different sources </w:t>
      </w:r>
      <w:r w:rsidR="00810AC4" w:rsidRPr="005043B0">
        <w:t>of funding or access to multiple national financial systems). Second, transnational entrepreneurs could be linked to strong networks.</w:t>
      </w:r>
      <w:r w:rsidR="00DD324D" w:rsidRPr="005043B0">
        <w:t xml:space="preserve"> </w:t>
      </w:r>
      <w:r w:rsidR="00810AC4" w:rsidRPr="005043B0">
        <w:t xml:space="preserve">Networks </w:t>
      </w:r>
      <w:r w:rsidR="005E1E05" w:rsidRPr="005043B0">
        <w:t xml:space="preserve">help to maintain contacts, relatives or family in the country of origin </w:t>
      </w:r>
      <w:r w:rsidR="00826B6D" w:rsidRPr="005043B0">
        <w:t xml:space="preserve">in </w:t>
      </w:r>
      <w:r w:rsidR="005E1E05" w:rsidRPr="005043B0">
        <w:t>whom one can trust and/or do business</w:t>
      </w:r>
      <w:r w:rsidR="00826B6D" w:rsidRPr="005043B0">
        <w:t xml:space="preserve"> with,</w:t>
      </w:r>
      <w:r w:rsidR="005E1E05" w:rsidRPr="005043B0">
        <w:t xml:space="preserve"> </w:t>
      </w:r>
      <w:r w:rsidR="00810AC4" w:rsidRPr="005043B0">
        <w:t>pr</w:t>
      </w:r>
      <w:r w:rsidR="005E1E05" w:rsidRPr="005043B0">
        <w:t xml:space="preserve">oviding access to new markets </w:t>
      </w:r>
      <w:r w:rsidR="008F1C23" w:rsidRPr="005043B0">
        <w:t>and increase</w:t>
      </w:r>
      <w:r w:rsidR="00810AC4" w:rsidRPr="005043B0">
        <w:t xml:space="preserve"> sales</w:t>
      </w:r>
      <w:r w:rsidR="005E1E05" w:rsidRPr="005043B0">
        <w:t xml:space="preserve"> </w:t>
      </w:r>
      <w:r w:rsidR="00810AC4" w:rsidRPr="005043B0">
        <w:t>(Kariv et al. 2009</w:t>
      </w:r>
      <w:r w:rsidR="005E1E05" w:rsidRPr="005043B0">
        <w:t>; Rusinovic 2008</w:t>
      </w:r>
      <w:r w:rsidR="00C76434" w:rsidRPr="005043B0">
        <w:t>).</w:t>
      </w:r>
      <w:r w:rsidR="00810AC4" w:rsidRPr="005043B0">
        <w:t xml:space="preserve"> </w:t>
      </w:r>
      <w:r w:rsidR="005B0E68" w:rsidRPr="005043B0">
        <w:t xml:space="preserve">Finally transnational entrepreneurs, because </w:t>
      </w:r>
      <w:r w:rsidR="00826B6D" w:rsidRPr="005043B0">
        <w:t xml:space="preserve">of </w:t>
      </w:r>
      <w:r w:rsidR="005B0E68" w:rsidRPr="005043B0">
        <w:t xml:space="preserve">their engagements in different cultural and economics settings, could be more exposed to </w:t>
      </w:r>
      <w:r w:rsidR="000207FD" w:rsidRPr="005043B0">
        <w:t xml:space="preserve">better opportunity recognition. This is related with </w:t>
      </w:r>
      <w:r w:rsidR="000207FD" w:rsidRPr="005043B0">
        <w:rPr>
          <w:lang w:eastAsia="pl-PL"/>
        </w:rPr>
        <w:t>experience, skills, know-how, access to technology, and also socio-cultural awareness (</w:t>
      </w:r>
      <w:r w:rsidR="000207FD" w:rsidRPr="005043B0">
        <w:rPr>
          <w:rFonts w:eastAsia="Garamond"/>
        </w:rPr>
        <w:t>Brzozowski</w:t>
      </w:r>
      <w:r w:rsidR="00744D9A" w:rsidRPr="005043B0">
        <w:rPr>
          <w:rFonts w:eastAsia="Garamond"/>
        </w:rPr>
        <w:t>, Cucculelli, and Surdej</w:t>
      </w:r>
      <w:r w:rsidR="000207FD" w:rsidRPr="005043B0">
        <w:rPr>
          <w:rFonts w:eastAsia="Garamond"/>
        </w:rPr>
        <w:t xml:space="preserve"> 2018).</w:t>
      </w:r>
      <w:r w:rsidR="001D1FE1" w:rsidRPr="005043B0">
        <w:rPr>
          <w:rFonts w:eastAsia="Garamond"/>
        </w:rPr>
        <w:t xml:space="preserve"> </w:t>
      </w:r>
    </w:p>
    <w:p w14:paraId="5BB5710D" w14:textId="48A251AA" w:rsidR="001D1FE1" w:rsidRPr="005043B0" w:rsidRDefault="003B7D0B" w:rsidP="002D0D5B">
      <w:pPr>
        <w:pStyle w:val="Newparagraph"/>
        <w:rPr>
          <w:rFonts w:eastAsia="Garamond"/>
        </w:rPr>
      </w:pPr>
      <w:r w:rsidRPr="005043B0">
        <w:rPr>
          <w:rFonts w:eastAsia="Garamond"/>
        </w:rPr>
        <w:t>The above stated traits of transnational entrepreneurs make them into EES actors with high potential for driving roles</w:t>
      </w:r>
      <w:r w:rsidR="00E21C2D" w:rsidRPr="005043B0">
        <w:rPr>
          <w:rFonts w:eastAsia="Garamond"/>
        </w:rPr>
        <w:t xml:space="preserve"> based on their opportunity recognition, social capital and openness </w:t>
      </w:r>
      <w:r w:rsidR="0008357A" w:rsidRPr="005043B0">
        <w:rPr>
          <w:rFonts w:eastAsia="Garamond"/>
        </w:rPr>
        <w:t xml:space="preserve">as well as enabling them </w:t>
      </w:r>
      <w:r w:rsidRPr="005043B0">
        <w:rPr>
          <w:rFonts w:eastAsia="Garamond"/>
        </w:rPr>
        <w:t>to link EES</w:t>
      </w:r>
      <w:r w:rsidR="00ED35C1" w:rsidRPr="005043B0">
        <w:rPr>
          <w:rFonts w:eastAsia="Garamond"/>
        </w:rPr>
        <w:t>.</w:t>
      </w:r>
      <w:r w:rsidR="001D1FE1" w:rsidRPr="005043B0">
        <w:rPr>
          <w:rFonts w:eastAsia="Garamond"/>
        </w:rPr>
        <w:t xml:space="preserve"> </w:t>
      </w:r>
      <w:r w:rsidR="004003AA" w:rsidRPr="005043B0">
        <w:rPr>
          <w:rFonts w:eastAsia="Garamond"/>
        </w:rPr>
        <w:t xml:space="preserve">We </w:t>
      </w:r>
      <w:r w:rsidR="001D1FE1" w:rsidRPr="005043B0">
        <w:rPr>
          <w:rFonts w:eastAsia="Garamond"/>
        </w:rPr>
        <w:t xml:space="preserve">argue that </w:t>
      </w:r>
      <w:r w:rsidR="00EF6947" w:rsidRPr="005043B0">
        <w:rPr>
          <w:rFonts w:eastAsia="Garamond"/>
        </w:rPr>
        <w:t>transnational entrepreneurs</w:t>
      </w:r>
      <w:r w:rsidR="001D1FE1" w:rsidRPr="005043B0">
        <w:rPr>
          <w:rFonts w:eastAsia="Garamond"/>
        </w:rPr>
        <w:t xml:space="preserve"> can play an important role as bridging agents not only between countries or regions but between distinct entrepreneurial systems in which they are embedded in home and host country, acting as pipelines by potentially enhancing flows of knowledge, ideas and informal institutions creating more opportunities for start</w:t>
      </w:r>
      <w:r w:rsidR="00826B6D" w:rsidRPr="005043B0">
        <w:rPr>
          <w:rFonts w:eastAsia="Garamond"/>
        </w:rPr>
        <w:t>-</w:t>
      </w:r>
      <w:r w:rsidR="001D1FE1" w:rsidRPr="005043B0">
        <w:rPr>
          <w:rFonts w:eastAsia="Garamond"/>
        </w:rPr>
        <w:t xml:space="preserve">ups in both countries. </w:t>
      </w:r>
      <w:r w:rsidR="003C6F94" w:rsidRPr="005043B0">
        <w:rPr>
          <w:rFonts w:eastAsia="Garamond"/>
        </w:rPr>
        <w:t>W</w:t>
      </w:r>
      <w:r w:rsidR="001D1FE1" w:rsidRPr="005043B0">
        <w:rPr>
          <w:rFonts w:eastAsia="Garamond"/>
        </w:rPr>
        <w:t>e define our und</w:t>
      </w:r>
      <w:r w:rsidR="003104FA" w:rsidRPr="005043B0">
        <w:rPr>
          <w:rFonts w:eastAsia="Garamond"/>
        </w:rPr>
        <w:t xml:space="preserve">erstanding of an </w:t>
      </w:r>
      <w:r w:rsidR="00E854C9" w:rsidRPr="005043B0">
        <w:rPr>
          <w:rFonts w:eastAsia="Garamond"/>
        </w:rPr>
        <w:t>EES</w:t>
      </w:r>
      <w:r w:rsidR="001D1FE1" w:rsidRPr="005043B0">
        <w:rPr>
          <w:rFonts w:eastAsia="Garamond"/>
        </w:rPr>
        <w:t xml:space="preserve"> as</w:t>
      </w:r>
      <w:r w:rsidR="00AE2FD4" w:rsidRPr="005043B0">
        <w:rPr>
          <w:rFonts w:eastAsia="Garamond"/>
        </w:rPr>
        <w:t xml:space="preserve"> a</w:t>
      </w:r>
      <w:r w:rsidR="001D1FE1" w:rsidRPr="005043B0">
        <w:rPr>
          <w:rFonts w:eastAsia="Garamond"/>
        </w:rPr>
        <w:t xml:space="preserve"> geographically located interlinked system of conditions and components which both influence entrepreneurial activities and </w:t>
      </w:r>
      <w:r w:rsidR="00826B6D" w:rsidRPr="005043B0">
        <w:rPr>
          <w:rFonts w:eastAsia="Garamond"/>
        </w:rPr>
        <w:t xml:space="preserve">are </w:t>
      </w:r>
      <w:r w:rsidR="001D1FE1" w:rsidRPr="005043B0">
        <w:rPr>
          <w:rFonts w:eastAsia="Garamond"/>
        </w:rPr>
        <w:t xml:space="preserve">also influenced by it. The conditions cover context factors such as culture, formal and informal institutions, availability of financial capital but also the existence of highly active networks consisting of EES actors and support structures amongst others. Components are actors and organizations </w:t>
      </w:r>
      <w:r w:rsidR="00787EE4" w:rsidRPr="005043B0">
        <w:rPr>
          <w:rFonts w:eastAsia="Garamond"/>
        </w:rPr>
        <w:t>(</w:t>
      </w:r>
      <w:r w:rsidR="001D1FE1" w:rsidRPr="005043B0">
        <w:rPr>
          <w:rFonts w:eastAsia="Garamond"/>
        </w:rPr>
        <w:t xml:space="preserve">Stam </w:t>
      </w:r>
      <w:r w:rsidR="00A40E63" w:rsidRPr="005043B0">
        <w:rPr>
          <w:rFonts w:eastAsia="Garamond"/>
        </w:rPr>
        <w:t>and</w:t>
      </w:r>
      <w:r w:rsidR="001D1FE1" w:rsidRPr="005043B0">
        <w:rPr>
          <w:rFonts w:eastAsia="Garamond"/>
        </w:rPr>
        <w:t xml:space="preserve"> Spigel 2018).</w:t>
      </w:r>
    </w:p>
    <w:p w14:paraId="5ABEE1E1" w14:textId="1623BF40" w:rsidR="00FB6C70" w:rsidRPr="005043B0" w:rsidRDefault="00A73091" w:rsidP="002D0D5B">
      <w:pPr>
        <w:pStyle w:val="Newparagraph"/>
        <w:rPr>
          <w:rFonts w:eastAsia="Garamond"/>
        </w:rPr>
      </w:pPr>
      <w:r w:rsidRPr="005043B0">
        <w:lastRenderedPageBreak/>
        <w:t xml:space="preserve">Considering the differences in national EES, entrepreneurial climate and activity between Chile and Germany, we abstain from testable hypotheses and turn towards explorative </w:t>
      </w:r>
      <w:r w:rsidR="008C4177" w:rsidRPr="005043B0">
        <w:t>statements deriving from the research question</w:t>
      </w:r>
      <w:r w:rsidR="00B96BB8" w:rsidRPr="005043B0">
        <w:t>s</w:t>
      </w:r>
      <w:r w:rsidR="008C4177" w:rsidRPr="005043B0">
        <w:t xml:space="preserve"> whether being </w:t>
      </w:r>
      <w:r w:rsidR="00A31AD7" w:rsidRPr="005043B0">
        <w:t>a</w:t>
      </w:r>
      <w:r w:rsidR="008C4177" w:rsidRPr="005043B0">
        <w:t xml:space="preserve"> transnat</w:t>
      </w:r>
      <w:r w:rsidR="00B96BB8" w:rsidRPr="005043B0">
        <w:t>ional entrepreneur affects the entrepreneurial motive and whether the traits assigned to transnational entrepreneurs through case studies and theory can be shown for Chile and Germany.</w:t>
      </w:r>
      <w:r w:rsidRPr="005043B0">
        <w:t xml:space="preserve"> </w:t>
      </w:r>
      <w:r w:rsidR="008C4177" w:rsidRPr="005043B0">
        <w:t xml:space="preserve">We estimate that </w:t>
      </w:r>
      <w:r w:rsidR="00342340" w:rsidRPr="005043B0">
        <w:t>being</w:t>
      </w:r>
      <w:r w:rsidR="008C4177" w:rsidRPr="005043B0">
        <w:t xml:space="preserve"> a </w:t>
      </w:r>
      <w:r w:rsidR="008C4177" w:rsidRPr="005043B0">
        <w:rPr>
          <w:rFonts w:eastAsia="Garamond"/>
        </w:rPr>
        <w:t xml:space="preserve">transnational entrepreneur has a significant impact on the motivation why someone is an entrepreneur. </w:t>
      </w:r>
      <w:r w:rsidR="008C4177" w:rsidRPr="005043B0">
        <w:t xml:space="preserve">(1) </w:t>
      </w:r>
      <w:r w:rsidR="008C4177" w:rsidRPr="005043B0">
        <w:rPr>
          <w:rFonts w:eastAsia="Garamond"/>
        </w:rPr>
        <w:t xml:space="preserve">We expect TE to have an overall positive influence on opportunity driven entrepreneurship. (2) And an overall negative impact on necessity driven entrepreneurship. </w:t>
      </w:r>
      <w:r w:rsidR="008C4177" w:rsidRPr="005043B0">
        <w:t xml:space="preserve">(3) However, we expect to see major differences between the impact of the </w:t>
      </w:r>
      <w:r w:rsidR="008C4177" w:rsidRPr="005043B0">
        <w:rPr>
          <w:rFonts w:eastAsia="Garamond"/>
        </w:rPr>
        <w:t>transnational entrepreneur status between both countries</w:t>
      </w:r>
      <w:r w:rsidR="00B96BB8" w:rsidRPr="005043B0">
        <w:rPr>
          <w:rFonts w:eastAsia="Garamond"/>
        </w:rPr>
        <w:t xml:space="preserve"> based on their institutional settings and stage of economic development</w:t>
      </w:r>
      <w:r w:rsidR="008C4177" w:rsidRPr="005043B0">
        <w:rPr>
          <w:rFonts w:eastAsia="Garamond"/>
        </w:rPr>
        <w:t>.</w:t>
      </w:r>
      <w:r w:rsidR="00B96BB8" w:rsidRPr="005043B0">
        <w:rPr>
          <w:rFonts w:eastAsia="Garamond"/>
        </w:rPr>
        <w:t xml:space="preserve"> (4) Lastly we expect that the probability of someone being a transnational entrepreneur is higher for persons with a high degree of network embeddedness or entrepreneurial awareness and opportunity recognition. </w:t>
      </w:r>
    </w:p>
    <w:p w14:paraId="67EC4CA1" w14:textId="77777777" w:rsidR="00230451" w:rsidRPr="005043B0" w:rsidRDefault="00230451" w:rsidP="00E9759F">
      <w:pPr>
        <w:spacing w:after="120"/>
        <w:jc w:val="both"/>
        <w:rPr>
          <w:rFonts w:asciiTheme="majorHAnsi" w:eastAsia="Garamond" w:hAnsiTheme="majorHAnsi" w:cstheme="majorHAnsi"/>
        </w:rPr>
      </w:pPr>
    </w:p>
    <w:p w14:paraId="6F4498CC" w14:textId="77777777" w:rsidR="00663096" w:rsidRPr="005043B0" w:rsidRDefault="00EA4DEB" w:rsidP="00E9759F">
      <w:pPr>
        <w:spacing w:after="120"/>
        <w:jc w:val="both"/>
        <w:outlineLvl w:val="0"/>
        <w:rPr>
          <w:rFonts w:asciiTheme="majorHAnsi" w:eastAsia="Garamond" w:hAnsiTheme="majorHAnsi" w:cstheme="majorHAnsi"/>
          <w:b/>
        </w:rPr>
      </w:pPr>
      <w:r w:rsidRPr="005043B0">
        <w:rPr>
          <w:rFonts w:asciiTheme="majorHAnsi" w:eastAsia="Garamond" w:hAnsiTheme="majorHAnsi" w:cstheme="majorHAnsi"/>
          <w:b/>
        </w:rPr>
        <w:t>4</w:t>
      </w:r>
      <w:r w:rsidR="00E22BBD" w:rsidRPr="005043B0">
        <w:rPr>
          <w:rFonts w:asciiTheme="majorHAnsi" w:eastAsia="Garamond" w:hAnsiTheme="majorHAnsi" w:cstheme="majorHAnsi"/>
          <w:b/>
        </w:rPr>
        <w:t xml:space="preserve"> Data, methodology and results</w:t>
      </w:r>
    </w:p>
    <w:p w14:paraId="35A6C1EC" w14:textId="77777777" w:rsidR="00EA4DEB" w:rsidRPr="005043B0" w:rsidRDefault="00EA4DEB"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4.1 Data</w:t>
      </w:r>
      <w:r w:rsidR="00E02B33" w:rsidRPr="005043B0">
        <w:rPr>
          <w:rFonts w:asciiTheme="majorHAnsi" w:eastAsia="Garamond" w:hAnsiTheme="majorHAnsi" w:cstheme="majorHAnsi"/>
        </w:rPr>
        <w:t xml:space="preserve"> and methodo</w:t>
      </w:r>
      <w:r w:rsidR="004819AF" w:rsidRPr="005043B0">
        <w:rPr>
          <w:rFonts w:asciiTheme="majorHAnsi" w:eastAsia="Garamond" w:hAnsiTheme="majorHAnsi" w:cstheme="majorHAnsi"/>
        </w:rPr>
        <w:t>lo</w:t>
      </w:r>
      <w:r w:rsidR="00E02B33" w:rsidRPr="005043B0">
        <w:rPr>
          <w:rFonts w:asciiTheme="majorHAnsi" w:eastAsia="Garamond" w:hAnsiTheme="majorHAnsi" w:cstheme="majorHAnsi"/>
        </w:rPr>
        <w:t>gy</w:t>
      </w:r>
    </w:p>
    <w:p w14:paraId="596A3F4B" w14:textId="0F12228E" w:rsidR="006E6F40" w:rsidRPr="005043B0" w:rsidRDefault="008F3FAA" w:rsidP="002D0D5B">
      <w:pPr>
        <w:pStyle w:val="Paragraph"/>
        <w:rPr>
          <w:rFonts w:eastAsia="Garamond"/>
        </w:rPr>
      </w:pPr>
      <w:r w:rsidRPr="005043B0">
        <w:rPr>
          <w:rFonts w:eastAsia="Garamond"/>
        </w:rPr>
        <w:t>We use data from t</w:t>
      </w:r>
      <w:r w:rsidR="00D408D1" w:rsidRPr="005043B0">
        <w:rPr>
          <w:rFonts w:eastAsia="Garamond"/>
        </w:rPr>
        <w:t>he Global Entrepreneurship Monitor</w:t>
      </w:r>
      <w:r w:rsidRPr="005043B0">
        <w:rPr>
          <w:rFonts w:eastAsia="Garamond"/>
        </w:rPr>
        <w:t xml:space="preserve"> (GEM)</w:t>
      </w:r>
      <w:r w:rsidR="006E6F40" w:rsidRPr="005043B0">
        <w:rPr>
          <w:rFonts w:eastAsia="Garamond"/>
        </w:rPr>
        <w:t xml:space="preserve"> Adult Population Survey (APS)</w:t>
      </w:r>
      <w:r w:rsidRPr="005043B0">
        <w:rPr>
          <w:rFonts w:eastAsia="Garamond"/>
        </w:rPr>
        <w:t xml:space="preserve">. The GEM </w:t>
      </w:r>
      <w:r w:rsidR="00B44B7F" w:rsidRPr="005043B0">
        <w:rPr>
          <w:rFonts w:eastAsia="Garamond"/>
        </w:rPr>
        <w:t xml:space="preserve">annually </w:t>
      </w:r>
      <w:r w:rsidRPr="005043B0">
        <w:rPr>
          <w:rFonts w:eastAsia="Garamond"/>
        </w:rPr>
        <w:t>collects comparable data</w:t>
      </w:r>
      <w:r w:rsidR="00D408D1" w:rsidRPr="005043B0">
        <w:rPr>
          <w:rFonts w:eastAsia="Garamond"/>
        </w:rPr>
        <w:t xml:space="preserve"> on the entrepreneurial activity, attitudes and a</w:t>
      </w:r>
      <w:r w:rsidR="00C34A61" w:rsidRPr="005043B0">
        <w:rPr>
          <w:rFonts w:eastAsia="Garamond"/>
        </w:rPr>
        <w:t>spirations of individuals in</w:t>
      </w:r>
      <w:r w:rsidR="00143336" w:rsidRPr="005043B0">
        <w:rPr>
          <w:rFonts w:eastAsia="Garamond"/>
        </w:rPr>
        <w:t xml:space="preserve"> about 60</w:t>
      </w:r>
      <w:r w:rsidR="00C34A61" w:rsidRPr="005043B0">
        <w:rPr>
          <w:rFonts w:eastAsia="Garamond"/>
        </w:rPr>
        <w:t xml:space="preserve"> </w:t>
      </w:r>
      <w:r w:rsidR="00143336" w:rsidRPr="005043B0">
        <w:rPr>
          <w:rFonts w:eastAsia="Garamond"/>
        </w:rPr>
        <w:t>c</w:t>
      </w:r>
      <w:r w:rsidR="00D408D1" w:rsidRPr="005043B0">
        <w:rPr>
          <w:rFonts w:eastAsia="Garamond"/>
        </w:rPr>
        <w:t>ountries worldwide</w:t>
      </w:r>
      <w:r w:rsidR="003C6F94" w:rsidRPr="005043B0">
        <w:rPr>
          <w:rFonts w:eastAsia="Garamond"/>
        </w:rPr>
        <w:t xml:space="preserve">. </w:t>
      </w:r>
      <w:r w:rsidR="00143336" w:rsidRPr="005043B0">
        <w:rPr>
          <w:rFonts w:eastAsia="Garamond"/>
        </w:rPr>
        <w:t xml:space="preserve">GEM </w:t>
      </w:r>
      <w:r w:rsidR="006E6F40" w:rsidRPr="005043B0">
        <w:rPr>
          <w:rFonts w:eastAsia="Garamond"/>
        </w:rPr>
        <w:t xml:space="preserve">classifies the motives of entrepreneurial </w:t>
      </w:r>
      <w:r w:rsidR="00D408D1" w:rsidRPr="005043B0">
        <w:rPr>
          <w:rFonts w:eastAsia="Garamond"/>
        </w:rPr>
        <w:t>activities as opportunity and necessity driven new ventures.</w:t>
      </w:r>
      <w:r w:rsidR="006E6F40" w:rsidRPr="005043B0">
        <w:rPr>
          <w:rFonts w:eastAsia="Garamond"/>
        </w:rPr>
        <w:t xml:space="preserve"> GEM members of the national teams from the UK, Chile and Germany that have been involved into a EU funded project fostering mobility of researcher</w:t>
      </w:r>
      <w:r w:rsidR="00F211BE" w:rsidRPr="005043B0">
        <w:rPr>
          <w:rFonts w:eastAsia="Garamond"/>
        </w:rPr>
        <w:t>s,</w:t>
      </w:r>
      <w:r w:rsidR="006E6F40" w:rsidRPr="005043B0">
        <w:rPr>
          <w:rFonts w:eastAsia="Garamond"/>
        </w:rPr>
        <w:t xml:space="preserve"> DiasporaLink, developed and proposed a set of </w:t>
      </w:r>
      <w:r w:rsidR="006E6F40" w:rsidRPr="005043B0">
        <w:rPr>
          <w:rFonts w:eastAsia="Garamond"/>
        </w:rPr>
        <w:lastRenderedPageBreak/>
        <w:t xml:space="preserve">questions </w:t>
      </w:r>
      <w:r w:rsidR="00F211BE" w:rsidRPr="005043B0">
        <w:rPr>
          <w:rFonts w:eastAsia="Garamond"/>
        </w:rPr>
        <w:t>for the 2016 GEM APS to measure TE and TDE (transnational diaspora entrepreneurship</w:t>
      </w:r>
      <w:r w:rsidR="003C6F94" w:rsidRPr="005043B0">
        <w:rPr>
          <w:rFonts w:eastAsia="Garamond"/>
        </w:rPr>
        <w:t xml:space="preserve">). </w:t>
      </w:r>
    </w:p>
    <w:p w14:paraId="5C0B01CD" w14:textId="3D829994" w:rsidR="000A3099" w:rsidRPr="005043B0" w:rsidRDefault="00070D06" w:rsidP="002D0D5B">
      <w:pPr>
        <w:pStyle w:val="Newparagraph"/>
        <w:rPr>
          <w:rFonts w:eastAsia="Garamond"/>
        </w:rPr>
      </w:pPr>
      <w:r w:rsidRPr="005043B0">
        <w:rPr>
          <w:rFonts w:eastAsia="Garamond"/>
        </w:rPr>
        <w:t xml:space="preserve">Table </w:t>
      </w:r>
      <w:r w:rsidR="00342340" w:rsidRPr="005043B0">
        <w:rPr>
          <w:rFonts w:eastAsia="Garamond"/>
        </w:rPr>
        <w:t>1</w:t>
      </w:r>
      <w:r w:rsidRPr="005043B0">
        <w:rPr>
          <w:rFonts w:eastAsia="Garamond"/>
        </w:rPr>
        <w:t xml:space="preserve"> shows an overview of the data set description.</w:t>
      </w:r>
      <w:r w:rsidR="00730EDB" w:rsidRPr="005043B0">
        <w:rPr>
          <w:rFonts w:eastAsia="Garamond"/>
        </w:rPr>
        <w:t xml:space="preserve"> </w:t>
      </w:r>
      <w:r w:rsidRPr="005043B0">
        <w:rPr>
          <w:rFonts w:eastAsia="Garamond"/>
        </w:rPr>
        <w:t>While both samples border at around 8000 cases</w:t>
      </w:r>
      <w:r w:rsidR="00466552" w:rsidRPr="005043B0">
        <w:rPr>
          <w:rFonts w:eastAsia="Garamond"/>
        </w:rPr>
        <w:t xml:space="preserve"> (3301 entrepreneurs), the amount of entrepreneurs</w:t>
      </w:r>
      <w:r w:rsidRPr="005043B0">
        <w:rPr>
          <w:rFonts w:eastAsia="Garamond"/>
        </w:rPr>
        <w:t xml:space="preserve"> </w:t>
      </w:r>
      <w:r w:rsidR="001D6C1B" w:rsidRPr="005043B0">
        <w:rPr>
          <w:rFonts w:eastAsia="Garamond"/>
        </w:rPr>
        <w:t>varies</w:t>
      </w:r>
      <w:r w:rsidRPr="005043B0">
        <w:rPr>
          <w:rFonts w:eastAsia="Garamond"/>
        </w:rPr>
        <w:t xml:space="preserve"> significantly with Chile having roughly 2,5-times the amount of entrepreneurs.</w:t>
      </w:r>
      <w:r w:rsidR="00466552" w:rsidRPr="005043B0">
        <w:rPr>
          <w:rFonts w:eastAsia="Garamond"/>
        </w:rPr>
        <w:t xml:space="preserve"> </w:t>
      </w:r>
    </w:p>
    <w:p w14:paraId="2D510258" w14:textId="77777777" w:rsidR="00EE3EDD" w:rsidRPr="005043B0" w:rsidRDefault="00EE3EDD" w:rsidP="00E9759F">
      <w:pPr>
        <w:spacing w:after="120"/>
        <w:jc w:val="both"/>
        <w:rPr>
          <w:rFonts w:asciiTheme="majorHAnsi" w:eastAsia="Garamond" w:hAnsiTheme="majorHAnsi" w:cstheme="majorHAnsi"/>
        </w:rPr>
      </w:pPr>
    </w:p>
    <w:p w14:paraId="17D3C0E3" w14:textId="77777777" w:rsidR="00EE3EDD" w:rsidRPr="005043B0" w:rsidRDefault="00EE3EDD"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 xml:space="preserve">ABOUT HERE TABLE </w:t>
      </w:r>
      <w:r w:rsidR="00342340" w:rsidRPr="005043B0">
        <w:rPr>
          <w:rFonts w:asciiTheme="majorHAnsi" w:eastAsia="Garamond" w:hAnsiTheme="majorHAnsi" w:cstheme="majorHAnsi"/>
        </w:rPr>
        <w:t xml:space="preserve"> 1 </w:t>
      </w:r>
    </w:p>
    <w:p w14:paraId="319B92EA" w14:textId="77777777" w:rsidR="00EE3EDD" w:rsidRPr="005043B0" w:rsidRDefault="00EE3EDD" w:rsidP="00E9759F">
      <w:pPr>
        <w:spacing w:after="120"/>
        <w:jc w:val="both"/>
        <w:rPr>
          <w:rFonts w:asciiTheme="majorHAnsi" w:eastAsia="Garamond" w:hAnsiTheme="majorHAnsi" w:cstheme="majorHAnsi"/>
        </w:rPr>
      </w:pPr>
    </w:p>
    <w:p w14:paraId="385FFBAB" w14:textId="08FD5CAB" w:rsidR="00EA4DEB" w:rsidRPr="005043B0" w:rsidRDefault="008E7734" w:rsidP="002D0D5B">
      <w:pPr>
        <w:pStyle w:val="Paragraph"/>
        <w:rPr>
          <w:rFonts w:eastAsia="Garamond"/>
        </w:rPr>
      </w:pPr>
      <w:r w:rsidRPr="005043B0">
        <w:rPr>
          <w:rFonts w:eastAsia="Garamond"/>
        </w:rPr>
        <w:t>Following</w:t>
      </w:r>
      <w:r w:rsidR="00534235" w:rsidRPr="005043B0">
        <w:rPr>
          <w:rFonts w:eastAsia="Garamond"/>
        </w:rPr>
        <w:t xml:space="preserve"> the </w:t>
      </w:r>
      <w:r w:rsidR="00E40937" w:rsidRPr="005043B0">
        <w:rPr>
          <w:rFonts w:eastAsia="Garamond"/>
        </w:rPr>
        <w:t>above</w:t>
      </w:r>
      <w:r w:rsidR="00534235" w:rsidRPr="005043B0">
        <w:rPr>
          <w:rFonts w:eastAsia="Garamond"/>
        </w:rPr>
        <w:t xml:space="preserve"> stated definition, </w:t>
      </w:r>
      <w:r w:rsidR="00EF6947" w:rsidRPr="005043B0">
        <w:rPr>
          <w:rFonts w:eastAsia="Garamond"/>
        </w:rPr>
        <w:t>a t</w:t>
      </w:r>
      <w:r w:rsidR="00590C09" w:rsidRPr="005043B0">
        <w:rPr>
          <w:rFonts w:eastAsia="Garamond"/>
        </w:rPr>
        <w:t xml:space="preserve">ransnational </w:t>
      </w:r>
      <w:r w:rsidR="00EF6947" w:rsidRPr="005043B0">
        <w:rPr>
          <w:rFonts w:eastAsia="Garamond"/>
        </w:rPr>
        <w:t>entrepreneur</w:t>
      </w:r>
      <w:r w:rsidR="00497B86" w:rsidRPr="005043B0">
        <w:rPr>
          <w:rFonts w:eastAsia="Garamond"/>
        </w:rPr>
        <w:t xml:space="preserve"> </w:t>
      </w:r>
      <w:r w:rsidR="00590C09" w:rsidRPr="005043B0">
        <w:rPr>
          <w:rFonts w:eastAsia="Garamond"/>
        </w:rPr>
        <w:t xml:space="preserve">is an </w:t>
      </w:r>
      <w:r w:rsidR="001D04F2" w:rsidRPr="005043B0">
        <w:rPr>
          <w:rFonts w:eastAsia="Garamond"/>
        </w:rPr>
        <w:t>entrepreneur</w:t>
      </w:r>
      <w:r w:rsidR="007F58C4" w:rsidRPr="005043B0">
        <w:rPr>
          <w:rFonts w:eastAsia="Garamond"/>
        </w:rPr>
        <w:t xml:space="preserve"> </w:t>
      </w:r>
      <w:r w:rsidR="00590C09" w:rsidRPr="005043B0">
        <w:rPr>
          <w:rFonts w:eastAsia="Garamond"/>
        </w:rPr>
        <w:t xml:space="preserve">that </w:t>
      </w:r>
      <w:r w:rsidR="006E6F40" w:rsidRPr="005043B0">
        <w:rPr>
          <w:rFonts w:eastAsia="Garamond"/>
        </w:rPr>
        <w:t xml:space="preserve">either </w:t>
      </w:r>
      <w:r w:rsidR="00590C09" w:rsidRPr="005043B0">
        <w:rPr>
          <w:rFonts w:eastAsia="Garamond"/>
        </w:rPr>
        <w:t xml:space="preserve">has lived in another country for several years </w:t>
      </w:r>
      <w:r w:rsidR="006E6F40" w:rsidRPr="005043B0">
        <w:rPr>
          <w:rFonts w:eastAsia="Garamond"/>
        </w:rPr>
        <w:t xml:space="preserve">before returning to his or her country of origin </w:t>
      </w:r>
      <w:r w:rsidR="00590C09" w:rsidRPr="005043B0">
        <w:rPr>
          <w:rFonts w:eastAsia="Garamond"/>
        </w:rPr>
        <w:t xml:space="preserve">and still has business relations with that country or immigrants that </w:t>
      </w:r>
      <w:r w:rsidR="006E6F40" w:rsidRPr="005043B0">
        <w:rPr>
          <w:rFonts w:eastAsia="Garamond"/>
        </w:rPr>
        <w:t xml:space="preserve">still </w:t>
      </w:r>
      <w:r w:rsidR="00590C09" w:rsidRPr="005043B0">
        <w:rPr>
          <w:rFonts w:eastAsia="Garamond"/>
        </w:rPr>
        <w:t>have business related connections with the country of origin.</w:t>
      </w:r>
      <w:r w:rsidR="00534235" w:rsidRPr="005043B0">
        <w:rPr>
          <w:rFonts w:eastAsia="Garamond"/>
        </w:rPr>
        <w:t xml:space="preserve"> To establish this in the data set we utilized two variables of the GEM APS TDE set:</w:t>
      </w:r>
      <w:r w:rsidR="00882DB9" w:rsidRPr="005043B0">
        <w:rPr>
          <w:rFonts w:eastAsia="Garamond"/>
        </w:rPr>
        <w:t xml:space="preserve"> </w:t>
      </w:r>
      <w:r w:rsidR="00D73256" w:rsidRPr="005043B0">
        <w:rPr>
          <w:rFonts w:eastAsia="Garamond"/>
        </w:rPr>
        <w:t>“</w:t>
      </w:r>
      <w:r w:rsidR="00420C1C" w:rsidRPr="005043B0">
        <w:rPr>
          <w:rFonts w:eastAsia="Garamond"/>
        </w:rPr>
        <w:t>Have you lived in another country for several years and still have business related connections with that country</w:t>
      </w:r>
      <w:r w:rsidR="00D73256" w:rsidRPr="005043B0">
        <w:rPr>
          <w:rFonts w:eastAsia="Garamond"/>
        </w:rPr>
        <w:t>”</w:t>
      </w:r>
      <w:r w:rsidR="00FA4601" w:rsidRPr="005043B0">
        <w:rPr>
          <w:rFonts w:eastAsia="Garamond"/>
        </w:rPr>
        <w:t xml:space="preserve"> </w:t>
      </w:r>
      <w:r w:rsidR="00D73256" w:rsidRPr="005043B0">
        <w:rPr>
          <w:rFonts w:eastAsia="Garamond"/>
        </w:rPr>
        <w:t>and “</w:t>
      </w:r>
      <w:r w:rsidR="00420C1C" w:rsidRPr="005043B0">
        <w:rPr>
          <w:rFonts w:eastAsia="Garamond"/>
        </w:rPr>
        <w:t>Do you have business related connections with your country of origin?</w:t>
      </w:r>
      <w:r w:rsidR="00D73256" w:rsidRPr="005043B0">
        <w:rPr>
          <w:rFonts w:eastAsia="Garamond"/>
        </w:rPr>
        <w:t>”</w:t>
      </w:r>
      <w:r w:rsidR="00882DB9" w:rsidRPr="005043B0">
        <w:rPr>
          <w:rFonts w:eastAsia="Garamond"/>
        </w:rPr>
        <w:t xml:space="preserve">. </w:t>
      </w:r>
      <w:r w:rsidR="008E60A9" w:rsidRPr="005043B0">
        <w:rPr>
          <w:rFonts w:eastAsia="Garamond"/>
        </w:rPr>
        <w:t xml:space="preserve">We do not include second generation </w:t>
      </w:r>
      <w:r w:rsidR="00EF6947" w:rsidRPr="005043B0">
        <w:rPr>
          <w:rFonts w:eastAsia="Garamond"/>
        </w:rPr>
        <w:t>transnational entrepreneurs</w:t>
      </w:r>
      <w:r w:rsidR="00AC0FD8" w:rsidRPr="005043B0">
        <w:rPr>
          <w:rFonts w:eastAsia="Garamond"/>
        </w:rPr>
        <w:t xml:space="preserve"> because we</w:t>
      </w:r>
      <w:r w:rsidR="008E60A9" w:rsidRPr="005043B0">
        <w:rPr>
          <w:rFonts w:eastAsia="Garamond"/>
        </w:rPr>
        <w:t xml:space="preserve"> </w:t>
      </w:r>
      <w:r w:rsidR="00AC0FD8" w:rsidRPr="005043B0">
        <w:rPr>
          <w:rFonts w:eastAsia="Garamond"/>
        </w:rPr>
        <w:t>believe</w:t>
      </w:r>
      <w:r w:rsidR="008E60A9" w:rsidRPr="005043B0">
        <w:rPr>
          <w:rFonts w:eastAsia="Garamond"/>
        </w:rPr>
        <w:t xml:space="preserve"> </w:t>
      </w:r>
      <w:r w:rsidRPr="005043B0">
        <w:rPr>
          <w:rFonts w:eastAsia="Garamond"/>
        </w:rPr>
        <w:t>they</w:t>
      </w:r>
      <w:r w:rsidR="008E60A9" w:rsidRPr="005043B0">
        <w:rPr>
          <w:rFonts w:eastAsia="Garamond"/>
        </w:rPr>
        <w:t xml:space="preserve"> show significant</w:t>
      </w:r>
      <w:r w:rsidRPr="005043B0">
        <w:rPr>
          <w:rFonts w:eastAsia="Garamond"/>
        </w:rPr>
        <w:t xml:space="preserve"> behavioural</w:t>
      </w:r>
      <w:r w:rsidR="008E60A9" w:rsidRPr="005043B0">
        <w:rPr>
          <w:rFonts w:eastAsia="Garamond"/>
        </w:rPr>
        <w:t xml:space="preserve"> differences.</w:t>
      </w:r>
      <w:r w:rsidR="00AC0FD8" w:rsidRPr="005043B0">
        <w:rPr>
          <w:rFonts w:eastAsia="Garamond"/>
        </w:rPr>
        <w:t xml:space="preserve"> </w:t>
      </w:r>
    </w:p>
    <w:p w14:paraId="55468EBC" w14:textId="7AD8B2B5" w:rsidR="004819AF" w:rsidRPr="005043B0" w:rsidRDefault="009B4E21" w:rsidP="002D0D5B">
      <w:pPr>
        <w:pStyle w:val="Newparagraph"/>
        <w:rPr>
          <w:rFonts w:eastAsia="Garamond"/>
        </w:rPr>
      </w:pPr>
      <w:r w:rsidRPr="005043B0">
        <w:rPr>
          <w:rFonts w:eastAsia="Garamond"/>
        </w:rPr>
        <w:t>W</w:t>
      </w:r>
      <w:r w:rsidR="00963C89" w:rsidRPr="005043B0">
        <w:rPr>
          <w:rFonts w:eastAsia="Garamond"/>
        </w:rPr>
        <w:t xml:space="preserve">e use </w:t>
      </w:r>
      <w:r w:rsidR="00D253EB" w:rsidRPr="005043B0">
        <w:rPr>
          <w:rFonts w:eastAsia="Garamond"/>
        </w:rPr>
        <w:t>a probit regression model due to the stru</w:t>
      </w:r>
      <w:r w:rsidR="00DB3AB1" w:rsidRPr="005043B0">
        <w:rPr>
          <w:rFonts w:eastAsia="Garamond"/>
        </w:rPr>
        <w:t xml:space="preserve">cture of the dependant variable. </w:t>
      </w:r>
      <w:r w:rsidR="00D253EB" w:rsidRPr="005043B0">
        <w:rPr>
          <w:rFonts w:eastAsia="Garamond"/>
        </w:rPr>
        <w:t xml:space="preserve">It estimates the probability for an individual to engage in </w:t>
      </w:r>
      <w:r w:rsidR="00DB3AB1" w:rsidRPr="005043B0">
        <w:rPr>
          <w:rFonts w:eastAsia="Garamond"/>
        </w:rPr>
        <w:t xml:space="preserve">opportunity or necessity </w:t>
      </w:r>
      <w:r w:rsidR="00D253EB" w:rsidRPr="005043B0">
        <w:rPr>
          <w:rFonts w:eastAsia="Garamond"/>
        </w:rPr>
        <w:t xml:space="preserve">entrepreneurial </w:t>
      </w:r>
      <w:r w:rsidR="00DB3AB1" w:rsidRPr="005043B0">
        <w:rPr>
          <w:rFonts w:eastAsia="Garamond"/>
        </w:rPr>
        <w:t>activity</w:t>
      </w:r>
      <w:r w:rsidR="00B638C1" w:rsidRPr="005043B0">
        <w:rPr>
          <w:rFonts w:eastAsia="Garamond"/>
        </w:rPr>
        <w:t>,</w:t>
      </w:r>
      <w:r w:rsidR="004819AF" w:rsidRPr="005043B0">
        <w:rPr>
          <w:rFonts w:eastAsia="Garamond"/>
        </w:rPr>
        <w:t xml:space="preserve"> using TE as the main explicative variable</w:t>
      </w:r>
      <w:r w:rsidR="005075EE" w:rsidRPr="005043B0">
        <w:rPr>
          <w:rFonts w:eastAsia="Garamond"/>
        </w:rPr>
        <w:t xml:space="preserve">, including </w:t>
      </w:r>
      <w:r w:rsidR="004819AF" w:rsidRPr="005043B0">
        <w:rPr>
          <w:rFonts w:eastAsia="Garamond"/>
        </w:rPr>
        <w:t>individual level controls that explain the probability of engaging in entrepreneurial activity such as age, gender and education</w:t>
      </w:r>
      <w:r w:rsidR="005075EE" w:rsidRPr="005043B0">
        <w:rPr>
          <w:rFonts w:eastAsia="Garamond"/>
        </w:rPr>
        <w:t xml:space="preserve"> and </w:t>
      </w:r>
      <w:r w:rsidR="004819AF" w:rsidRPr="005043B0">
        <w:rPr>
          <w:rFonts w:eastAsia="Garamond"/>
        </w:rPr>
        <w:t>other controls regarding self-perception of individuals about entrepreneurship.</w:t>
      </w:r>
      <w:r w:rsidR="00342340" w:rsidRPr="005043B0">
        <w:rPr>
          <w:rFonts w:eastAsia="Garamond"/>
        </w:rPr>
        <w:t xml:space="preserve"> </w:t>
      </w:r>
      <w:r w:rsidR="005075EE" w:rsidRPr="005043B0">
        <w:rPr>
          <w:rFonts w:eastAsia="Garamond"/>
        </w:rPr>
        <w:t>We</w:t>
      </w:r>
      <w:r w:rsidR="00FC647B" w:rsidRPr="005043B0">
        <w:rPr>
          <w:rFonts w:eastAsia="Garamond"/>
        </w:rPr>
        <w:t xml:space="preserve"> use </w:t>
      </w:r>
      <w:r w:rsidR="00FC647B" w:rsidRPr="005043B0">
        <w:rPr>
          <w:rFonts w:eastAsia="Garamond"/>
        </w:rPr>
        <w:lastRenderedPageBreak/>
        <w:t xml:space="preserve">interactions in order to capture enhancing or attenuating effects of the traditional entrepreneurial traits. </w:t>
      </w:r>
    </w:p>
    <w:p w14:paraId="0EDEA44E" w14:textId="77777777" w:rsidR="004819AF" w:rsidRPr="005043B0" w:rsidRDefault="004819AF" w:rsidP="00E9759F">
      <w:pPr>
        <w:spacing w:after="120"/>
        <w:jc w:val="both"/>
        <w:rPr>
          <w:rFonts w:asciiTheme="majorHAnsi" w:eastAsia="Garamond" w:hAnsiTheme="majorHAnsi" w:cstheme="majorHAnsi"/>
        </w:rPr>
      </w:pPr>
    </w:p>
    <w:p w14:paraId="0E520E4B" w14:textId="77777777" w:rsidR="00A051D9" w:rsidRPr="005043B0" w:rsidRDefault="00A051D9"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4.2 Results</w:t>
      </w:r>
    </w:p>
    <w:p w14:paraId="7CFB116F" w14:textId="207B69ED" w:rsidR="00491AB5" w:rsidRPr="005043B0" w:rsidRDefault="001C434A" w:rsidP="002D0D5B">
      <w:pPr>
        <w:pStyle w:val="Paragraph"/>
        <w:rPr>
          <w:rFonts w:eastAsia="Garamond"/>
        </w:rPr>
      </w:pPr>
      <w:r w:rsidRPr="005043B0">
        <w:rPr>
          <w:rFonts w:eastAsia="Garamond"/>
        </w:rPr>
        <w:t>To</w:t>
      </w:r>
      <w:r w:rsidR="00E3231D" w:rsidRPr="005043B0">
        <w:rPr>
          <w:rFonts w:eastAsia="Garamond"/>
        </w:rPr>
        <w:t xml:space="preserve"> </w:t>
      </w:r>
      <w:r w:rsidR="004819AF" w:rsidRPr="005043B0">
        <w:rPr>
          <w:rFonts w:eastAsia="Garamond"/>
        </w:rPr>
        <w:t>address</w:t>
      </w:r>
      <w:r w:rsidR="00E3231D" w:rsidRPr="005043B0">
        <w:rPr>
          <w:rFonts w:eastAsia="Garamond"/>
        </w:rPr>
        <w:t xml:space="preserve"> rese</w:t>
      </w:r>
      <w:r w:rsidR="00B6466F" w:rsidRPr="005043B0">
        <w:rPr>
          <w:rFonts w:eastAsia="Garamond"/>
        </w:rPr>
        <w:t>a</w:t>
      </w:r>
      <w:r w:rsidR="00E3231D" w:rsidRPr="005043B0">
        <w:rPr>
          <w:rFonts w:eastAsia="Garamond"/>
        </w:rPr>
        <w:t>r</w:t>
      </w:r>
      <w:r w:rsidR="00B6466F" w:rsidRPr="005043B0">
        <w:rPr>
          <w:rFonts w:eastAsia="Garamond"/>
        </w:rPr>
        <w:t xml:space="preserve">ch statements (1) and (2) influence of </w:t>
      </w:r>
      <w:r w:rsidR="004819AF" w:rsidRPr="005043B0">
        <w:rPr>
          <w:rFonts w:eastAsia="Garamond"/>
        </w:rPr>
        <w:t>being</w:t>
      </w:r>
      <w:r w:rsidR="00B6466F" w:rsidRPr="005043B0">
        <w:rPr>
          <w:rFonts w:eastAsia="Garamond"/>
        </w:rPr>
        <w:t xml:space="preserve"> a transnational entrepreneur on </w:t>
      </w:r>
      <w:r w:rsidR="00E3231D" w:rsidRPr="005043B0">
        <w:rPr>
          <w:rFonts w:eastAsia="Garamond"/>
        </w:rPr>
        <w:t>being</w:t>
      </w:r>
      <w:r w:rsidR="00B6466F" w:rsidRPr="005043B0">
        <w:rPr>
          <w:rFonts w:eastAsia="Garamond"/>
        </w:rPr>
        <w:t xml:space="preserve"> opportunity driven or necessity driven </w:t>
      </w:r>
      <w:r w:rsidR="00CD2A02" w:rsidRPr="005043B0">
        <w:rPr>
          <w:rFonts w:eastAsia="Garamond"/>
        </w:rPr>
        <w:t xml:space="preserve">was estimated </w:t>
      </w:r>
      <w:r w:rsidR="00B6466F" w:rsidRPr="005043B0">
        <w:rPr>
          <w:rFonts w:eastAsia="Garamond"/>
        </w:rPr>
        <w:t>for a data set consisting of the pooled data</w:t>
      </w:r>
      <w:r w:rsidR="009A312B" w:rsidRPr="005043B0">
        <w:rPr>
          <w:rFonts w:eastAsia="Garamond"/>
        </w:rPr>
        <w:t xml:space="preserve"> from both countries (</w:t>
      </w:r>
      <w:r w:rsidR="00FC647B" w:rsidRPr="005043B0">
        <w:rPr>
          <w:rFonts w:eastAsia="Garamond"/>
        </w:rPr>
        <w:t>N</w:t>
      </w:r>
      <w:r w:rsidR="009A312B" w:rsidRPr="005043B0">
        <w:rPr>
          <w:rFonts w:eastAsia="Garamond"/>
        </w:rPr>
        <w:t xml:space="preserve">=3031). We argue that </w:t>
      </w:r>
      <w:r w:rsidR="007A7484" w:rsidRPr="005043B0">
        <w:rPr>
          <w:rFonts w:eastAsia="Garamond"/>
        </w:rPr>
        <w:t xml:space="preserve">this shows overall behaviour of TE regarding opportunity driven entrepreneurship </w:t>
      </w:r>
      <w:r w:rsidR="009A312B" w:rsidRPr="005043B0">
        <w:rPr>
          <w:rFonts w:eastAsia="Garamond"/>
        </w:rPr>
        <w:t xml:space="preserve">despite the mentioned </w:t>
      </w:r>
      <w:r w:rsidR="007A7484" w:rsidRPr="005043B0">
        <w:rPr>
          <w:rFonts w:eastAsia="Garamond"/>
        </w:rPr>
        <w:t xml:space="preserve">institutional </w:t>
      </w:r>
      <w:r w:rsidR="009A312B" w:rsidRPr="005043B0">
        <w:rPr>
          <w:rFonts w:eastAsia="Garamond"/>
        </w:rPr>
        <w:t xml:space="preserve">differences </w:t>
      </w:r>
      <w:r w:rsidR="00AE288F" w:rsidRPr="005043B0">
        <w:rPr>
          <w:rFonts w:eastAsia="Garamond"/>
        </w:rPr>
        <w:t>(</w:t>
      </w:r>
      <w:r w:rsidR="009A312B" w:rsidRPr="005043B0">
        <w:rPr>
          <w:rFonts w:eastAsia="Garamond"/>
        </w:rPr>
        <w:t>addressed by a country dummy</w:t>
      </w:r>
      <w:r w:rsidR="00AE288F" w:rsidRPr="005043B0">
        <w:rPr>
          <w:rFonts w:eastAsia="Garamond"/>
        </w:rPr>
        <w:t>)</w:t>
      </w:r>
      <w:r w:rsidR="009A312B" w:rsidRPr="005043B0">
        <w:rPr>
          <w:rFonts w:eastAsia="Garamond"/>
        </w:rPr>
        <w:t xml:space="preserve">. </w:t>
      </w:r>
      <w:r w:rsidR="000B3144" w:rsidRPr="005043B0">
        <w:rPr>
          <w:rFonts w:eastAsia="Garamond"/>
        </w:rPr>
        <w:t xml:space="preserve">At pool level, we observe that the </w:t>
      </w:r>
      <w:r w:rsidR="00B80ECF" w:rsidRPr="005043B0">
        <w:rPr>
          <w:rFonts w:eastAsia="Garamond"/>
        </w:rPr>
        <w:t xml:space="preserve">transnationals in </w:t>
      </w:r>
      <w:r w:rsidR="000B3144" w:rsidRPr="005043B0">
        <w:rPr>
          <w:rFonts w:eastAsia="Garamond"/>
        </w:rPr>
        <w:t>German</w:t>
      </w:r>
      <w:r w:rsidR="00B80ECF" w:rsidRPr="005043B0">
        <w:rPr>
          <w:rFonts w:eastAsia="Garamond"/>
        </w:rPr>
        <w:t>y</w:t>
      </w:r>
      <w:r w:rsidR="000B3144" w:rsidRPr="005043B0">
        <w:rPr>
          <w:rFonts w:eastAsia="Garamond"/>
        </w:rPr>
        <w:t xml:space="preserve"> are less likely than </w:t>
      </w:r>
      <w:r w:rsidR="00B80ECF" w:rsidRPr="005043B0">
        <w:rPr>
          <w:rFonts w:eastAsia="Garamond"/>
        </w:rPr>
        <w:t>in</w:t>
      </w:r>
      <w:r w:rsidR="000B3144" w:rsidRPr="005043B0">
        <w:rPr>
          <w:rFonts w:eastAsia="Garamond"/>
        </w:rPr>
        <w:t xml:space="preserve"> Chile to engage in any kind of entrepreneurial activity, necessity (β=-0.58; p&lt;0.001) and opportunity driven (β=-0.49; p&lt;0.001)</w:t>
      </w:r>
      <w:r w:rsidR="00F147D2" w:rsidRPr="005043B0">
        <w:rPr>
          <w:rFonts w:eastAsia="Garamond"/>
        </w:rPr>
        <w:t xml:space="preserve">. </w:t>
      </w:r>
      <w:r w:rsidR="000B3144" w:rsidRPr="005043B0">
        <w:rPr>
          <w:rFonts w:eastAsia="Garamond"/>
        </w:rPr>
        <w:t>When interacting the German</w:t>
      </w:r>
      <w:r w:rsidR="00A227F6" w:rsidRPr="005043B0">
        <w:rPr>
          <w:rFonts w:eastAsia="Garamond"/>
        </w:rPr>
        <w:t>y-Dummy</w:t>
      </w:r>
      <w:r w:rsidR="000B3144" w:rsidRPr="005043B0">
        <w:rPr>
          <w:rFonts w:eastAsia="Garamond"/>
        </w:rPr>
        <w:t xml:space="preserve"> with TE, we find that being German decreases the positive effect TE has on opportunity driven entrepreneurship and the negative effect of TE on necessity driven </w:t>
      </w:r>
      <w:r w:rsidR="00A227F6" w:rsidRPr="005043B0">
        <w:rPr>
          <w:rFonts w:eastAsia="Garamond"/>
        </w:rPr>
        <w:t xml:space="preserve">entrepreneurship turns positive, meaning </w:t>
      </w:r>
      <w:r w:rsidR="000B3144" w:rsidRPr="005043B0">
        <w:rPr>
          <w:rFonts w:eastAsia="Garamond"/>
        </w:rPr>
        <w:t xml:space="preserve">that TE in Germany are more likely to be necessity driven oriented while in Chile they are opportunity drive oriented. </w:t>
      </w:r>
      <w:r w:rsidR="00245474" w:rsidRPr="005043B0">
        <w:rPr>
          <w:rFonts w:eastAsia="Garamond"/>
        </w:rPr>
        <w:t xml:space="preserve">To shed light on research statement (3) each country was </w:t>
      </w:r>
      <w:r w:rsidR="00127977" w:rsidRPr="005043B0">
        <w:rPr>
          <w:rFonts w:eastAsia="Garamond"/>
        </w:rPr>
        <w:t>addition</w:t>
      </w:r>
      <w:r w:rsidR="00245474" w:rsidRPr="005043B0">
        <w:rPr>
          <w:rFonts w:eastAsia="Garamond"/>
        </w:rPr>
        <w:t xml:space="preserve">ally looked upon </w:t>
      </w:r>
      <w:r w:rsidR="003D13E8" w:rsidRPr="005043B0">
        <w:rPr>
          <w:rFonts w:eastAsia="Garamond"/>
        </w:rPr>
        <w:t>separately</w:t>
      </w:r>
      <w:r w:rsidR="00FB05F6" w:rsidRPr="005043B0">
        <w:rPr>
          <w:rFonts w:eastAsia="Garamond"/>
        </w:rPr>
        <w:t xml:space="preserve"> in the next </w:t>
      </w:r>
      <w:r w:rsidR="007B28BA" w:rsidRPr="005043B0">
        <w:rPr>
          <w:rFonts w:eastAsia="Garamond"/>
        </w:rPr>
        <w:t>two sub-</w:t>
      </w:r>
      <w:r w:rsidR="00FB05F6" w:rsidRPr="005043B0">
        <w:rPr>
          <w:rFonts w:eastAsia="Garamond"/>
        </w:rPr>
        <w:t>section</w:t>
      </w:r>
      <w:r w:rsidR="007B28BA" w:rsidRPr="005043B0">
        <w:rPr>
          <w:rFonts w:eastAsia="Garamond"/>
        </w:rPr>
        <w:t>s</w:t>
      </w:r>
      <w:r w:rsidR="00FB05F6" w:rsidRPr="005043B0">
        <w:rPr>
          <w:rFonts w:eastAsia="Garamond"/>
        </w:rPr>
        <w:t xml:space="preserve"> and compared</w:t>
      </w:r>
      <w:r w:rsidR="007B28BA" w:rsidRPr="005043B0">
        <w:rPr>
          <w:rFonts w:eastAsia="Garamond"/>
        </w:rPr>
        <w:t xml:space="preserve"> with each other</w:t>
      </w:r>
      <w:r w:rsidR="00FB05F6" w:rsidRPr="005043B0">
        <w:rPr>
          <w:rFonts w:eastAsia="Garamond"/>
        </w:rPr>
        <w:t xml:space="preserve"> in section 5.</w:t>
      </w:r>
    </w:p>
    <w:p w14:paraId="46D8C663" w14:textId="77777777" w:rsidR="00252C2F" w:rsidRPr="005043B0" w:rsidRDefault="00252C2F" w:rsidP="00E9759F">
      <w:pPr>
        <w:spacing w:after="120"/>
        <w:jc w:val="both"/>
        <w:rPr>
          <w:rFonts w:asciiTheme="majorHAnsi" w:eastAsia="Garamond" w:hAnsiTheme="majorHAnsi" w:cstheme="majorHAnsi"/>
        </w:rPr>
      </w:pPr>
    </w:p>
    <w:p w14:paraId="053F8F92" w14:textId="77777777" w:rsidR="00B6466F" w:rsidRPr="005043B0" w:rsidRDefault="00B6466F"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 xml:space="preserve">ABOUT HERE: </w:t>
      </w:r>
      <w:r w:rsidR="00E337D0" w:rsidRPr="005043B0">
        <w:rPr>
          <w:rFonts w:asciiTheme="majorHAnsi" w:eastAsia="Garamond" w:hAnsiTheme="majorHAnsi" w:cstheme="majorHAnsi"/>
        </w:rPr>
        <w:t xml:space="preserve"> TABLE 2</w:t>
      </w:r>
    </w:p>
    <w:p w14:paraId="72739214" w14:textId="77777777" w:rsidR="00E22BBD" w:rsidRPr="005043B0" w:rsidRDefault="00E22BBD" w:rsidP="00E9759F">
      <w:pPr>
        <w:spacing w:after="120"/>
        <w:jc w:val="both"/>
        <w:rPr>
          <w:rFonts w:asciiTheme="majorHAnsi" w:eastAsia="Garamond" w:hAnsiTheme="majorHAnsi" w:cstheme="majorHAnsi"/>
        </w:rPr>
      </w:pPr>
    </w:p>
    <w:p w14:paraId="56B7F264" w14:textId="77777777" w:rsidR="007A7484" w:rsidRPr="005043B0" w:rsidRDefault="00E22BBD"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4.</w:t>
      </w:r>
      <w:r w:rsidR="00A051D9" w:rsidRPr="005043B0">
        <w:rPr>
          <w:rFonts w:asciiTheme="majorHAnsi" w:eastAsia="Garamond" w:hAnsiTheme="majorHAnsi" w:cstheme="majorHAnsi"/>
        </w:rPr>
        <w:t>2.1</w:t>
      </w:r>
      <w:r w:rsidRPr="005043B0">
        <w:rPr>
          <w:rFonts w:asciiTheme="majorHAnsi" w:eastAsia="Garamond" w:hAnsiTheme="majorHAnsi" w:cstheme="majorHAnsi"/>
        </w:rPr>
        <w:t xml:space="preserve"> </w:t>
      </w:r>
      <w:r w:rsidR="009D16B4" w:rsidRPr="005043B0">
        <w:rPr>
          <w:rFonts w:asciiTheme="majorHAnsi" w:eastAsia="Garamond" w:hAnsiTheme="majorHAnsi" w:cstheme="majorHAnsi"/>
        </w:rPr>
        <w:t>Chile</w:t>
      </w:r>
    </w:p>
    <w:p w14:paraId="69DABA2C" w14:textId="52F2C46D" w:rsidR="00663096" w:rsidRPr="005043B0" w:rsidRDefault="00D408D1" w:rsidP="002D0D5B">
      <w:pPr>
        <w:pStyle w:val="Paragraph"/>
        <w:rPr>
          <w:rFonts w:eastAsia="Garamond"/>
        </w:rPr>
      </w:pPr>
      <w:r w:rsidRPr="005043B0">
        <w:rPr>
          <w:rFonts w:eastAsia="Garamond"/>
        </w:rPr>
        <w:t>Chile provides an interesting</w:t>
      </w:r>
      <w:r w:rsidR="005762E3" w:rsidRPr="005043B0">
        <w:rPr>
          <w:rFonts w:eastAsia="Garamond"/>
        </w:rPr>
        <w:t xml:space="preserve"> case study </w:t>
      </w:r>
      <w:r w:rsidR="00DD324D" w:rsidRPr="005043B0">
        <w:rPr>
          <w:rFonts w:eastAsia="Garamond"/>
        </w:rPr>
        <w:t xml:space="preserve"> </w:t>
      </w:r>
      <w:r w:rsidRPr="005043B0">
        <w:rPr>
          <w:rFonts w:eastAsia="Garamond"/>
        </w:rPr>
        <w:t xml:space="preserve">due to its increasing trend of migration over the last </w:t>
      </w:r>
      <w:r w:rsidRPr="005043B0">
        <w:rPr>
          <w:rFonts w:eastAsia="Garamond"/>
        </w:rPr>
        <w:lastRenderedPageBreak/>
        <w:t xml:space="preserve">decade (the national census of 2012 </w:t>
      </w:r>
      <w:r w:rsidR="00EE4B3E" w:rsidRPr="005043B0">
        <w:rPr>
          <w:rFonts w:eastAsia="Garamond"/>
        </w:rPr>
        <w:t>accounted that</w:t>
      </w:r>
      <w:r w:rsidRPr="005043B0">
        <w:rPr>
          <w:rFonts w:eastAsia="Garamond"/>
        </w:rPr>
        <w:t xml:space="preserve"> 1.2% of the population in Chile where immigrants, </w:t>
      </w:r>
      <w:r w:rsidR="00473196" w:rsidRPr="005043B0">
        <w:rPr>
          <w:rFonts w:eastAsia="Garamond"/>
        </w:rPr>
        <w:t xml:space="preserve">2.7% </w:t>
      </w:r>
      <w:r w:rsidRPr="005043B0">
        <w:rPr>
          <w:rFonts w:eastAsia="Garamond"/>
        </w:rPr>
        <w:t xml:space="preserve">in 2015 </w:t>
      </w:r>
      <w:r w:rsidR="00473196" w:rsidRPr="005043B0">
        <w:rPr>
          <w:rFonts w:eastAsia="Garamond"/>
        </w:rPr>
        <w:t>)</w:t>
      </w:r>
      <w:r w:rsidR="00EE4B3E" w:rsidRPr="005043B0">
        <w:rPr>
          <w:rFonts w:eastAsia="Garamond"/>
        </w:rPr>
        <w:t>and</w:t>
      </w:r>
      <w:r w:rsidRPr="005043B0">
        <w:rPr>
          <w:rFonts w:eastAsia="Garamond"/>
        </w:rPr>
        <w:t xml:space="preserve"> the presence of the most dynamic and entrepreneurial ecosystems in th</w:t>
      </w:r>
      <w:r w:rsidR="00A81348" w:rsidRPr="005043B0">
        <w:rPr>
          <w:rFonts w:eastAsia="Garamond"/>
        </w:rPr>
        <w:t>is global</w:t>
      </w:r>
      <w:r w:rsidRPr="005043B0">
        <w:rPr>
          <w:rFonts w:eastAsia="Garamond"/>
        </w:rPr>
        <w:t xml:space="preserve"> region (Global Entrepreneurship </w:t>
      </w:r>
      <w:r w:rsidR="00EE4B3E" w:rsidRPr="005043B0">
        <w:rPr>
          <w:rFonts w:eastAsia="Garamond"/>
        </w:rPr>
        <w:t>Index, WEF</w:t>
      </w:r>
      <w:r w:rsidRPr="005043B0">
        <w:rPr>
          <w:rFonts w:eastAsia="Garamond"/>
        </w:rPr>
        <w:t xml:space="preserve"> 2018).</w:t>
      </w:r>
      <w:r w:rsidR="00A03A79" w:rsidRPr="005043B0">
        <w:rPr>
          <w:rFonts w:eastAsia="Garamond"/>
        </w:rPr>
        <w:t xml:space="preserve"> </w:t>
      </w:r>
      <w:r w:rsidR="00D450BD" w:rsidRPr="005043B0">
        <w:rPr>
          <w:rFonts w:eastAsia="Garamond"/>
        </w:rPr>
        <w:t>T</w:t>
      </w:r>
      <w:r w:rsidRPr="005043B0">
        <w:rPr>
          <w:rFonts w:eastAsia="Garamond"/>
        </w:rPr>
        <w:t xml:space="preserve">ransition to a free market system and open economy exposed Chilean businesses to a significant amount of turbulence and adjustments to international challenges. Increased international trade taught business owners important to compete in global markets, increasing the quality and global competitiveness of the </w:t>
      </w:r>
      <w:r w:rsidR="005002C7" w:rsidRPr="005043B0">
        <w:rPr>
          <w:rFonts w:eastAsia="Garamond"/>
        </w:rPr>
        <w:t>labour</w:t>
      </w:r>
      <w:r w:rsidR="00632BD1" w:rsidRPr="005043B0">
        <w:rPr>
          <w:rFonts w:eastAsia="Garamond"/>
        </w:rPr>
        <w:t xml:space="preserve"> force (Lepeley</w:t>
      </w:r>
      <w:r w:rsidR="008E17DC" w:rsidRPr="005043B0">
        <w:rPr>
          <w:rFonts w:eastAsia="Garamond"/>
        </w:rPr>
        <w:t>, Pizarro, and Mandakovic 2015</w:t>
      </w:r>
      <w:r w:rsidRPr="005043B0">
        <w:rPr>
          <w:rFonts w:eastAsia="Garamond"/>
        </w:rPr>
        <w:t>). Chile has free trade agreements with more than 30 countries and double taxation avoidance agreements, which is attractive to foreign investors and entrepreneurs.</w:t>
      </w:r>
    </w:p>
    <w:p w14:paraId="07250DA5" w14:textId="27F4CB0A" w:rsidR="00663096" w:rsidRPr="005043B0" w:rsidRDefault="00D408D1" w:rsidP="002D0D5B">
      <w:pPr>
        <w:pStyle w:val="Newparagraph"/>
        <w:rPr>
          <w:rFonts w:eastAsia="Garamond"/>
        </w:rPr>
      </w:pPr>
      <w:r w:rsidRPr="005043B0">
        <w:rPr>
          <w:rFonts w:eastAsia="Garamond"/>
        </w:rPr>
        <w:t xml:space="preserve">One of the main factors that influences the construction and consolidation of the </w:t>
      </w:r>
      <w:r w:rsidR="00EE4B3E" w:rsidRPr="005043B0">
        <w:rPr>
          <w:rFonts w:eastAsia="Garamond"/>
        </w:rPr>
        <w:t>Chilean</w:t>
      </w:r>
      <w:r w:rsidRPr="005043B0">
        <w:rPr>
          <w:rFonts w:eastAsia="Garamond"/>
        </w:rPr>
        <w:t xml:space="preserve"> </w:t>
      </w:r>
      <w:r w:rsidR="00EE4B3E" w:rsidRPr="005043B0">
        <w:rPr>
          <w:rFonts w:eastAsia="Garamond"/>
        </w:rPr>
        <w:t>entrepreneurial ecosystem</w:t>
      </w:r>
      <w:r w:rsidRPr="005043B0">
        <w:rPr>
          <w:rFonts w:eastAsia="Garamond"/>
        </w:rPr>
        <w:t xml:space="preserve"> is government policies and programs that have been created in order to promote entrepreneurial activity through incentives for business start-ups (Mandakovic</w:t>
      </w:r>
      <w:r w:rsidR="008E17DC" w:rsidRPr="005043B0">
        <w:rPr>
          <w:rFonts w:eastAsia="Garamond"/>
        </w:rPr>
        <w:t>, Cohen, and Amorós</w:t>
      </w:r>
      <w:r w:rsidRPr="005043B0">
        <w:rPr>
          <w:rFonts w:eastAsia="Garamond"/>
        </w:rPr>
        <w:t xml:space="preserve"> 2015). The GEM 2017 expert ratings of the national entrepreneurial framework shows that Chile </w:t>
      </w:r>
      <w:r w:rsidR="00EE4B3E" w:rsidRPr="005043B0">
        <w:rPr>
          <w:rFonts w:eastAsia="Garamond"/>
        </w:rPr>
        <w:t>is in</w:t>
      </w:r>
      <w:r w:rsidRPr="005043B0">
        <w:rPr>
          <w:rFonts w:eastAsia="Garamond"/>
        </w:rPr>
        <w:t xml:space="preserve"> the 15</w:t>
      </w:r>
      <w:r w:rsidR="00B673F0" w:rsidRPr="005043B0">
        <w:rPr>
          <w:rFonts w:eastAsia="Garamond"/>
          <w:vertAlign w:val="superscript"/>
        </w:rPr>
        <w:t>th</w:t>
      </w:r>
      <w:r w:rsidR="00B673F0" w:rsidRPr="005043B0">
        <w:rPr>
          <w:rFonts w:eastAsia="Garamond"/>
        </w:rPr>
        <w:t xml:space="preserve"> </w:t>
      </w:r>
      <w:r w:rsidRPr="005043B0">
        <w:rPr>
          <w:rFonts w:eastAsia="Garamond"/>
        </w:rPr>
        <w:t>position over 63 countries in government entrepreneurship programs dimension and first place among Latin American economies.</w:t>
      </w:r>
      <w:r w:rsidR="00A03A79" w:rsidRPr="005043B0">
        <w:rPr>
          <w:rFonts w:eastAsia="Garamond"/>
        </w:rPr>
        <w:t xml:space="preserve"> </w:t>
      </w:r>
      <w:r w:rsidRPr="005043B0">
        <w:rPr>
          <w:rFonts w:eastAsia="Garamond"/>
        </w:rPr>
        <w:t>During the last decade the Chilean government has taken</w:t>
      </w:r>
      <w:r w:rsidR="00DD324D" w:rsidRPr="005043B0">
        <w:rPr>
          <w:rFonts w:eastAsia="Garamond"/>
        </w:rPr>
        <w:t xml:space="preserve"> </w:t>
      </w:r>
      <w:r w:rsidRPr="005043B0">
        <w:rPr>
          <w:rFonts w:eastAsia="Garamond"/>
        </w:rPr>
        <w:t xml:space="preserve">important regulatory initiatives pointing to reduce bureaucracy associated to </w:t>
      </w:r>
      <w:r w:rsidR="001E49D4" w:rsidRPr="005043B0">
        <w:rPr>
          <w:rFonts w:eastAsia="Garamond"/>
        </w:rPr>
        <w:t>firm’s</w:t>
      </w:r>
      <w:r w:rsidRPr="005043B0">
        <w:rPr>
          <w:rFonts w:eastAsia="Garamond"/>
        </w:rPr>
        <w:t xml:space="preserve"> dynamics</w:t>
      </w:r>
      <w:r w:rsidR="00473196" w:rsidRPr="005043B0">
        <w:rPr>
          <w:rFonts w:eastAsia="Garamond"/>
        </w:rPr>
        <w:t xml:space="preserve">. </w:t>
      </w:r>
      <w:r w:rsidRPr="005043B0">
        <w:rPr>
          <w:rFonts w:eastAsia="Garamond"/>
        </w:rPr>
        <w:t>Another initiative</w:t>
      </w:r>
      <w:r w:rsidR="00EE4B3E" w:rsidRPr="005043B0">
        <w:rPr>
          <w:rFonts w:eastAsia="Garamond"/>
        </w:rPr>
        <w:t>was</w:t>
      </w:r>
      <w:r w:rsidRPr="005043B0">
        <w:rPr>
          <w:rFonts w:eastAsia="Garamond"/>
        </w:rPr>
        <w:t xml:space="preserve"> the creation</w:t>
      </w:r>
      <w:r w:rsidR="00826B6D" w:rsidRPr="005043B0">
        <w:rPr>
          <w:rFonts w:eastAsia="Garamond"/>
        </w:rPr>
        <w:t xml:space="preserve"> of</w:t>
      </w:r>
      <w:r w:rsidRPr="005043B0">
        <w:rPr>
          <w:rFonts w:eastAsia="Garamond"/>
        </w:rPr>
        <w:t xml:space="preserve"> a new bankruptcy law renamed “re-entrepreneurship law” that reduces the </w:t>
      </w:r>
      <w:r w:rsidR="00EE4B3E" w:rsidRPr="005043B0">
        <w:rPr>
          <w:rFonts w:eastAsia="Garamond"/>
        </w:rPr>
        <w:t>firms’</w:t>
      </w:r>
      <w:r w:rsidRPr="005043B0">
        <w:rPr>
          <w:rFonts w:eastAsia="Garamond"/>
        </w:rPr>
        <w:t xml:space="preserve"> closure proceedings and enables a new start for entrepreneurs that faced failure.</w:t>
      </w:r>
      <w:r w:rsidR="00DD324D" w:rsidRPr="005043B0">
        <w:rPr>
          <w:rFonts w:eastAsia="Garamond"/>
        </w:rPr>
        <w:t xml:space="preserve"> </w:t>
      </w:r>
      <w:r w:rsidR="00F63D43" w:rsidRPr="005043B0">
        <w:rPr>
          <w:rFonts w:eastAsia="Garamond"/>
        </w:rPr>
        <w:t>As seen in the results, Chilean transnational</w:t>
      </w:r>
      <w:r w:rsidR="00473196" w:rsidRPr="005043B0">
        <w:rPr>
          <w:rFonts w:eastAsia="Garamond"/>
        </w:rPr>
        <w:t>s</w:t>
      </w:r>
      <w:r w:rsidR="00F63D43" w:rsidRPr="005043B0">
        <w:rPr>
          <w:rFonts w:eastAsia="Garamond"/>
        </w:rPr>
        <w:t xml:space="preserve"> show lower levels of fear of failure than non-transnationals</w:t>
      </w:r>
      <w:r w:rsidR="00AF64A0" w:rsidRPr="005043B0">
        <w:rPr>
          <w:rFonts w:eastAsia="Garamond"/>
        </w:rPr>
        <w:t xml:space="preserve"> and German transnationals</w:t>
      </w:r>
      <w:r w:rsidR="00F63D43" w:rsidRPr="005043B0">
        <w:rPr>
          <w:rFonts w:eastAsia="Garamond"/>
        </w:rPr>
        <w:t>.</w:t>
      </w:r>
    </w:p>
    <w:p w14:paraId="2D2C8438" w14:textId="37F51F28" w:rsidR="00A62534" w:rsidRPr="005043B0" w:rsidRDefault="00473196" w:rsidP="002D0D5B">
      <w:pPr>
        <w:pStyle w:val="Newparagraph"/>
        <w:rPr>
          <w:rFonts w:eastAsia="Garamond"/>
        </w:rPr>
      </w:pPr>
      <w:r w:rsidRPr="005043B0">
        <w:rPr>
          <w:rFonts w:eastAsia="Garamond"/>
        </w:rPr>
        <w:t>Those</w:t>
      </w:r>
      <w:r w:rsidR="00D408D1" w:rsidRPr="005043B0">
        <w:rPr>
          <w:rFonts w:eastAsia="Garamond"/>
        </w:rPr>
        <w:t xml:space="preserve"> </w:t>
      </w:r>
      <w:r w:rsidRPr="005043B0">
        <w:rPr>
          <w:rFonts w:eastAsia="Garamond"/>
        </w:rPr>
        <w:t xml:space="preserve">are  mainly </w:t>
      </w:r>
      <w:r w:rsidR="00D408D1" w:rsidRPr="005043B0">
        <w:rPr>
          <w:rFonts w:eastAsia="Garamond"/>
        </w:rPr>
        <w:t xml:space="preserve">improvements in formal institutional settings in which entrepreneurial activity takes place, but Chile has also presented advances concerning informal institutions, that </w:t>
      </w:r>
      <w:r w:rsidR="00EE4B3E" w:rsidRPr="005043B0">
        <w:rPr>
          <w:rFonts w:eastAsia="Garamond"/>
        </w:rPr>
        <w:t>arise directly</w:t>
      </w:r>
      <w:r w:rsidR="00D408D1" w:rsidRPr="005043B0">
        <w:rPr>
          <w:rFonts w:eastAsia="Garamond"/>
        </w:rPr>
        <w:t xml:space="preserve"> </w:t>
      </w:r>
      <w:r w:rsidR="00B73542" w:rsidRPr="005043B0">
        <w:rPr>
          <w:rFonts w:eastAsia="Garamond"/>
        </w:rPr>
        <w:t xml:space="preserve">from </w:t>
      </w:r>
      <w:r w:rsidR="00D408D1" w:rsidRPr="005043B0">
        <w:rPr>
          <w:rFonts w:eastAsia="Garamond"/>
        </w:rPr>
        <w:t xml:space="preserve">the influence of government programs, </w:t>
      </w:r>
      <w:r w:rsidR="00EE4B3E" w:rsidRPr="005043B0">
        <w:rPr>
          <w:rFonts w:eastAsia="Garamond"/>
        </w:rPr>
        <w:t>that aimed</w:t>
      </w:r>
      <w:r w:rsidR="00D408D1" w:rsidRPr="005043B0">
        <w:rPr>
          <w:rFonts w:eastAsia="Garamond"/>
        </w:rPr>
        <w:t xml:space="preserve"> to generate </w:t>
      </w:r>
      <w:r w:rsidR="00EE4B3E" w:rsidRPr="005043B0">
        <w:rPr>
          <w:rFonts w:eastAsia="Garamond"/>
        </w:rPr>
        <w:t xml:space="preserve">a cultural </w:t>
      </w:r>
      <w:r w:rsidR="00EE4B3E" w:rsidRPr="005043B0">
        <w:rPr>
          <w:rFonts w:eastAsia="Garamond"/>
        </w:rPr>
        <w:lastRenderedPageBreak/>
        <w:t>change</w:t>
      </w:r>
      <w:r w:rsidR="00D408D1" w:rsidRPr="005043B0">
        <w:rPr>
          <w:rFonts w:eastAsia="Garamond"/>
        </w:rPr>
        <w:t xml:space="preserve"> towards </w:t>
      </w:r>
      <w:r w:rsidR="00EE4B3E" w:rsidRPr="005043B0">
        <w:rPr>
          <w:rFonts w:eastAsia="Garamond"/>
        </w:rPr>
        <w:t>entrepreneurship (</w:t>
      </w:r>
      <w:r w:rsidR="00D408D1" w:rsidRPr="005043B0">
        <w:rPr>
          <w:rFonts w:eastAsia="Garamond"/>
        </w:rPr>
        <w:t xml:space="preserve">Welter </w:t>
      </w:r>
      <w:r w:rsidR="00A40E63" w:rsidRPr="005043B0">
        <w:rPr>
          <w:rFonts w:eastAsia="Garamond"/>
        </w:rPr>
        <w:t>and</w:t>
      </w:r>
      <w:r w:rsidR="00632BD1" w:rsidRPr="005043B0">
        <w:rPr>
          <w:rFonts w:eastAsia="Garamond"/>
        </w:rPr>
        <w:t xml:space="preserve"> Smallbone</w:t>
      </w:r>
      <w:r w:rsidR="00D408D1" w:rsidRPr="005043B0">
        <w:rPr>
          <w:rFonts w:eastAsia="Garamond"/>
        </w:rPr>
        <w:t xml:space="preserve"> 2011). </w:t>
      </w:r>
      <w:r w:rsidRPr="005043B0">
        <w:rPr>
          <w:rFonts w:eastAsia="Garamond"/>
        </w:rPr>
        <w:t>In 2010 t</w:t>
      </w:r>
      <w:r w:rsidR="00D408D1" w:rsidRPr="005043B0">
        <w:rPr>
          <w:rFonts w:eastAsia="Garamond"/>
        </w:rPr>
        <w:t>he Chilean government launched</w:t>
      </w:r>
      <w:r w:rsidR="00B73542" w:rsidRPr="005043B0">
        <w:rPr>
          <w:rFonts w:eastAsia="Garamond"/>
        </w:rPr>
        <w:t xml:space="preserve"> Startup Chile</w:t>
      </w:r>
      <w:r w:rsidR="002B76B4" w:rsidRPr="005043B0">
        <w:rPr>
          <w:rFonts w:eastAsia="Garamond"/>
          <w:vertAlign w:val="superscript"/>
        </w:rPr>
        <w:footnoteReference w:id="1"/>
      </w:r>
      <w:r w:rsidR="00D408D1" w:rsidRPr="005043B0">
        <w:rPr>
          <w:rFonts w:eastAsia="Garamond"/>
        </w:rPr>
        <w:t>,</w:t>
      </w:r>
      <w:r w:rsidR="002B76B4" w:rsidRPr="005043B0">
        <w:rPr>
          <w:rFonts w:eastAsia="Garamond"/>
        </w:rPr>
        <w:t xml:space="preserve"> </w:t>
      </w:r>
      <w:r w:rsidR="00D408D1" w:rsidRPr="005043B0">
        <w:rPr>
          <w:rFonts w:eastAsia="Garamond"/>
        </w:rPr>
        <w:t>a program that aspired to transform</w:t>
      </w:r>
      <w:r w:rsidR="00DD324D" w:rsidRPr="005043B0">
        <w:rPr>
          <w:rFonts w:eastAsia="Garamond"/>
        </w:rPr>
        <w:t xml:space="preserve"> </w:t>
      </w:r>
      <w:r w:rsidR="00D408D1" w:rsidRPr="005043B0">
        <w:rPr>
          <w:rFonts w:eastAsia="Garamond"/>
        </w:rPr>
        <w:t>Chile into the innovation and entrepreneurship hub of Latin America, through incentives</w:t>
      </w:r>
      <w:r w:rsidR="00DD324D" w:rsidRPr="005043B0">
        <w:rPr>
          <w:rFonts w:eastAsia="Garamond"/>
        </w:rPr>
        <w:t xml:space="preserve"> </w:t>
      </w:r>
      <w:r w:rsidR="00D408D1" w:rsidRPr="005043B0">
        <w:rPr>
          <w:rFonts w:eastAsia="Garamond"/>
        </w:rPr>
        <w:t>given to</w:t>
      </w:r>
      <w:r w:rsidR="00DD324D" w:rsidRPr="005043B0">
        <w:rPr>
          <w:rFonts w:eastAsia="Garamond"/>
        </w:rPr>
        <w:t xml:space="preserve"> </w:t>
      </w:r>
      <w:r w:rsidR="00D408D1" w:rsidRPr="005043B0">
        <w:rPr>
          <w:rFonts w:eastAsia="Garamond"/>
        </w:rPr>
        <w:t>foreign entrepreneurial teams to locate their businesses in Chile and develop global connecti</w:t>
      </w:r>
      <w:r w:rsidR="00632BD1" w:rsidRPr="005043B0">
        <w:rPr>
          <w:rFonts w:eastAsia="Garamond"/>
        </w:rPr>
        <w:t>ons (Melo</w:t>
      </w:r>
      <w:r w:rsidR="00663721" w:rsidRPr="005043B0">
        <w:rPr>
          <w:rFonts w:eastAsia="Garamond"/>
        </w:rPr>
        <w:t xml:space="preserve"> 2012).</w:t>
      </w:r>
      <w:r w:rsidR="00DD324D" w:rsidRPr="005043B0">
        <w:rPr>
          <w:rFonts w:eastAsia="Garamond"/>
        </w:rPr>
        <w:t xml:space="preserve"> </w:t>
      </w:r>
      <w:r w:rsidR="00663721" w:rsidRPr="005043B0">
        <w:rPr>
          <w:rFonts w:eastAsia="Garamond"/>
        </w:rPr>
        <w:t xml:space="preserve">The program offers </w:t>
      </w:r>
      <w:r w:rsidR="005B0B3B" w:rsidRPr="005043B0">
        <w:rPr>
          <w:rFonts w:eastAsia="Garamond"/>
        </w:rPr>
        <w:t>start-ups</w:t>
      </w:r>
      <w:r w:rsidR="00663721" w:rsidRPr="005043B0">
        <w:rPr>
          <w:rFonts w:eastAsia="Garamond"/>
        </w:rPr>
        <w:t xml:space="preserve"> access to investors</w:t>
      </w:r>
      <w:r w:rsidR="00D408D1" w:rsidRPr="005043B0">
        <w:rPr>
          <w:rFonts w:eastAsia="Garamond"/>
        </w:rPr>
        <w:t>, local experts and capital to develop their projects.</w:t>
      </w:r>
      <w:r w:rsidR="004F7F6C" w:rsidRPr="005043B0">
        <w:rPr>
          <w:rFonts w:eastAsia="Garamond"/>
        </w:rPr>
        <w:t xml:space="preserve"> It </w:t>
      </w:r>
      <w:r w:rsidRPr="005043B0">
        <w:rPr>
          <w:rFonts w:eastAsia="Garamond"/>
        </w:rPr>
        <w:t xml:space="preserve">still </w:t>
      </w:r>
      <w:r w:rsidR="004F7F6C" w:rsidRPr="005043B0">
        <w:rPr>
          <w:rFonts w:eastAsia="Garamond"/>
        </w:rPr>
        <w:t>exists and is</w:t>
      </w:r>
      <w:r w:rsidR="00663721" w:rsidRPr="005043B0">
        <w:rPr>
          <w:rFonts w:eastAsia="Garamond"/>
        </w:rPr>
        <w:t xml:space="preserve"> administered by the C</w:t>
      </w:r>
      <w:r w:rsidR="00D408D1" w:rsidRPr="005043B0">
        <w:rPr>
          <w:rFonts w:eastAsia="Garamond"/>
        </w:rPr>
        <w:t>hilean economic development agenc</w:t>
      </w:r>
      <w:r w:rsidR="00663721" w:rsidRPr="005043B0">
        <w:rPr>
          <w:rFonts w:eastAsia="Garamond"/>
        </w:rPr>
        <w:t xml:space="preserve">y </w:t>
      </w:r>
      <w:r w:rsidR="004F7F6C" w:rsidRPr="005043B0">
        <w:rPr>
          <w:rFonts w:eastAsia="Garamond"/>
        </w:rPr>
        <w:t>(</w:t>
      </w:r>
      <w:r w:rsidR="00663721" w:rsidRPr="005043B0">
        <w:rPr>
          <w:rFonts w:eastAsia="Garamond"/>
        </w:rPr>
        <w:t>CORFO</w:t>
      </w:r>
      <w:r w:rsidR="004F7F6C" w:rsidRPr="005043B0">
        <w:rPr>
          <w:rFonts w:eastAsia="Garamond"/>
        </w:rPr>
        <w:t>)</w:t>
      </w:r>
      <w:r w:rsidR="00663721" w:rsidRPr="005043B0">
        <w:rPr>
          <w:rFonts w:eastAsia="Garamond"/>
        </w:rPr>
        <w:t xml:space="preserve">. The program </w:t>
      </w:r>
      <w:r w:rsidR="00D408D1" w:rsidRPr="005043B0">
        <w:rPr>
          <w:rFonts w:eastAsia="Garamond"/>
        </w:rPr>
        <w:t xml:space="preserve">keeps its international focus, and offers a </w:t>
      </w:r>
      <w:r w:rsidR="00663721" w:rsidRPr="005043B0">
        <w:rPr>
          <w:rFonts w:eastAsia="Garamond"/>
        </w:rPr>
        <w:t>one-year working visa to entrepreneurs</w:t>
      </w:r>
      <w:r w:rsidR="00D408D1" w:rsidRPr="005043B0">
        <w:rPr>
          <w:rFonts w:eastAsia="Garamond"/>
        </w:rPr>
        <w:t xml:space="preserve"> wit</w:t>
      </w:r>
      <w:r w:rsidR="00663721" w:rsidRPr="005043B0">
        <w:rPr>
          <w:rFonts w:eastAsia="Garamond"/>
        </w:rPr>
        <w:t>h high</w:t>
      </w:r>
      <w:r w:rsidR="00D408D1" w:rsidRPr="005043B0">
        <w:rPr>
          <w:rFonts w:eastAsia="Garamond"/>
        </w:rPr>
        <w:t xml:space="preserve"> human capital in the technology services sector to start or develop their business in Chile, within a maximum period of 15 working days.</w:t>
      </w:r>
      <w:r w:rsidR="00DD324D" w:rsidRPr="005043B0">
        <w:rPr>
          <w:rFonts w:eastAsia="Garamond"/>
        </w:rPr>
        <w:t xml:space="preserve"> </w:t>
      </w:r>
      <w:r w:rsidR="00A62534" w:rsidRPr="005043B0">
        <w:rPr>
          <w:rFonts w:eastAsia="Garamond"/>
        </w:rPr>
        <w:t>The entrepreneurs come mainly from the US, Argentina, India and Canada.</w:t>
      </w:r>
      <w:r w:rsidR="009F3B76" w:rsidRPr="005043B0">
        <w:rPr>
          <w:rFonts w:eastAsia="Garamond"/>
        </w:rPr>
        <w:t xml:space="preserve"> </w:t>
      </w:r>
      <w:r w:rsidR="00A62534" w:rsidRPr="005043B0">
        <w:rPr>
          <w:rFonts w:eastAsia="Garamond"/>
        </w:rPr>
        <w:t>While quite the significant amount of Chilean TE are from Chile and lived abroad, the most frequent countries of origin of immigrant transnational entrepreneurs are</w:t>
      </w:r>
      <w:r w:rsidR="003D057C" w:rsidRPr="005043B0">
        <w:rPr>
          <w:rFonts w:eastAsia="Garamond"/>
        </w:rPr>
        <w:t xml:space="preserve"> from Argentina, Perú and </w:t>
      </w:r>
      <w:r w:rsidR="009F3B76" w:rsidRPr="005043B0">
        <w:rPr>
          <w:rFonts w:eastAsia="Garamond"/>
        </w:rPr>
        <w:t>Brazil</w:t>
      </w:r>
      <w:r w:rsidR="003D057C" w:rsidRPr="005043B0">
        <w:rPr>
          <w:rFonts w:eastAsia="Garamond"/>
        </w:rPr>
        <w:t xml:space="preserve">, mostly border countries. </w:t>
      </w:r>
    </w:p>
    <w:p w14:paraId="1FD93149" w14:textId="77777777" w:rsidR="00A62534" w:rsidRPr="005043B0" w:rsidRDefault="00A62534" w:rsidP="00E9759F">
      <w:pPr>
        <w:spacing w:after="120"/>
        <w:jc w:val="both"/>
        <w:rPr>
          <w:rFonts w:asciiTheme="majorHAnsi" w:eastAsia="Garamond" w:hAnsiTheme="majorHAnsi" w:cstheme="majorHAnsi"/>
        </w:rPr>
      </w:pPr>
    </w:p>
    <w:p w14:paraId="6A44884C" w14:textId="77777777" w:rsidR="0094437E" w:rsidRPr="005043B0" w:rsidRDefault="00E337D0"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 xml:space="preserve">ABOUT HERE </w:t>
      </w:r>
      <w:r w:rsidR="00497B86" w:rsidRPr="005043B0">
        <w:rPr>
          <w:rFonts w:asciiTheme="majorHAnsi" w:eastAsia="Garamond" w:hAnsiTheme="majorHAnsi" w:cstheme="majorHAnsi"/>
        </w:rPr>
        <w:t xml:space="preserve">Table </w:t>
      </w:r>
      <w:r w:rsidRPr="005043B0">
        <w:rPr>
          <w:rFonts w:asciiTheme="majorHAnsi" w:eastAsia="Garamond" w:hAnsiTheme="majorHAnsi" w:cstheme="majorHAnsi"/>
        </w:rPr>
        <w:t>3</w:t>
      </w:r>
    </w:p>
    <w:p w14:paraId="622DB016" w14:textId="77777777" w:rsidR="0094437E" w:rsidRPr="005043B0" w:rsidRDefault="0094437E" w:rsidP="00E9759F">
      <w:pPr>
        <w:spacing w:after="120"/>
        <w:jc w:val="both"/>
        <w:rPr>
          <w:rFonts w:asciiTheme="majorHAnsi" w:eastAsia="Garamond" w:hAnsiTheme="majorHAnsi" w:cstheme="majorHAnsi"/>
        </w:rPr>
      </w:pPr>
    </w:p>
    <w:p w14:paraId="0DC92C17" w14:textId="77777777" w:rsidR="00F45D59" w:rsidRPr="005043B0" w:rsidRDefault="005050FF" w:rsidP="00F97D25">
      <w:pPr>
        <w:pStyle w:val="Newparagraph"/>
      </w:pPr>
      <w:r w:rsidRPr="005043B0">
        <w:t xml:space="preserve">Table </w:t>
      </w:r>
      <w:r w:rsidR="00BF4FAF" w:rsidRPr="005043B0">
        <w:t>3</w:t>
      </w:r>
      <w:r w:rsidRPr="005043B0">
        <w:t xml:space="preserve"> shows the results of the Chilean estimations, </w:t>
      </w:r>
      <w:r w:rsidR="00B673F0" w:rsidRPr="005043B0">
        <w:t>transnational</w:t>
      </w:r>
      <w:r w:rsidR="005C5028" w:rsidRPr="005043B0">
        <w:t>s have</w:t>
      </w:r>
      <w:r w:rsidR="00F45D59" w:rsidRPr="005043B0">
        <w:t xml:space="preserve"> a positive and significant probability of becoming an opportunity driven entrepreneur (β=0.39; p&lt;0.01) and a negative probability of becoming a necessity driven entrepreneur (β=-0.53; p&lt;0.01).</w:t>
      </w:r>
      <w:r w:rsidR="00B753A6" w:rsidRPr="005043B0">
        <w:t xml:space="preserve"> </w:t>
      </w:r>
      <w:r w:rsidR="00F45D59" w:rsidRPr="005043B0">
        <w:t>In the case of necessity-based entrepreneurs, the negative effect of TE is driven by the self-efficacy level of the entrepreneur. This can be seen by the interaction effect</w:t>
      </w:r>
      <w:r w:rsidRPr="005043B0">
        <w:t xml:space="preserve"> presented in column 8</w:t>
      </w:r>
      <w:r w:rsidR="00F45D59" w:rsidRPr="005043B0">
        <w:t xml:space="preserve">, being a TE </w:t>
      </w:r>
      <w:r w:rsidR="00F45D59" w:rsidRPr="005043B0">
        <w:lastRenderedPageBreak/>
        <w:t xml:space="preserve">only has a negative effect in the probability of being a necessity driven entrepreneur if the </w:t>
      </w:r>
      <w:r w:rsidRPr="005043B0">
        <w:t xml:space="preserve">entrepreneur declares to have </w:t>
      </w:r>
      <w:r w:rsidR="00F45D59" w:rsidRPr="005043B0">
        <w:t>a high self-efficacy.</w:t>
      </w:r>
      <w:r w:rsidR="00B753A6" w:rsidRPr="005043B0">
        <w:t xml:space="preserve"> </w:t>
      </w:r>
      <w:r w:rsidR="00F45D59" w:rsidRPr="005043B0">
        <w:t xml:space="preserve">Another interesting interaction </w:t>
      </w:r>
      <w:r w:rsidRPr="005043B0">
        <w:t xml:space="preserve">can be seen in columns 10, where fear of failure has no effect on the likelihood of becoming a necessity based entrepreneur, however if the entrepreneur is TE, the effect of fear of failure becomes positive and significant for that subgroup. </w:t>
      </w:r>
    </w:p>
    <w:p w14:paraId="79AD17A3" w14:textId="77777777" w:rsidR="00532FCE" w:rsidRPr="005043B0" w:rsidRDefault="00532FCE" w:rsidP="00E9759F">
      <w:pPr>
        <w:spacing w:after="120"/>
        <w:jc w:val="both"/>
        <w:rPr>
          <w:rFonts w:asciiTheme="majorHAnsi" w:eastAsia="Garamond" w:hAnsiTheme="majorHAnsi" w:cstheme="majorHAnsi"/>
        </w:rPr>
      </w:pPr>
    </w:p>
    <w:p w14:paraId="0070CBA5" w14:textId="77777777" w:rsidR="00663096" w:rsidRPr="005043B0" w:rsidRDefault="00A051D9"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 xml:space="preserve">4.2.2 </w:t>
      </w:r>
      <w:r w:rsidR="00D408D1" w:rsidRPr="005043B0">
        <w:rPr>
          <w:rFonts w:asciiTheme="majorHAnsi" w:eastAsia="Garamond" w:hAnsiTheme="majorHAnsi" w:cstheme="majorHAnsi"/>
        </w:rPr>
        <w:t>Germany</w:t>
      </w:r>
      <w:r w:rsidRPr="005043B0">
        <w:rPr>
          <w:rFonts w:asciiTheme="majorHAnsi" w:eastAsia="Garamond" w:hAnsiTheme="majorHAnsi" w:cstheme="majorHAnsi"/>
        </w:rPr>
        <w:t xml:space="preserve"> </w:t>
      </w:r>
    </w:p>
    <w:p w14:paraId="02411D23" w14:textId="5AE11E39" w:rsidR="00A132B0" w:rsidRPr="005043B0" w:rsidRDefault="00A132B0" w:rsidP="00F97D25">
      <w:pPr>
        <w:pStyle w:val="Paragraph"/>
        <w:rPr>
          <w:rFonts w:eastAsia="Garamond"/>
        </w:rPr>
      </w:pPr>
      <w:r w:rsidRPr="005043B0">
        <w:rPr>
          <w:rFonts w:eastAsia="Garamond"/>
        </w:rPr>
        <w:t>With the recent in</w:t>
      </w:r>
      <w:r w:rsidR="00896785" w:rsidRPr="005043B0">
        <w:rPr>
          <w:rFonts w:eastAsia="Garamond"/>
        </w:rPr>
        <w:t>-</w:t>
      </w:r>
      <w:r w:rsidRPr="005043B0">
        <w:rPr>
          <w:rFonts w:eastAsia="Garamond"/>
        </w:rPr>
        <w:t>migration</w:t>
      </w:r>
      <w:r w:rsidR="00AA2F6F" w:rsidRPr="005043B0">
        <w:rPr>
          <w:rFonts w:eastAsia="Garamond"/>
        </w:rPr>
        <w:t xml:space="preserve"> </w:t>
      </w:r>
      <w:r w:rsidR="002608CD" w:rsidRPr="005043B0">
        <w:rPr>
          <w:rFonts w:eastAsia="Garamond"/>
        </w:rPr>
        <w:t xml:space="preserve">Germany faces a challenge both politically and economically. Politically, because populistic parties hugely gained votes in recent elections, capitalizing on prejudice and fanned fear. Economically because Germany needs to </w:t>
      </w:r>
      <w:r w:rsidR="00216EC0" w:rsidRPr="005043B0">
        <w:rPr>
          <w:rFonts w:eastAsia="Garamond"/>
        </w:rPr>
        <w:t xml:space="preserve">invest in </w:t>
      </w:r>
      <w:r w:rsidR="002608CD" w:rsidRPr="005043B0">
        <w:rPr>
          <w:rFonts w:eastAsia="Garamond"/>
        </w:rPr>
        <w:t xml:space="preserve">opportunities </w:t>
      </w:r>
      <w:r w:rsidR="004C5CDB" w:rsidRPr="005043B0">
        <w:rPr>
          <w:rFonts w:eastAsia="Garamond"/>
        </w:rPr>
        <w:t>for</w:t>
      </w:r>
      <w:r w:rsidR="002608CD" w:rsidRPr="005043B0">
        <w:rPr>
          <w:rFonts w:eastAsia="Garamond"/>
        </w:rPr>
        <w:t xml:space="preserve"> immigrants to integrate them into the labour market, either in employment or as entrepreneurs. </w:t>
      </w:r>
      <w:r w:rsidR="00AA2F6F" w:rsidRPr="005043B0">
        <w:rPr>
          <w:rFonts w:eastAsia="Garamond"/>
        </w:rPr>
        <w:t>T</w:t>
      </w:r>
      <w:r w:rsidR="00216EC0" w:rsidRPr="005043B0">
        <w:rPr>
          <w:rFonts w:eastAsia="Garamond"/>
        </w:rPr>
        <w:t xml:space="preserve">his is a unique opportunity for the country and </w:t>
      </w:r>
      <w:r w:rsidR="00AA2F6F" w:rsidRPr="005043B0">
        <w:rPr>
          <w:rFonts w:eastAsia="Garamond"/>
        </w:rPr>
        <w:t>since</w:t>
      </w:r>
      <w:r w:rsidR="00216EC0" w:rsidRPr="005043B0">
        <w:rPr>
          <w:rFonts w:eastAsia="Garamond"/>
        </w:rPr>
        <w:t xml:space="preserve"> many of the migrants might return once their countries of origin are safe again, this </w:t>
      </w:r>
      <w:r w:rsidR="0069381A" w:rsidRPr="005043B0">
        <w:rPr>
          <w:rFonts w:eastAsia="Garamond"/>
        </w:rPr>
        <w:t xml:space="preserve">could </w:t>
      </w:r>
      <w:r w:rsidR="00216EC0" w:rsidRPr="005043B0">
        <w:rPr>
          <w:rFonts w:eastAsia="Garamond"/>
        </w:rPr>
        <w:t xml:space="preserve">establish new bridges for economic development and knowledge flows if some of them become transnational entrepreneurs. </w:t>
      </w:r>
    </w:p>
    <w:p w14:paraId="170770EE" w14:textId="71218C6F" w:rsidR="000D0F99" w:rsidRPr="005043B0" w:rsidRDefault="00216EC0" w:rsidP="00F97D25">
      <w:pPr>
        <w:pStyle w:val="Newparagraph"/>
        <w:rPr>
          <w:rFonts w:eastAsia="Garamond"/>
        </w:rPr>
      </w:pPr>
      <w:r w:rsidRPr="005043B0">
        <w:rPr>
          <w:rFonts w:eastAsia="Garamond"/>
        </w:rPr>
        <w:t>Traditionally t</w:t>
      </w:r>
      <w:r w:rsidR="006B51E3" w:rsidRPr="005043B0">
        <w:rPr>
          <w:rFonts w:eastAsia="Garamond"/>
        </w:rPr>
        <w:t>he German economy relies heavily on exports with car manufacturing being one of the most important industries</w:t>
      </w:r>
      <w:r w:rsidR="007F6712" w:rsidRPr="005043B0">
        <w:rPr>
          <w:rFonts w:eastAsia="Garamond"/>
        </w:rPr>
        <w:t>.</w:t>
      </w:r>
      <w:r w:rsidR="006B51E3" w:rsidRPr="005043B0">
        <w:rPr>
          <w:rFonts w:eastAsia="Garamond"/>
        </w:rPr>
        <w:t xml:space="preserve"> Although big global players such as Volkswagen, Daimler</w:t>
      </w:r>
      <w:r w:rsidR="006E22C5" w:rsidRPr="005043B0">
        <w:rPr>
          <w:rFonts w:eastAsia="Garamond"/>
        </w:rPr>
        <w:t xml:space="preserve"> or</w:t>
      </w:r>
      <w:r w:rsidR="006B51E3" w:rsidRPr="005043B0">
        <w:rPr>
          <w:rFonts w:eastAsia="Garamond"/>
        </w:rPr>
        <w:t xml:space="preserve"> Bayer dominate the outside picture of the German economy, the bulk of its businesses is rather small or medium sized and often family businesses.</w:t>
      </w:r>
      <w:r w:rsidR="00807B44" w:rsidRPr="005043B0">
        <w:rPr>
          <w:rFonts w:eastAsia="Garamond"/>
        </w:rPr>
        <w:t xml:space="preserve"> </w:t>
      </w:r>
      <w:r w:rsidR="000D0F99" w:rsidRPr="005043B0">
        <w:rPr>
          <w:rFonts w:eastAsia="Garamond"/>
        </w:rPr>
        <w:t>Wealth dist</w:t>
      </w:r>
      <w:r w:rsidR="00807B44" w:rsidRPr="005043B0">
        <w:rPr>
          <w:rFonts w:eastAsia="Garamond"/>
        </w:rPr>
        <w:t>ribution is increasingly uneven</w:t>
      </w:r>
      <w:r w:rsidR="000D0F99" w:rsidRPr="005043B0">
        <w:rPr>
          <w:rFonts w:eastAsia="Garamond"/>
        </w:rPr>
        <w:t xml:space="preserve"> </w:t>
      </w:r>
      <w:r w:rsidR="00807B44" w:rsidRPr="005043B0">
        <w:rPr>
          <w:rFonts w:eastAsia="Garamond"/>
        </w:rPr>
        <w:t>and t</w:t>
      </w:r>
      <w:r w:rsidR="000D0F99" w:rsidRPr="005043B0">
        <w:rPr>
          <w:rFonts w:eastAsia="Garamond"/>
        </w:rPr>
        <w:t xml:space="preserve">axation and social security contributions are weighing quite heavy on the lower and </w:t>
      </w:r>
      <w:r w:rsidR="00E9759F" w:rsidRPr="005043B0">
        <w:rPr>
          <w:rFonts w:eastAsia="Garamond"/>
        </w:rPr>
        <w:t>middle-income</w:t>
      </w:r>
      <w:r w:rsidR="000D0F99" w:rsidRPr="005043B0">
        <w:rPr>
          <w:rFonts w:eastAsia="Garamond"/>
        </w:rPr>
        <w:t xml:space="preserve"> households.</w:t>
      </w:r>
      <w:r w:rsidR="00807B44" w:rsidRPr="005043B0">
        <w:rPr>
          <w:rFonts w:eastAsia="Garamond"/>
        </w:rPr>
        <w:t xml:space="preserve"> Whilst generally highly educated, Germany has quite a low count of tertiary educated inhabitants compared to other EU countries. However, the renowned secondary education, the German “Ausbildung” (apprenticeship) covers the largest part of the German </w:t>
      </w:r>
      <w:r w:rsidR="00807B44" w:rsidRPr="005043B0">
        <w:rPr>
          <w:rFonts w:eastAsia="Garamond"/>
        </w:rPr>
        <w:lastRenderedPageBreak/>
        <w:t>workforce and compensates for the comparatively low (but growing) share of tertiary educated people.</w:t>
      </w:r>
      <w:r w:rsidR="00A03A79" w:rsidRPr="005043B0">
        <w:rPr>
          <w:rFonts w:eastAsia="Garamond"/>
        </w:rPr>
        <w:t xml:space="preserve"> </w:t>
      </w:r>
      <w:r w:rsidR="007F6712" w:rsidRPr="005043B0">
        <w:rPr>
          <w:rFonts w:eastAsia="Garamond"/>
        </w:rPr>
        <w:t>T</w:t>
      </w:r>
      <w:r w:rsidR="000D0F99" w:rsidRPr="005043B0">
        <w:rPr>
          <w:rFonts w:eastAsia="Garamond"/>
        </w:rPr>
        <w:t xml:space="preserve">he current economic prosperity cycle is leading to historically low unemployment and high wages which takes its toll when it comes to </w:t>
      </w:r>
      <w:r w:rsidR="0020273F" w:rsidRPr="005043B0">
        <w:rPr>
          <w:rFonts w:eastAsia="Garamond"/>
        </w:rPr>
        <w:t>entrepreneurial activity. A secure employment option is quite easy to come by which increases the opportunity costs of becoming self-employed</w:t>
      </w:r>
      <w:r w:rsidR="007F6712" w:rsidRPr="005043B0">
        <w:rPr>
          <w:rFonts w:eastAsia="Garamond"/>
        </w:rPr>
        <w:t>,</w:t>
      </w:r>
      <w:r w:rsidR="0020273F" w:rsidRPr="005043B0">
        <w:rPr>
          <w:rFonts w:eastAsia="Garamond"/>
        </w:rPr>
        <w:t xml:space="preserve"> </w:t>
      </w:r>
      <w:r w:rsidR="007F6712" w:rsidRPr="005043B0">
        <w:rPr>
          <w:rFonts w:eastAsia="Garamond"/>
        </w:rPr>
        <w:t>but it</w:t>
      </w:r>
      <w:r w:rsidR="00B37F8E" w:rsidRPr="005043B0">
        <w:rPr>
          <w:rFonts w:eastAsia="Garamond"/>
        </w:rPr>
        <w:t xml:space="preserve"> </w:t>
      </w:r>
      <w:r w:rsidR="007F6712" w:rsidRPr="005043B0">
        <w:rPr>
          <w:rFonts w:eastAsia="Garamond"/>
        </w:rPr>
        <w:t xml:space="preserve">also </w:t>
      </w:r>
      <w:r w:rsidR="00B37F8E" w:rsidRPr="005043B0">
        <w:rPr>
          <w:rFonts w:eastAsia="Garamond"/>
        </w:rPr>
        <w:t>increases</w:t>
      </w:r>
      <w:r w:rsidR="0020273F" w:rsidRPr="005043B0">
        <w:rPr>
          <w:rFonts w:eastAsia="Garamond"/>
        </w:rPr>
        <w:t xml:space="preserve"> the current share of opportunity driven entrepreneurs compared to necessity</w:t>
      </w:r>
      <w:r w:rsidR="00841854" w:rsidRPr="005043B0">
        <w:rPr>
          <w:rFonts w:eastAsia="Garamond"/>
        </w:rPr>
        <w:t xml:space="preserve"> driven ones.</w:t>
      </w:r>
    </w:p>
    <w:p w14:paraId="138415B1" w14:textId="73623EE8" w:rsidR="008B0E76" w:rsidRPr="005043B0" w:rsidRDefault="008B0E76" w:rsidP="00F97D25">
      <w:pPr>
        <w:pStyle w:val="Newparagraph"/>
        <w:rPr>
          <w:rFonts w:eastAsia="Garamond"/>
        </w:rPr>
      </w:pPr>
      <w:r w:rsidRPr="005043B0">
        <w:rPr>
          <w:rFonts w:eastAsia="Garamond"/>
        </w:rPr>
        <w:t xml:space="preserve">Since GEM collects data on </w:t>
      </w:r>
      <w:r w:rsidR="00EF6947" w:rsidRPr="005043B0">
        <w:rPr>
          <w:rFonts w:eastAsia="Garamond"/>
        </w:rPr>
        <w:t xml:space="preserve">total </w:t>
      </w:r>
      <w:r w:rsidR="00113BB3" w:rsidRPr="005043B0">
        <w:rPr>
          <w:rFonts w:eastAsia="Garamond"/>
        </w:rPr>
        <w:t>early-stage</w:t>
      </w:r>
      <w:r w:rsidR="00EF6947" w:rsidRPr="005043B0">
        <w:rPr>
          <w:rFonts w:eastAsia="Garamond"/>
        </w:rPr>
        <w:t xml:space="preserve"> entrepreneurial activity (</w:t>
      </w:r>
      <w:r w:rsidRPr="005043B0">
        <w:rPr>
          <w:rFonts w:eastAsia="Garamond"/>
        </w:rPr>
        <w:t>TEA</w:t>
      </w:r>
      <w:r w:rsidR="00EF6947" w:rsidRPr="005043B0">
        <w:rPr>
          <w:rFonts w:eastAsia="Garamond"/>
        </w:rPr>
        <w:t>)</w:t>
      </w:r>
      <w:r w:rsidRPr="005043B0">
        <w:rPr>
          <w:rFonts w:eastAsia="Garamond"/>
        </w:rPr>
        <w:t xml:space="preserve">, Germany was under the lowest scoring countries, even if only compared to other innovation driven countries. </w:t>
      </w:r>
      <w:r w:rsidR="00ED29A9" w:rsidRPr="005043B0">
        <w:rPr>
          <w:rFonts w:eastAsia="Garamond"/>
        </w:rPr>
        <w:t>Interestingly, migrants show a higher propensity to engage in TEA than the indigenous</w:t>
      </w:r>
      <w:r w:rsidR="00B0037B" w:rsidRPr="005043B0">
        <w:rPr>
          <w:rFonts w:eastAsia="Garamond"/>
        </w:rPr>
        <w:t xml:space="preserve"> population  and a</w:t>
      </w:r>
      <w:r w:rsidRPr="005043B0">
        <w:rPr>
          <w:rFonts w:eastAsia="Garamond"/>
        </w:rPr>
        <w:t xml:space="preserve">lthough migrants and Germans with a migratory background contribute massively towards the success of the German economy, in-migration is not necessarily perceived positively by the “standard” citizen (German </w:t>
      </w:r>
      <w:r w:rsidR="00C106D5" w:rsidRPr="005043B0">
        <w:rPr>
          <w:rFonts w:eastAsia="Garamond"/>
        </w:rPr>
        <w:t xml:space="preserve">GEM´s National Expert Survey, NES </w:t>
      </w:r>
      <w:r w:rsidR="00632BD1" w:rsidRPr="005043B0">
        <w:rPr>
          <w:rFonts w:eastAsia="Garamond"/>
        </w:rPr>
        <w:t>data</w:t>
      </w:r>
      <w:r w:rsidR="005C37FE" w:rsidRPr="005043B0">
        <w:rPr>
          <w:rFonts w:eastAsia="Garamond"/>
        </w:rPr>
        <w:t xml:space="preserve"> 2016 and</w:t>
      </w:r>
      <w:r w:rsidRPr="005043B0">
        <w:rPr>
          <w:rFonts w:eastAsia="Garamond"/>
        </w:rPr>
        <w:t xml:space="preserve"> 2017)</w:t>
      </w:r>
      <w:r w:rsidR="006B51E3" w:rsidRPr="005043B0">
        <w:rPr>
          <w:rFonts w:eastAsia="Garamond"/>
        </w:rPr>
        <w:t>.</w:t>
      </w:r>
      <w:r w:rsidR="00B0037B" w:rsidRPr="005043B0">
        <w:rPr>
          <w:rFonts w:eastAsia="Garamond"/>
        </w:rPr>
        <w:t xml:space="preserve"> Germany is quite sufficiently equipped with government programs aimed at fostering entrepreneurship, with financing possibilities and market openness. Shortcomings are found when it comes to politics prioritizing entrepreneurship, entrepreneurial culture and most significantly entrepreneurship education in schools.</w:t>
      </w:r>
    </w:p>
    <w:p w14:paraId="4D40ED78" w14:textId="1B143D99" w:rsidR="00973540" w:rsidRPr="005043B0" w:rsidRDefault="00F65CA9" w:rsidP="00F97D25">
      <w:pPr>
        <w:pStyle w:val="Newparagraph"/>
        <w:rPr>
          <w:rFonts w:eastAsia="Garamond"/>
        </w:rPr>
      </w:pPr>
      <w:r w:rsidRPr="005043B0">
        <w:rPr>
          <w:rFonts w:eastAsia="Garamond"/>
        </w:rPr>
        <w:t xml:space="preserve">While </w:t>
      </w:r>
      <w:r w:rsidR="00E30BC5" w:rsidRPr="005043B0">
        <w:rPr>
          <w:rFonts w:eastAsia="Garamond"/>
        </w:rPr>
        <w:t>a</w:t>
      </w:r>
      <w:r w:rsidRPr="005043B0">
        <w:rPr>
          <w:rFonts w:eastAsia="Garamond"/>
        </w:rPr>
        <w:t xml:space="preserve"> significant </w:t>
      </w:r>
      <w:r w:rsidR="00C106D5" w:rsidRPr="005043B0">
        <w:rPr>
          <w:rFonts w:eastAsia="Garamond"/>
        </w:rPr>
        <w:t>number</w:t>
      </w:r>
      <w:r w:rsidRPr="005043B0">
        <w:rPr>
          <w:rFonts w:eastAsia="Garamond"/>
        </w:rPr>
        <w:t xml:space="preserve"> of German transnational</w:t>
      </w:r>
      <w:r w:rsidR="00B676C8" w:rsidRPr="005043B0">
        <w:rPr>
          <w:rFonts w:eastAsia="Garamond"/>
        </w:rPr>
        <w:t>s</w:t>
      </w:r>
      <w:r w:rsidRPr="005043B0">
        <w:rPr>
          <w:rFonts w:eastAsia="Garamond"/>
        </w:rPr>
        <w:t xml:space="preserve"> are German </w:t>
      </w:r>
      <w:r w:rsidR="00B676C8" w:rsidRPr="005043B0">
        <w:rPr>
          <w:rFonts w:eastAsia="Garamond"/>
        </w:rPr>
        <w:t xml:space="preserve">born </w:t>
      </w:r>
      <w:r w:rsidRPr="005043B0">
        <w:rPr>
          <w:rFonts w:eastAsia="Garamond"/>
        </w:rPr>
        <w:t>re</w:t>
      </w:r>
      <w:r w:rsidR="00B676C8" w:rsidRPr="005043B0">
        <w:rPr>
          <w:rFonts w:eastAsia="Garamond"/>
        </w:rPr>
        <w:t>-</w:t>
      </w:r>
      <w:r w:rsidRPr="005043B0">
        <w:rPr>
          <w:rFonts w:eastAsia="Garamond"/>
        </w:rPr>
        <w:t xml:space="preserve">migrants, the most frequent </w:t>
      </w:r>
      <w:r w:rsidR="00D04A07" w:rsidRPr="005043B0">
        <w:rPr>
          <w:rFonts w:eastAsia="Garamond"/>
        </w:rPr>
        <w:t xml:space="preserve">countries of origin of </w:t>
      </w:r>
      <w:r w:rsidRPr="005043B0">
        <w:rPr>
          <w:rFonts w:eastAsia="Garamond"/>
        </w:rPr>
        <w:t>immigrant transnational entrepreneurs are Morocco, Poland, Ethiopia, Turkey, USA, Austria, Switzerland and Russia.</w:t>
      </w:r>
    </w:p>
    <w:p w14:paraId="4EE305B3" w14:textId="0476440E" w:rsidR="008467DC" w:rsidRPr="005043B0" w:rsidRDefault="00F61F88" w:rsidP="00F97D25">
      <w:pPr>
        <w:pStyle w:val="Newparagraph"/>
        <w:rPr>
          <w:rFonts w:eastAsia="Garamond"/>
        </w:rPr>
      </w:pPr>
      <w:r w:rsidRPr="005043B0">
        <w:rPr>
          <w:rFonts w:eastAsia="Garamond"/>
        </w:rPr>
        <w:t>A</w:t>
      </w:r>
      <w:r w:rsidR="00E451E9" w:rsidRPr="005043B0">
        <w:rPr>
          <w:rFonts w:eastAsia="Garamond"/>
        </w:rPr>
        <w:t xml:space="preserve">bout </w:t>
      </w:r>
      <w:r w:rsidR="00466552" w:rsidRPr="005043B0">
        <w:rPr>
          <w:rFonts w:eastAsia="Garamond"/>
        </w:rPr>
        <w:t>47,6</w:t>
      </w:r>
      <w:r w:rsidR="00E451E9" w:rsidRPr="005043B0">
        <w:rPr>
          <w:rFonts w:eastAsia="Garamond"/>
        </w:rPr>
        <w:t xml:space="preserve">% of German </w:t>
      </w:r>
      <w:r w:rsidR="00466552" w:rsidRPr="005043B0">
        <w:rPr>
          <w:rFonts w:eastAsia="Garamond"/>
        </w:rPr>
        <w:t xml:space="preserve">Entrepreneurship </w:t>
      </w:r>
      <w:r w:rsidR="00E451E9" w:rsidRPr="005043B0">
        <w:rPr>
          <w:rFonts w:eastAsia="Garamond"/>
        </w:rPr>
        <w:t xml:space="preserve">pursued with the motive of following an opportunity whilst just </w:t>
      </w:r>
      <w:r w:rsidR="00466552" w:rsidRPr="005043B0">
        <w:rPr>
          <w:rFonts w:eastAsia="Garamond"/>
        </w:rPr>
        <w:t>26,4</w:t>
      </w:r>
      <w:r w:rsidR="00E451E9" w:rsidRPr="005043B0">
        <w:rPr>
          <w:rFonts w:eastAsia="Garamond"/>
        </w:rPr>
        <w:t xml:space="preserve">% is done out of better alternatives for employment. Roughly </w:t>
      </w:r>
      <w:r w:rsidR="00705942" w:rsidRPr="005043B0">
        <w:rPr>
          <w:rFonts w:eastAsia="Garamond"/>
        </w:rPr>
        <w:t>27</w:t>
      </w:r>
      <w:r w:rsidR="00E451E9" w:rsidRPr="005043B0">
        <w:rPr>
          <w:rFonts w:eastAsia="Garamond"/>
        </w:rPr>
        <w:t xml:space="preserve">% of the German </w:t>
      </w:r>
      <w:r w:rsidR="00705942" w:rsidRPr="005043B0">
        <w:rPr>
          <w:rFonts w:eastAsia="Garamond"/>
        </w:rPr>
        <w:t>Entrepreneurs</w:t>
      </w:r>
      <w:r w:rsidR="00E451E9" w:rsidRPr="005043B0">
        <w:rPr>
          <w:rFonts w:eastAsia="Garamond"/>
        </w:rPr>
        <w:t xml:space="preserve"> qualify either as migrant or re</w:t>
      </w:r>
      <w:r w:rsidR="00B12BE3" w:rsidRPr="005043B0">
        <w:rPr>
          <w:rFonts w:eastAsia="Garamond"/>
        </w:rPr>
        <w:t>-</w:t>
      </w:r>
      <w:r w:rsidR="00E451E9" w:rsidRPr="005043B0">
        <w:rPr>
          <w:rFonts w:eastAsia="Garamond"/>
        </w:rPr>
        <w:t xml:space="preserve">migrant </w:t>
      </w:r>
      <w:r w:rsidR="00B87957" w:rsidRPr="005043B0">
        <w:rPr>
          <w:rFonts w:eastAsia="Garamond"/>
        </w:rPr>
        <w:t>transnational entrepreneur</w:t>
      </w:r>
      <w:r w:rsidR="00E451E9" w:rsidRPr="005043B0">
        <w:rPr>
          <w:rFonts w:eastAsia="Garamond"/>
        </w:rPr>
        <w:t xml:space="preserve"> which is quite high</w:t>
      </w:r>
      <w:r w:rsidR="006E22C5" w:rsidRPr="005043B0">
        <w:rPr>
          <w:rFonts w:eastAsia="Garamond"/>
        </w:rPr>
        <w:t xml:space="preserve">. </w:t>
      </w:r>
      <w:r w:rsidR="00E451E9" w:rsidRPr="005043B0">
        <w:rPr>
          <w:rFonts w:eastAsia="Garamond"/>
        </w:rPr>
        <w:t xml:space="preserve">Amongst the early stage </w:t>
      </w:r>
      <w:r w:rsidR="008D3C47" w:rsidRPr="005043B0">
        <w:rPr>
          <w:rFonts w:eastAsia="Garamond"/>
        </w:rPr>
        <w:t>e</w:t>
      </w:r>
      <w:r w:rsidR="00E451E9" w:rsidRPr="005043B0">
        <w:rPr>
          <w:rFonts w:eastAsia="Garamond"/>
        </w:rPr>
        <w:t>ntrepreneurs</w:t>
      </w:r>
      <w:r w:rsidR="008D3C47" w:rsidRPr="005043B0">
        <w:rPr>
          <w:rFonts w:eastAsia="Garamond"/>
        </w:rPr>
        <w:t>,</w:t>
      </w:r>
      <w:r w:rsidR="00E451E9" w:rsidRPr="005043B0">
        <w:rPr>
          <w:rFonts w:eastAsia="Garamond"/>
        </w:rPr>
        <w:t xml:space="preserve"> males are </w:t>
      </w:r>
      <w:r w:rsidR="008D3C47" w:rsidRPr="005043B0">
        <w:rPr>
          <w:rFonts w:eastAsia="Garamond"/>
        </w:rPr>
        <w:t>more frequent</w:t>
      </w:r>
      <w:r w:rsidR="00E451E9" w:rsidRPr="005043B0">
        <w:rPr>
          <w:rFonts w:eastAsia="Garamond"/>
        </w:rPr>
        <w:t xml:space="preserve"> and more </w:t>
      </w:r>
      <w:r w:rsidR="00E451E9" w:rsidRPr="005043B0">
        <w:rPr>
          <w:rFonts w:eastAsia="Garamond"/>
        </w:rPr>
        <w:lastRenderedPageBreak/>
        <w:t>than a third have a tertiary education background. Low fear of failure, high self-efficacy</w:t>
      </w:r>
      <w:r w:rsidR="006E22C5" w:rsidRPr="005043B0">
        <w:rPr>
          <w:rFonts w:eastAsia="Garamond"/>
        </w:rPr>
        <w:t>,</w:t>
      </w:r>
      <w:r w:rsidR="00E451E9" w:rsidRPr="005043B0">
        <w:rPr>
          <w:rFonts w:eastAsia="Garamond"/>
        </w:rPr>
        <w:t xml:space="preserve"> above average opportunity recognition and knowing other entrepreneurs are also characteristics of German early stage entrepreneurs. </w:t>
      </w:r>
    </w:p>
    <w:p w14:paraId="765E71CD" w14:textId="77777777" w:rsidR="00E451E9" w:rsidRPr="005043B0" w:rsidRDefault="00E451E9" w:rsidP="00E9759F">
      <w:pPr>
        <w:spacing w:after="120"/>
        <w:jc w:val="both"/>
        <w:rPr>
          <w:rFonts w:asciiTheme="majorHAnsi" w:eastAsia="Garamond" w:hAnsiTheme="majorHAnsi" w:cstheme="majorHAnsi"/>
        </w:rPr>
      </w:pPr>
    </w:p>
    <w:p w14:paraId="2040B425" w14:textId="77777777" w:rsidR="008467DC" w:rsidRPr="005043B0" w:rsidRDefault="00100C01" w:rsidP="00E9759F">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 xml:space="preserve">ABOUT HERE: </w:t>
      </w:r>
      <w:r w:rsidR="008467DC" w:rsidRPr="005043B0">
        <w:rPr>
          <w:rFonts w:asciiTheme="majorHAnsi" w:eastAsia="Garamond" w:hAnsiTheme="majorHAnsi" w:cstheme="majorHAnsi"/>
        </w:rPr>
        <w:t xml:space="preserve">Table </w:t>
      </w:r>
      <w:r w:rsidR="00E337D0" w:rsidRPr="005043B0">
        <w:rPr>
          <w:rFonts w:asciiTheme="majorHAnsi" w:eastAsia="Garamond" w:hAnsiTheme="majorHAnsi" w:cstheme="majorHAnsi"/>
        </w:rPr>
        <w:t>4</w:t>
      </w:r>
    </w:p>
    <w:p w14:paraId="6D4BADDB" w14:textId="77777777" w:rsidR="00134CA1" w:rsidRPr="005043B0" w:rsidRDefault="00134CA1" w:rsidP="00E9759F">
      <w:pPr>
        <w:spacing w:after="120"/>
        <w:jc w:val="both"/>
        <w:rPr>
          <w:rFonts w:asciiTheme="majorHAnsi" w:eastAsia="Garamond" w:hAnsiTheme="majorHAnsi" w:cstheme="majorHAnsi"/>
        </w:rPr>
      </w:pPr>
    </w:p>
    <w:p w14:paraId="0B59902A" w14:textId="22F81730" w:rsidR="000A6961" w:rsidRPr="005043B0" w:rsidRDefault="006E2C22" w:rsidP="00F97D25">
      <w:pPr>
        <w:pStyle w:val="Newparagraph"/>
      </w:pPr>
      <w:r w:rsidRPr="005043B0">
        <w:t>In Germany, transnational entrepreneurs</w:t>
      </w:r>
      <w:r w:rsidR="00F45D59" w:rsidRPr="005043B0">
        <w:t xml:space="preserve"> have a positive and significant effect in the likelihood of becoming a necessity driven entrepreneur (β=0.43; p&lt;0.05), and </w:t>
      </w:r>
      <w:r w:rsidRPr="005043B0">
        <w:t xml:space="preserve">seemingly </w:t>
      </w:r>
      <w:r w:rsidR="00F45D59" w:rsidRPr="005043B0">
        <w:t xml:space="preserve">no effect in opportunity driven. </w:t>
      </w:r>
      <w:r w:rsidR="00373013" w:rsidRPr="005043B0">
        <w:t>I</w:t>
      </w:r>
      <w:r w:rsidR="00F45D59" w:rsidRPr="005043B0">
        <w:t xml:space="preserve">nteractions </w:t>
      </w:r>
      <w:r w:rsidR="00373013" w:rsidRPr="005043B0">
        <w:t xml:space="preserve">show a </w:t>
      </w:r>
      <w:r w:rsidR="00F45D59" w:rsidRPr="005043B0">
        <w:t xml:space="preserve">positive effect of </w:t>
      </w:r>
      <w:r w:rsidRPr="005043B0">
        <w:t>TE</w:t>
      </w:r>
      <w:r w:rsidR="00F45D59" w:rsidRPr="005043B0">
        <w:t xml:space="preserve"> over necessity driven entrepreneurship if the entrepreneur has high levels of self-efficacy.  The effect of TE in opportunity driven entrepreneurship appears to be negative and significant if the entrepreneur has fear of failure, and the effect turns out to be negative.</w:t>
      </w:r>
      <w:r w:rsidR="00E073FD" w:rsidRPr="005043B0">
        <w:t xml:space="preserve"> </w:t>
      </w:r>
      <w:r w:rsidR="00730B68" w:rsidRPr="005043B0">
        <w:t xml:space="preserve">The research statement proposing a negative impact of TE on necessity driven entrepreneurship (2) falls short in the case of Germany but is very accurate for Chile. However, as suggested, there seems to be a major difference in TE between both countries. This comparison will be picked up in </w:t>
      </w:r>
      <w:r w:rsidR="00CC6E1C" w:rsidRPr="005043B0">
        <w:t>section</w:t>
      </w:r>
      <w:r w:rsidR="00730B68" w:rsidRPr="005043B0">
        <w:t xml:space="preserve"> 5.</w:t>
      </w:r>
    </w:p>
    <w:p w14:paraId="05FC5A6D" w14:textId="77777777" w:rsidR="00730B68" w:rsidRPr="005043B0" w:rsidRDefault="00730B68" w:rsidP="00E9759F">
      <w:pPr>
        <w:spacing w:after="120"/>
        <w:jc w:val="both"/>
        <w:rPr>
          <w:rFonts w:asciiTheme="majorHAnsi" w:eastAsia="Garamond" w:hAnsiTheme="majorHAnsi" w:cstheme="majorHAnsi"/>
        </w:rPr>
      </w:pPr>
    </w:p>
    <w:p w14:paraId="3D25BFCB" w14:textId="1F18B6C7" w:rsidR="00123919" w:rsidRPr="005043B0" w:rsidRDefault="00123919" w:rsidP="00E9759F">
      <w:pPr>
        <w:spacing w:after="120"/>
        <w:jc w:val="both"/>
        <w:rPr>
          <w:rFonts w:asciiTheme="majorHAnsi" w:eastAsia="Garamond" w:hAnsiTheme="majorHAnsi" w:cstheme="majorHAnsi"/>
          <w:color w:val="000000"/>
        </w:rPr>
      </w:pPr>
      <w:r w:rsidRPr="005043B0">
        <w:rPr>
          <w:rFonts w:asciiTheme="majorHAnsi" w:eastAsia="Garamond" w:hAnsiTheme="majorHAnsi" w:cstheme="majorHAnsi"/>
          <w:color w:val="000000"/>
        </w:rPr>
        <w:t xml:space="preserve">4.3 </w:t>
      </w:r>
      <w:r w:rsidR="00E346C9" w:rsidRPr="005043B0">
        <w:rPr>
          <w:rFonts w:asciiTheme="majorHAnsi" w:eastAsia="Garamond" w:hAnsiTheme="majorHAnsi" w:cstheme="majorHAnsi"/>
          <w:color w:val="000000"/>
        </w:rPr>
        <w:t>Traits of t</w:t>
      </w:r>
      <w:r w:rsidRPr="005043B0">
        <w:rPr>
          <w:rFonts w:asciiTheme="majorHAnsi" w:eastAsia="Garamond" w:hAnsiTheme="majorHAnsi" w:cstheme="majorHAnsi"/>
          <w:color w:val="000000"/>
        </w:rPr>
        <w:t>ransnational</w:t>
      </w:r>
      <w:r w:rsidR="00E346C9" w:rsidRPr="005043B0">
        <w:rPr>
          <w:rFonts w:asciiTheme="majorHAnsi" w:eastAsia="Garamond" w:hAnsiTheme="majorHAnsi" w:cstheme="majorHAnsi"/>
          <w:color w:val="000000"/>
        </w:rPr>
        <w:t xml:space="preserve"> entrepreneurs</w:t>
      </w:r>
      <w:r w:rsidRPr="005043B0">
        <w:rPr>
          <w:rFonts w:asciiTheme="majorHAnsi" w:eastAsia="Garamond" w:hAnsiTheme="majorHAnsi" w:cstheme="majorHAnsi"/>
          <w:color w:val="000000"/>
        </w:rPr>
        <w:t>:</w:t>
      </w:r>
      <w:r w:rsidR="00E346C9" w:rsidRPr="005043B0">
        <w:rPr>
          <w:rFonts w:asciiTheme="majorHAnsi" w:eastAsia="Garamond" w:hAnsiTheme="majorHAnsi" w:cstheme="majorHAnsi"/>
          <w:color w:val="000000"/>
        </w:rPr>
        <w:t xml:space="preserve"> Country comparison</w:t>
      </w:r>
    </w:p>
    <w:p w14:paraId="6C3BB16D" w14:textId="77777777" w:rsidR="00803292" w:rsidRPr="005043B0" w:rsidRDefault="00A87F15" w:rsidP="00F97D25">
      <w:pPr>
        <w:pStyle w:val="Paragraph"/>
        <w:rPr>
          <w:rFonts w:eastAsia="Garamond"/>
        </w:rPr>
      </w:pPr>
      <w:r w:rsidRPr="005043B0">
        <w:rPr>
          <w:rFonts w:eastAsia="Garamond"/>
        </w:rPr>
        <w:t>A comparative analysis entrepreneur’s traits influence on being transnational</w:t>
      </w:r>
      <w:r w:rsidR="00F64D5D" w:rsidRPr="005043B0">
        <w:rPr>
          <w:rFonts w:eastAsia="Garamond"/>
        </w:rPr>
        <w:t xml:space="preserve"> in both countries</w:t>
      </w:r>
      <w:r w:rsidRPr="005043B0">
        <w:rPr>
          <w:rFonts w:eastAsia="Garamond"/>
        </w:rPr>
        <w:t xml:space="preserve"> is show</w:t>
      </w:r>
      <w:r w:rsidR="00E35F07" w:rsidRPr="005043B0">
        <w:rPr>
          <w:rFonts w:eastAsia="Garamond"/>
        </w:rPr>
        <w:t>n</w:t>
      </w:r>
      <w:r w:rsidRPr="005043B0">
        <w:rPr>
          <w:rFonts w:eastAsia="Garamond"/>
        </w:rPr>
        <w:t xml:space="preserve"> in Table 5. </w:t>
      </w:r>
      <w:r w:rsidR="00730B68" w:rsidRPr="005043B0">
        <w:rPr>
          <w:rFonts w:eastAsia="Garamond"/>
        </w:rPr>
        <w:t>The</w:t>
      </w:r>
      <w:r w:rsidR="0045696F" w:rsidRPr="005043B0">
        <w:rPr>
          <w:rFonts w:eastAsia="Garamond"/>
        </w:rPr>
        <w:t xml:space="preserve"> results suggest a strong positive and significant relationship between tertiary education and the TE condition using the pooled and each country data. Additionally, opportunity recognition and self-efficacy are also positively related to TE using the pooled data. </w:t>
      </w:r>
      <w:r w:rsidR="0045696F" w:rsidRPr="005043B0">
        <w:rPr>
          <w:rFonts w:eastAsia="Garamond"/>
        </w:rPr>
        <w:lastRenderedPageBreak/>
        <w:t>In Chile, TE is associated with age, self-efficacy and fear of failure. In the case of Germany, TE is associated only with opportunity recognition.</w:t>
      </w:r>
      <w:r w:rsidR="00730B68" w:rsidRPr="005043B0">
        <w:rPr>
          <w:rFonts w:eastAsia="Garamond"/>
        </w:rPr>
        <w:t xml:space="preserve"> This evidence supports research statement (3) regarding country specific differences. However, although the kind of traits associated with transnational entrepreneurs (opportunity recognition, networked: </w:t>
      </w:r>
      <w:r w:rsidR="00F97D25" w:rsidRPr="005043B0">
        <w:rPr>
          <w:rFonts w:eastAsia="Garamond"/>
        </w:rPr>
        <w:t>approximated</w:t>
      </w:r>
      <w:r w:rsidR="00730B68" w:rsidRPr="005043B0">
        <w:rPr>
          <w:rFonts w:eastAsia="Garamond"/>
        </w:rPr>
        <w:t xml:space="preserve"> by knowing other entrepreneurs) is found in Germany where TE is strongly related to necessity entrepreneurship. A sign that German institutions clearly do not enable the potential of TE.</w:t>
      </w:r>
    </w:p>
    <w:p w14:paraId="491284E7" w14:textId="77777777" w:rsidR="004D72F9" w:rsidRPr="005043B0" w:rsidRDefault="004D72F9" w:rsidP="00730B68">
      <w:pPr>
        <w:spacing w:after="120"/>
        <w:jc w:val="both"/>
        <w:rPr>
          <w:rFonts w:asciiTheme="majorHAnsi" w:eastAsia="Garamond" w:hAnsiTheme="majorHAnsi" w:cstheme="majorHAnsi"/>
          <w:color w:val="000000"/>
        </w:rPr>
      </w:pPr>
    </w:p>
    <w:p w14:paraId="668177BE" w14:textId="77777777" w:rsidR="00E337D0" w:rsidRPr="005043B0" w:rsidRDefault="00E337D0" w:rsidP="004D72F9">
      <w:pPr>
        <w:spacing w:after="120"/>
        <w:jc w:val="both"/>
        <w:outlineLvl w:val="0"/>
        <w:rPr>
          <w:rFonts w:asciiTheme="majorHAnsi" w:eastAsia="Garamond" w:hAnsiTheme="majorHAnsi" w:cstheme="majorHAnsi"/>
        </w:rPr>
      </w:pPr>
      <w:r w:rsidRPr="005043B0">
        <w:rPr>
          <w:rFonts w:asciiTheme="majorHAnsi" w:eastAsia="Garamond" w:hAnsiTheme="majorHAnsi" w:cstheme="majorHAnsi"/>
        </w:rPr>
        <w:t>ABOUT HERE: Table 5</w:t>
      </w:r>
    </w:p>
    <w:p w14:paraId="0FDBAE76" w14:textId="77777777" w:rsidR="004D72F9" w:rsidRPr="005043B0" w:rsidRDefault="004D72F9" w:rsidP="004D72F9">
      <w:pPr>
        <w:spacing w:after="120"/>
        <w:jc w:val="both"/>
        <w:outlineLvl w:val="0"/>
        <w:rPr>
          <w:rFonts w:asciiTheme="majorHAnsi" w:eastAsia="Garamond" w:hAnsiTheme="majorHAnsi" w:cstheme="majorHAnsi"/>
          <w:color w:val="000000"/>
        </w:rPr>
      </w:pPr>
    </w:p>
    <w:p w14:paraId="79C090B2" w14:textId="77777777" w:rsidR="00663096" w:rsidRPr="005043B0" w:rsidRDefault="00436C30" w:rsidP="00E9759F">
      <w:pPr>
        <w:spacing w:after="120"/>
        <w:jc w:val="both"/>
        <w:outlineLvl w:val="0"/>
        <w:rPr>
          <w:rFonts w:asciiTheme="majorHAnsi" w:eastAsia="Garamond" w:hAnsiTheme="majorHAnsi" w:cstheme="majorHAnsi"/>
          <w:b/>
          <w:color w:val="000000"/>
        </w:rPr>
      </w:pPr>
      <w:r w:rsidRPr="005043B0">
        <w:rPr>
          <w:rFonts w:asciiTheme="majorHAnsi" w:eastAsia="Garamond" w:hAnsiTheme="majorHAnsi" w:cstheme="majorHAnsi"/>
          <w:b/>
          <w:color w:val="000000"/>
        </w:rPr>
        <w:t xml:space="preserve">5 </w:t>
      </w:r>
      <w:r w:rsidR="00D408D1" w:rsidRPr="005043B0">
        <w:rPr>
          <w:rFonts w:asciiTheme="majorHAnsi" w:eastAsia="Garamond" w:hAnsiTheme="majorHAnsi" w:cstheme="majorHAnsi"/>
          <w:b/>
          <w:color w:val="000000"/>
        </w:rPr>
        <w:t xml:space="preserve">Discussion: Parallels and differences </w:t>
      </w:r>
    </w:p>
    <w:p w14:paraId="6B7C06D4" w14:textId="2A6856C2" w:rsidR="00CB33F3" w:rsidRPr="005043B0" w:rsidRDefault="002C51C9" w:rsidP="00F97D25">
      <w:pPr>
        <w:pStyle w:val="Paragraph"/>
      </w:pPr>
      <w:r w:rsidRPr="005043B0">
        <w:t>Having much higher levels o</w:t>
      </w:r>
      <w:r w:rsidR="00DB660F" w:rsidRPr="005043B0">
        <w:t>f</w:t>
      </w:r>
      <w:r w:rsidRPr="005043B0">
        <w:t xml:space="preserve"> </w:t>
      </w:r>
      <w:r w:rsidR="00DB660F" w:rsidRPr="005043B0">
        <w:t>entrepreneur</w:t>
      </w:r>
      <w:r w:rsidR="006E22C5" w:rsidRPr="005043B0">
        <w:t xml:space="preserve">ial activity </w:t>
      </w:r>
      <w:r w:rsidRPr="005043B0">
        <w:t>than Germany, Chile</w:t>
      </w:r>
      <w:r w:rsidR="006E22C5" w:rsidRPr="005043B0">
        <w:t xml:space="preserve"> also</w:t>
      </w:r>
      <w:r w:rsidRPr="005043B0">
        <w:t xml:space="preserve"> performs well on the quality side of </w:t>
      </w:r>
      <w:r w:rsidR="00092E44" w:rsidRPr="005043B0">
        <w:t xml:space="preserve">those </w:t>
      </w:r>
      <w:r w:rsidRPr="005043B0">
        <w:t>activit</w:t>
      </w:r>
      <w:r w:rsidR="00092E44" w:rsidRPr="005043B0">
        <w:t>ies</w:t>
      </w:r>
      <w:r w:rsidR="006E22C5" w:rsidRPr="005043B0">
        <w:t>.</w:t>
      </w:r>
      <w:r w:rsidR="00C90283" w:rsidRPr="005043B0">
        <w:t xml:space="preserve"> With </w:t>
      </w:r>
      <w:r w:rsidR="00DB660F" w:rsidRPr="005043B0">
        <w:t>high levels (relative)</w:t>
      </w:r>
      <w:r w:rsidR="00C90283" w:rsidRPr="005043B0">
        <w:t xml:space="preserve"> of opportunity driven entrepreneurship both countries </w:t>
      </w:r>
      <w:r w:rsidR="005C2359" w:rsidRPr="005043B0">
        <w:t xml:space="preserve">show </w:t>
      </w:r>
      <w:r w:rsidR="00D77D0E" w:rsidRPr="005043B0">
        <w:t xml:space="preserve">similar patterns. </w:t>
      </w:r>
      <w:r w:rsidR="00DB660F" w:rsidRPr="005043B0">
        <w:t>S</w:t>
      </w:r>
      <w:r w:rsidR="00C90283" w:rsidRPr="005043B0">
        <w:t>urprising</w:t>
      </w:r>
      <w:r w:rsidR="00DB660F" w:rsidRPr="005043B0">
        <w:t xml:space="preserve">ly </w:t>
      </w:r>
      <w:r w:rsidR="00C90283" w:rsidRPr="005043B0">
        <w:t>Chilean entrepreneurs seem to know less other entrepreneurs than German ones</w:t>
      </w:r>
      <w:r w:rsidR="003D61C8" w:rsidRPr="005043B0">
        <w:t>,</w:t>
      </w:r>
      <w:r w:rsidR="00C90283" w:rsidRPr="005043B0">
        <w:t xml:space="preserve"> given the fact that Chile </w:t>
      </w:r>
      <w:r w:rsidR="00FB515A" w:rsidRPr="005043B0">
        <w:t>h</w:t>
      </w:r>
      <w:r w:rsidR="00C90283" w:rsidRPr="005043B0">
        <w:t xml:space="preserve">as more </w:t>
      </w:r>
      <w:r w:rsidR="00B73542" w:rsidRPr="005043B0">
        <w:t xml:space="preserve">entrepreneurs </w:t>
      </w:r>
      <w:r w:rsidR="00C90283" w:rsidRPr="005043B0">
        <w:t xml:space="preserve">per capita, </w:t>
      </w:r>
      <w:r w:rsidR="00DB660F" w:rsidRPr="005043B0">
        <w:t xml:space="preserve">with </w:t>
      </w:r>
      <w:r w:rsidR="00C90283" w:rsidRPr="005043B0">
        <w:t xml:space="preserve">many of them in a </w:t>
      </w:r>
      <w:r w:rsidR="00E9759F" w:rsidRPr="005043B0">
        <w:t>single concentrated</w:t>
      </w:r>
      <w:r w:rsidR="00C90283" w:rsidRPr="005043B0">
        <w:t xml:space="preserve"> geographical area (Santiago).</w:t>
      </w:r>
      <w:r w:rsidR="00FB515A" w:rsidRPr="005043B0">
        <w:t xml:space="preserve"> The German sample is more skewed towards male entrepreneurs </w:t>
      </w:r>
      <w:r w:rsidR="00DB660F" w:rsidRPr="005043B0">
        <w:t>but the difference</w:t>
      </w:r>
      <w:r w:rsidR="00373013" w:rsidRPr="005043B0">
        <w:t xml:space="preserve"> is</w:t>
      </w:r>
      <w:r w:rsidR="00DB660F" w:rsidRPr="005043B0">
        <w:t xml:space="preserve"> small. </w:t>
      </w:r>
      <w:r w:rsidR="005C2359" w:rsidRPr="005043B0">
        <w:t>T</w:t>
      </w:r>
      <w:r w:rsidR="00FB515A" w:rsidRPr="005043B0">
        <w:t>he characteristics of German and Chilean entrepreneu</w:t>
      </w:r>
      <w:r w:rsidR="00891564" w:rsidRPr="005043B0">
        <w:t>r</w:t>
      </w:r>
      <w:r w:rsidR="00FB515A" w:rsidRPr="005043B0">
        <w:t>s are quite similar and comparable.</w:t>
      </w:r>
      <w:r w:rsidR="00D77D0E" w:rsidRPr="005043B0">
        <w:t xml:space="preserve"> The only significant difference is the share of </w:t>
      </w:r>
      <w:r w:rsidR="00B87957" w:rsidRPr="005043B0">
        <w:t>transnational entrepreneurs</w:t>
      </w:r>
      <w:r w:rsidR="00D77D0E" w:rsidRPr="005043B0">
        <w:t xml:space="preserve"> compared to all </w:t>
      </w:r>
      <w:r w:rsidR="00DB660F" w:rsidRPr="005043B0">
        <w:t>entrepreneurs. With 27,2</w:t>
      </w:r>
      <w:r w:rsidR="00D77D0E" w:rsidRPr="005043B0">
        <w:t xml:space="preserve">% </w:t>
      </w:r>
      <w:r w:rsidR="00B87957" w:rsidRPr="005043B0">
        <w:t>transnational entrepreneurs</w:t>
      </w:r>
      <w:r w:rsidR="00D77D0E" w:rsidRPr="005043B0">
        <w:t xml:space="preserve">, Germany has </w:t>
      </w:r>
      <w:r w:rsidR="00DB660F" w:rsidRPr="005043B0">
        <w:t>a higher</w:t>
      </w:r>
      <w:r w:rsidR="00D77D0E" w:rsidRPr="005043B0">
        <w:t xml:space="preserve"> percentage of </w:t>
      </w:r>
      <w:r w:rsidR="00B87957" w:rsidRPr="005043B0">
        <w:t>transnational</w:t>
      </w:r>
      <w:r w:rsidR="00DB660F" w:rsidRPr="005043B0">
        <w:t>s</w:t>
      </w:r>
      <w:r w:rsidR="00D77D0E" w:rsidRPr="005043B0">
        <w:t xml:space="preserve"> than Chile</w:t>
      </w:r>
      <w:r w:rsidR="00DB660F" w:rsidRPr="005043B0">
        <w:t xml:space="preserve"> (21,7%)</w:t>
      </w:r>
      <w:r w:rsidR="00D77D0E" w:rsidRPr="005043B0">
        <w:t xml:space="preserve">. </w:t>
      </w:r>
      <w:r w:rsidR="00D3728D" w:rsidRPr="005043B0">
        <w:t>Since</w:t>
      </w:r>
      <w:r w:rsidR="00D77D0E" w:rsidRPr="005043B0">
        <w:t xml:space="preserve"> Chile has more entrepreneurs in total</w:t>
      </w:r>
      <w:r w:rsidR="00D3728D" w:rsidRPr="005043B0">
        <w:t>,</w:t>
      </w:r>
      <w:r w:rsidR="00D77D0E" w:rsidRPr="005043B0">
        <w:t xml:space="preserve"> Germany has less </w:t>
      </w:r>
      <w:r w:rsidR="00B87957" w:rsidRPr="005043B0">
        <w:t>transnational entrepreneurs</w:t>
      </w:r>
      <w:r w:rsidR="00D77D0E" w:rsidRPr="005043B0">
        <w:t xml:space="preserve"> per capita</w:t>
      </w:r>
      <w:r w:rsidR="00EF7126" w:rsidRPr="005043B0">
        <w:t>.</w:t>
      </w:r>
    </w:p>
    <w:p w14:paraId="101EF120" w14:textId="77777777" w:rsidR="00FF3EE2" w:rsidRPr="005043B0" w:rsidRDefault="00927619" w:rsidP="00F97D25">
      <w:pPr>
        <w:pStyle w:val="Newparagraph"/>
      </w:pPr>
      <w:r w:rsidRPr="005043B0">
        <w:lastRenderedPageBreak/>
        <w:t xml:space="preserve">The models show very different pictures. While the </w:t>
      </w:r>
      <w:r w:rsidR="004E3F06" w:rsidRPr="005043B0">
        <w:t>statement</w:t>
      </w:r>
      <w:r w:rsidRPr="005043B0">
        <w:t xml:space="preserve"> that being a </w:t>
      </w:r>
      <w:r w:rsidR="00B87957" w:rsidRPr="005043B0">
        <w:t>transnational entrepreneur</w:t>
      </w:r>
      <w:r w:rsidRPr="005043B0">
        <w:t xml:space="preserve"> increases the likelihood of being an entrepreneur driven by opportunity receives a positive result for Chile, the opposite is the case for Germany. Having a high level of education also pushes the probability of being opportunity driven in Chile while </w:t>
      </w:r>
      <w:r w:rsidR="00F978A2" w:rsidRPr="005043B0">
        <w:t xml:space="preserve">it </w:t>
      </w:r>
      <w:r w:rsidRPr="005043B0">
        <w:t>does not seem to have an effect in Germany. This, however, might be due to the fact that Germany has quite a high level of education on the secondary education level. More than 40% of German TEA is accountable to people having “just” a secondary education degree. Comparing levels of education between different countries always poses some difficulties regarding the comparability.</w:t>
      </w:r>
      <w:r w:rsidR="00A03A79" w:rsidRPr="005043B0">
        <w:t xml:space="preserve"> </w:t>
      </w:r>
      <w:r w:rsidR="00A06289" w:rsidRPr="005043B0">
        <w:t>When it comes to gender influence, Chile shows significant impact of the female control variable. Women more often</w:t>
      </w:r>
      <w:r w:rsidR="00F978A2" w:rsidRPr="005043B0">
        <w:t xml:space="preserve"> seem to</w:t>
      </w:r>
      <w:r w:rsidR="00A06289" w:rsidRPr="005043B0">
        <w:t xml:space="preserve"> have to rely on becoming self-employed because of necessity and are less often entrepreneurs to exploit an opportunity than men in Chile. This implies gender specific imbalances within the entrepreneurial and work culture such as a more restrictive access to capital or job availability. In Germany gender has no effect on whether </w:t>
      </w:r>
      <w:r w:rsidR="00827E26" w:rsidRPr="005043B0">
        <w:t xml:space="preserve">an entrepreneur </w:t>
      </w:r>
      <w:r w:rsidR="00A06289" w:rsidRPr="005043B0">
        <w:t>is opportunity or necessity driven. Although women less often found businesses, they seem to do it out of the same motives as men do.</w:t>
      </w:r>
    </w:p>
    <w:p w14:paraId="0E1500B7" w14:textId="2B6FA905" w:rsidR="003C18C0" w:rsidRPr="005043B0" w:rsidRDefault="003C18C0" w:rsidP="00F97D25">
      <w:pPr>
        <w:pStyle w:val="Newparagraph"/>
        <w:rPr>
          <w:rFonts w:eastAsia="Garamond"/>
        </w:rPr>
      </w:pPr>
      <w:r w:rsidRPr="005043B0">
        <w:rPr>
          <w:rFonts w:eastAsia="Garamond"/>
        </w:rPr>
        <w:t>In both countries public institutions are major player</w:t>
      </w:r>
      <w:r w:rsidR="002D127E" w:rsidRPr="005043B0">
        <w:rPr>
          <w:rFonts w:eastAsia="Garamond"/>
        </w:rPr>
        <w:t>s</w:t>
      </w:r>
      <w:r w:rsidRPr="005043B0">
        <w:rPr>
          <w:rFonts w:eastAsia="Garamond"/>
        </w:rPr>
        <w:t xml:space="preserve"> in</w:t>
      </w:r>
      <w:r w:rsidR="00964DC3" w:rsidRPr="005043B0">
        <w:rPr>
          <w:rFonts w:eastAsia="Garamond"/>
        </w:rPr>
        <w:t xml:space="preserve"> the</w:t>
      </w:r>
      <w:r w:rsidRPr="005043B0">
        <w:rPr>
          <w:rFonts w:eastAsia="Garamond"/>
        </w:rPr>
        <w:t xml:space="preserve"> support structure for entrepreneurship and new firm foundations. The difference is that the Chilean government is heavily subsidizing new firms with financial capital whilst the German programs mainly supply non-monetary support although migrant entrepreneurship (but not TE support in particular) nowadays belong</w:t>
      </w:r>
      <w:r w:rsidR="00F978A2" w:rsidRPr="005043B0">
        <w:rPr>
          <w:rFonts w:eastAsia="Garamond"/>
        </w:rPr>
        <w:t>s</w:t>
      </w:r>
      <w:r w:rsidRPr="005043B0">
        <w:rPr>
          <w:rFonts w:eastAsia="Garamond"/>
        </w:rPr>
        <w:t xml:space="preserve"> to the most important elements of government policies to support “inclusive entrepreneurship” in Germa</w:t>
      </w:r>
      <w:r w:rsidR="003424CF" w:rsidRPr="005043B0">
        <w:rPr>
          <w:rFonts w:eastAsia="Garamond"/>
        </w:rPr>
        <w:t>ny (see Sternberg</w:t>
      </w:r>
      <w:r w:rsidR="004C6AE6" w:rsidRPr="005043B0">
        <w:rPr>
          <w:rFonts w:eastAsia="Garamond"/>
        </w:rPr>
        <w:t xml:space="preserve"> 2017)</w:t>
      </w:r>
      <w:r w:rsidRPr="005043B0">
        <w:rPr>
          <w:rFonts w:eastAsia="Garamond"/>
        </w:rPr>
        <w:t xml:space="preserve">. </w:t>
      </w:r>
    </w:p>
    <w:p w14:paraId="56C926C6" w14:textId="3947C521" w:rsidR="004D72F9" w:rsidRPr="005043B0" w:rsidRDefault="005253EF" w:rsidP="00F97D25">
      <w:pPr>
        <w:pStyle w:val="Newparagraph"/>
      </w:pPr>
      <w:r w:rsidRPr="005043B0">
        <w:t>Mining and exporting ore, especially copper, was one of the core income generators for Chile</w:t>
      </w:r>
      <w:r w:rsidR="00EA01BB" w:rsidRPr="005043B0">
        <w:t xml:space="preserve"> and still is very important</w:t>
      </w:r>
      <w:r w:rsidRPr="005043B0">
        <w:t>. T</w:t>
      </w:r>
      <w:r w:rsidR="00B20A3D" w:rsidRPr="005043B0">
        <w:t xml:space="preserve">rying to </w:t>
      </w:r>
      <w:r w:rsidRPr="005043B0">
        <w:t>refocus towards</w:t>
      </w:r>
      <w:r w:rsidR="00B20A3D" w:rsidRPr="005043B0">
        <w:t xml:space="preserve"> a more diverse economic structure </w:t>
      </w:r>
      <w:r w:rsidRPr="005043B0">
        <w:t xml:space="preserve">the </w:t>
      </w:r>
      <w:r w:rsidRPr="005043B0">
        <w:lastRenderedPageBreak/>
        <w:t xml:space="preserve">Chilean government focuses intensely on promoting </w:t>
      </w:r>
      <w:r w:rsidR="00F978A2" w:rsidRPr="005043B0">
        <w:t xml:space="preserve">entrepreneurship </w:t>
      </w:r>
      <w:r w:rsidRPr="005043B0">
        <w:t xml:space="preserve">and supports start-ups </w:t>
      </w:r>
      <w:r w:rsidR="007C2013" w:rsidRPr="005043B0">
        <w:t>t</w:t>
      </w:r>
      <w:r w:rsidR="00F978A2" w:rsidRPr="005043B0">
        <w:t>h</w:t>
      </w:r>
      <w:r w:rsidR="007C2013" w:rsidRPr="005043B0">
        <w:t>rough accelerators, co</w:t>
      </w:r>
      <w:r w:rsidR="00B61C06" w:rsidRPr="005043B0">
        <w:t>-</w:t>
      </w:r>
      <w:r w:rsidR="007C2013" w:rsidRPr="005043B0">
        <w:t>work</w:t>
      </w:r>
      <w:r w:rsidR="00F978A2" w:rsidRPr="005043B0">
        <w:t>ing</w:t>
      </w:r>
      <w:r w:rsidR="007C2013" w:rsidRPr="005043B0">
        <w:t xml:space="preserve"> spaces and specific programs</w:t>
      </w:r>
      <w:r w:rsidRPr="005043B0">
        <w:t>. This is definitely not the case in Germany. For many parties, entrepreneurship is not part of their main agenda and entrepreneurship support that does exist focuses on guidance, counselling and networking rather than subsidizing with no strings attached.</w:t>
      </w:r>
      <w:r w:rsidR="00475C34" w:rsidRPr="005043B0">
        <w:t xml:space="preserve"> </w:t>
      </w:r>
      <w:r w:rsidR="000F033F" w:rsidRPr="005043B0">
        <w:t xml:space="preserve">However, in terms of market openness Germany seems to offer a better context for growing businesses. </w:t>
      </w:r>
      <w:r w:rsidR="004D72F9" w:rsidRPr="005043B0">
        <w:t xml:space="preserve">The influence of traits on being transnational or not differs for both countries as well. Surprisingly the combination of traits contrasts to the country specific influence that TE has on being opportunity driven. While the kind of TE that is hypothetically good for fostering EES is found in Germany, those entrepreneurs seem to have to become necessity driven entrepreneurs, without being fully enabled to contribute to the </w:t>
      </w:r>
      <w:r w:rsidR="002D127E" w:rsidRPr="005043B0">
        <w:t xml:space="preserve">country’s </w:t>
      </w:r>
      <w:r w:rsidR="004D72F9" w:rsidRPr="005043B0">
        <w:t>EES.</w:t>
      </w:r>
    </w:p>
    <w:p w14:paraId="7DE15FE7" w14:textId="0F071D44" w:rsidR="005253EF" w:rsidRPr="005043B0" w:rsidRDefault="005253EF" w:rsidP="00F97D25">
      <w:pPr>
        <w:pStyle w:val="Newparagraph"/>
      </w:pPr>
      <w:r w:rsidRPr="005043B0">
        <w:t xml:space="preserve">Chile seems to be more successful when it comes to attract opportunity driven </w:t>
      </w:r>
      <w:r w:rsidR="00B87957" w:rsidRPr="005043B0">
        <w:t>transnational entrepreneurs</w:t>
      </w:r>
      <w:r w:rsidR="00475C34" w:rsidRPr="005043B0">
        <w:t>.</w:t>
      </w:r>
      <w:r w:rsidR="00626E4C" w:rsidRPr="005043B0">
        <w:t xml:space="preserve"> </w:t>
      </w:r>
      <w:r w:rsidR="00626E4C" w:rsidRPr="005043B0">
        <w:rPr>
          <w:rFonts w:eastAsia="Garamond"/>
        </w:rPr>
        <w:t>This might indicate better policy or incentives for attracting the right kind of transnational migrant entrepreneurs</w:t>
      </w:r>
      <w:r w:rsidR="008A1A58" w:rsidRPr="005043B0">
        <w:rPr>
          <w:rFonts w:eastAsia="Garamond"/>
        </w:rPr>
        <w:t>.</w:t>
      </w:r>
      <w:r w:rsidR="00475C34" w:rsidRPr="005043B0">
        <w:t xml:space="preserve"> Chile spends a lot more </w:t>
      </w:r>
      <w:r w:rsidR="00BC2797" w:rsidRPr="005043B0">
        <w:t>“</w:t>
      </w:r>
      <w:r w:rsidR="00475C34" w:rsidRPr="005043B0">
        <w:t>direct</w:t>
      </w:r>
      <w:r w:rsidR="00BC2797" w:rsidRPr="005043B0">
        <w:t>”</w:t>
      </w:r>
      <w:r w:rsidR="00475C34" w:rsidRPr="005043B0">
        <w:t xml:space="preserve"> money on entrepreneurship than Germany in terms of financing th</w:t>
      </w:r>
      <w:r w:rsidR="007C2013" w:rsidRPr="005043B0">
        <w:t xml:space="preserve">e start-ups. </w:t>
      </w:r>
      <w:r w:rsidR="00963C89" w:rsidRPr="005043B0">
        <w:t>However,</w:t>
      </w:r>
      <w:r w:rsidR="007C2013" w:rsidRPr="005043B0">
        <w:t xml:space="preserve"> programs like Start-U</w:t>
      </w:r>
      <w:r w:rsidR="00475C34" w:rsidRPr="005043B0">
        <w:t xml:space="preserve">p Chile do not only supply money, co-working and networking, they demand some feedback into the entrepreneurial ecosystem from the entrepreneurs they as well. </w:t>
      </w:r>
    </w:p>
    <w:p w14:paraId="4A29294A" w14:textId="0B54ABB1" w:rsidR="00466671" w:rsidRPr="005043B0" w:rsidRDefault="00662208" w:rsidP="00F97D25">
      <w:pPr>
        <w:pStyle w:val="Newparagraph"/>
      </w:pPr>
      <w:r w:rsidRPr="005043B0">
        <w:t>At a first glance the opposing effects of TE in Germany and Chile are surprising results. However,</w:t>
      </w:r>
      <w:r w:rsidR="00B2318A" w:rsidRPr="005043B0">
        <w:t xml:space="preserve"> if the i</w:t>
      </w:r>
      <w:r w:rsidR="00466671" w:rsidRPr="005043B0">
        <w:t>nstit</w:t>
      </w:r>
      <w:r w:rsidR="00B2318A" w:rsidRPr="005043B0">
        <w:t>utional contexts</w:t>
      </w:r>
      <w:r w:rsidR="00964DC3" w:rsidRPr="005043B0">
        <w:t xml:space="preserve"> </w:t>
      </w:r>
      <w:r w:rsidR="00F978A2" w:rsidRPr="005043B0">
        <w:t>and</w:t>
      </w:r>
      <w:r w:rsidR="00B2318A" w:rsidRPr="005043B0">
        <w:t xml:space="preserve"> entrepreneurial climate</w:t>
      </w:r>
      <w:r w:rsidR="00F9160A" w:rsidRPr="005043B0">
        <w:t xml:space="preserve"> </w:t>
      </w:r>
      <w:r w:rsidR="00B2318A" w:rsidRPr="005043B0">
        <w:t>are factored into the consideration, it is not unlikely that both countries attract and harbour</w:t>
      </w:r>
      <w:r w:rsidR="002E7320" w:rsidRPr="005043B0">
        <w:t xml:space="preserve"> different manifestations of TE.</w:t>
      </w:r>
      <w:r w:rsidR="00575F55" w:rsidRPr="005043B0">
        <w:t xml:space="preserve"> </w:t>
      </w:r>
      <w:r w:rsidR="002E7320" w:rsidRPr="005043B0">
        <w:t>B</w:t>
      </w:r>
      <w:r w:rsidR="00575F55" w:rsidRPr="005043B0">
        <w:t>oth countries’ most frequent country of origin for immigrant transnational en</w:t>
      </w:r>
      <w:r w:rsidR="00AB5321" w:rsidRPr="005043B0">
        <w:t>trepreneurs are less developed than the host country</w:t>
      </w:r>
      <w:r w:rsidR="00575F55" w:rsidRPr="005043B0">
        <w:t xml:space="preserve"> (Germany: Morocco, Chile: Peru</w:t>
      </w:r>
      <w:r w:rsidR="00E9759F" w:rsidRPr="005043B0">
        <w:t xml:space="preserve"> and more recently Haiti</w:t>
      </w:r>
      <w:r w:rsidR="00575F55" w:rsidRPr="005043B0">
        <w:t>)</w:t>
      </w:r>
      <w:r w:rsidR="00EB7A05" w:rsidRPr="005043B0">
        <w:t>.</w:t>
      </w:r>
      <w:r w:rsidR="00F9160A" w:rsidRPr="005043B0">
        <w:t xml:space="preserve"> The latter fact would speak in favour of attracting the same type of TE. Since this is not the case, </w:t>
      </w:r>
      <w:r w:rsidR="00F9160A" w:rsidRPr="005043B0">
        <w:lastRenderedPageBreak/>
        <w:t>d</w:t>
      </w:r>
      <w:r w:rsidR="00EB7A05" w:rsidRPr="005043B0">
        <w:t xml:space="preserve">ifferences </w:t>
      </w:r>
      <w:r w:rsidR="00F9160A" w:rsidRPr="005043B0">
        <w:t xml:space="preserve">in the </w:t>
      </w:r>
      <w:r w:rsidR="00EB7A05" w:rsidRPr="005043B0">
        <w:t>elements of the national system of entrepreneurship like entrepreneurial c</w:t>
      </w:r>
      <w:r w:rsidR="00F9160A" w:rsidRPr="005043B0">
        <w:t xml:space="preserve">ulture (i.e. spirit or climate), in institutional context and in policy could also explain not only different levels of entrepreneurial activity but also the share and type of transnationals. </w:t>
      </w:r>
    </w:p>
    <w:p w14:paraId="2821C5D7" w14:textId="77777777" w:rsidR="008176CB" w:rsidRPr="005043B0" w:rsidRDefault="00F9160A" w:rsidP="00F97D25">
      <w:pPr>
        <w:pStyle w:val="Newparagraph"/>
      </w:pPr>
      <w:r w:rsidRPr="005043B0">
        <w:t>Only seen in case studies so far, it is now empirically proven that there are different types of TE regarding their motivation for entrepreneurship.</w:t>
      </w:r>
      <w:r w:rsidR="001B7FC2" w:rsidRPr="005043B0">
        <w:t xml:space="preserve"> As presumed in theory, TE seems indeed to be subject to heterogeneity. </w:t>
      </w:r>
      <w:r w:rsidR="00F937BF" w:rsidRPr="005043B0">
        <w:t xml:space="preserve">Hypothetically at least one factor influencing the behaviour of transnationals </w:t>
      </w:r>
      <w:r w:rsidRPr="005043B0">
        <w:t xml:space="preserve">could </w:t>
      </w:r>
      <w:r w:rsidR="00F937BF" w:rsidRPr="005043B0">
        <w:t>be</w:t>
      </w:r>
      <w:r w:rsidRPr="005043B0">
        <w:t xml:space="preserve"> whether the motive for migration was being pulled into Chile or Germany or rather pushed out of the country of origin. </w:t>
      </w:r>
      <w:r w:rsidR="006744CD" w:rsidRPr="005043B0">
        <w:t>However, when looking at the different kinds of TE and their potential to contribute to EES, the answer does not seem to be so easy as suggested in the 4th research statement and opens up a compelling new field of research.</w:t>
      </w:r>
    </w:p>
    <w:p w14:paraId="32AF874C" w14:textId="77777777" w:rsidR="00C95BD1" w:rsidRPr="005043B0" w:rsidRDefault="00C95BD1" w:rsidP="006744CD">
      <w:pPr>
        <w:spacing w:after="120"/>
        <w:jc w:val="both"/>
        <w:rPr>
          <w:rFonts w:asciiTheme="majorHAnsi" w:hAnsiTheme="majorHAnsi" w:cstheme="majorHAnsi"/>
        </w:rPr>
      </w:pPr>
    </w:p>
    <w:p w14:paraId="12E63F4F" w14:textId="77777777" w:rsidR="00663096" w:rsidRPr="005043B0" w:rsidRDefault="00436C30" w:rsidP="00E9759F">
      <w:pPr>
        <w:spacing w:after="120"/>
        <w:jc w:val="both"/>
        <w:outlineLvl w:val="0"/>
        <w:rPr>
          <w:rFonts w:asciiTheme="majorHAnsi" w:eastAsia="Garamond" w:hAnsiTheme="majorHAnsi" w:cstheme="majorHAnsi"/>
          <w:b/>
          <w:color w:val="000000"/>
        </w:rPr>
      </w:pPr>
      <w:r w:rsidRPr="005043B0">
        <w:rPr>
          <w:rFonts w:asciiTheme="majorHAnsi" w:eastAsia="Garamond" w:hAnsiTheme="majorHAnsi" w:cstheme="majorHAnsi"/>
          <w:b/>
          <w:color w:val="000000"/>
        </w:rPr>
        <w:t xml:space="preserve">6 </w:t>
      </w:r>
      <w:r w:rsidR="00D408D1" w:rsidRPr="005043B0">
        <w:rPr>
          <w:rFonts w:asciiTheme="majorHAnsi" w:eastAsia="Garamond" w:hAnsiTheme="majorHAnsi" w:cstheme="majorHAnsi"/>
          <w:b/>
          <w:color w:val="000000"/>
        </w:rPr>
        <w:t>Con</w:t>
      </w:r>
      <w:r w:rsidR="008F0C70" w:rsidRPr="005043B0">
        <w:rPr>
          <w:rFonts w:asciiTheme="majorHAnsi" w:eastAsia="Garamond" w:hAnsiTheme="majorHAnsi" w:cstheme="majorHAnsi"/>
          <w:b/>
          <w:color w:val="000000"/>
        </w:rPr>
        <w:t>clusion</w:t>
      </w:r>
      <w:r w:rsidR="007F5197" w:rsidRPr="005043B0">
        <w:rPr>
          <w:rFonts w:asciiTheme="majorHAnsi" w:eastAsia="Garamond" w:hAnsiTheme="majorHAnsi" w:cstheme="majorHAnsi"/>
          <w:b/>
          <w:color w:val="000000"/>
        </w:rPr>
        <w:t>s</w:t>
      </w:r>
    </w:p>
    <w:p w14:paraId="3EE80A20" w14:textId="0E12C2F6" w:rsidR="00761CDE" w:rsidRPr="005043B0" w:rsidRDefault="008E6147" w:rsidP="00721D19">
      <w:pPr>
        <w:pStyle w:val="Paragraph"/>
        <w:rPr>
          <w:rFonts w:eastAsia="Garamond"/>
        </w:rPr>
      </w:pPr>
      <w:r w:rsidRPr="005043B0">
        <w:rPr>
          <w:rFonts w:eastAsia="Garamond"/>
        </w:rPr>
        <w:t xml:space="preserve">With TE being increasingly relevant as well as </w:t>
      </w:r>
      <w:r w:rsidR="009F3B76" w:rsidRPr="005043B0">
        <w:rPr>
          <w:rFonts w:eastAsia="Garamond"/>
        </w:rPr>
        <w:t>harbo</w:t>
      </w:r>
      <w:r w:rsidR="00F978A2" w:rsidRPr="005043B0">
        <w:rPr>
          <w:rFonts w:eastAsia="Garamond"/>
        </w:rPr>
        <w:t>u</w:t>
      </w:r>
      <w:r w:rsidR="009F3B76" w:rsidRPr="005043B0">
        <w:rPr>
          <w:rFonts w:eastAsia="Garamond"/>
        </w:rPr>
        <w:t>ring</w:t>
      </w:r>
      <w:r w:rsidRPr="005043B0">
        <w:rPr>
          <w:rFonts w:eastAsia="Garamond"/>
        </w:rPr>
        <w:t xml:space="preserve"> an untapped potential for economic development and thriving EES there was still almost no quantitative empirical analysis available to explore this phenomenon. By employing data recently collected by  </w:t>
      </w:r>
      <w:r w:rsidR="00975BD8" w:rsidRPr="005043B0">
        <w:rPr>
          <w:rFonts w:eastAsia="Garamond"/>
        </w:rPr>
        <w:t>GEM</w:t>
      </w:r>
      <w:r w:rsidRPr="005043B0">
        <w:rPr>
          <w:rFonts w:eastAsia="Garamond"/>
        </w:rPr>
        <w:t xml:space="preserve"> we </w:t>
      </w:r>
      <w:r w:rsidR="00975BD8" w:rsidRPr="005043B0">
        <w:rPr>
          <w:rFonts w:eastAsia="Garamond"/>
        </w:rPr>
        <w:t>could</w:t>
      </w:r>
      <w:r w:rsidRPr="005043B0">
        <w:rPr>
          <w:rFonts w:eastAsia="Garamond"/>
        </w:rPr>
        <w:t xml:space="preserve"> show </w:t>
      </w:r>
      <w:r w:rsidR="009F3B76" w:rsidRPr="005043B0">
        <w:rPr>
          <w:rFonts w:eastAsia="Garamond"/>
        </w:rPr>
        <w:t>distinct</w:t>
      </w:r>
      <w:r w:rsidRPr="005043B0">
        <w:rPr>
          <w:rFonts w:eastAsia="Garamond"/>
        </w:rPr>
        <w:t xml:space="preserve"> influence of TE on opportunity and necessity driven entrepreneurship</w:t>
      </w:r>
      <w:r w:rsidR="00C95BD1" w:rsidRPr="005043B0">
        <w:rPr>
          <w:rFonts w:eastAsia="Garamond"/>
        </w:rPr>
        <w:t>. Furthermore</w:t>
      </w:r>
      <w:r w:rsidR="00975BD8" w:rsidRPr="005043B0">
        <w:rPr>
          <w:rFonts w:eastAsia="Garamond"/>
        </w:rPr>
        <w:t>,</w:t>
      </w:r>
      <w:r w:rsidR="00C95BD1" w:rsidRPr="005043B0">
        <w:rPr>
          <w:rFonts w:eastAsia="Garamond"/>
        </w:rPr>
        <w:t xml:space="preserve"> the data </w:t>
      </w:r>
      <w:r w:rsidR="00975BD8" w:rsidRPr="005043B0">
        <w:rPr>
          <w:rFonts w:eastAsia="Garamond"/>
        </w:rPr>
        <w:t xml:space="preserve">hints, </w:t>
      </w:r>
      <w:r w:rsidR="00C95BD1" w:rsidRPr="005043B0">
        <w:rPr>
          <w:rFonts w:eastAsia="Garamond"/>
        </w:rPr>
        <w:t xml:space="preserve">that transnationals display traits such as higher opportunity recognition and know more entrepreneurs, are less afraid of failure and have a higher degree of self-efficacy than non-transnationals. </w:t>
      </w:r>
      <w:r w:rsidR="002E6F34" w:rsidRPr="005043B0">
        <w:rPr>
          <w:rFonts w:eastAsia="Garamond"/>
        </w:rPr>
        <w:t xml:space="preserve">We </w:t>
      </w:r>
      <w:r w:rsidR="00975BD8" w:rsidRPr="005043B0">
        <w:rPr>
          <w:rFonts w:eastAsia="Garamond"/>
        </w:rPr>
        <w:t>could</w:t>
      </w:r>
      <w:r w:rsidR="002E6F34" w:rsidRPr="005043B0">
        <w:rPr>
          <w:rFonts w:eastAsia="Garamond"/>
        </w:rPr>
        <w:t xml:space="preserve"> show considerable differences in TE </w:t>
      </w:r>
      <w:r w:rsidR="009F3B76" w:rsidRPr="005043B0">
        <w:rPr>
          <w:rFonts w:eastAsia="Garamond"/>
        </w:rPr>
        <w:t>behavio</w:t>
      </w:r>
      <w:r w:rsidR="00F978A2" w:rsidRPr="005043B0">
        <w:rPr>
          <w:rFonts w:eastAsia="Garamond"/>
        </w:rPr>
        <w:t>u</w:t>
      </w:r>
      <w:r w:rsidR="009F3B76" w:rsidRPr="005043B0">
        <w:rPr>
          <w:rFonts w:eastAsia="Garamond"/>
        </w:rPr>
        <w:t>r</w:t>
      </w:r>
      <w:r w:rsidR="002E6F34" w:rsidRPr="005043B0">
        <w:rPr>
          <w:rFonts w:eastAsia="Garamond"/>
        </w:rPr>
        <w:t xml:space="preserve"> </w:t>
      </w:r>
      <w:r w:rsidR="009F3B76" w:rsidRPr="005043B0">
        <w:rPr>
          <w:rFonts w:eastAsia="Garamond"/>
        </w:rPr>
        <w:t>between</w:t>
      </w:r>
      <w:r w:rsidR="002E6F34" w:rsidRPr="005043B0">
        <w:rPr>
          <w:rFonts w:eastAsia="Garamond"/>
        </w:rPr>
        <w:t xml:space="preserve"> Chile and Germany and argue that those can be related to differing institutional contexts and levels of economic development.</w:t>
      </w:r>
      <w:r w:rsidR="000B043C" w:rsidRPr="005043B0">
        <w:rPr>
          <w:rFonts w:eastAsia="Garamond"/>
        </w:rPr>
        <w:t xml:space="preserve"> </w:t>
      </w:r>
      <w:r w:rsidR="00721D19" w:rsidRPr="005043B0">
        <w:rPr>
          <w:rFonts w:eastAsia="Garamond"/>
        </w:rPr>
        <w:t xml:space="preserve">This implies differences in TE impact on EES depending on the country specific framework conditions. While Chile displays TE with such traits higher opportunity </w:t>
      </w:r>
      <w:r w:rsidR="00721D19" w:rsidRPr="005043B0">
        <w:rPr>
          <w:rFonts w:eastAsia="Garamond"/>
        </w:rPr>
        <w:lastRenderedPageBreak/>
        <w:t>recognition, Germany does not. There cannot be drawn a conclusive finding on the relationship between EES and TE but our article opened up some interesting path for further research in this direction.</w:t>
      </w:r>
    </w:p>
    <w:p w14:paraId="6F5EDF81" w14:textId="2A7F8A66" w:rsidR="007F5197" w:rsidRPr="005043B0" w:rsidRDefault="00975BD8" w:rsidP="00F97D25">
      <w:pPr>
        <w:pStyle w:val="Newparagraph"/>
        <w:rPr>
          <w:rFonts w:eastAsia="Garamond"/>
        </w:rPr>
      </w:pPr>
      <w:r w:rsidRPr="005043B0">
        <w:rPr>
          <w:rFonts w:eastAsia="Garamond"/>
        </w:rPr>
        <w:t xml:space="preserve">Our </w:t>
      </w:r>
      <w:r w:rsidR="008B3B09" w:rsidRPr="005043B0">
        <w:rPr>
          <w:rFonts w:eastAsia="Garamond"/>
        </w:rPr>
        <w:t xml:space="preserve">exploratory empirical </w:t>
      </w:r>
      <w:r w:rsidR="00712AEB" w:rsidRPr="005043B0">
        <w:rPr>
          <w:rFonts w:eastAsia="Garamond"/>
        </w:rPr>
        <w:t>article</w:t>
      </w:r>
      <w:r w:rsidR="008B3B09" w:rsidRPr="005043B0">
        <w:rPr>
          <w:rFonts w:eastAsia="Garamond"/>
        </w:rPr>
        <w:t xml:space="preserve"> contains </w:t>
      </w:r>
      <w:r w:rsidRPr="005043B0">
        <w:rPr>
          <w:rFonts w:eastAsia="Garamond"/>
        </w:rPr>
        <w:t>some</w:t>
      </w:r>
      <w:r w:rsidR="008B3B09" w:rsidRPr="005043B0">
        <w:rPr>
          <w:rFonts w:eastAsia="Garamond"/>
        </w:rPr>
        <w:t xml:space="preserve"> </w:t>
      </w:r>
      <w:r w:rsidR="003F3BEE" w:rsidRPr="005043B0">
        <w:rPr>
          <w:rFonts w:eastAsia="Garamond"/>
        </w:rPr>
        <w:t>shortcomings</w:t>
      </w:r>
      <w:r w:rsidR="00C37743" w:rsidRPr="005043B0">
        <w:rPr>
          <w:rFonts w:eastAsia="Garamond"/>
        </w:rPr>
        <w:t>:</w:t>
      </w:r>
      <w:r w:rsidR="008B3B09" w:rsidRPr="005043B0">
        <w:rPr>
          <w:rFonts w:eastAsia="Garamond"/>
        </w:rPr>
        <w:t xml:space="preserve"> Due to low level</w:t>
      </w:r>
      <w:r w:rsidRPr="005043B0">
        <w:rPr>
          <w:rFonts w:eastAsia="Garamond"/>
        </w:rPr>
        <w:t>s</w:t>
      </w:r>
      <w:r w:rsidR="008B3B09" w:rsidRPr="005043B0">
        <w:rPr>
          <w:rFonts w:eastAsia="Garamond"/>
        </w:rPr>
        <w:t xml:space="preserve"> of TEA in Germany and thus low level</w:t>
      </w:r>
      <w:r w:rsidRPr="005043B0">
        <w:rPr>
          <w:rFonts w:eastAsia="Garamond"/>
        </w:rPr>
        <w:t>s</w:t>
      </w:r>
      <w:r w:rsidR="008B3B09" w:rsidRPr="005043B0">
        <w:rPr>
          <w:rFonts w:eastAsia="Garamond"/>
        </w:rPr>
        <w:t xml:space="preserve"> of TE within the German sample</w:t>
      </w:r>
      <w:r w:rsidR="006E5C42" w:rsidRPr="005043B0">
        <w:rPr>
          <w:rFonts w:eastAsia="Garamond"/>
        </w:rPr>
        <w:t>,</w:t>
      </w:r>
      <w:r w:rsidR="008B3B09" w:rsidRPr="005043B0">
        <w:rPr>
          <w:rFonts w:eastAsia="Garamond"/>
        </w:rPr>
        <w:t xml:space="preserve"> instead of the more </w:t>
      </w:r>
      <w:r w:rsidR="003F3BEE" w:rsidRPr="005043B0">
        <w:rPr>
          <w:rFonts w:eastAsia="Garamond"/>
        </w:rPr>
        <w:t>precise</w:t>
      </w:r>
      <w:r w:rsidR="008B3B09" w:rsidRPr="005043B0">
        <w:rPr>
          <w:rFonts w:eastAsia="Garamond"/>
        </w:rPr>
        <w:t xml:space="preserve"> measure for entrepreneurial activity (TEA)</w:t>
      </w:r>
      <w:r w:rsidRPr="005043B0">
        <w:rPr>
          <w:rFonts w:eastAsia="Garamond"/>
        </w:rPr>
        <w:t>,</w:t>
      </w:r>
      <w:r w:rsidR="008B3B09" w:rsidRPr="005043B0">
        <w:rPr>
          <w:rFonts w:eastAsia="Garamond"/>
        </w:rPr>
        <w:t xml:space="preserve"> owner-managers of established businesses had to be included to receive robust results. Additionally</w:t>
      </w:r>
      <w:r w:rsidR="009F3B76" w:rsidRPr="005043B0">
        <w:rPr>
          <w:rFonts w:eastAsia="Garamond"/>
        </w:rPr>
        <w:t>,</w:t>
      </w:r>
      <w:r w:rsidR="008B3B09" w:rsidRPr="005043B0">
        <w:rPr>
          <w:rFonts w:eastAsia="Garamond"/>
        </w:rPr>
        <w:t xml:space="preserve"> Chilean data is from one year</w:t>
      </w:r>
      <w:r w:rsidRPr="005043B0">
        <w:rPr>
          <w:rFonts w:eastAsia="Garamond"/>
        </w:rPr>
        <w:t>,</w:t>
      </w:r>
      <w:r w:rsidR="008B3B09" w:rsidRPr="005043B0">
        <w:rPr>
          <w:rFonts w:eastAsia="Garamond"/>
        </w:rPr>
        <w:t xml:space="preserve"> German data </w:t>
      </w:r>
      <w:r w:rsidRPr="005043B0">
        <w:rPr>
          <w:rFonts w:eastAsia="Garamond"/>
        </w:rPr>
        <w:t>was</w:t>
      </w:r>
      <w:r w:rsidR="008B3B09" w:rsidRPr="005043B0">
        <w:rPr>
          <w:rFonts w:eastAsia="Garamond"/>
        </w:rPr>
        <w:t xml:space="preserve"> compiled from 2016 and 2017. Furthermore</w:t>
      </w:r>
      <w:r w:rsidR="009F3B76" w:rsidRPr="005043B0">
        <w:rPr>
          <w:rFonts w:eastAsia="Garamond"/>
        </w:rPr>
        <w:t>,</w:t>
      </w:r>
      <w:r w:rsidR="008B3B09" w:rsidRPr="005043B0">
        <w:rPr>
          <w:rFonts w:eastAsia="Garamond"/>
        </w:rPr>
        <w:t xml:space="preserve"> the data did not allow for a more in depth analysis of the interdependent relationship between EES and TE. Also due to sample size restrictions and TE being a rare event within a rare event (a rather wide interpretation of the TE </w:t>
      </w:r>
      <w:r w:rsidR="00E9759F" w:rsidRPr="005043B0">
        <w:rPr>
          <w:rFonts w:eastAsia="Garamond"/>
        </w:rPr>
        <w:t>definition</w:t>
      </w:r>
      <w:r w:rsidR="008B3B09" w:rsidRPr="005043B0">
        <w:rPr>
          <w:rFonts w:eastAsia="Garamond"/>
        </w:rPr>
        <w:t xml:space="preserve"> had to be applied. With more data available in the future, the results have to be replicated and refined.</w:t>
      </w:r>
    </w:p>
    <w:p w14:paraId="25B1451C" w14:textId="46D959E8" w:rsidR="00DE4C03" w:rsidRPr="005043B0" w:rsidRDefault="00DE4C03" w:rsidP="00F97D25">
      <w:pPr>
        <w:pStyle w:val="Newparagraph"/>
        <w:rPr>
          <w:rFonts w:eastAsia="Garamond"/>
        </w:rPr>
      </w:pPr>
      <w:r w:rsidRPr="005043B0">
        <w:rPr>
          <w:rFonts w:eastAsia="Garamond"/>
        </w:rPr>
        <w:t>Government policies to support entrepreneurship are an important aspect of the institutional e</w:t>
      </w:r>
      <w:r w:rsidR="003424CF" w:rsidRPr="005043B0">
        <w:rPr>
          <w:rFonts w:eastAsia="Garamond"/>
        </w:rPr>
        <w:t>nvironment (see Terjesen</w:t>
      </w:r>
      <w:r w:rsidR="00A65E3A" w:rsidRPr="005043B0">
        <w:rPr>
          <w:rFonts w:eastAsia="Garamond"/>
        </w:rPr>
        <w:t>, Bosma, and Stam</w:t>
      </w:r>
      <w:r w:rsidRPr="005043B0">
        <w:rPr>
          <w:rFonts w:eastAsia="Garamond"/>
        </w:rPr>
        <w:t xml:space="preserve"> 2016). However, while having recently grown significantly in numbers, such government policy initiatives and programs rarely explicitly address TE (see M</w:t>
      </w:r>
      <w:r w:rsidR="003424CF" w:rsidRPr="005043B0">
        <w:rPr>
          <w:rFonts w:eastAsia="Garamond"/>
        </w:rPr>
        <w:t>urdock, 2012, Pickernell et al.</w:t>
      </w:r>
      <w:r w:rsidRPr="005043B0">
        <w:rPr>
          <w:rFonts w:eastAsia="Garamond"/>
        </w:rPr>
        <w:t xml:space="preserve"> 2013). Therefore, we provide some country-specific implications for governments’ entrepreneurship support policies in favo</w:t>
      </w:r>
      <w:r w:rsidR="00F978A2" w:rsidRPr="005043B0">
        <w:rPr>
          <w:rFonts w:eastAsia="Garamond"/>
        </w:rPr>
        <w:t>u</w:t>
      </w:r>
      <w:r w:rsidRPr="005043B0">
        <w:rPr>
          <w:rFonts w:eastAsia="Garamond"/>
        </w:rPr>
        <w:t xml:space="preserve">r of TE. </w:t>
      </w:r>
    </w:p>
    <w:p w14:paraId="1CB516B8" w14:textId="452602DD" w:rsidR="00A03A79" w:rsidRPr="005043B0" w:rsidRDefault="00D02CF7" w:rsidP="00F97D25">
      <w:pPr>
        <w:pStyle w:val="Newparagraph"/>
        <w:rPr>
          <w:rFonts w:eastAsia="Garamond"/>
        </w:rPr>
      </w:pPr>
      <w:r w:rsidRPr="005043B0">
        <w:rPr>
          <w:rFonts w:eastAsia="Garamond"/>
        </w:rPr>
        <w:t xml:space="preserve">In </w:t>
      </w:r>
      <w:r w:rsidR="00617C14" w:rsidRPr="005043B0">
        <w:rPr>
          <w:rFonts w:eastAsia="Garamond"/>
        </w:rPr>
        <w:t>Chile</w:t>
      </w:r>
      <w:r w:rsidRPr="005043B0">
        <w:rPr>
          <w:rFonts w:eastAsia="Garamond"/>
        </w:rPr>
        <w:t>,</w:t>
      </w:r>
      <w:r w:rsidR="003F3BEE" w:rsidRPr="005043B0">
        <w:rPr>
          <w:rFonts w:eastAsia="Garamond"/>
        </w:rPr>
        <w:t xml:space="preserve"> </w:t>
      </w:r>
      <w:r w:rsidRPr="005043B0">
        <w:rPr>
          <w:rFonts w:eastAsia="Garamond"/>
        </w:rPr>
        <w:t>transnationals are</w:t>
      </w:r>
      <w:r w:rsidR="003F3BEE" w:rsidRPr="005043B0">
        <w:rPr>
          <w:rFonts w:eastAsia="Garamond"/>
        </w:rPr>
        <w:t xml:space="preserve"> mainly opportunity driven entrepreneurs, high</w:t>
      </w:r>
      <w:r w:rsidRPr="005043B0">
        <w:rPr>
          <w:rFonts w:eastAsia="Garamond"/>
        </w:rPr>
        <w:t>ly</w:t>
      </w:r>
      <w:r w:rsidR="003F3BEE" w:rsidRPr="005043B0">
        <w:rPr>
          <w:rFonts w:eastAsia="Garamond"/>
        </w:rPr>
        <w:t xml:space="preserve"> skilled and</w:t>
      </w:r>
      <w:r w:rsidR="00617C14" w:rsidRPr="005043B0">
        <w:rPr>
          <w:rFonts w:eastAsia="Garamond"/>
        </w:rPr>
        <w:t xml:space="preserve"> </w:t>
      </w:r>
      <w:r w:rsidR="00D628AF" w:rsidRPr="005043B0">
        <w:rPr>
          <w:rFonts w:eastAsia="Garamond"/>
        </w:rPr>
        <w:t xml:space="preserve">with a </w:t>
      </w:r>
      <w:r w:rsidRPr="005043B0">
        <w:rPr>
          <w:rFonts w:eastAsia="Garamond"/>
        </w:rPr>
        <w:t>high self-assessment of their entrepreneurial skill set.</w:t>
      </w:r>
      <w:r w:rsidR="00617C14" w:rsidRPr="005043B0">
        <w:rPr>
          <w:rFonts w:eastAsia="Garamond"/>
        </w:rPr>
        <w:t xml:space="preserve"> This addresses the needs of a developing economy that searches to exploit its opportunities in order to increase the levels of productivity. Policies and programs that focus on expanding opportunities and promoting TE, must be implemented in a </w:t>
      </w:r>
      <w:r w:rsidR="007F5197" w:rsidRPr="005043B0">
        <w:rPr>
          <w:rFonts w:eastAsia="Garamond"/>
        </w:rPr>
        <w:t>deeper</w:t>
      </w:r>
      <w:r w:rsidR="00617C14" w:rsidRPr="005043B0">
        <w:rPr>
          <w:rFonts w:eastAsia="Garamond"/>
        </w:rPr>
        <w:t xml:space="preserve"> way. </w:t>
      </w:r>
      <w:r w:rsidR="00975BD8" w:rsidRPr="005043B0">
        <w:rPr>
          <w:rFonts w:eastAsia="Garamond"/>
        </w:rPr>
        <w:t>R</w:t>
      </w:r>
      <w:r w:rsidR="00617C14" w:rsidRPr="005043B0">
        <w:rPr>
          <w:rFonts w:eastAsia="Garamond"/>
        </w:rPr>
        <w:t xml:space="preserve">estrictions in terms of visas for foreign entrepreneurs and more active participation of the private sector, </w:t>
      </w:r>
      <w:r w:rsidR="007F5197" w:rsidRPr="005043B0">
        <w:rPr>
          <w:rFonts w:eastAsia="Garamond"/>
        </w:rPr>
        <w:t>especially</w:t>
      </w:r>
      <w:r w:rsidR="00617C14" w:rsidRPr="005043B0">
        <w:rPr>
          <w:rFonts w:eastAsia="Garamond"/>
        </w:rPr>
        <w:t xml:space="preserve"> in terms of entrepreneurial finance are needed. </w:t>
      </w:r>
    </w:p>
    <w:p w14:paraId="6A35589F" w14:textId="7604F54E" w:rsidR="003C18C0" w:rsidRPr="005043B0" w:rsidRDefault="003C18C0" w:rsidP="00F97D25">
      <w:pPr>
        <w:pStyle w:val="Newparagraph"/>
        <w:rPr>
          <w:rStyle w:val="Nmerodepgina"/>
          <w:rFonts w:asciiTheme="majorHAnsi" w:hAnsiTheme="majorHAnsi" w:cstheme="majorHAnsi"/>
        </w:rPr>
      </w:pPr>
      <w:r w:rsidRPr="005043B0">
        <w:lastRenderedPageBreak/>
        <w:t xml:space="preserve">For Germany empirical results clearly </w:t>
      </w:r>
      <w:r w:rsidR="00DE4C03" w:rsidRPr="005043B0">
        <w:t>prevail</w:t>
      </w:r>
      <w:r w:rsidRPr="005043B0">
        <w:t xml:space="preserve"> that transnational entrepreneurs are, in relative terms, more frequent than in Chile, and that their likelihood of becoming a necessity driven entrepreneur is obvious. While German government’s entrepreneurship support policies have </w:t>
      </w:r>
      <w:r w:rsidR="00964DC3" w:rsidRPr="005043B0">
        <w:t>developed</w:t>
      </w:r>
      <w:r w:rsidRPr="005043B0">
        <w:t xml:space="preserve"> a noticeable number of programs to support migrant entrepreneurship </w:t>
      </w:r>
      <w:r w:rsidR="002B6B2B" w:rsidRPr="005043B0">
        <w:t xml:space="preserve">in recent years </w:t>
      </w:r>
      <w:r w:rsidRPr="005043B0">
        <w:t xml:space="preserve">(Sternberg </w:t>
      </w:r>
      <w:r w:rsidR="003424CF" w:rsidRPr="005043B0">
        <w:t>2017</w:t>
      </w:r>
      <w:r w:rsidRPr="005043B0">
        <w:t>), none of these programs explicitly address opportunity entrepreneurship or even growth-oriented, ambitious entrepreneurship</w:t>
      </w:r>
      <w:r w:rsidR="00975BD8" w:rsidRPr="005043B0">
        <w:t>.</w:t>
      </w:r>
      <w:r w:rsidR="00F748FF" w:rsidRPr="005043B0">
        <w:t xml:space="preserve"> </w:t>
      </w:r>
      <w:r w:rsidRPr="005043B0">
        <w:t xml:space="preserve">Future government policies to support migrant entrepreneurship should address growth potentials of transnational entrepreneurs, </w:t>
      </w:r>
      <w:r w:rsidR="00DF2ADC" w:rsidRPr="005043B0">
        <w:t>since</w:t>
      </w:r>
      <w:r w:rsidRPr="005043B0">
        <w:t xml:space="preserve"> both the number of self-employed as well as the start-up rate rather </w:t>
      </w:r>
      <w:r w:rsidR="00E9759F" w:rsidRPr="005043B0">
        <w:t>continuously</w:t>
      </w:r>
      <w:r w:rsidRPr="005043B0">
        <w:t xml:space="preserve"> decreased in recent years. While the total number of self-employed decreased by 5% between 2007 and 2016, those born in Germany even decreased by 8.1%. Thus, immigrants helped to attenuate the decrease of self-employment</w:t>
      </w:r>
      <w:r w:rsidR="00502C19" w:rsidRPr="005043B0">
        <w:t>.</w:t>
      </w:r>
      <w:r w:rsidR="00F748FF" w:rsidRPr="005043B0">
        <w:t xml:space="preserve"> </w:t>
      </w:r>
      <w:r w:rsidRPr="005043B0">
        <w:t xml:space="preserve">Future government policies are suggested to address male immigrants from other innovation-driven economies in particular as in Germany those are more entrepreneurial than non-migrants and female migrants (see </w:t>
      </w:r>
      <w:r w:rsidR="00CD2A62" w:rsidRPr="005043B0">
        <w:t>Brixy</w:t>
      </w:r>
      <w:r w:rsidR="0031605A" w:rsidRPr="005043B0">
        <w:t>, Sternberg and Vorderwülbecke</w:t>
      </w:r>
      <w:r w:rsidR="00CD2A62" w:rsidRPr="005043B0">
        <w:t xml:space="preserve"> 2013</w:t>
      </w:r>
      <w:r w:rsidRPr="005043B0">
        <w:t xml:space="preserve">). Government support policies may, thus, consider the countries of origin of the migrants more explicitly than in the past. This seems also be significant as migrants in general and from some countries in particular benefit much more from the treatment effect (the income effect solely due to the decision for self-employment) than Germans. Furthermore, migrant entrepreneurs in general and transnational entrepreneurs in particular should also be considered to be an option when it comes to one the biggest problems of the German "Mittelstand" </w:t>
      </w:r>
      <w:r w:rsidR="00057199" w:rsidRPr="005043B0">
        <w:t>in</w:t>
      </w:r>
      <w:r w:rsidRPr="005043B0">
        <w:t xml:space="preserve"> the long run: Although there is an</w:t>
      </w:r>
      <w:r w:rsidRPr="005043B0">
        <w:rPr>
          <w:lang w:eastAsia="en-US"/>
        </w:rPr>
        <w:t xml:space="preserve"> increasing number of companies still led by entrepreneurs who will soon retire but do not find someone who is willing to take over the company, the proportion of interethnic tak</w:t>
      </w:r>
      <w:r w:rsidR="00057199" w:rsidRPr="005043B0">
        <w:rPr>
          <w:lang w:eastAsia="en-US"/>
        </w:rPr>
        <w:t>e-</w:t>
      </w:r>
      <w:r w:rsidRPr="005043B0">
        <w:rPr>
          <w:lang w:eastAsia="en-US"/>
        </w:rPr>
        <w:t>over</w:t>
      </w:r>
      <w:r w:rsidR="00057199" w:rsidRPr="005043B0">
        <w:rPr>
          <w:lang w:eastAsia="en-US"/>
        </w:rPr>
        <w:t>s</w:t>
      </w:r>
      <w:r w:rsidRPr="005043B0">
        <w:rPr>
          <w:lang w:eastAsia="en-US"/>
        </w:rPr>
        <w:t xml:space="preserve"> is very low. </w:t>
      </w:r>
    </w:p>
    <w:p w14:paraId="1B95CC6B" w14:textId="22502796" w:rsidR="00602031" w:rsidRPr="005043B0" w:rsidRDefault="0047679B" w:rsidP="00F97D25">
      <w:pPr>
        <w:pStyle w:val="Newparagraph"/>
        <w:rPr>
          <w:rFonts w:eastAsia="Garamond"/>
        </w:rPr>
      </w:pPr>
      <w:bookmarkStart w:id="0" w:name="_qdjt1qc7xysd" w:colFirst="0" w:colLast="0"/>
      <w:bookmarkEnd w:id="0"/>
      <w:r w:rsidRPr="005043B0">
        <w:rPr>
          <w:rFonts w:eastAsia="Garamond"/>
        </w:rPr>
        <w:lastRenderedPageBreak/>
        <w:t>C</w:t>
      </w:r>
      <w:r w:rsidR="000D2B62" w:rsidRPr="005043B0">
        <w:rPr>
          <w:rFonts w:eastAsia="Garamond"/>
        </w:rPr>
        <w:t>ontinued data gathering on TE will allow a deeper understanding of how TE influence</w:t>
      </w:r>
      <w:r w:rsidR="00892EE4" w:rsidRPr="005043B0">
        <w:rPr>
          <w:rFonts w:eastAsia="Garamond"/>
        </w:rPr>
        <w:t>s</w:t>
      </w:r>
      <w:r w:rsidR="000D2B62" w:rsidRPr="005043B0">
        <w:rPr>
          <w:rFonts w:eastAsia="Garamond"/>
        </w:rPr>
        <w:t xml:space="preserve"> and </w:t>
      </w:r>
      <w:r w:rsidR="00892EE4" w:rsidRPr="005043B0">
        <w:rPr>
          <w:rFonts w:eastAsia="Garamond"/>
        </w:rPr>
        <w:t xml:space="preserve">is </w:t>
      </w:r>
      <w:r w:rsidR="000D2B62" w:rsidRPr="005043B0">
        <w:rPr>
          <w:rFonts w:eastAsia="Garamond"/>
        </w:rPr>
        <w:t xml:space="preserve">being influenced </w:t>
      </w:r>
      <w:r w:rsidR="00892EE4" w:rsidRPr="005043B0">
        <w:rPr>
          <w:rFonts w:eastAsia="Garamond"/>
        </w:rPr>
        <w:t xml:space="preserve">by </w:t>
      </w:r>
      <w:r w:rsidR="000D2B62" w:rsidRPr="005043B0">
        <w:rPr>
          <w:rFonts w:eastAsia="Garamond"/>
        </w:rPr>
        <w:t>entrepreneurial motives b</w:t>
      </w:r>
      <w:r w:rsidR="00EF2D22" w:rsidRPr="005043B0">
        <w:rPr>
          <w:rFonts w:eastAsia="Garamond"/>
        </w:rPr>
        <w:t>ut also contexts such as the EES. The institutional (national) contexts</w:t>
      </w:r>
      <w:r w:rsidR="005D1677" w:rsidRPr="005043B0">
        <w:rPr>
          <w:rFonts w:eastAsia="Garamond"/>
        </w:rPr>
        <w:t xml:space="preserve"> as well as level of economic development</w:t>
      </w:r>
      <w:r w:rsidR="00EF2D22" w:rsidRPr="005043B0">
        <w:rPr>
          <w:rFonts w:eastAsia="Garamond"/>
        </w:rPr>
        <w:t xml:space="preserve"> seems to play a </w:t>
      </w:r>
      <w:r w:rsidR="009F3B76" w:rsidRPr="005043B0">
        <w:rPr>
          <w:rFonts w:eastAsia="Garamond"/>
        </w:rPr>
        <w:t>decisive</w:t>
      </w:r>
      <w:r w:rsidR="00EF2D22" w:rsidRPr="005043B0">
        <w:rPr>
          <w:rFonts w:eastAsia="Garamond"/>
        </w:rPr>
        <w:t xml:space="preserve"> role in which form of TE emerges in a given context</w:t>
      </w:r>
      <w:r w:rsidR="000D2B62" w:rsidRPr="005043B0">
        <w:rPr>
          <w:rFonts w:eastAsia="Garamond"/>
        </w:rPr>
        <w:t xml:space="preserve">. </w:t>
      </w:r>
      <w:r w:rsidR="003C0076" w:rsidRPr="005043B0">
        <w:rPr>
          <w:rFonts w:eastAsia="Garamond"/>
        </w:rPr>
        <w:t>Additionally, t</w:t>
      </w:r>
      <w:r w:rsidR="000D2B62" w:rsidRPr="005043B0">
        <w:rPr>
          <w:rFonts w:eastAsia="Garamond"/>
        </w:rPr>
        <w:t>he linkage</w:t>
      </w:r>
      <w:r w:rsidR="003037BC" w:rsidRPr="005043B0">
        <w:rPr>
          <w:rFonts w:eastAsia="Garamond"/>
        </w:rPr>
        <w:t>s</w:t>
      </w:r>
      <w:r w:rsidR="000D2B62" w:rsidRPr="005043B0">
        <w:rPr>
          <w:rFonts w:eastAsia="Garamond"/>
        </w:rPr>
        <w:t xml:space="preserve"> between TE and EES need to be explored further when a </w:t>
      </w:r>
      <w:r w:rsidR="00E9759F" w:rsidRPr="005043B0">
        <w:rPr>
          <w:rFonts w:eastAsia="Garamond"/>
        </w:rPr>
        <w:t>profound</w:t>
      </w:r>
      <w:r w:rsidR="000D2B62" w:rsidRPr="005043B0">
        <w:rPr>
          <w:rFonts w:eastAsia="Garamond"/>
        </w:rPr>
        <w:t xml:space="preserve"> empirical analysis is possible through newly developed data sets. Especially </w:t>
      </w:r>
      <w:r w:rsidR="00E9759F" w:rsidRPr="005043B0">
        <w:rPr>
          <w:rFonts w:eastAsia="Garamond"/>
        </w:rPr>
        <w:t>interdependencies</w:t>
      </w:r>
      <w:r w:rsidR="000D2B62" w:rsidRPr="005043B0">
        <w:rPr>
          <w:rFonts w:eastAsia="Garamond"/>
        </w:rPr>
        <w:t xml:space="preserve"> of both </w:t>
      </w:r>
      <w:r w:rsidR="00DE4C03" w:rsidRPr="005043B0">
        <w:rPr>
          <w:rFonts w:eastAsia="Garamond"/>
        </w:rPr>
        <w:t>phenomena</w:t>
      </w:r>
      <w:r w:rsidR="000D2B62" w:rsidRPr="005043B0">
        <w:rPr>
          <w:rFonts w:eastAsia="Garamond"/>
        </w:rPr>
        <w:t xml:space="preserve"> </w:t>
      </w:r>
      <w:r w:rsidR="00DE4C03" w:rsidRPr="005043B0">
        <w:rPr>
          <w:rFonts w:eastAsia="Garamond"/>
        </w:rPr>
        <w:t>as well as</w:t>
      </w:r>
      <w:r w:rsidR="000D2B62" w:rsidRPr="005043B0">
        <w:rPr>
          <w:rFonts w:eastAsia="Garamond"/>
        </w:rPr>
        <w:t xml:space="preserve"> on a meta </w:t>
      </w:r>
      <w:r w:rsidR="00DE4C03" w:rsidRPr="005043B0">
        <w:rPr>
          <w:rFonts w:eastAsia="Garamond"/>
        </w:rPr>
        <w:t>as</w:t>
      </w:r>
      <w:r w:rsidR="000D2B62" w:rsidRPr="005043B0">
        <w:rPr>
          <w:rFonts w:eastAsia="Garamond"/>
        </w:rPr>
        <w:t xml:space="preserve"> on the individual level need to be explored to develop special tailored policy recommendations to fully utilize the potential of TE.</w:t>
      </w:r>
    </w:p>
    <w:p w14:paraId="5CCFD3A0" w14:textId="77777777" w:rsidR="00A404DF" w:rsidRPr="005043B0" w:rsidRDefault="00A404DF" w:rsidP="00A404DF">
      <w:pPr>
        <w:spacing w:after="120"/>
        <w:jc w:val="both"/>
        <w:rPr>
          <w:rFonts w:asciiTheme="majorHAnsi" w:eastAsia="Garamond" w:hAnsiTheme="majorHAnsi" w:cstheme="majorHAnsi"/>
        </w:rPr>
      </w:pPr>
    </w:p>
    <w:p w14:paraId="2BD210A4" w14:textId="77777777" w:rsidR="00663096" w:rsidRPr="005043B0" w:rsidRDefault="00D408D1" w:rsidP="003C18C0">
      <w:pPr>
        <w:jc w:val="both"/>
        <w:outlineLvl w:val="0"/>
        <w:rPr>
          <w:rFonts w:asciiTheme="majorHAnsi" w:eastAsia="Garamond" w:hAnsiTheme="majorHAnsi" w:cstheme="majorHAnsi"/>
          <w:b/>
          <w:color w:val="000000"/>
        </w:rPr>
      </w:pPr>
      <w:r w:rsidRPr="005043B0">
        <w:rPr>
          <w:rFonts w:asciiTheme="majorHAnsi" w:eastAsia="Garamond" w:hAnsiTheme="majorHAnsi" w:cstheme="majorHAnsi"/>
          <w:b/>
          <w:color w:val="000000"/>
        </w:rPr>
        <w:t>References</w:t>
      </w:r>
    </w:p>
    <w:p w14:paraId="34D54091" w14:textId="77777777" w:rsidR="004C6AE6" w:rsidRPr="005043B0" w:rsidRDefault="009B53C9" w:rsidP="00191B3B">
      <w:pPr>
        <w:pStyle w:val="References"/>
      </w:pPr>
      <w:r w:rsidRPr="005043B0">
        <w:t>Acs, Z.J.</w:t>
      </w:r>
      <w:r w:rsidR="007D1AF3" w:rsidRPr="005043B0">
        <w:t xml:space="preserve"> </w:t>
      </w:r>
      <w:r w:rsidRPr="005043B0">
        <w:t>2006</w:t>
      </w:r>
      <w:r w:rsidR="007D1AF3" w:rsidRPr="005043B0">
        <w:t>.</w:t>
      </w:r>
      <w:r w:rsidR="004C6AE6" w:rsidRPr="005043B0">
        <w:t xml:space="preserve"> How is entrepreneurship good for economic growth? </w:t>
      </w:r>
      <w:r w:rsidR="004C6AE6" w:rsidRPr="005043B0">
        <w:rPr>
          <w:i/>
        </w:rPr>
        <w:t>Innovations</w:t>
      </w:r>
      <w:r w:rsidR="004C6AE6" w:rsidRPr="005043B0">
        <w:t xml:space="preserve">, </w:t>
      </w:r>
      <w:r w:rsidR="004C6AE6" w:rsidRPr="005043B0">
        <w:rPr>
          <w:i/>
        </w:rPr>
        <w:t>1</w:t>
      </w:r>
      <w:r w:rsidR="004C6AE6" w:rsidRPr="005043B0">
        <w:t>(1)</w:t>
      </w:r>
      <w:r w:rsidR="00061329" w:rsidRPr="005043B0">
        <w:t>:</w:t>
      </w:r>
      <w:r w:rsidR="004C6AE6" w:rsidRPr="005043B0">
        <w:t xml:space="preserve"> 97–107.</w:t>
      </w:r>
    </w:p>
    <w:p w14:paraId="741ABE1C" w14:textId="77777777" w:rsidR="004C6AE6" w:rsidRPr="005043B0" w:rsidRDefault="004C6AE6" w:rsidP="00191B3B">
      <w:pPr>
        <w:pStyle w:val="References"/>
      </w:pPr>
      <w:r w:rsidRPr="005043B0">
        <w:t xml:space="preserve">Acs, Z.J., </w:t>
      </w:r>
      <w:r w:rsidR="00A40E63" w:rsidRPr="005043B0">
        <w:t>and</w:t>
      </w:r>
      <w:r w:rsidRPr="005043B0">
        <w:t xml:space="preserve"> </w:t>
      </w:r>
      <w:r w:rsidR="005F1788" w:rsidRPr="005043B0">
        <w:t xml:space="preserve">J.E. </w:t>
      </w:r>
      <w:r w:rsidRPr="005043B0">
        <w:t>Amorós, 2008</w:t>
      </w:r>
      <w:r w:rsidR="007D1AF3" w:rsidRPr="005043B0">
        <w:t>.</w:t>
      </w:r>
      <w:r w:rsidRPr="005043B0">
        <w:t xml:space="preserve"> Entrepreneurship and competitiveness dynamics in Latin America. </w:t>
      </w:r>
      <w:r w:rsidRPr="005043B0">
        <w:rPr>
          <w:i/>
        </w:rPr>
        <w:t>Small Business Economics</w:t>
      </w:r>
      <w:r w:rsidRPr="005043B0">
        <w:t xml:space="preserve">, </w:t>
      </w:r>
      <w:r w:rsidRPr="005043B0">
        <w:rPr>
          <w:i/>
        </w:rPr>
        <w:t>31</w:t>
      </w:r>
      <w:r w:rsidRPr="005043B0">
        <w:t>(3)</w:t>
      </w:r>
      <w:r w:rsidR="00061329" w:rsidRPr="005043B0">
        <w:t>:</w:t>
      </w:r>
      <w:r w:rsidRPr="005043B0">
        <w:t xml:space="preserve"> 305–322.</w:t>
      </w:r>
    </w:p>
    <w:p w14:paraId="40FC244B" w14:textId="77777777" w:rsidR="00A207B7" w:rsidRPr="005043B0" w:rsidRDefault="00A207B7" w:rsidP="00191B3B">
      <w:pPr>
        <w:pStyle w:val="References"/>
        <w:rPr>
          <w:rFonts w:eastAsia="Garamond"/>
        </w:rPr>
      </w:pPr>
      <w:r w:rsidRPr="005043B0">
        <w:rPr>
          <w:rFonts w:eastAsia="Garamond"/>
        </w:rPr>
        <w:t>Acs, Z.,</w:t>
      </w:r>
      <w:r w:rsidR="00165554" w:rsidRPr="005043B0">
        <w:rPr>
          <w:rFonts w:eastAsia="Garamond"/>
        </w:rPr>
        <w:t xml:space="preserve"> E. </w:t>
      </w:r>
      <w:r w:rsidRPr="005043B0">
        <w:rPr>
          <w:rFonts w:eastAsia="Garamond"/>
        </w:rPr>
        <w:t xml:space="preserve">Autio, </w:t>
      </w:r>
      <w:r w:rsidR="00A40E63" w:rsidRPr="005043B0">
        <w:rPr>
          <w:rFonts w:eastAsia="Garamond"/>
        </w:rPr>
        <w:t>and</w:t>
      </w:r>
      <w:r w:rsidRPr="005043B0">
        <w:rPr>
          <w:rFonts w:eastAsia="Garamond"/>
        </w:rPr>
        <w:t xml:space="preserve"> </w:t>
      </w:r>
      <w:r w:rsidR="00165554" w:rsidRPr="005043B0">
        <w:rPr>
          <w:rFonts w:eastAsia="Garamond"/>
        </w:rPr>
        <w:t xml:space="preserve">L. </w:t>
      </w:r>
      <w:r w:rsidRPr="005043B0">
        <w:rPr>
          <w:rFonts w:eastAsia="Garamond"/>
        </w:rPr>
        <w:t>Szerb</w:t>
      </w:r>
      <w:r w:rsidR="00165554" w:rsidRPr="005043B0">
        <w:rPr>
          <w:rFonts w:eastAsia="Garamond"/>
        </w:rPr>
        <w:t>.</w:t>
      </w:r>
      <w:r w:rsidRPr="005043B0">
        <w:rPr>
          <w:rFonts w:eastAsia="Garamond"/>
        </w:rPr>
        <w:t xml:space="preserve"> 2014</w:t>
      </w:r>
      <w:r w:rsidR="007D1AF3" w:rsidRPr="005043B0">
        <w:rPr>
          <w:rFonts w:eastAsia="Garamond"/>
        </w:rPr>
        <w:t>.</w:t>
      </w:r>
      <w:r w:rsidRPr="005043B0">
        <w:rPr>
          <w:rFonts w:eastAsia="Garamond"/>
        </w:rPr>
        <w:t xml:space="preserve"> National systems of entrepreneurship: Measurement issues and policy implications.  Research Policy, 43</w:t>
      </w:r>
      <w:r w:rsidR="00061329" w:rsidRPr="005043B0">
        <w:rPr>
          <w:rFonts w:eastAsia="Garamond"/>
        </w:rPr>
        <w:t>:</w:t>
      </w:r>
      <w:r w:rsidRPr="005043B0">
        <w:rPr>
          <w:rFonts w:eastAsia="Garamond"/>
        </w:rPr>
        <w:t xml:space="preserve"> 476-494.</w:t>
      </w:r>
    </w:p>
    <w:p w14:paraId="0F67B56D" w14:textId="77777777" w:rsidR="004F2CD6" w:rsidRPr="005043B0" w:rsidRDefault="005D5F4B" w:rsidP="00F97D25">
      <w:pPr>
        <w:pStyle w:val="References"/>
        <w:rPr>
          <w:shd w:val="clear" w:color="auto" w:fill="FFFFFF"/>
        </w:rPr>
      </w:pPr>
      <w:r w:rsidRPr="005043B0">
        <w:rPr>
          <w:shd w:val="clear" w:color="auto" w:fill="FFFFFF"/>
        </w:rPr>
        <w:t>Alvedalen, J.</w:t>
      </w:r>
      <w:r w:rsidR="005F1788" w:rsidRPr="005043B0">
        <w:rPr>
          <w:shd w:val="clear" w:color="auto" w:fill="FFFFFF"/>
        </w:rPr>
        <w:t>,</w:t>
      </w:r>
      <w:r w:rsidRPr="005043B0">
        <w:rPr>
          <w:shd w:val="clear" w:color="auto" w:fill="FFFFFF"/>
        </w:rPr>
        <w:t xml:space="preserve"> and </w:t>
      </w:r>
      <w:r w:rsidR="00165554" w:rsidRPr="005043B0">
        <w:rPr>
          <w:shd w:val="clear" w:color="auto" w:fill="FFFFFF"/>
        </w:rPr>
        <w:t xml:space="preserve">R. </w:t>
      </w:r>
      <w:r w:rsidR="004F2CD6" w:rsidRPr="005043B0">
        <w:rPr>
          <w:shd w:val="clear" w:color="auto" w:fill="FFFFFF"/>
        </w:rPr>
        <w:t>Boschma</w:t>
      </w:r>
      <w:r w:rsidR="00165554" w:rsidRPr="005043B0">
        <w:rPr>
          <w:shd w:val="clear" w:color="auto" w:fill="FFFFFF"/>
        </w:rPr>
        <w:t xml:space="preserve">. </w:t>
      </w:r>
      <w:r w:rsidR="004F2CD6" w:rsidRPr="005043B0">
        <w:rPr>
          <w:shd w:val="clear" w:color="auto" w:fill="FFFFFF"/>
        </w:rPr>
        <w:t>2017</w:t>
      </w:r>
      <w:r w:rsidR="007D1AF3" w:rsidRPr="005043B0">
        <w:rPr>
          <w:shd w:val="clear" w:color="auto" w:fill="FFFFFF"/>
        </w:rPr>
        <w:t>.</w:t>
      </w:r>
      <w:r w:rsidR="004F2CD6" w:rsidRPr="005043B0">
        <w:rPr>
          <w:shd w:val="clear" w:color="auto" w:fill="FFFFFF"/>
        </w:rPr>
        <w:t xml:space="preserve"> A critical review of entrepreneurial ecosystems research: Towards a future research agenda.  European Planning Studies, 25</w:t>
      </w:r>
      <w:r w:rsidR="00061329" w:rsidRPr="005043B0">
        <w:rPr>
          <w:shd w:val="clear" w:color="auto" w:fill="FFFFFF"/>
        </w:rPr>
        <w:t>:</w:t>
      </w:r>
      <w:r w:rsidR="004F2CD6" w:rsidRPr="005043B0">
        <w:rPr>
          <w:shd w:val="clear" w:color="auto" w:fill="FFFFFF"/>
        </w:rPr>
        <w:t xml:space="preserve"> 887–903.</w:t>
      </w:r>
    </w:p>
    <w:p w14:paraId="18A7C907" w14:textId="77777777" w:rsidR="004C6AE6" w:rsidRPr="005043B0" w:rsidRDefault="004C6AE6" w:rsidP="00F97D25">
      <w:pPr>
        <w:pStyle w:val="References"/>
      </w:pPr>
      <w:r w:rsidRPr="005043B0">
        <w:rPr>
          <w:shd w:val="clear" w:color="auto" w:fill="FFFFFF"/>
        </w:rPr>
        <w:t>Amorós, J.</w:t>
      </w:r>
      <w:r w:rsidR="00165554" w:rsidRPr="005043B0">
        <w:rPr>
          <w:shd w:val="clear" w:color="auto" w:fill="FFFFFF"/>
        </w:rPr>
        <w:t xml:space="preserve"> </w:t>
      </w:r>
      <w:r w:rsidRPr="005043B0">
        <w:rPr>
          <w:shd w:val="clear" w:color="auto" w:fill="FFFFFF"/>
        </w:rPr>
        <w:t xml:space="preserve">E., </w:t>
      </w:r>
      <w:r w:rsidR="00165554" w:rsidRPr="005043B0">
        <w:rPr>
          <w:shd w:val="clear" w:color="auto" w:fill="FFFFFF"/>
        </w:rPr>
        <w:t xml:space="preserve">L. </w:t>
      </w:r>
      <w:r w:rsidRPr="005043B0">
        <w:rPr>
          <w:shd w:val="clear" w:color="auto" w:fill="FFFFFF"/>
        </w:rPr>
        <w:t xml:space="preserve">Ciravegna, </w:t>
      </w:r>
      <w:r w:rsidR="00165554" w:rsidRPr="005043B0">
        <w:rPr>
          <w:shd w:val="clear" w:color="auto" w:fill="FFFFFF"/>
        </w:rPr>
        <w:t xml:space="preserve">V. </w:t>
      </w:r>
      <w:r w:rsidRPr="005043B0">
        <w:rPr>
          <w:shd w:val="clear" w:color="auto" w:fill="FFFFFF"/>
        </w:rPr>
        <w:t>Mandak</w:t>
      </w:r>
      <w:r w:rsidR="00C267D9" w:rsidRPr="005043B0">
        <w:rPr>
          <w:shd w:val="clear" w:color="auto" w:fill="FFFFFF"/>
        </w:rPr>
        <w:t>ovic</w:t>
      </w:r>
      <w:r w:rsidR="00165554" w:rsidRPr="005043B0">
        <w:rPr>
          <w:shd w:val="clear" w:color="auto" w:fill="FFFFFF"/>
        </w:rPr>
        <w:t xml:space="preserve">, </w:t>
      </w:r>
      <w:r w:rsidR="00A40E63" w:rsidRPr="005043B0">
        <w:rPr>
          <w:shd w:val="clear" w:color="auto" w:fill="FFFFFF"/>
        </w:rPr>
        <w:t>and</w:t>
      </w:r>
      <w:r w:rsidR="00C267D9" w:rsidRPr="005043B0">
        <w:rPr>
          <w:shd w:val="clear" w:color="auto" w:fill="FFFFFF"/>
        </w:rPr>
        <w:t xml:space="preserve"> </w:t>
      </w:r>
      <w:r w:rsidR="00165554" w:rsidRPr="005043B0">
        <w:rPr>
          <w:shd w:val="clear" w:color="auto" w:fill="FFFFFF"/>
        </w:rPr>
        <w:t xml:space="preserve">P. </w:t>
      </w:r>
      <w:r w:rsidR="00C267D9" w:rsidRPr="005043B0">
        <w:rPr>
          <w:shd w:val="clear" w:color="auto" w:fill="FFFFFF"/>
        </w:rPr>
        <w:t>Stenholm</w:t>
      </w:r>
      <w:r w:rsidR="00165554" w:rsidRPr="005043B0">
        <w:rPr>
          <w:shd w:val="clear" w:color="auto" w:fill="FFFFFF"/>
        </w:rPr>
        <w:t>.</w:t>
      </w:r>
      <w:r w:rsidR="00C267D9" w:rsidRPr="005043B0">
        <w:rPr>
          <w:shd w:val="clear" w:color="auto" w:fill="FFFFFF"/>
        </w:rPr>
        <w:t xml:space="preserve"> 2017</w:t>
      </w:r>
      <w:r w:rsidR="007D1AF3" w:rsidRPr="005043B0">
        <w:rPr>
          <w:shd w:val="clear" w:color="auto" w:fill="FFFFFF"/>
        </w:rPr>
        <w:t>.</w:t>
      </w:r>
      <w:r w:rsidRPr="005043B0">
        <w:rPr>
          <w:shd w:val="clear" w:color="auto" w:fill="FFFFFF"/>
        </w:rPr>
        <w:t xml:space="preserve"> Necessity or opportunity? the effects of State fragility and economic development on entrepreneurial efforts. </w:t>
      </w:r>
      <w:r w:rsidRPr="005043B0">
        <w:rPr>
          <w:i/>
          <w:iCs/>
        </w:rPr>
        <w:t>Entrepreneurship Theory and Practice</w:t>
      </w:r>
      <w:r w:rsidRPr="005043B0">
        <w:rPr>
          <w:shd w:val="clear" w:color="auto" w:fill="FFFFFF"/>
        </w:rPr>
        <w:t>, DOI: 1042258717736857.</w:t>
      </w:r>
    </w:p>
    <w:p w14:paraId="2ACFA336" w14:textId="77777777" w:rsidR="004C6AE6" w:rsidRPr="005043B0" w:rsidRDefault="005F1788" w:rsidP="00F97D25">
      <w:pPr>
        <w:pStyle w:val="References"/>
      </w:pPr>
      <w:r w:rsidRPr="005043B0">
        <w:t xml:space="preserve">Basch, L., </w:t>
      </w:r>
      <w:r w:rsidR="00777493" w:rsidRPr="005043B0">
        <w:t xml:space="preserve">N. </w:t>
      </w:r>
      <w:r w:rsidR="004C6AE6" w:rsidRPr="005043B0">
        <w:t xml:space="preserve">Glick </w:t>
      </w:r>
      <w:r w:rsidR="000B7D0D" w:rsidRPr="005043B0">
        <w:t>Schiller, and C. Szanton-Blanc</w:t>
      </w:r>
      <w:r w:rsidR="00777493" w:rsidRPr="005043B0">
        <w:t>.</w:t>
      </w:r>
      <w:r w:rsidR="007D1AF3" w:rsidRPr="005043B0">
        <w:t xml:space="preserve"> </w:t>
      </w:r>
      <w:r w:rsidR="004C6AE6" w:rsidRPr="005043B0">
        <w:t>1994</w:t>
      </w:r>
      <w:r w:rsidR="007D1AF3" w:rsidRPr="005043B0">
        <w:t>.</w:t>
      </w:r>
      <w:r w:rsidR="004C6AE6" w:rsidRPr="005043B0">
        <w:t xml:space="preserve"> </w:t>
      </w:r>
      <w:r w:rsidR="004C6AE6" w:rsidRPr="005043B0">
        <w:rPr>
          <w:i/>
        </w:rPr>
        <w:t>Nations Unbound: Transnational Projects, Postcolonial Predicaments, and Deterritorialized Nation-states</w:t>
      </w:r>
      <w:r w:rsidR="004C6AE6" w:rsidRPr="005043B0">
        <w:t>. London: Routledge.</w:t>
      </w:r>
    </w:p>
    <w:p w14:paraId="7AB505E9" w14:textId="77777777" w:rsidR="004C6AE6" w:rsidRPr="005043B0" w:rsidRDefault="004C6AE6" w:rsidP="00F97D25">
      <w:pPr>
        <w:pStyle w:val="References"/>
      </w:pPr>
      <w:r w:rsidRPr="005043B0">
        <w:t xml:space="preserve">Bosma, N., </w:t>
      </w:r>
      <w:r w:rsidR="00777493" w:rsidRPr="005043B0">
        <w:t xml:space="preserve">K. </w:t>
      </w:r>
      <w:r w:rsidRPr="005043B0">
        <w:t xml:space="preserve">Jones, </w:t>
      </w:r>
      <w:r w:rsidR="00777493" w:rsidRPr="005043B0">
        <w:t>E.</w:t>
      </w:r>
      <w:r w:rsidRPr="005043B0">
        <w:t xml:space="preserve"> Autio, </w:t>
      </w:r>
      <w:r w:rsidR="00A40E63" w:rsidRPr="005043B0">
        <w:t>and</w:t>
      </w:r>
      <w:r w:rsidRPr="005043B0">
        <w:t xml:space="preserve"> </w:t>
      </w:r>
      <w:r w:rsidR="00777493" w:rsidRPr="005043B0">
        <w:t xml:space="preserve">J. </w:t>
      </w:r>
      <w:r w:rsidRPr="005043B0">
        <w:t>Levie.</w:t>
      </w:r>
      <w:r w:rsidR="007D1AF3" w:rsidRPr="005043B0">
        <w:t xml:space="preserve"> </w:t>
      </w:r>
      <w:r w:rsidRPr="005043B0">
        <w:t>2008</w:t>
      </w:r>
      <w:r w:rsidR="007D1AF3" w:rsidRPr="005043B0">
        <w:t>.</w:t>
      </w:r>
      <w:r w:rsidRPr="005043B0">
        <w:t xml:space="preserve"> </w:t>
      </w:r>
      <w:r w:rsidRPr="005043B0">
        <w:rPr>
          <w:i/>
        </w:rPr>
        <w:t>Global Entrepreneurship Monitor 2007 Executive Report</w:t>
      </w:r>
      <w:r w:rsidRPr="005043B0">
        <w:t>. London: Global Entrepreneurship Research Association.</w:t>
      </w:r>
    </w:p>
    <w:p w14:paraId="0DB0BDCC" w14:textId="77777777" w:rsidR="004C6AE6" w:rsidRPr="005043B0" w:rsidRDefault="004C6AE6" w:rsidP="00F97D25">
      <w:pPr>
        <w:pStyle w:val="References"/>
      </w:pPr>
      <w:r w:rsidRPr="005043B0">
        <w:lastRenderedPageBreak/>
        <w:t xml:space="preserve">Bowen, H.P., </w:t>
      </w:r>
      <w:r w:rsidR="00A40E63" w:rsidRPr="005043B0">
        <w:t>and</w:t>
      </w:r>
      <w:r w:rsidRPr="005043B0">
        <w:t xml:space="preserve"> </w:t>
      </w:r>
      <w:r w:rsidR="00766AB7" w:rsidRPr="005043B0">
        <w:t>D. De Clercq.</w:t>
      </w:r>
      <w:r w:rsidRPr="005043B0">
        <w:t xml:space="preserve"> 2008</w:t>
      </w:r>
      <w:r w:rsidR="007D1AF3" w:rsidRPr="005043B0">
        <w:t>.</w:t>
      </w:r>
      <w:r w:rsidRPr="005043B0">
        <w:t xml:space="preserve"> Institutional context and the allocation of entrepreneurial effort. </w:t>
      </w:r>
      <w:r w:rsidRPr="005043B0">
        <w:rPr>
          <w:i/>
        </w:rPr>
        <w:t>Journal of International Business Studies</w:t>
      </w:r>
      <w:r w:rsidRPr="005043B0">
        <w:t xml:space="preserve">, </w:t>
      </w:r>
      <w:r w:rsidRPr="005043B0">
        <w:rPr>
          <w:i/>
        </w:rPr>
        <w:t>39</w:t>
      </w:r>
      <w:r w:rsidRPr="005043B0">
        <w:t>(4)</w:t>
      </w:r>
      <w:r w:rsidR="00061329" w:rsidRPr="005043B0">
        <w:t>:</w:t>
      </w:r>
      <w:r w:rsidRPr="005043B0">
        <w:t xml:space="preserve"> 747–767.</w:t>
      </w:r>
    </w:p>
    <w:p w14:paraId="506E0237" w14:textId="77777777" w:rsidR="004C6AE6" w:rsidRPr="005043B0" w:rsidRDefault="004C6AE6" w:rsidP="00F97D25">
      <w:pPr>
        <w:pStyle w:val="References"/>
      </w:pPr>
      <w:r w:rsidRPr="005043B0">
        <w:t xml:space="preserve">Brixy, U.; </w:t>
      </w:r>
      <w:r w:rsidR="00056833" w:rsidRPr="005043B0">
        <w:t xml:space="preserve">R. </w:t>
      </w:r>
      <w:r w:rsidRPr="005043B0">
        <w:t>Sternberg</w:t>
      </w:r>
      <w:r w:rsidR="00056833" w:rsidRPr="005043B0">
        <w:t xml:space="preserve"> and A.</w:t>
      </w:r>
      <w:r w:rsidRPr="005043B0">
        <w:t xml:space="preserve"> Vorderwülbecke.</w:t>
      </w:r>
      <w:r w:rsidR="007D1AF3" w:rsidRPr="005043B0">
        <w:t xml:space="preserve"> </w:t>
      </w:r>
      <w:r w:rsidRPr="005043B0">
        <w:t>2013</w:t>
      </w:r>
      <w:r w:rsidR="007D1AF3" w:rsidRPr="005043B0">
        <w:t>.</w:t>
      </w:r>
      <w:r w:rsidRPr="005043B0">
        <w:t xml:space="preserve"> Business start-ups by migrants. Nuremberg: Institute for Employment Research (= IAB-Brief Report 25/2013</w:t>
      </w:r>
      <w:r w:rsidR="00061329" w:rsidRPr="005043B0">
        <w:t>)</w:t>
      </w:r>
      <w:r w:rsidR="007D1AF3" w:rsidRPr="005043B0">
        <w:t>.</w:t>
      </w:r>
    </w:p>
    <w:p w14:paraId="2757E048" w14:textId="77777777" w:rsidR="004C6AE6" w:rsidRPr="005043B0" w:rsidRDefault="004C6AE6" w:rsidP="00F97D25">
      <w:pPr>
        <w:pStyle w:val="References"/>
      </w:pPr>
      <w:r w:rsidRPr="005043B0">
        <w:t>Br</w:t>
      </w:r>
      <w:r w:rsidR="00E2131A" w:rsidRPr="005043B0">
        <w:t>z</w:t>
      </w:r>
      <w:r w:rsidRPr="005043B0">
        <w:t>ozowski, J.,</w:t>
      </w:r>
      <w:r w:rsidR="00056833" w:rsidRPr="005043B0">
        <w:t xml:space="preserve"> M.</w:t>
      </w:r>
      <w:r w:rsidRPr="005043B0">
        <w:t xml:space="preserve"> Cucculelli,</w:t>
      </w:r>
      <w:r w:rsidR="00056833" w:rsidRPr="005043B0">
        <w:t xml:space="preserve"> and A.</w:t>
      </w:r>
      <w:r w:rsidRPr="005043B0">
        <w:t xml:space="preserve"> Surdej.</w:t>
      </w:r>
      <w:r w:rsidR="007D1AF3" w:rsidRPr="005043B0">
        <w:t xml:space="preserve"> </w:t>
      </w:r>
      <w:r w:rsidRPr="005043B0">
        <w:t>2014</w:t>
      </w:r>
      <w:r w:rsidR="007D1AF3" w:rsidRPr="005043B0">
        <w:t>.</w:t>
      </w:r>
      <w:r w:rsidRPr="005043B0">
        <w:t xml:space="preserve"> Transnational ties and performance of immigrant entrepreneurs: the role of home-country conditions, </w:t>
      </w:r>
      <w:r w:rsidRPr="005043B0">
        <w:rPr>
          <w:i/>
        </w:rPr>
        <w:t>Entrepreneurship &amp; Regional Development</w:t>
      </w:r>
      <w:r w:rsidR="00061329" w:rsidRPr="005043B0">
        <w:t>, 26 (</w:t>
      </w:r>
      <w:r w:rsidRPr="005043B0">
        <w:t>7-8</w:t>
      </w:r>
      <w:r w:rsidR="00061329" w:rsidRPr="005043B0">
        <w:t xml:space="preserve">): </w:t>
      </w:r>
      <w:r w:rsidRPr="005043B0">
        <w:t xml:space="preserve">546-573. DOI: 10.1080/08985626.2014.959068. </w:t>
      </w:r>
    </w:p>
    <w:p w14:paraId="7143FE00" w14:textId="77777777" w:rsidR="004C6AE6" w:rsidRPr="005043B0" w:rsidRDefault="00056833" w:rsidP="00F97D25">
      <w:pPr>
        <w:pStyle w:val="References"/>
      </w:pPr>
      <w:r w:rsidRPr="005043B0">
        <w:t>Brzozowski, J., M. Cucculelli, and A. Surdej.</w:t>
      </w:r>
      <w:r w:rsidR="007D1AF3" w:rsidRPr="005043B0">
        <w:t xml:space="preserve"> </w:t>
      </w:r>
      <w:r w:rsidR="004C6AE6" w:rsidRPr="005043B0">
        <w:t>2018</w:t>
      </w:r>
      <w:r w:rsidR="007D1AF3" w:rsidRPr="005043B0">
        <w:t>.</w:t>
      </w:r>
      <w:r w:rsidR="004C6AE6" w:rsidRPr="005043B0">
        <w:t xml:space="preserve"> Exploring transnational entrepreneurship. Immigrant entrepreneurs and foreign-born returnees in the Italian ICT sector. </w:t>
      </w:r>
      <w:r w:rsidR="004C6AE6" w:rsidRPr="005043B0">
        <w:rPr>
          <w:i/>
          <w:iCs/>
        </w:rPr>
        <w:t>Journal of Small Business &amp; Entrepreneurship</w:t>
      </w:r>
      <w:r w:rsidR="004C6AE6" w:rsidRPr="005043B0">
        <w:t xml:space="preserve">, 1-19. </w:t>
      </w:r>
      <w:hyperlink r:id="rId8" w:history="1">
        <w:r w:rsidR="004C6AE6" w:rsidRPr="005043B0">
          <w:rPr>
            <w:rStyle w:val="Hipervnculo"/>
            <w:rFonts w:asciiTheme="majorHAnsi" w:hAnsiTheme="majorHAnsi" w:cstheme="majorHAnsi"/>
            <w:color w:val="000000" w:themeColor="text1"/>
            <w:sz w:val="20"/>
            <w:szCs w:val="20"/>
          </w:rPr>
          <w:t>DOI: 10.1080/08276331.2018.1429803</w:t>
        </w:r>
      </w:hyperlink>
    </w:p>
    <w:p w14:paraId="66FA3719" w14:textId="77777777" w:rsidR="008A72A9" w:rsidRPr="005043B0" w:rsidRDefault="008A72A9" w:rsidP="00F97D25">
      <w:pPr>
        <w:pStyle w:val="References"/>
      </w:pPr>
      <w:r w:rsidRPr="005043B0">
        <w:rPr>
          <w:rFonts w:eastAsia="Garamond"/>
        </w:rPr>
        <w:t>Drori, I.,</w:t>
      </w:r>
      <w:r w:rsidR="00376185" w:rsidRPr="005043B0">
        <w:rPr>
          <w:rFonts w:eastAsia="Garamond"/>
        </w:rPr>
        <w:t xml:space="preserve"> B.</w:t>
      </w:r>
      <w:r w:rsidRPr="005043B0">
        <w:rPr>
          <w:rFonts w:eastAsia="Garamond"/>
        </w:rPr>
        <w:t xml:space="preserve"> Honig,</w:t>
      </w:r>
      <w:r w:rsidR="00376185" w:rsidRPr="005043B0">
        <w:rPr>
          <w:rFonts w:eastAsia="Garamond"/>
        </w:rPr>
        <w:t xml:space="preserve"> M. </w:t>
      </w:r>
      <w:r w:rsidRPr="005043B0">
        <w:rPr>
          <w:rFonts w:eastAsia="Garamond"/>
        </w:rPr>
        <w:t>Wright.</w:t>
      </w:r>
      <w:r w:rsidR="007D1AF3" w:rsidRPr="005043B0">
        <w:rPr>
          <w:rFonts w:eastAsia="Garamond"/>
        </w:rPr>
        <w:t xml:space="preserve"> </w:t>
      </w:r>
      <w:r w:rsidRPr="005043B0">
        <w:rPr>
          <w:rFonts w:eastAsia="Garamond"/>
        </w:rPr>
        <w:t>2009</w:t>
      </w:r>
      <w:r w:rsidR="007D1AF3" w:rsidRPr="005043B0">
        <w:rPr>
          <w:rFonts w:eastAsia="Garamond"/>
        </w:rPr>
        <w:t>.</w:t>
      </w:r>
      <w:r w:rsidRPr="005043B0">
        <w:rPr>
          <w:rFonts w:eastAsia="Garamond"/>
        </w:rPr>
        <w:t xml:space="preserve"> Transnational Entrepreneurship: An Emergent Field of Study. </w:t>
      </w:r>
      <w:r w:rsidRPr="005043B0">
        <w:rPr>
          <w:rFonts w:eastAsia="Garamond"/>
          <w:i/>
        </w:rPr>
        <w:t>Entrepreneurship Theory and Practice</w:t>
      </w:r>
      <w:r w:rsidRPr="005043B0">
        <w:rPr>
          <w:rFonts w:eastAsia="Garamond"/>
        </w:rPr>
        <w:t>, 33</w:t>
      </w:r>
      <w:r w:rsidR="00061329" w:rsidRPr="005043B0">
        <w:rPr>
          <w:rFonts w:eastAsia="Garamond"/>
        </w:rPr>
        <w:t xml:space="preserve"> (</w:t>
      </w:r>
      <w:r w:rsidRPr="005043B0">
        <w:rPr>
          <w:rFonts w:eastAsia="Garamond"/>
        </w:rPr>
        <w:t>5</w:t>
      </w:r>
      <w:r w:rsidR="00061329" w:rsidRPr="005043B0">
        <w:rPr>
          <w:rFonts w:eastAsia="Garamond"/>
        </w:rPr>
        <w:t xml:space="preserve">): </w:t>
      </w:r>
      <w:r w:rsidRPr="005043B0">
        <w:rPr>
          <w:rFonts w:eastAsia="Garamond"/>
        </w:rPr>
        <w:t>1001-1022.</w:t>
      </w:r>
    </w:p>
    <w:p w14:paraId="2820B14B" w14:textId="77777777" w:rsidR="004C6AE6" w:rsidRPr="00087140" w:rsidRDefault="004C6AE6" w:rsidP="00F97D25">
      <w:pPr>
        <w:pStyle w:val="References"/>
      </w:pPr>
      <w:r w:rsidRPr="005043B0">
        <w:t>Elo, M.</w:t>
      </w:r>
      <w:r w:rsidR="007D1AF3" w:rsidRPr="005043B0">
        <w:t xml:space="preserve"> </w:t>
      </w:r>
      <w:r w:rsidRPr="005043B0">
        <w:t>2016</w:t>
      </w:r>
      <w:r w:rsidR="007D1AF3" w:rsidRPr="005043B0">
        <w:t>.</w:t>
      </w:r>
      <w:r w:rsidRPr="005043B0">
        <w:t xml:space="preserve"> Typology of diaspora entrepreneurship: Case studies in Uzbekistan. </w:t>
      </w:r>
      <w:r w:rsidRPr="005043B0">
        <w:rPr>
          <w:i/>
        </w:rPr>
        <w:t>Journal of International Entrepreneurship</w:t>
      </w:r>
      <w:r w:rsidRPr="005043B0">
        <w:t>, 14(1)</w:t>
      </w:r>
      <w:r w:rsidR="00C50BFD" w:rsidRPr="005043B0">
        <w:t>:</w:t>
      </w:r>
      <w:r w:rsidRPr="005043B0">
        <w:t xml:space="preserve"> 121-155</w:t>
      </w:r>
    </w:p>
    <w:p w14:paraId="1ABF4EB2" w14:textId="77777777" w:rsidR="0047018F" w:rsidRPr="0047018F" w:rsidRDefault="0047018F" w:rsidP="00F97D25">
      <w:pPr>
        <w:pStyle w:val="References"/>
      </w:pPr>
      <w:r w:rsidRPr="0047018F">
        <w:t>GERA</w:t>
      </w:r>
      <w:r w:rsidR="00376185">
        <w:t>.</w:t>
      </w:r>
      <w:r w:rsidR="007D1AF3">
        <w:t xml:space="preserve"> </w:t>
      </w:r>
      <w:r w:rsidRPr="0047018F">
        <w:t>2018</w:t>
      </w:r>
      <w:r w:rsidR="007D1AF3">
        <w:t>.</w:t>
      </w:r>
      <w:r w:rsidRPr="0047018F">
        <w:t xml:space="preserve"> Global Entrepreneurship Monitor Global Report 2017/2018. www.gemconsortium.org/report.</w:t>
      </w:r>
    </w:p>
    <w:p w14:paraId="4324A9D0" w14:textId="46070D66" w:rsidR="004C6AE6" w:rsidRPr="00087140" w:rsidRDefault="004C6AE6" w:rsidP="00F97D25">
      <w:pPr>
        <w:pStyle w:val="References"/>
      </w:pPr>
      <w:r w:rsidRPr="00087140">
        <w:t xml:space="preserve">Kariv, D., T. Menzies, G. Brenner, and L. J. Filion. 2009. “Transnational Networking and Business Performance: Ethnic Entrepreneurs in Canada.” </w:t>
      </w:r>
      <w:r w:rsidRPr="00087140">
        <w:rPr>
          <w:i/>
        </w:rPr>
        <w:t>Entrepreneurship and Regional Development</w:t>
      </w:r>
      <w:r w:rsidRPr="00087140">
        <w:t xml:space="preserve"> 21</w:t>
      </w:r>
      <w:r w:rsidR="00C50BFD">
        <w:t xml:space="preserve"> </w:t>
      </w:r>
      <w:r w:rsidRPr="00087140">
        <w:t>(3): 239–264. doi:10.1080/08985620802261641.</w:t>
      </w:r>
    </w:p>
    <w:p w14:paraId="709376D6" w14:textId="77777777" w:rsidR="004C6AE6" w:rsidRPr="00087140" w:rsidRDefault="004C6AE6" w:rsidP="00F97D25">
      <w:pPr>
        <w:pStyle w:val="References"/>
      </w:pPr>
      <w:r w:rsidRPr="00087140">
        <w:rPr>
          <w:shd w:val="clear" w:color="auto" w:fill="FFFFFF"/>
        </w:rPr>
        <w:t xml:space="preserve">Kloosterman, R. C., </w:t>
      </w:r>
      <w:r w:rsidR="00F20F4A">
        <w:rPr>
          <w:shd w:val="clear" w:color="auto" w:fill="FFFFFF"/>
        </w:rPr>
        <w:t xml:space="preserve">K. </w:t>
      </w:r>
      <w:r w:rsidRPr="00087140">
        <w:rPr>
          <w:shd w:val="clear" w:color="auto" w:fill="FFFFFF"/>
        </w:rPr>
        <w:t xml:space="preserve">Rusinovic, </w:t>
      </w:r>
      <w:r w:rsidR="00F20F4A">
        <w:rPr>
          <w:shd w:val="clear" w:color="auto" w:fill="FFFFFF"/>
        </w:rPr>
        <w:t xml:space="preserve">D. </w:t>
      </w:r>
      <w:r w:rsidR="00A40E63">
        <w:rPr>
          <w:shd w:val="clear" w:color="auto" w:fill="FFFFFF"/>
        </w:rPr>
        <w:t>and</w:t>
      </w:r>
      <w:r w:rsidRPr="00087140">
        <w:rPr>
          <w:shd w:val="clear" w:color="auto" w:fill="FFFFFF"/>
        </w:rPr>
        <w:t xml:space="preserve"> Yeboah.</w:t>
      </w:r>
      <w:r w:rsidR="007D1AF3">
        <w:rPr>
          <w:shd w:val="clear" w:color="auto" w:fill="FFFFFF"/>
        </w:rPr>
        <w:t xml:space="preserve"> </w:t>
      </w:r>
      <w:r w:rsidRPr="00087140">
        <w:rPr>
          <w:shd w:val="clear" w:color="auto" w:fill="FFFFFF"/>
        </w:rPr>
        <w:t>2016</w:t>
      </w:r>
      <w:r w:rsidR="007D1AF3">
        <w:rPr>
          <w:shd w:val="clear" w:color="auto" w:fill="FFFFFF"/>
        </w:rPr>
        <w:t>.</w:t>
      </w:r>
      <w:r w:rsidRPr="00087140">
        <w:rPr>
          <w:shd w:val="clear" w:color="auto" w:fill="FFFFFF"/>
        </w:rPr>
        <w:t xml:space="preserve"> Super-diverse migrants—similar trajectories? Ghanaian entrepreneurship in the Netherlands seen from a Mixed Embeddedness perspective. </w:t>
      </w:r>
      <w:r w:rsidRPr="00087140">
        <w:rPr>
          <w:i/>
          <w:iCs/>
        </w:rPr>
        <w:t>Journal of Ethnic and Migration Studies</w:t>
      </w:r>
      <w:r w:rsidRPr="00087140">
        <w:rPr>
          <w:shd w:val="clear" w:color="auto" w:fill="FFFFFF"/>
        </w:rPr>
        <w:t>, </w:t>
      </w:r>
      <w:r w:rsidRPr="00087140">
        <w:rPr>
          <w:i/>
          <w:iCs/>
        </w:rPr>
        <w:t>42</w:t>
      </w:r>
      <w:r w:rsidRPr="00087140">
        <w:rPr>
          <w:shd w:val="clear" w:color="auto" w:fill="FFFFFF"/>
        </w:rPr>
        <w:t>(6)</w:t>
      </w:r>
      <w:r w:rsidR="00C50BFD">
        <w:rPr>
          <w:shd w:val="clear" w:color="auto" w:fill="FFFFFF"/>
        </w:rPr>
        <w:t>:</w:t>
      </w:r>
      <w:r w:rsidRPr="00087140">
        <w:rPr>
          <w:shd w:val="clear" w:color="auto" w:fill="FFFFFF"/>
        </w:rPr>
        <w:t>913-932.</w:t>
      </w:r>
    </w:p>
    <w:p w14:paraId="6442ED9F" w14:textId="77777777" w:rsidR="004C6AE6" w:rsidRPr="00200B5B" w:rsidRDefault="004C6AE6" w:rsidP="00F97D25">
      <w:pPr>
        <w:pStyle w:val="References"/>
        <w:rPr>
          <w:rFonts w:eastAsia="Calibri"/>
          <w:lang w:val="de-DE"/>
        </w:rPr>
      </w:pPr>
      <w:r w:rsidRPr="00087140">
        <w:t xml:space="preserve">Landolt, P., L. Autler, and S. Baires. 1999. From Hermano Lejano to Hermano Mayor: The Dialectics of Salvadoran Transnationalism. </w:t>
      </w:r>
      <w:r w:rsidRPr="00200B5B">
        <w:rPr>
          <w:i/>
          <w:lang w:val="de-DE"/>
        </w:rPr>
        <w:t>Ethnic and Racial Studies</w:t>
      </w:r>
      <w:r w:rsidRPr="00200B5B">
        <w:rPr>
          <w:lang w:val="de-DE"/>
        </w:rPr>
        <w:t xml:space="preserve"> 22 (2): 290–315. doi:10.1080/014198799329495.</w:t>
      </w:r>
    </w:p>
    <w:p w14:paraId="4D294531" w14:textId="77777777" w:rsidR="004C6AE6" w:rsidRPr="00087140" w:rsidRDefault="004C6AE6" w:rsidP="00F97D25">
      <w:pPr>
        <w:pStyle w:val="References"/>
        <w:rPr>
          <w:rFonts w:eastAsia="Garamond"/>
          <w:highlight w:val="white"/>
        </w:rPr>
      </w:pPr>
      <w:r w:rsidRPr="00087140">
        <w:rPr>
          <w:rFonts w:eastAsia="Garamond"/>
          <w:highlight w:val="white"/>
        </w:rPr>
        <w:t xml:space="preserve">Lepeley, M. T., </w:t>
      </w:r>
      <w:r w:rsidR="00B2588B">
        <w:rPr>
          <w:rFonts w:eastAsia="Garamond"/>
          <w:highlight w:val="white"/>
        </w:rPr>
        <w:t xml:space="preserve">O. </w:t>
      </w:r>
      <w:r w:rsidRPr="00087140">
        <w:rPr>
          <w:rFonts w:eastAsia="Garamond"/>
          <w:highlight w:val="white"/>
        </w:rPr>
        <w:t>Pizarro, and</w:t>
      </w:r>
      <w:r w:rsidR="00B2588B">
        <w:rPr>
          <w:rFonts w:eastAsia="Garamond"/>
          <w:highlight w:val="white"/>
        </w:rPr>
        <w:t xml:space="preserve"> V.</w:t>
      </w:r>
      <w:r w:rsidRPr="00087140">
        <w:rPr>
          <w:rFonts w:eastAsia="Garamond"/>
          <w:highlight w:val="white"/>
        </w:rPr>
        <w:t xml:space="preserve"> Mandakovic.</w:t>
      </w:r>
      <w:r w:rsidR="007D1AF3">
        <w:rPr>
          <w:rFonts w:eastAsia="Garamond"/>
          <w:highlight w:val="white"/>
        </w:rPr>
        <w:t xml:space="preserve"> </w:t>
      </w:r>
      <w:r w:rsidRPr="00087140">
        <w:rPr>
          <w:rFonts w:eastAsia="Garamond"/>
          <w:highlight w:val="white"/>
        </w:rPr>
        <w:t>2015</w:t>
      </w:r>
      <w:r w:rsidR="007D1AF3">
        <w:rPr>
          <w:rFonts w:eastAsia="Garamond"/>
          <w:highlight w:val="white"/>
        </w:rPr>
        <w:t>.</w:t>
      </w:r>
      <w:r w:rsidRPr="00087140">
        <w:rPr>
          <w:rFonts w:eastAsia="Garamond"/>
          <w:highlight w:val="white"/>
        </w:rPr>
        <w:t xml:space="preserve"> Women entrepreneurs in Chile: Three decades of challenges and lessons in innovation and business sustainability. In</w:t>
      </w:r>
      <w:r w:rsidR="00200B5B">
        <w:rPr>
          <w:rFonts w:eastAsia="Garamond"/>
          <w:highlight w:val="white"/>
        </w:rPr>
        <w:t>:</w:t>
      </w:r>
      <w:r w:rsidR="00C50BFD">
        <w:rPr>
          <w:rFonts w:eastAsia="Garamond"/>
        </w:rPr>
        <w:t xml:space="preserve"> </w:t>
      </w:r>
      <w:r w:rsidR="00200B5B" w:rsidRPr="00200B5B">
        <w:rPr>
          <w:rFonts w:eastAsia="Garamond"/>
        </w:rPr>
        <w:t xml:space="preserve">Ramadani, V., </w:t>
      </w:r>
      <w:r w:rsidR="00170579">
        <w:rPr>
          <w:rFonts w:eastAsia="Garamond"/>
        </w:rPr>
        <w:t xml:space="preserve">S. </w:t>
      </w:r>
      <w:r w:rsidR="00200B5B" w:rsidRPr="00200B5B">
        <w:rPr>
          <w:rFonts w:eastAsia="Garamond"/>
        </w:rPr>
        <w:t>Gërguri-Rashiti,</w:t>
      </w:r>
      <w:r w:rsidR="000601C8">
        <w:rPr>
          <w:rFonts w:eastAsia="Garamond"/>
        </w:rPr>
        <w:t xml:space="preserve"> </w:t>
      </w:r>
      <w:r w:rsidR="00170579">
        <w:rPr>
          <w:rFonts w:eastAsia="Garamond"/>
        </w:rPr>
        <w:t>and A.</w:t>
      </w:r>
      <w:r w:rsidR="00200B5B" w:rsidRPr="00200B5B">
        <w:rPr>
          <w:rFonts w:eastAsia="Garamond"/>
        </w:rPr>
        <w:t xml:space="preserve"> Fayolle</w:t>
      </w:r>
      <w:r w:rsidR="000601C8">
        <w:rPr>
          <w:rFonts w:eastAsia="Garamond"/>
        </w:rPr>
        <w:t>,</w:t>
      </w:r>
      <w:r w:rsidR="00200B5B" w:rsidRPr="00200B5B">
        <w:rPr>
          <w:rFonts w:eastAsia="Garamond"/>
        </w:rPr>
        <w:t xml:space="preserve"> </w:t>
      </w:r>
      <w:r w:rsidR="000601C8">
        <w:rPr>
          <w:rFonts w:eastAsia="Garamond"/>
        </w:rPr>
        <w:t>e</w:t>
      </w:r>
      <w:r w:rsidR="00200B5B" w:rsidRPr="00200B5B">
        <w:rPr>
          <w:rFonts w:eastAsia="Garamond"/>
        </w:rPr>
        <w:t xml:space="preserve">ds. </w:t>
      </w:r>
      <w:r w:rsidR="00200B5B">
        <w:rPr>
          <w:rFonts w:eastAsia="Garamond"/>
        </w:rPr>
        <w:t>2015</w:t>
      </w:r>
      <w:r w:rsidR="007D1AF3">
        <w:rPr>
          <w:rFonts w:eastAsia="Garamond"/>
        </w:rPr>
        <w:t>.</w:t>
      </w:r>
      <w:r w:rsidRPr="00200B5B">
        <w:rPr>
          <w:rFonts w:eastAsia="Garamond"/>
          <w:highlight w:val="white"/>
        </w:rPr>
        <w:t xml:space="preserve"> </w:t>
      </w:r>
      <w:r w:rsidRPr="00087140">
        <w:rPr>
          <w:rFonts w:eastAsia="Garamond"/>
          <w:i/>
          <w:highlight w:val="white"/>
        </w:rPr>
        <w:t>Female Entrepreneurship in Transition Economies</w:t>
      </w:r>
      <w:r w:rsidRPr="00087140">
        <w:rPr>
          <w:rFonts w:eastAsia="Garamond"/>
          <w:highlight w:val="white"/>
        </w:rPr>
        <w:t xml:space="preserve"> (pp. 247-264). Palgrave Macmillan, London</w:t>
      </w:r>
    </w:p>
    <w:p w14:paraId="43503C92" w14:textId="77777777" w:rsidR="004C6AE6" w:rsidRPr="00087140" w:rsidRDefault="004C6AE6" w:rsidP="00F97D25">
      <w:pPr>
        <w:pStyle w:val="References"/>
      </w:pPr>
      <w:r w:rsidRPr="00087140">
        <w:lastRenderedPageBreak/>
        <w:t xml:space="preserve">Levie, J., </w:t>
      </w:r>
      <w:r w:rsidR="00A40E63">
        <w:t>and</w:t>
      </w:r>
      <w:r w:rsidRPr="00087140">
        <w:t xml:space="preserve"> </w:t>
      </w:r>
      <w:r w:rsidR="00C12B30">
        <w:t xml:space="preserve">E. </w:t>
      </w:r>
      <w:r w:rsidRPr="00087140">
        <w:t>Autio.</w:t>
      </w:r>
      <w:r w:rsidR="007D1AF3">
        <w:t xml:space="preserve"> </w:t>
      </w:r>
      <w:r w:rsidRPr="00087140">
        <w:t>2011</w:t>
      </w:r>
      <w:r w:rsidR="007D1AF3">
        <w:t>.</w:t>
      </w:r>
      <w:r w:rsidRPr="00087140">
        <w:t xml:space="preserve"> Regulatory burden, rule of law, and entry of strategic entrepreneurs: An international panel study. </w:t>
      </w:r>
      <w:r w:rsidRPr="00087140">
        <w:rPr>
          <w:i/>
        </w:rPr>
        <w:t>Journal of Management Studies</w:t>
      </w:r>
      <w:r w:rsidRPr="00087140">
        <w:t xml:space="preserve">, </w:t>
      </w:r>
      <w:r w:rsidRPr="00087140">
        <w:rPr>
          <w:i/>
        </w:rPr>
        <w:t>48</w:t>
      </w:r>
      <w:r w:rsidRPr="00087140">
        <w:t>(6)</w:t>
      </w:r>
      <w:r w:rsidR="00C50BFD">
        <w:t>:</w:t>
      </w:r>
      <w:r w:rsidRPr="00087140">
        <w:t xml:space="preserve"> 1392–1419.</w:t>
      </w:r>
    </w:p>
    <w:p w14:paraId="7920727E" w14:textId="77777777" w:rsidR="004C6AE6" w:rsidRPr="00087140" w:rsidRDefault="004C6AE6" w:rsidP="00F97D25">
      <w:pPr>
        <w:pStyle w:val="References"/>
      </w:pPr>
      <w:r w:rsidRPr="00087140">
        <w:t>Malecki, E.J.</w:t>
      </w:r>
      <w:r w:rsidR="007D1AF3">
        <w:t xml:space="preserve"> </w:t>
      </w:r>
      <w:r w:rsidRPr="00087140">
        <w:t>2018</w:t>
      </w:r>
      <w:r w:rsidR="007D1AF3">
        <w:t>.</w:t>
      </w:r>
      <w:r w:rsidRPr="00087140">
        <w:t xml:space="preserve"> Entrepreneurship and entrepreneurial ecosystems.  </w:t>
      </w:r>
      <w:r w:rsidRPr="00087140">
        <w:rPr>
          <w:i/>
        </w:rPr>
        <w:t>Geography Compass</w:t>
      </w:r>
      <w:r w:rsidRPr="00087140">
        <w:t>, 12, DOI: 10.1111/gec3.12359</w:t>
      </w:r>
    </w:p>
    <w:p w14:paraId="6CD54860" w14:textId="77777777" w:rsidR="004C6AE6" w:rsidRPr="00087140" w:rsidRDefault="004C6AE6" w:rsidP="00F97D25">
      <w:pPr>
        <w:pStyle w:val="References"/>
        <w:rPr>
          <w:rFonts w:eastAsia="Garamond"/>
        </w:rPr>
      </w:pPr>
      <w:r w:rsidRPr="00087140">
        <w:rPr>
          <w:rFonts w:eastAsia="Garamond"/>
          <w:highlight w:val="white"/>
        </w:rPr>
        <w:t xml:space="preserve">Mandakovic, V., </w:t>
      </w:r>
      <w:r w:rsidR="008B4207">
        <w:rPr>
          <w:rFonts w:eastAsia="Garamond"/>
          <w:highlight w:val="white"/>
        </w:rPr>
        <w:t xml:space="preserve">B. </w:t>
      </w:r>
      <w:r w:rsidRPr="00087140">
        <w:rPr>
          <w:rFonts w:eastAsia="Garamond"/>
          <w:highlight w:val="white"/>
        </w:rPr>
        <w:t xml:space="preserve">Cohen, </w:t>
      </w:r>
      <w:r w:rsidR="00A40E63">
        <w:rPr>
          <w:rFonts w:eastAsia="Garamond"/>
          <w:highlight w:val="white"/>
        </w:rPr>
        <w:t>and</w:t>
      </w:r>
      <w:r w:rsidRPr="00087140">
        <w:rPr>
          <w:rFonts w:eastAsia="Garamond"/>
          <w:highlight w:val="white"/>
        </w:rPr>
        <w:t xml:space="preserve"> </w:t>
      </w:r>
      <w:r w:rsidR="008B4207">
        <w:rPr>
          <w:rFonts w:eastAsia="Garamond"/>
          <w:highlight w:val="white"/>
        </w:rPr>
        <w:t xml:space="preserve">J.E. </w:t>
      </w:r>
      <w:r w:rsidRPr="00087140">
        <w:rPr>
          <w:rFonts w:eastAsia="Garamond"/>
          <w:highlight w:val="white"/>
        </w:rPr>
        <w:t>Amorós.</w:t>
      </w:r>
      <w:r w:rsidR="007D1AF3">
        <w:rPr>
          <w:rFonts w:eastAsia="Garamond"/>
          <w:highlight w:val="white"/>
        </w:rPr>
        <w:t xml:space="preserve"> </w:t>
      </w:r>
      <w:r w:rsidRPr="00087140">
        <w:rPr>
          <w:rFonts w:eastAsia="Garamond"/>
          <w:highlight w:val="white"/>
        </w:rPr>
        <w:t>2015</w:t>
      </w:r>
      <w:r w:rsidR="007D1AF3">
        <w:rPr>
          <w:rFonts w:eastAsia="Garamond"/>
          <w:highlight w:val="white"/>
        </w:rPr>
        <w:t>.</w:t>
      </w:r>
      <w:r w:rsidRPr="00087140">
        <w:rPr>
          <w:rFonts w:eastAsia="Garamond"/>
          <w:highlight w:val="white"/>
        </w:rPr>
        <w:t xml:space="preserve"> Entrepreneurship Policy and Its Impact on the Cultural Legitimacy for Entrepreneurship in a Developing Country Context. </w:t>
      </w:r>
      <w:r w:rsidRPr="00087140">
        <w:rPr>
          <w:rFonts w:eastAsia="Garamond"/>
          <w:i/>
          <w:highlight w:val="white"/>
        </w:rPr>
        <w:t>Entrepreneurship, Regional Development and Culture</w:t>
      </w:r>
      <w:r w:rsidRPr="00087140">
        <w:rPr>
          <w:rFonts w:eastAsia="Garamond"/>
          <w:highlight w:val="white"/>
        </w:rPr>
        <w:t xml:space="preserve"> (pp. 109-125). Springer, Cham.</w:t>
      </w:r>
    </w:p>
    <w:p w14:paraId="4D468DC6" w14:textId="77777777" w:rsidR="004C6AE6" w:rsidRPr="00087140" w:rsidRDefault="004C6AE6" w:rsidP="00F97D25">
      <w:pPr>
        <w:pStyle w:val="References"/>
      </w:pPr>
      <w:r w:rsidRPr="00087140">
        <w:t xml:space="preserve">McMullen, J.S., </w:t>
      </w:r>
      <w:r w:rsidR="000C3FAD">
        <w:t xml:space="preserve">D.R. </w:t>
      </w:r>
      <w:r w:rsidRPr="00087140">
        <w:t xml:space="preserve">Bagby, </w:t>
      </w:r>
      <w:r w:rsidR="00A40E63">
        <w:t>and</w:t>
      </w:r>
      <w:r w:rsidR="000C3FAD">
        <w:t xml:space="preserve"> L.E. </w:t>
      </w:r>
      <w:r w:rsidRPr="00087140">
        <w:t>Palich.</w:t>
      </w:r>
      <w:r w:rsidR="007D1AF3">
        <w:t xml:space="preserve"> </w:t>
      </w:r>
      <w:r w:rsidRPr="00087140">
        <w:t>2008</w:t>
      </w:r>
      <w:r w:rsidR="007D1AF3">
        <w:t>.</w:t>
      </w:r>
      <w:r w:rsidRPr="00087140">
        <w:t xml:space="preserve"> Economic freedom and the motivation to engage in entrepreneurial action. </w:t>
      </w:r>
      <w:r w:rsidRPr="00087140">
        <w:rPr>
          <w:i/>
        </w:rPr>
        <w:t>Entrepreneurship Theory and Practice</w:t>
      </w:r>
      <w:r w:rsidRPr="00087140">
        <w:t>,</w:t>
      </w:r>
      <w:r w:rsidRPr="00087140">
        <w:rPr>
          <w:i/>
        </w:rPr>
        <w:t xml:space="preserve"> 32</w:t>
      </w:r>
      <w:r w:rsidRPr="00087140">
        <w:t>(5)</w:t>
      </w:r>
      <w:r w:rsidR="00C50BFD">
        <w:t>:</w:t>
      </w:r>
      <w:r w:rsidRPr="00087140">
        <w:t xml:space="preserve"> 875–895. </w:t>
      </w:r>
    </w:p>
    <w:p w14:paraId="26B9CB5C" w14:textId="77777777" w:rsidR="004C6AE6" w:rsidRPr="00087140" w:rsidRDefault="004C6AE6" w:rsidP="00F97D25">
      <w:pPr>
        <w:pStyle w:val="References"/>
        <w:rPr>
          <w:rFonts w:eastAsia="Garamond"/>
          <w:highlight w:val="white"/>
        </w:rPr>
      </w:pPr>
      <w:r w:rsidRPr="00087140">
        <w:rPr>
          <w:rFonts w:eastAsia="Garamond"/>
          <w:highlight w:val="white"/>
        </w:rPr>
        <w:t>Melo, H.</w:t>
      </w:r>
      <w:r w:rsidR="007D1AF3">
        <w:rPr>
          <w:rFonts w:eastAsia="Garamond"/>
          <w:highlight w:val="white"/>
        </w:rPr>
        <w:t xml:space="preserve"> </w:t>
      </w:r>
      <w:r w:rsidRPr="00087140">
        <w:rPr>
          <w:rFonts w:eastAsia="Garamond"/>
          <w:highlight w:val="white"/>
        </w:rPr>
        <w:t>2012</w:t>
      </w:r>
      <w:r w:rsidR="007D1AF3">
        <w:rPr>
          <w:rFonts w:eastAsia="Garamond"/>
          <w:highlight w:val="white"/>
        </w:rPr>
        <w:t>.</w:t>
      </w:r>
      <w:r w:rsidRPr="00087140">
        <w:rPr>
          <w:rFonts w:eastAsia="Garamond"/>
          <w:highlight w:val="white"/>
        </w:rPr>
        <w:t xml:space="preserve"> Prosperity through Connectedness (Innovations Case Narrative: Start-Up Chile).</w:t>
      </w:r>
      <w:r w:rsidRPr="00087140">
        <w:rPr>
          <w:rFonts w:eastAsia="Garamond"/>
          <w:i/>
          <w:highlight w:val="white"/>
        </w:rPr>
        <w:t xml:space="preserve"> Innovations: Technology, Governance, Globalization,</w:t>
      </w:r>
      <w:r w:rsidRPr="00087140">
        <w:rPr>
          <w:rFonts w:eastAsia="Garamond"/>
          <w:highlight w:val="white"/>
        </w:rPr>
        <w:t xml:space="preserve"> 7(2)</w:t>
      </w:r>
      <w:r w:rsidR="00C50BFD">
        <w:rPr>
          <w:rFonts w:eastAsia="Garamond"/>
          <w:highlight w:val="white"/>
        </w:rPr>
        <w:t>:</w:t>
      </w:r>
      <w:r w:rsidRPr="00087140">
        <w:rPr>
          <w:rFonts w:eastAsia="Garamond"/>
          <w:highlight w:val="white"/>
        </w:rPr>
        <w:t xml:space="preserve"> 19-23.</w:t>
      </w:r>
    </w:p>
    <w:p w14:paraId="40BB4783" w14:textId="77777777" w:rsidR="004C6AE6" w:rsidRPr="00087140" w:rsidRDefault="004C6AE6" w:rsidP="00F97D25">
      <w:pPr>
        <w:pStyle w:val="References"/>
        <w:rPr>
          <w:rFonts w:eastAsia="Calibri"/>
          <w:lang w:eastAsia="es-CL"/>
        </w:rPr>
      </w:pPr>
      <w:r w:rsidRPr="00087140">
        <w:rPr>
          <w:rFonts w:eastAsia="Calibri"/>
          <w:lang w:eastAsia="es-CL"/>
        </w:rPr>
        <w:t>Murdock, K. A.</w:t>
      </w:r>
      <w:r w:rsidR="007D1AF3">
        <w:rPr>
          <w:rFonts w:eastAsia="Calibri"/>
          <w:lang w:eastAsia="es-CL"/>
        </w:rPr>
        <w:t xml:space="preserve"> </w:t>
      </w:r>
      <w:r w:rsidRPr="00087140">
        <w:rPr>
          <w:rFonts w:eastAsia="Calibri"/>
          <w:lang w:eastAsia="es-CL"/>
        </w:rPr>
        <w:t>2012</w:t>
      </w:r>
      <w:r w:rsidR="007D1AF3">
        <w:rPr>
          <w:rFonts w:eastAsia="Calibri"/>
          <w:lang w:eastAsia="es-CL"/>
        </w:rPr>
        <w:t>.</w:t>
      </w:r>
      <w:r w:rsidRPr="00087140">
        <w:rPr>
          <w:rFonts w:eastAsia="Calibri"/>
          <w:lang w:eastAsia="es-CL"/>
        </w:rPr>
        <w:t xml:space="preserve"> Entrepreneurship policy: Trade-offs and impact in the EU. </w:t>
      </w:r>
      <w:r w:rsidRPr="00087140">
        <w:rPr>
          <w:rFonts w:eastAsia="Calibri"/>
          <w:i/>
          <w:iCs/>
          <w:lang w:eastAsia="es-CL"/>
        </w:rPr>
        <w:t>Entrepreneurship &amp; Regional Development</w:t>
      </w:r>
      <w:r w:rsidRPr="00087140">
        <w:rPr>
          <w:rFonts w:eastAsia="Calibri"/>
          <w:lang w:eastAsia="es-CL"/>
        </w:rPr>
        <w:t>, 24(9-10)</w:t>
      </w:r>
      <w:r w:rsidR="00C50BFD">
        <w:rPr>
          <w:rFonts w:eastAsia="Calibri"/>
          <w:lang w:eastAsia="es-CL"/>
        </w:rPr>
        <w:t>:</w:t>
      </w:r>
      <w:r w:rsidRPr="00087140">
        <w:rPr>
          <w:rFonts w:eastAsia="Calibri"/>
          <w:lang w:eastAsia="es-CL"/>
        </w:rPr>
        <w:t xml:space="preserve"> 879-893.</w:t>
      </w:r>
    </w:p>
    <w:p w14:paraId="574B7F83" w14:textId="77777777" w:rsidR="004C6AE6" w:rsidRPr="00087140" w:rsidRDefault="004C6AE6" w:rsidP="00F97D25">
      <w:pPr>
        <w:pStyle w:val="References"/>
        <w:rPr>
          <w:rFonts w:eastAsia="Calibri"/>
          <w:lang w:eastAsia="es-CL"/>
        </w:rPr>
      </w:pPr>
      <w:r w:rsidRPr="00087140">
        <w:rPr>
          <w:rFonts w:eastAsia="Calibri"/>
          <w:lang w:eastAsia="es-CL"/>
        </w:rPr>
        <w:t>Pickernell, D.,</w:t>
      </w:r>
      <w:r w:rsidR="005A6D92">
        <w:rPr>
          <w:rFonts w:eastAsia="Calibri"/>
          <w:lang w:eastAsia="es-CL"/>
        </w:rPr>
        <w:t xml:space="preserve"> J.</w:t>
      </w:r>
      <w:r w:rsidRPr="00087140">
        <w:rPr>
          <w:rFonts w:eastAsia="Calibri"/>
          <w:lang w:eastAsia="es-CL"/>
        </w:rPr>
        <w:t xml:space="preserve"> Senyard, </w:t>
      </w:r>
      <w:r w:rsidR="005A6D92">
        <w:rPr>
          <w:rFonts w:eastAsia="Calibri"/>
          <w:lang w:eastAsia="es-CL"/>
        </w:rPr>
        <w:t xml:space="preserve">P. </w:t>
      </w:r>
      <w:r w:rsidRPr="00087140">
        <w:rPr>
          <w:rFonts w:eastAsia="Calibri"/>
          <w:lang w:eastAsia="es-CL"/>
        </w:rPr>
        <w:t>Jones,</w:t>
      </w:r>
      <w:r w:rsidR="005A6D92">
        <w:rPr>
          <w:rFonts w:eastAsia="Calibri"/>
          <w:lang w:eastAsia="es-CL"/>
        </w:rPr>
        <w:t xml:space="preserve"> G. </w:t>
      </w:r>
      <w:r w:rsidRPr="00087140">
        <w:rPr>
          <w:rFonts w:eastAsia="Calibri"/>
          <w:lang w:eastAsia="es-CL"/>
        </w:rPr>
        <w:t xml:space="preserve">Packham, </w:t>
      </w:r>
      <w:r w:rsidR="00A40E63">
        <w:rPr>
          <w:rFonts w:eastAsia="Calibri"/>
          <w:lang w:eastAsia="es-CL"/>
        </w:rPr>
        <w:t>and</w:t>
      </w:r>
      <w:r w:rsidR="005A6D92">
        <w:rPr>
          <w:rFonts w:eastAsia="Calibri"/>
          <w:lang w:eastAsia="es-CL"/>
        </w:rPr>
        <w:t xml:space="preserve"> E.</w:t>
      </w:r>
      <w:r w:rsidRPr="00087140">
        <w:rPr>
          <w:rFonts w:eastAsia="Calibri"/>
          <w:lang w:eastAsia="es-CL"/>
        </w:rPr>
        <w:t xml:space="preserve"> Ramsey.</w:t>
      </w:r>
      <w:r w:rsidR="007D1AF3">
        <w:rPr>
          <w:rFonts w:eastAsia="Calibri"/>
          <w:lang w:eastAsia="es-CL"/>
        </w:rPr>
        <w:t xml:space="preserve"> </w:t>
      </w:r>
      <w:r w:rsidRPr="00087140">
        <w:rPr>
          <w:rFonts w:eastAsia="Calibri"/>
          <w:lang w:eastAsia="es-CL"/>
        </w:rPr>
        <w:t>2013</w:t>
      </w:r>
      <w:r w:rsidR="007D1AF3">
        <w:rPr>
          <w:rFonts w:eastAsia="Calibri"/>
          <w:lang w:eastAsia="es-CL"/>
        </w:rPr>
        <w:t>.</w:t>
      </w:r>
      <w:r w:rsidRPr="00087140">
        <w:rPr>
          <w:rFonts w:eastAsia="Calibri"/>
          <w:lang w:eastAsia="es-CL"/>
        </w:rPr>
        <w:t xml:space="preserve"> New and young firms: Entrepreneurship policy and the role of government–evidence from the Federation of Small Businesses survey. </w:t>
      </w:r>
      <w:r w:rsidRPr="00087140">
        <w:rPr>
          <w:rFonts w:eastAsia="Calibri"/>
          <w:i/>
          <w:iCs/>
          <w:lang w:eastAsia="es-CL"/>
        </w:rPr>
        <w:t>Journal of Small Business and Enterprise Development</w:t>
      </w:r>
      <w:r w:rsidRPr="00087140">
        <w:rPr>
          <w:rFonts w:eastAsia="Calibri"/>
          <w:lang w:eastAsia="es-CL"/>
        </w:rPr>
        <w:t>, 20(2)</w:t>
      </w:r>
      <w:r w:rsidR="00C50BFD">
        <w:rPr>
          <w:rFonts w:eastAsia="Calibri"/>
          <w:lang w:eastAsia="es-CL"/>
        </w:rPr>
        <w:t xml:space="preserve">: </w:t>
      </w:r>
      <w:r w:rsidRPr="00087140">
        <w:rPr>
          <w:rFonts w:eastAsia="Calibri"/>
          <w:lang w:eastAsia="es-CL"/>
        </w:rPr>
        <w:t>358-382.</w:t>
      </w:r>
    </w:p>
    <w:p w14:paraId="0667A686" w14:textId="77777777" w:rsidR="004C6AE6" w:rsidRPr="00087140" w:rsidRDefault="004C6AE6" w:rsidP="00F97D25">
      <w:pPr>
        <w:pStyle w:val="References"/>
      </w:pPr>
      <w:r w:rsidRPr="00087140">
        <w:t xml:space="preserve">Portes, A., L. E. Guarnizo, and W. J. Haller. 2002. “Transnational Entrepreneurs: An Alternative Form of Immigrant Economic Adaptation.” </w:t>
      </w:r>
      <w:r w:rsidRPr="00087140">
        <w:rPr>
          <w:i/>
        </w:rPr>
        <w:t>American Sociological Review</w:t>
      </w:r>
      <w:r w:rsidRPr="00087140">
        <w:t xml:space="preserve"> 67 (2): 278–298. doi:10.2307/3088896.</w:t>
      </w:r>
    </w:p>
    <w:p w14:paraId="516C25AA" w14:textId="77777777" w:rsidR="004C6AE6" w:rsidRPr="00087140" w:rsidRDefault="004C6AE6" w:rsidP="00F97D25">
      <w:pPr>
        <w:pStyle w:val="References"/>
      </w:pPr>
      <w:r w:rsidRPr="00087140">
        <w:t xml:space="preserve">Portes, A., L. E. Guarnizo, and P. Landolt. 1999. “The Study of Transnationalism: Pitfalls and Promise of an Emergent Research Field.” </w:t>
      </w:r>
      <w:r w:rsidRPr="00087140">
        <w:rPr>
          <w:i/>
        </w:rPr>
        <w:t>Ethnic and Racial Studies</w:t>
      </w:r>
      <w:r w:rsidRPr="00087140">
        <w:t xml:space="preserve"> 22 (2): 217–237. doi:10.1080/014198799329468.</w:t>
      </w:r>
    </w:p>
    <w:p w14:paraId="3CEDD36F" w14:textId="77777777" w:rsidR="004C6AE6" w:rsidRPr="00087140" w:rsidRDefault="004C6AE6" w:rsidP="00F97D25">
      <w:pPr>
        <w:pStyle w:val="References"/>
      </w:pPr>
      <w:r w:rsidRPr="00087140">
        <w:t xml:space="preserve">Reynolds, P., </w:t>
      </w:r>
      <w:r w:rsidR="001A1E05" w:rsidRPr="00087140">
        <w:t>N.</w:t>
      </w:r>
      <w:r w:rsidR="001A1E05">
        <w:t xml:space="preserve"> </w:t>
      </w:r>
      <w:r w:rsidRPr="00087140">
        <w:t xml:space="preserve">Bosma, </w:t>
      </w:r>
      <w:r w:rsidR="001A1E05" w:rsidRPr="00087140">
        <w:t>E.</w:t>
      </w:r>
      <w:r w:rsidR="001A1E05">
        <w:t xml:space="preserve"> </w:t>
      </w:r>
      <w:r w:rsidRPr="00087140">
        <w:t xml:space="preserve">Autio, </w:t>
      </w:r>
      <w:r w:rsidR="001A1E05" w:rsidRPr="00087140">
        <w:t>S.</w:t>
      </w:r>
      <w:r w:rsidR="001A1E05">
        <w:t xml:space="preserve"> </w:t>
      </w:r>
      <w:r w:rsidRPr="00087140">
        <w:t xml:space="preserve">Hunt, </w:t>
      </w:r>
      <w:r w:rsidR="001A1E05" w:rsidRPr="00087140">
        <w:t>N.</w:t>
      </w:r>
      <w:r w:rsidR="001A1E05">
        <w:t xml:space="preserve"> </w:t>
      </w:r>
      <w:r w:rsidRPr="00087140">
        <w:t xml:space="preserve">De Bono, </w:t>
      </w:r>
      <w:r w:rsidR="001A1E05" w:rsidRPr="00087140">
        <w:t>I.</w:t>
      </w:r>
      <w:r w:rsidR="001A1E05">
        <w:t xml:space="preserve"> </w:t>
      </w:r>
      <w:r w:rsidRPr="00087140">
        <w:t xml:space="preserve">Servais, </w:t>
      </w:r>
      <w:r w:rsidR="001A1E05" w:rsidRPr="00087140">
        <w:t>P.</w:t>
      </w:r>
      <w:r w:rsidR="001A1E05">
        <w:t xml:space="preserve"> </w:t>
      </w:r>
      <w:r w:rsidRPr="00087140">
        <w:t xml:space="preserve">Lopez-Garcia, </w:t>
      </w:r>
      <w:r w:rsidR="00A40E63">
        <w:t>and</w:t>
      </w:r>
      <w:r w:rsidRPr="00087140">
        <w:t xml:space="preserve"> </w:t>
      </w:r>
      <w:r w:rsidR="001A1E05" w:rsidRPr="00087140">
        <w:t>N.</w:t>
      </w:r>
      <w:r w:rsidR="001A1E05">
        <w:t xml:space="preserve"> </w:t>
      </w:r>
      <w:r w:rsidRPr="00087140">
        <w:t>Chin</w:t>
      </w:r>
      <w:r w:rsidR="001A1E05">
        <w:t>.</w:t>
      </w:r>
      <w:r w:rsidRPr="00087140">
        <w:t xml:space="preserve"> 2005. Global Entrepreneurship Monitor: Data collection design and implementation 1998–2003. </w:t>
      </w:r>
      <w:r w:rsidRPr="00087140">
        <w:rPr>
          <w:i/>
        </w:rPr>
        <w:t>Small Business Economics</w:t>
      </w:r>
      <w:r w:rsidRPr="00087140">
        <w:t xml:space="preserve">, </w:t>
      </w:r>
      <w:r w:rsidRPr="00087140">
        <w:rPr>
          <w:i/>
        </w:rPr>
        <w:t>24</w:t>
      </w:r>
      <w:r w:rsidR="00C50BFD">
        <w:rPr>
          <w:i/>
        </w:rPr>
        <w:t xml:space="preserve"> </w:t>
      </w:r>
      <w:r w:rsidRPr="00087140">
        <w:t>(3)</w:t>
      </w:r>
      <w:r w:rsidR="00C50BFD">
        <w:t>:</w:t>
      </w:r>
      <w:r w:rsidRPr="00087140">
        <w:t xml:space="preserve"> 205–231. </w:t>
      </w:r>
    </w:p>
    <w:p w14:paraId="0AD519A7" w14:textId="77777777" w:rsidR="004C6AE6" w:rsidRPr="00087140" w:rsidRDefault="004C6AE6" w:rsidP="00F97D25">
      <w:pPr>
        <w:pStyle w:val="References"/>
      </w:pPr>
      <w:r w:rsidRPr="00087140">
        <w:t>Riddle, L.</w:t>
      </w:r>
      <w:r w:rsidR="005539FB">
        <w:t>, G.A.</w:t>
      </w:r>
      <w:r w:rsidRPr="00087140">
        <w:t xml:space="preserve"> Hrivnak,</w:t>
      </w:r>
      <w:r w:rsidR="005539FB">
        <w:t xml:space="preserve"> and T.M.</w:t>
      </w:r>
      <w:r w:rsidRPr="00087140">
        <w:t xml:space="preserve"> Nielsen.</w:t>
      </w:r>
      <w:r w:rsidR="007D1AF3">
        <w:t xml:space="preserve"> </w:t>
      </w:r>
      <w:r w:rsidRPr="00087140">
        <w:t>2010</w:t>
      </w:r>
      <w:r w:rsidR="00EF7F60">
        <w:t>.</w:t>
      </w:r>
      <w:r w:rsidRPr="00087140">
        <w:t xml:space="preserve"> Transnational diaspora entrepreneurship in emerging markets: Bridging institutional divides. </w:t>
      </w:r>
      <w:r w:rsidRPr="00087140">
        <w:rPr>
          <w:i/>
        </w:rPr>
        <w:t>Journal of International Management</w:t>
      </w:r>
      <w:r w:rsidRPr="00087140">
        <w:t xml:space="preserve"> 16</w:t>
      </w:r>
      <w:r w:rsidR="00C50BFD">
        <w:t xml:space="preserve">: </w:t>
      </w:r>
      <w:r w:rsidRPr="00087140">
        <w:t>398–411.</w:t>
      </w:r>
    </w:p>
    <w:p w14:paraId="2C45C45B" w14:textId="77777777" w:rsidR="004C6AE6" w:rsidRPr="00087140" w:rsidRDefault="004C6AE6" w:rsidP="00F97D25">
      <w:pPr>
        <w:pStyle w:val="References"/>
      </w:pPr>
      <w:r w:rsidRPr="00087140">
        <w:lastRenderedPageBreak/>
        <w:t>Rusinovic, K. 2008. Transnational Embeddedness: Transnational Activities and Networks among First and Second-generation Immigrant En</w:t>
      </w:r>
      <w:r w:rsidR="00657746">
        <w:t>trepreneurs in the Netherlands.</w:t>
      </w:r>
      <w:r w:rsidRPr="00087140">
        <w:t xml:space="preserve"> </w:t>
      </w:r>
      <w:r w:rsidRPr="00657746">
        <w:rPr>
          <w:i/>
        </w:rPr>
        <w:t>Journal of Ethnic and Migration Studies</w:t>
      </w:r>
      <w:r w:rsidRPr="00087140">
        <w:t xml:space="preserve"> 34 (3): 431–451. doi:10.1080/13691830701880285.</w:t>
      </w:r>
    </w:p>
    <w:p w14:paraId="0B8AA2BD" w14:textId="77777777" w:rsidR="004C6AE6" w:rsidRPr="00087140" w:rsidRDefault="004C6AE6" w:rsidP="00F97D25">
      <w:pPr>
        <w:pStyle w:val="References"/>
      </w:pPr>
      <w:r w:rsidRPr="00087140">
        <w:t>Saxenian, A.</w:t>
      </w:r>
      <w:r w:rsidR="007D1AF3">
        <w:t xml:space="preserve"> </w:t>
      </w:r>
      <w:r w:rsidRPr="00087140">
        <w:t>2006</w:t>
      </w:r>
      <w:r w:rsidR="007D1AF3">
        <w:t>.</w:t>
      </w:r>
      <w:r w:rsidRPr="00087140">
        <w:t xml:space="preserve"> </w:t>
      </w:r>
      <w:r w:rsidRPr="00087140">
        <w:rPr>
          <w:i/>
        </w:rPr>
        <w:t>The New Argonauts. Regional Advantage in a Global Economy</w:t>
      </w:r>
      <w:r w:rsidRPr="00087140">
        <w:t>. Cambridge, MA: Harvard University Press.</w:t>
      </w:r>
    </w:p>
    <w:p w14:paraId="59F11220" w14:textId="77777777" w:rsidR="004C6AE6" w:rsidRPr="00087140" w:rsidRDefault="004C6AE6" w:rsidP="00F97D25">
      <w:pPr>
        <w:pStyle w:val="References"/>
      </w:pPr>
      <w:r w:rsidRPr="00087140">
        <w:t xml:space="preserve">Sepulveda, L., S. Syrett, and F. Lyon. 2011. “Population Superdiversity and new Migrant Enterprise: The Case of London.” </w:t>
      </w:r>
      <w:r w:rsidRPr="00087140">
        <w:rPr>
          <w:i/>
        </w:rPr>
        <w:t>Entrepreneurship &amp; Regional Development</w:t>
      </w:r>
      <w:r w:rsidRPr="00087140">
        <w:t xml:space="preserve"> 23 (7–8): 469–497</w:t>
      </w:r>
    </w:p>
    <w:p w14:paraId="14BC43BC" w14:textId="77777777" w:rsidR="004C6AE6" w:rsidRPr="00087140" w:rsidRDefault="004C6AE6" w:rsidP="00F97D25">
      <w:pPr>
        <w:pStyle w:val="References"/>
      </w:pPr>
      <w:r w:rsidRPr="00087140">
        <w:t xml:space="preserve">Simba A., </w:t>
      </w:r>
      <w:r w:rsidR="00A40E63">
        <w:t>and</w:t>
      </w:r>
      <w:r w:rsidRPr="00087140">
        <w:t xml:space="preserve"> </w:t>
      </w:r>
      <w:r w:rsidR="004760C6" w:rsidRPr="00087140">
        <w:t>N.</w:t>
      </w:r>
      <w:r w:rsidR="004760C6">
        <w:t xml:space="preserve"> </w:t>
      </w:r>
      <w:r w:rsidRPr="00087140">
        <w:t>Ojong</w:t>
      </w:r>
      <w:r w:rsidR="004760C6">
        <w:t>.</w:t>
      </w:r>
      <w:r w:rsidRPr="00087140">
        <w:t xml:space="preserve"> 2018</w:t>
      </w:r>
      <w:r w:rsidR="00646556">
        <w:t>.</w:t>
      </w:r>
      <w:r w:rsidRPr="00087140">
        <w:t xml:space="preserve"> Diaspora Networks: A Social Capital Source for Entrepreneurship in Low-Income and Emerging Economies in Africa</w:t>
      </w:r>
      <w:r w:rsidR="00646556">
        <w:t xml:space="preserve">. In: Hack-Polay D., and J. Siwale, </w:t>
      </w:r>
      <w:r w:rsidRPr="00087140">
        <w:t>eds</w:t>
      </w:r>
      <w:r w:rsidR="00646556">
        <w:t>. 2018.</w:t>
      </w:r>
      <w:r w:rsidRPr="00087140">
        <w:t xml:space="preserve"> </w:t>
      </w:r>
      <w:r w:rsidRPr="00087140">
        <w:rPr>
          <w:i/>
        </w:rPr>
        <w:t>African Diaspora Direct Investment</w:t>
      </w:r>
      <w:r w:rsidRPr="00087140">
        <w:t>. Palgrave Studies of Entrepreneurship in Africa. Palgrave Macmillan, Cham, pp</w:t>
      </w:r>
      <w:r w:rsidR="00C50BFD">
        <w:t>.</w:t>
      </w:r>
      <w:r w:rsidRPr="00087140">
        <w:t xml:space="preserve"> 113-143</w:t>
      </w:r>
    </w:p>
    <w:p w14:paraId="157F3C9F" w14:textId="77777777" w:rsidR="004F2CD6" w:rsidRDefault="004F2CD6" w:rsidP="00F97D25">
      <w:pPr>
        <w:pStyle w:val="References"/>
      </w:pPr>
      <w:r w:rsidRPr="004F2CD6">
        <w:t>Sorenson, O.</w:t>
      </w:r>
      <w:r w:rsidR="007D1AF3">
        <w:t xml:space="preserve"> </w:t>
      </w:r>
      <w:r w:rsidRPr="004F2CD6">
        <w:t>2017</w:t>
      </w:r>
      <w:r w:rsidR="007D1AF3">
        <w:t>.</w:t>
      </w:r>
      <w:r w:rsidRPr="004F2CD6">
        <w:t xml:space="preserve"> Regional ecologies of entrepreneurship. J</w:t>
      </w:r>
      <w:r w:rsidR="00C50BFD">
        <w:t xml:space="preserve">ournal of Economic Geography 17: </w:t>
      </w:r>
      <w:r w:rsidRPr="004F2CD6">
        <w:t>959–974. doi:10.1093/jeg/lbx031.</w:t>
      </w:r>
    </w:p>
    <w:p w14:paraId="4D455183" w14:textId="77777777" w:rsidR="004C6AE6" w:rsidRPr="00087140" w:rsidRDefault="004C6AE6" w:rsidP="00F97D25">
      <w:pPr>
        <w:pStyle w:val="References"/>
      </w:pPr>
      <w:r w:rsidRPr="00087140">
        <w:t>Stam, E.</w:t>
      </w:r>
      <w:r w:rsidR="00AF37E8">
        <w:t>,</w:t>
      </w:r>
      <w:r w:rsidRPr="00087140">
        <w:t xml:space="preserve"> </w:t>
      </w:r>
      <w:r w:rsidR="00A40E63">
        <w:t>and</w:t>
      </w:r>
      <w:r w:rsidR="00AF37E8">
        <w:t xml:space="preserve"> </w:t>
      </w:r>
      <w:r w:rsidR="00AF37E8" w:rsidRPr="00087140">
        <w:t>B.</w:t>
      </w:r>
      <w:r w:rsidR="00AF37E8">
        <w:t xml:space="preserve"> </w:t>
      </w:r>
      <w:r w:rsidRPr="00087140">
        <w:t>Spigel</w:t>
      </w:r>
      <w:r w:rsidR="00994D24">
        <w:t xml:space="preserve">. </w:t>
      </w:r>
      <w:r w:rsidRPr="00087140">
        <w:t>2018</w:t>
      </w:r>
      <w:r w:rsidR="007D1AF3">
        <w:t>.</w:t>
      </w:r>
      <w:r w:rsidRPr="00087140">
        <w:t xml:space="preserve"> Entrepreneurial ecosystems. In: Blackburn, R.,</w:t>
      </w:r>
      <w:r w:rsidR="004C711A" w:rsidRPr="004C711A">
        <w:t xml:space="preserve"> </w:t>
      </w:r>
      <w:r w:rsidR="004C711A">
        <w:t>D.</w:t>
      </w:r>
      <w:r w:rsidRPr="00087140">
        <w:t xml:space="preserve"> De Cler</w:t>
      </w:r>
      <w:r w:rsidR="004B166D">
        <w:t>cq,</w:t>
      </w:r>
      <w:r w:rsidR="004C711A">
        <w:t xml:space="preserve"> J.</w:t>
      </w:r>
      <w:r w:rsidR="004B166D">
        <w:t xml:space="preserve"> Heinonen, </w:t>
      </w:r>
      <w:r w:rsidR="004C711A">
        <w:t xml:space="preserve">and Z. </w:t>
      </w:r>
      <w:r w:rsidR="004B166D">
        <w:t>Wang</w:t>
      </w:r>
      <w:r w:rsidR="004C711A">
        <w:t>,</w:t>
      </w:r>
      <w:r w:rsidR="004B166D">
        <w:t xml:space="preserve"> </w:t>
      </w:r>
      <w:r w:rsidRPr="00087140">
        <w:t>eds.</w:t>
      </w:r>
      <w:r w:rsidR="004B166D">
        <w:t xml:space="preserve"> 2018.</w:t>
      </w:r>
      <w:r w:rsidRPr="00087140">
        <w:t xml:space="preserve"> </w:t>
      </w:r>
      <w:r w:rsidRPr="00087140">
        <w:rPr>
          <w:i/>
        </w:rPr>
        <w:t>The Sage Handbook of Small Business and Entrepreneurship and Small Business</w:t>
      </w:r>
      <w:r w:rsidRPr="00087140">
        <w:t>. London: SAGE, 407-422.</w:t>
      </w:r>
    </w:p>
    <w:p w14:paraId="7754FFCE" w14:textId="77777777" w:rsidR="000A3C12" w:rsidRDefault="000A3C12" w:rsidP="00F97D25">
      <w:pPr>
        <w:pStyle w:val="References"/>
      </w:pPr>
      <w:r w:rsidRPr="000A3C12">
        <w:t>Stangler, D.</w:t>
      </w:r>
      <w:r w:rsidR="001A6D96">
        <w:t>,</w:t>
      </w:r>
      <w:r>
        <w:t xml:space="preserve"> </w:t>
      </w:r>
      <w:r w:rsidR="00A40E63">
        <w:t>and</w:t>
      </w:r>
      <w:r w:rsidR="001A6D96">
        <w:t xml:space="preserve"> J.</w:t>
      </w:r>
      <w:r>
        <w:t xml:space="preserve"> </w:t>
      </w:r>
      <w:r w:rsidRPr="000A3C12">
        <w:t>Bell</w:t>
      </w:r>
      <w:r w:rsidRPr="000A3C12">
        <w:rPr>
          <w:rFonts w:ascii="Cambria Math" w:hAnsi="Cambria Math" w:cs="Cambria Math"/>
        </w:rPr>
        <w:t>‐</w:t>
      </w:r>
      <w:r w:rsidRPr="000A3C12">
        <w:t>Masterson.</w:t>
      </w:r>
      <w:r w:rsidR="007D1AF3">
        <w:t xml:space="preserve"> </w:t>
      </w:r>
      <w:r w:rsidRPr="000A3C12">
        <w:t>2015</w:t>
      </w:r>
      <w:r w:rsidR="007D1AF3">
        <w:t>.</w:t>
      </w:r>
      <w:r w:rsidRPr="000A3C12">
        <w:t xml:space="preserve"> Measuring an entrepreneurial ecosystem. Kansas City, MO.</w:t>
      </w:r>
    </w:p>
    <w:p w14:paraId="12E66D49" w14:textId="77777777" w:rsidR="004C6AE6" w:rsidRPr="00087140" w:rsidRDefault="004C6AE6" w:rsidP="00F97D25">
      <w:pPr>
        <w:pStyle w:val="References"/>
      </w:pPr>
      <w:r w:rsidRPr="00087140">
        <w:t>Sternberg, R.</w:t>
      </w:r>
      <w:r w:rsidR="007D1AF3">
        <w:t xml:space="preserve"> </w:t>
      </w:r>
      <w:r w:rsidRPr="00087140">
        <w:t>2017</w:t>
      </w:r>
      <w:r w:rsidR="007D1AF3">
        <w:t>.</w:t>
      </w:r>
      <w:r w:rsidRPr="00087140">
        <w:t xml:space="preserve"> Inclusive Entrepreneurship Policies, Country Assessment Notes: Germany, 2017. OECD/European Union, Paris, Brussels (prepared as part of Local Economic and Employment Development (LEED) program).</w:t>
      </w:r>
    </w:p>
    <w:p w14:paraId="401D34C1" w14:textId="77777777" w:rsidR="004C6AE6" w:rsidRPr="00087140" w:rsidRDefault="004C6AE6" w:rsidP="00F97D25">
      <w:pPr>
        <w:pStyle w:val="References"/>
        <w:rPr>
          <w:rFonts w:eastAsia="Calibri"/>
          <w:lang w:eastAsia="es-CL"/>
        </w:rPr>
      </w:pPr>
      <w:r w:rsidRPr="00760AC8">
        <w:rPr>
          <w:rFonts w:eastAsia="Calibri"/>
          <w:lang w:val="de-DE" w:eastAsia="es-CL"/>
        </w:rPr>
        <w:t>Terjesen, S.,</w:t>
      </w:r>
      <w:r w:rsidR="00EA08C1">
        <w:rPr>
          <w:rFonts w:eastAsia="Calibri"/>
          <w:lang w:val="de-DE" w:eastAsia="es-CL"/>
        </w:rPr>
        <w:t xml:space="preserve"> N. </w:t>
      </w:r>
      <w:r w:rsidRPr="00760AC8">
        <w:rPr>
          <w:rFonts w:eastAsia="Calibri"/>
          <w:lang w:val="de-DE" w:eastAsia="es-CL"/>
        </w:rPr>
        <w:t xml:space="preserve">Bosma, </w:t>
      </w:r>
      <w:r w:rsidR="00A40E63">
        <w:rPr>
          <w:rFonts w:eastAsia="Calibri"/>
          <w:lang w:val="de-DE" w:eastAsia="es-CL"/>
        </w:rPr>
        <w:t>and</w:t>
      </w:r>
      <w:r w:rsidRPr="00760AC8">
        <w:rPr>
          <w:rFonts w:eastAsia="Calibri"/>
          <w:lang w:val="de-DE" w:eastAsia="es-CL"/>
        </w:rPr>
        <w:t xml:space="preserve"> </w:t>
      </w:r>
      <w:r w:rsidR="00EA08C1">
        <w:rPr>
          <w:rFonts w:eastAsia="Calibri"/>
          <w:lang w:val="de-DE" w:eastAsia="es-CL"/>
        </w:rPr>
        <w:t xml:space="preserve">E. </w:t>
      </w:r>
      <w:r w:rsidRPr="00760AC8">
        <w:rPr>
          <w:rFonts w:eastAsia="Calibri"/>
          <w:lang w:val="de-DE" w:eastAsia="es-CL"/>
        </w:rPr>
        <w:t>Stam.</w:t>
      </w:r>
      <w:r w:rsidR="007D1AF3">
        <w:rPr>
          <w:rFonts w:eastAsia="Calibri"/>
          <w:lang w:val="de-DE" w:eastAsia="es-CL"/>
        </w:rPr>
        <w:t xml:space="preserve"> </w:t>
      </w:r>
      <w:r w:rsidRPr="00760AC8">
        <w:rPr>
          <w:rFonts w:eastAsia="Calibri"/>
          <w:lang w:val="de-DE" w:eastAsia="es-CL"/>
        </w:rPr>
        <w:t>2016</w:t>
      </w:r>
      <w:r w:rsidR="007D1AF3">
        <w:rPr>
          <w:rFonts w:eastAsia="Calibri"/>
          <w:lang w:val="de-DE" w:eastAsia="es-CL"/>
        </w:rPr>
        <w:t>.</w:t>
      </w:r>
      <w:r w:rsidRPr="00760AC8">
        <w:rPr>
          <w:rFonts w:eastAsia="Calibri"/>
          <w:lang w:val="de-DE" w:eastAsia="es-CL"/>
        </w:rPr>
        <w:t xml:space="preserve"> </w:t>
      </w:r>
      <w:r w:rsidRPr="00087140">
        <w:rPr>
          <w:rFonts w:eastAsia="Calibri"/>
          <w:lang w:eastAsia="es-CL"/>
        </w:rPr>
        <w:t>Advancing public policy for high</w:t>
      </w:r>
      <w:r w:rsidRPr="00087140">
        <w:rPr>
          <w:rFonts w:ascii="Cambria Math" w:eastAsia="Calibri" w:hAnsi="Cambria Math" w:cs="Cambria Math"/>
          <w:lang w:eastAsia="es-CL"/>
        </w:rPr>
        <w:t>‐</w:t>
      </w:r>
      <w:r w:rsidRPr="00087140">
        <w:rPr>
          <w:rFonts w:eastAsia="Calibri"/>
          <w:lang w:eastAsia="es-CL"/>
        </w:rPr>
        <w:t xml:space="preserve">growth, female, and social entrepreneurs. </w:t>
      </w:r>
      <w:r w:rsidRPr="00087140">
        <w:rPr>
          <w:rFonts w:eastAsia="Calibri"/>
          <w:i/>
          <w:iCs/>
          <w:lang w:eastAsia="es-CL"/>
        </w:rPr>
        <w:t>Public Administration Review</w:t>
      </w:r>
      <w:r w:rsidRPr="00087140">
        <w:rPr>
          <w:rFonts w:eastAsia="Calibri"/>
          <w:lang w:eastAsia="es-CL"/>
        </w:rPr>
        <w:t>, 76(2)</w:t>
      </w:r>
      <w:r w:rsidR="00C50BFD">
        <w:rPr>
          <w:rFonts w:eastAsia="Calibri"/>
          <w:lang w:eastAsia="es-CL"/>
        </w:rPr>
        <w:t>:</w:t>
      </w:r>
      <w:r w:rsidRPr="00087140">
        <w:rPr>
          <w:rFonts w:eastAsia="Calibri"/>
          <w:lang w:eastAsia="es-CL"/>
        </w:rPr>
        <w:t xml:space="preserve"> 230-239.</w:t>
      </w:r>
    </w:p>
    <w:p w14:paraId="47A8F9EB" w14:textId="77777777" w:rsidR="004C6AE6" w:rsidRPr="00087140" w:rsidRDefault="004C6AE6" w:rsidP="00F97D25">
      <w:pPr>
        <w:pStyle w:val="References"/>
        <w:rPr>
          <w:rFonts w:eastAsia="Garamond"/>
          <w:highlight w:val="white"/>
        </w:rPr>
      </w:pPr>
      <w:r w:rsidRPr="00087140">
        <w:rPr>
          <w:rFonts w:eastAsia="Garamond"/>
          <w:highlight w:val="white"/>
        </w:rPr>
        <w:t xml:space="preserve">Welter, F., and </w:t>
      </w:r>
      <w:r w:rsidR="00100A54">
        <w:rPr>
          <w:rFonts w:eastAsia="Garamond"/>
          <w:highlight w:val="white"/>
        </w:rPr>
        <w:t xml:space="preserve">D. </w:t>
      </w:r>
      <w:r w:rsidRPr="00087140">
        <w:rPr>
          <w:rFonts w:eastAsia="Garamond"/>
          <w:highlight w:val="white"/>
        </w:rPr>
        <w:t>Smallbone.</w:t>
      </w:r>
      <w:r w:rsidR="007D1AF3">
        <w:rPr>
          <w:rFonts w:eastAsia="Garamond"/>
          <w:highlight w:val="white"/>
        </w:rPr>
        <w:t xml:space="preserve"> </w:t>
      </w:r>
      <w:r w:rsidRPr="00087140">
        <w:rPr>
          <w:rFonts w:eastAsia="Garamond"/>
          <w:highlight w:val="white"/>
        </w:rPr>
        <w:t>2011</w:t>
      </w:r>
      <w:r w:rsidR="007D1AF3">
        <w:rPr>
          <w:rFonts w:eastAsia="Garamond"/>
          <w:highlight w:val="white"/>
        </w:rPr>
        <w:t>.</w:t>
      </w:r>
      <w:r w:rsidRPr="00087140">
        <w:rPr>
          <w:rFonts w:eastAsia="Garamond"/>
          <w:highlight w:val="white"/>
        </w:rPr>
        <w:t xml:space="preserve"> Institutional perspectives on entrepreneurial behavior in challenging environments.</w:t>
      </w:r>
      <w:r w:rsidRPr="00087140">
        <w:rPr>
          <w:rFonts w:eastAsia="Garamond"/>
          <w:i/>
          <w:highlight w:val="white"/>
        </w:rPr>
        <w:t xml:space="preserve"> Journal of Small Business Managemen</w:t>
      </w:r>
      <w:r w:rsidRPr="00087140">
        <w:rPr>
          <w:rFonts w:eastAsia="Garamond"/>
          <w:highlight w:val="white"/>
        </w:rPr>
        <w:t>t, 49(1)</w:t>
      </w:r>
      <w:r w:rsidR="00C50BFD">
        <w:rPr>
          <w:rFonts w:eastAsia="Garamond"/>
          <w:highlight w:val="white"/>
        </w:rPr>
        <w:t>:</w:t>
      </w:r>
      <w:r w:rsidRPr="00087140">
        <w:rPr>
          <w:rFonts w:eastAsia="Garamond"/>
          <w:highlight w:val="white"/>
        </w:rPr>
        <w:t xml:space="preserve"> 107-125.</w:t>
      </w:r>
    </w:p>
    <w:p w14:paraId="38887640" w14:textId="0D8EDECA" w:rsidR="004C6AE6" w:rsidRDefault="004C6AE6" w:rsidP="00F97D25">
      <w:pPr>
        <w:pStyle w:val="References"/>
      </w:pPr>
      <w:r w:rsidRPr="00087140">
        <w:t xml:space="preserve">Wong, L. L., and </w:t>
      </w:r>
      <w:r w:rsidR="00B24DF5">
        <w:t xml:space="preserve">M. </w:t>
      </w:r>
      <w:r w:rsidRPr="00087140">
        <w:t>Ng</w:t>
      </w:r>
      <w:r w:rsidR="00B24DF5">
        <w:t>.</w:t>
      </w:r>
      <w:r w:rsidRPr="00087140">
        <w:t xml:space="preserve"> 2002. “The Emergence of Small Transnational Enterprise in Vancouver: The Case of Chinese Entrepreneur Immigrants.” </w:t>
      </w:r>
      <w:r w:rsidRPr="00087140">
        <w:rPr>
          <w:i/>
        </w:rPr>
        <w:t>International Journal of Urban and Regional Research</w:t>
      </w:r>
      <w:r w:rsidRPr="00087140">
        <w:t xml:space="preserve"> 26 (3): 508–530. doi:10.1111/1468-2427.00396.</w:t>
      </w:r>
    </w:p>
    <w:p w14:paraId="3D05A035" w14:textId="55EF4F6F" w:rsidR="001870A9" w:rsidRPr="00092E44" w:rsidRDefault="001870A9" w:rsidP="001870A9">
      <w:pPr>
        <w:pStyle w:val="References"/>
        <w:rPr>
          <w:rFonts w:eastAsia="Calibri"/>
          <w:i/>
        </w:rPr>
      </w:pPr>
      <w:r>
        <w:lastRenderedPageBreak/>
        <w:t xml:space="preserve">Wong, PX, YP Ho, and E. Autio. 2005. </w:t>
      </w:r>
      <w:r w:rsidRPr="001870A9">
        <w:t>Entrepreneurship, innovation and economic growth: Evidence from GEM data</w:t>
      </w:r>
      <w:r>
        <w:t xml:space="preserve">. </w:t>
      </w:r>
      <w:r w:rsidR="00566843" w:rsidRPr="00566843">
        <w:rPr>
          <w:i/>
        </w:rPr>
        <w:t>Small Business Economics</w:t>
      </w:r>
      <w:r w:rsidR="00566843">
        <w:rPr>
          <w:i/>
        </w:rPr>
        <w:t xml:space="preserve"> </w:t>
      </w:r>
      <w:r w:rsidRPr="00092E44">
        <w:t xml:space="preserve">24 (3): 335-350. </w:t>
      </w:r>
      <w:r w:rsidR="0047529A">
        <w:t>doi</w:t>
      </w:r>
      <w:r w:rsidRPr="00092E44">
        <w:t>: 10.1007/s11187-005-2000-1</w:t>
      </w:r>
      <w:r w:rsidR="0047529A">
        <w:t>.</w:t>
      </w:r>
    </w:p>
    <w:p w14:paraId="1BBDE957" w14:textId="4899CBB5" w:rsidR="009571E4" w:rsidRDefault="009571E4" w:rsidP="00F97D25">
      <w:pPr>
        <w:pStyle w:val="References"/>
        <w:rPr>
          <w:rFonts w:eastAsia="Garamond"/>
        </w:rPr>
      </w:pPr>
      <w:r w:rsidRPr="005043B0">
        <w:rPr>
          <w:lang w:val="en-US"/>
        </w:rPr>
        <w:t xml:space="preserve">Zapata-Barrero, R. Rezaei, S. (forthcoming). </w:t>
      </w:r>
      <w:r w:rsidRPr="005043B0">
        <w:t xml:space="preserve">Introduction to the Special Issue Diaspora governance and transnational entrepreneurship: the rise of an emerging social global class. </w:t>
      </w:r>
      <w:r w:rsidRPr="005043B0">
        <w:rPr>
          <w:i/>
        </w:rPr>
        <w:t>Journal of Ethnic and Migration Studies</w:t>
      </w:r>
      <w:r w:rsidRPr="005043B0">
        <w:t>, forthcoming.</w:t>
      </w:r>
    </w:p>
    <w:p w14:paraId="01B54F78" w14:textId="77777777" w:rsidR="00602031" w:rsidRPr="000D16B5" w:rsidRDefault="00602031" w:rsidP="00EA4DEB">
      <w:pPr>
        <w:jc w:val="both"/>
        <w:rPr>
          <w:rFonts w:asciiTheme="majorHAnsi" w:hAnsiTheme="majorHAnsi" w:cstheme="majorHAnsi"/>
        </w:rPr>
      </w:pPr>
      <w:r w:rsidRPr="000D16B5">
        <w:rPr>
          <w:rFonts w:asciiTheme="majorHAnsi" w:hAnsiTheme="majorHAnsi" w:cstheme="majorHAnsi"/>
          <w:highlight w:val="white"/>
        </w:rPr>
        <w:br w:type="page"/>
      </w:r>
    </w:p>
    <w:p w14:paraId="23B66944" w14:textId="77777777" w:rsidR="00A52725" w:rsidRPr="000D16B5" w:rsidRDefault="00CA6224" w:rsidP="00F97D25">
      <w:pPr>
        <w:pStyle w:val="Tabletitle"/>
        <w:rPr>
          <w:rFonts w:eastAsia="Calibri" w:cs="Calibri"/>
          <w:color w:val="000000"/>
          <w:sz w:val="22"/>
          <w:szCs w:val="22"/>
          <w:lang w:eastAsia="es-CL"/>
        </w:rPr>
      </w:pPr>
      <w:r w:rsidRPr="000D16B5">
        <w:rPr>
          <w:highlight w:val="white"/>
        </w:rPr>
        <w:lastRenderedPageBreak/>
        <w:t>Table</w:t>
      </w:r>
      <w:r w:rsidR="00E337D0" w:rsidRPr="000D16B5">
        <w:rPr>
          <w:highlight w:val="white"/>
        </w:rPr>
        <w:t xml:space="preserve"> 1:  Descriptive  Statistic from  Chile and Germany</w:t>
      </w:r>
      <w:r w:rsidRPr="000D16B5">
        <w:rPr>
          <w:highlight w:val="white"/>
        </w:rPr>
        <w:t xml:space="preserve"> </w:t>
      </w:r>
      <w:r w:rsidR="007E3003" w:rsidRPr="000D16B5">
        <w:rPr>
          <w:highlight w:val="white"/>
        </w:rPr>
        <w:fldChar w:fldCharType="begin"/>
      </w:r>
      <w:r w:rsidR="00A52725" w:rsidRPr="000D16B5">
        <w:rPr>
          <w:highlight w:val="white"/>
        </w:rPr>
        <w:instrText xml:space="preserve"> LINK Excel.Sheet.12 "C:\\Daten\\Paper\\TE mit Chile\\calc\\results_vesna_1004.xlsx" "descriptive!Z9S2:Z20S11" \a \f 4 \h </w:instrText>
      </w:r>
      <w:r w:rsidR="00E337D0" w:rsidRPr="000D16B5">
        <w:rPr>
          <w:highlight w:val="white"/>
        </w:rPr>
        <w:instrText xml:space="preserve"> \* MERGEFORMAT </w:instrText>
      </w:r>
      <w:r w:rsidR="007E3003" w:rsidRPr="000D16B5">
        <w:rPr>
          <w:highlight w:val="white"/>
        </w:rPr>
        <w:fldChar w:fldCharType="separate"/>
      </w:r>
    </w:p>
    <w:tbl>
      <w:tblPr>
        <w:tblW w:w="9163" w:type="dxa"/>
        <w:tblCellMar>
          <w:left w:w="70" w:type="dxa"/>
          <w:right w:w="70" w:type="dxa"/>
        </w:tblCellMar>
        <w:tblLook w:val="04A0" w:firstRow="1" w:lastRow="0" w:firstColumn="1" w:lastColumn="0" w:noHBand="0" w:noVBand="1"/>
      </w:tblPr>
      <w:tblGrid>
        <w:gridCol w:w="2860"/>
        <w:gridCol w:w="652"/>
        <w:gridCol w:w="777"/>
        <w:gridCol w:w="672"/>
        <w:gridCol w:w="652"/>
        <w:gridCol w:w="777"/>
        <w:gridCol w:w="672"/>
        <w:gridCol w:w="652"/>
        <w:gridCol w:w="777"/>
        <w:gridCol w:w="672"/>
      </w:tblGrid>
      <w:tr w:rsidR="00A52725" w:rsidRPr="000D16B5" w14:paraId="32533D16" w14:textId="77777777" w:rsidTr="007E7F89">
        <w:trPr>
          <w:trHeight w:val="315"/>
        </w:trPr>
        <w:tc>
          <w:tcPr>
            <w:tcW w:w="2860" w:type="dxa"/>
            <w:tcBorders>
              <w:top w:val="nil"/>
              <w:left w:val="nil"/>
              <w:right w:val="single" w:sz="4" w:space="0" w:color="auto"/>
            </w:tcBorders>
            <w:shd w:val="clear" w:color="auto" w:fill="auto"/>
            <w:noWrap/>
            <w:vAlign w:val="bottom"/>
            <w:hideMark/>
          </w:tcPr>
          <w:p w14:paraId="27F111CD" w14:textId="77777777" w:rsidR="00A52725" w:rsidRPr="000D16B5" w:rsidRDefault="00A52725" w:rsidP="00C54CB2">
            <w:pPr>
              <w:spacing w:line="240" w:lineRule="auto"/>
              <w:rPr>
                <w:rFonts w:asciiTheme="majorHAnsi" w:hAnsiTheme="majorHAnsi"/>
                <w:lang w:eastAsia="de-DE"/>
              </w:rPr>
            </w:pPr>
          </w:p>
        </w:tc>
        <w:tc>
          <w:tcPr>
            <w:tcW w:w="2101" w:type="dxa"/>
            <w:gridSpan w:val="3"/>
            <w:tcBorders>
              <w:left w:val="single" w:sz="4" w:space="0" w:color="auto"/>
              <w:right w:val="single" w:sz="4" w:space="0" w:color="auto"/>
            </w:tcBorders>
            <w:shd w:val="clear" w:color="auto" w:fill="auto"/>
            <w:noWrap/>
            <w:vAlign w:val="bottom"/>
            <w:hideMark/>
          </w:tcPr>
          <w:p w14:paraId="6644A383"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Chile</w:t>
            </w:r>
          </w:p>
        </w:tc>
        <w:tc>
          <w:tcPr>
            <w:tcW w:w="2101" w:type="dxa"/>
            <w:gridSpan w:val="3"/>
            <w:tcBorders>
              <w:left w:val="single" w:sz="4" w:space="0" w:color="auto"/>
              <w:right w:val="single" w:sz="4" w:space="0" w:color="auto"/>
            </w:tcBorders>
            <w:shd w:val="clear" w:color="auto" w:fill="auto"/>
            <w:noWrap/>
            <w:vAlign w:val="bottom"/>
            <w:hideMark/>
          </w:tcPr>
          <w:p w14:paraId="7241C1B6"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Germany</w:t>
            </w:r>
          </w:p>
        </w:tc>
        <w:tc>
          <w:tcPr>
            <w:tcW w:w="2101" w:type="dxa"/>
            <w:gridSpan w:val="3"/>
            <w:tcBorders>
              <w:left w:val="single" w:sz="4" w:space="0" w:color="auto"/>
            </w:tcBorders>
            <w:shd w:val="clear" w:color="auto" w:fill="auto"/>
            <w:noWrap/>
            <w:vAlign w:val="bottom"/>
            <w:hideMark/>
          </w:tcPr>
          <w:p w14:paraId="5FB15D40"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Total</w:t>
            </w:r>
          </w:p>
        </w:tc>
      </w:tr>
      <w:tr w:rsidR="00A52725" w:rsidRPr="000D16B5" w14:paraId="4FCD3271"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3E5B50DB" w14:textId="77777777" w:rsidR="00A52725" w:rsidRPr="000D16B5" w:rsidRDefault="00A52725" w:rsidP="00C54CB2">
            <w:pPr>
              <w:spacing w:line="240" w:lineRule="auto"/>
              <w:jc w:val="center"/>
              <w:rPr>
                <w:rFonts w:asciiTheme="majorHAnsi" w:hAnsiTheme="majorHAnsi"/>
                <w:b/>
                <w:bCs/>
                <w:color w:val="000000"/>
                <w:sz w:val="16"/>
                <w:szCs w:val="16"/>
                <w:lang w:eastAsia="de-DE"/>
              </w:rPr>
            </w:pPr>
          </w:p>
        </w:tc>
        <w:tc>
          <w:tcPr>
            <w:tcW w:w="652" w:type="dxa"/>
            <w:tcBorders>
              <w:left w:val="single" w:sz="4" w:space="0" w:color="auto"/>
              <w:bottom w:val="nil"/>
              <w:right w:val="nil"/>
            </w:tcBorders>
            <w:shd w:val="clear" w:color="auto" w:fill="auto"/>
            <w:noWrap/>
            <w:vAlign w:val="bottom"/>
            <w:hideMark/>
          </w:tcPr>
          <w:p w14:paraId="5039AF8F"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Obs.</w:t>
            </w:r>
          </w:p>
        </w:tc>
        <w:tc>
          <w:tcPr>
            <w:tcW w:w="777" w:type="dxa"/>
            <w:tcBorders>
              <w:left w:val="nil"/>
              <w:bottom w:val="nil"/>
              <w:right w:val="nil"/>
            </w:tcBorders>
            <w:shd w:val="clear" w:color="auto" w:fill="auto"/>
            <w:noWrap/>
            <w:vAlign w:val="bottom"/>
            <w:hideMark/>
          </w:tcPr>
          <w:p w14:paraId="5010DE29"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Mean</w:t>
            </w:r>
          </w:p>
        </w:tc>
        <w:tc>
          <w:tcPr>
            <w:tcW w:w="672" w:type="dxa"/>
            <w:tcBorders>
              <w:left w:val="nil"/>
              <w:bottom w:val="nil"/>
              <w:right w:val="nil"/>
            </w:tcBorders>
            <w:shd w:val="clear" w:color="auto" w:fill="auto"/>
            <w:noWrap/>
            <w:vAlign w:val="bottom"/>
            <w:hideMark/>
          </w:tcPr>
          <w:p w14:paraId="3227A33C"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SD</w:t>
            </w:r>
          </w:p>
        </w:tc>
        <w:tc>
          <w:tcPr>
            <w:tcW w:w="652" w:type="dxa"/>
            <w:tcBorders>
              <w:left w:val="single" w:sz="4" w:space="0" w:color="auto"/>
              <w:bottom w:val="nil"/>
              <w:right w:val="nil"/>
            </w:tcBorders>
            <w:shd w:val="clear" w:color="auto" w:fill="auto"/>
            <w:noWrap/>
            <w:vAlign w:val="bottom"/>
            <w:hideMark/>
          </w:tcPr>
          <w:p w14:paraId="35AE148E"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Obs.</w:t>
            </w:r>
          </w:p>
        </w:tc>
        <w:tc>
          <w:tcPr>
            <w:tcW w:w="777" w:type="dxa"/>
            <w:tcBorders>
              <w:left w:val="nil"/>
              <w:bottom w:val="nil"/>
              <w:right w:val="nil"/>
            </w:tcBorders>
            <w:shd w:val="clear" w:color="auto" w:fill="auto"/>
            <w:noWrap/>
            <w:vAlign w:val="bottom"/>
            <w:hideMark/>
          </w:tcPr>
          <w:p w14:paraId="72576AAB"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Mean</w:t>
            </w:r>
          </w:p>
        </w:tc>
        <w:tc>
          <w:tcPr>
            <w:tcW w:w="672" w:type="dxa"/>
            <w:tcBorders>
              <w:left w:val="nil"/>
              <w:bottom w:val="nil"/>
              <w:right w:val="single" w:sz="4" w:space="0" w:color="auto"/>
            </w:tcBorders>
            <w:shd w:val="clear" w:color="auto" w:fill="auto"/>
            <w:noWrap/>
            <w:vAlign w:val="bottom"/>
            <w:hideMark/>
          </w:tcPr>
          <w:p w14:paraId="1EA40F38"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SD</w:t>
            </w:r>
          </w:p>
        </w:tc>
        <w:tc>
          <w:tcPr>
            <w:tcW w:w="652" w:type="dxa"/>
            <w:tcBorders>
              <w:left w:val="nil"/>
              <w:bottom w:val="nil"/>
              <w:right w:val="nil"/>
            </w:tcBorders>
            <w:shd w:val="clear" w:color="auto" w:fill="auto"/>
            <w:noWrap/>
            <w:vAlign w:val="bottom"/>
            <w:hideMark/>
          </w:tcPr>
          <w:p w14:paraId="16E89CCE"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Obs.</w:t>
            </w:r>
          </w:p>
        </w:tc>
        <w:tc>
          <w:tcPr>
            <w:tcW w:w="777" w:type="dxa"/>
            <w:tcBorders>
              <w:left w:val="nil"/>
              <w:bottom w:val="nil"/>
              <w:right w:val="nil"/>
            </w:tcBorders>
            <w:shd w:val="clear" w:color="auto" w:fill="auto"/>
            <w:noWrap/>
            <w:vAlign w:val="bottom"/>
            <w:hideMark/>
          </w:tcPr>
          <w:p w14:paraId="74D44CEB"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Mean</w:t>
            </w:r>
          </w:p>
        </w:tc>
        <w:tc>
          <w:tcPr>
            <w:tcW w:w="672" w:type="dxa"/>
            <w:tcBorders>
              <w:left w:val="nil"/>
              <w:bottom w:val="nil"/>
              <w:right w:val="nil"/>
            </w:tcBorders>
            <w:shd w:val="clear" w:color="auto" w:fill="auto"/>
            <w:noWrap/>
            <w:vAlign w:val="bottom"/>
            <w:hideMark/>
          </w:tcPr>
          <w:p w14:paraId="0F97DB85" w14:textId="77777777" w:rsidR="00A52725" w:rsidRPr="000D16B5" w:rsidRDefault="00A52725" w:rsidP="00C54CB2">
            <w:pPr>
              <w:spacing w:line="240" w:lineRule="auto"/>
              <w:jc w:val="center"/>
              <w:rPr>
                <w:rFonts w:asciiTheme="majorHAnsi" w:hAnsiTheme="majorHAnsi"/>
                <w:b/>
                <w:bCs/>
                <w:color w:val="000000"/>
                <w:sz w:val="16"/>
                <w:szCs w:val="16"/>
                <w:lang w:eastAsia="de-DE"/>
              </w:rPr>
            </w:pPr>
            <w:r w:rsidRPr="000D16B5">
              <w:rPr>
                <w:rFonts w:asciiTheme="majorHAnsi" w:hAnsiTheme="majorHAnsi"/>
                <w:b/>
                <w:bCs/>
                <w:color w:val="000000"/>
                <w:sz w:val="16"/>
                <w:szCs w:val="16"/>
                <w:lang w:eastAsia="de-DE"/>
              </w:rPr>
              <w:t>SD</w:t>
            </w:r>
          </w:p>
        </w:tc>
      </w:tr>
      <w:tr w:rsidR="00A52725" w:rsidRPr="000D16B5" w14:paraId="39E5BEBF" w14:textId="77777777" w:rsidTr="00E15D9F">
        <w:trPr>
          <w:trHeight w:val="315"/>
        </w:trPr>
        <w:tc>
          <w:tcPr>
            <w:tcW w:w="2860" w:type="dxa"/>
            <w:tcBorders>
              <w:top w:val="single" w:sz="4" w:space="0" w:color="auto"/>
              <w:left w:val="nil"/>
              <w:bottom w:val="nil"/>
              <w:right w:val="single" w:sz="4" w:space="0" w:color="auto"/>
            </w:tcBorders>
            <w:shd w:val="clear" w:color="auto" w:fill="auto"/>
            <w:noWrap/>
            <w:vAlign w:val="bottom"/>
            <w:hideMark/>
          </w:tcPr>
          <w:p w14:paraId="0E14EA93"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Opportunity driven entrepreneur (OPP)</w:t>
            </w:r>
          </w:p>
        </w:tc>
        <w:tc>
          <w:tcPr>
            <w:tcW w:w="652" w:type="dxa"/>
            <w:tcBorders>
              <w:top w:val="single" w:sz="4" w:space="0" w:color="auto"/>
              <w:left w:val="single" w:sz="4" w:space="0" w:color="auto"/>
              <w:bottom w:val="nil"/>
              <w:right w:val="nil"/>
            </w:tcBorders>
            <w:shd w:val="clear" w:color="auto" w:fill="auto"/>
            <w:noWrap/>
            <w:vAlign w:val="bottom"/>
            <w:hideMark/>
          </w:tcPr>
          <w:p w14:paraId="5377D4D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single" w:sz="4" w:space="0" w:color="auto"/>
              <w:left w:val="nil"/>
              <w:bottom w:val="nil"/>
              <w:right w:val="nil"/>
            </w:tcBorders>
            <w:shd w:val="clear" w:color="auto" w:fill="auto"/>
            <w:noWrap/>
            <w:vAlign w:val="bottom"/>
            <w:hideMark/>
          </w:tcPr>
          <w:p w14:paraId="372DAC07" w14:textId="0465B476"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1%</w:t>
            </w:r>
          </w:p>
        </w:tc>
        <w:tc>
          <w:tcPr>
            <w:tcW w:w="672" w:type="dxa"/>
            <w:tcBorders>
              <w:top w:val="single" w:sz="4" w:space="0" w:color="auto"/>
              <w:left w:val="nil"/>
              <w:bottom w:val="nil"/>
              <w:right w:val="single" w:sz="4" w:space="0" w:color="auto"/>
            </w:tcBorders>
            <w:shd w:val="clear" w:color="auto" w:fill="auto"/>
            <w:noWrap/>
            <w:vAlign w:val="bottom"/>
            <w:hideMark/>
          </w:tcPr>
          <w:p w14:paraId="6E2D538B" w14:textId="4380CF56"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594</w:t>
            </w:r>
          </w:p>
        </w:tc>
        <w:tc>
          <w:tcPr>
            <w:tcW w:w="652" w:type="dxa"/>
            <w:tcBorders>
              <w:top w:val="single" w:sz="4" w:space="0" w:color="auto"/>
              <w:left w:val="single" w:sz="4" w:space="0" w:color="auto"/>
              <w:bottom w:val="nil"/>
              <w:right w:val="nil"/>
            </w:tcBorders>
            <w:shd w:val="clear" w:color="auto" w:fill="auto"/>
            <w:noWrap/>
            <w:vAlign w:val="bottom"/>
            <w:hideMark/>
          </w:tcPr>
          <w:p w14:paraId="5BEAF4E1" w14:textId="77777777" w:rsidR="00A52725" w:rsidRPr="000D16B5" w:rsidRDefault="00870C83" w:rsidP="00C54CB2">
            <w:pPr>
              <w:spacing w:line="240" w:lineRule="auto"/>
              <w:jc w:val="center"/>
              <w:rPr>
                <w:rFonts w:asciiTheme="majorHAnsi" w:hAnsiTheme="majorHAnsi"/>
                <w:color w:val="000000"/>
                <w:sz w:val="16"/>
                <w:szCs w:val="16"/>
                <w:lang w:eastAsia="de-DE"/>
              </w:rPr>
            </w:pPr>
            <w:r>
              <w:rPr>
                <w:rFonts w:asciiTheme="majorHAnsi" w:hAnsiTheme="majorHAnsi"/>
                <w:color w:val="000000"/>
                <w:sz w:val="16"/>
                <w:szCs w:val="16"/>
                <w:lang w:eastAsia="de-DE"/>
              </w:rPr>
              <w:t>957</w:t>
            </w:r>
            <w:r w:rsidR="00A52725" w:rsidRPr="000D16B5">
              <w:rPr>
                <w:rFonts w:asciiTheme="majorHAnsi" w:hAnsiTheme="majorHAnsi"/>
                <w:color w:val="000000"/>
                <w:sz w:val="16"/>
                <w:szCs w:val="16"/>
                <w:lang w:eastAsia="de-DE"/>
              </w:rPr>
              <w:t> </w:t>
            </w:r>
          </w:p>
        </w:tc>
        <w:tc>
          <w:tcPr>
            <w:tcW w:w="777" w:type="dxa"/>
            <w:tcBorders>
              <w:top w:val="single" w:sz="4" w:space="0" w:color="auto"/>
              <w:left w:val="nil"/>
              <w:bottom w:val="nil"/>
              <w:right w:val="nil"/>
            </w:tcBorders>
            <w:shd w:val="clear" w:color="auto" w:fill="auto"/>
            <w:noWrap/>
            <w:vAlign w:val="bottom"/>
            <w:hideMark/>
          </w:tcPr>
          <w:p w14:paraId="5FC13F77" w14:textId="2DD050D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47</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w:t>
            </w:r>
          </w:p>
        </w:tc>
        <w:tc>
          <w:tcPr>
            <w:tcW w:w="672" w:type="dxa"/>
            <w:tcBorders>
              <w:top w:val="single" w:sz="4" w:space="0" w:color="auto"/>
              <w:left w:val="nil"/>
              <w:bottom w:val="nil"/>
              <w:right w:val="single" w:sz="4" w:space="0" w:color="auto"/>
            </w:tcBorders>
            <w:shd w:val="clear" w:color="auto" w:fill="auto"/>
            <w:noWrap/>
            <w:vAlign w:val="bottom"/>
            <w:hideMark/>
          </w:tcPr>
          <w:p w14:paraId="13ACAF5F" w14:textId="1A63FE58"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345</w:t>
            </w:r>
          </w:p>
        </w:tc>
        <w:tc>
          <w:tcPr>
            <w:tcW w:w="652" w:type="dxa"/>
            <w:tcBorders>
              <w:top w:val="single" w:sz="4" w:space="0" w:color="auto"/>
              <w:left w:val="single" w:sz="4" w:space="0" w:color="auto"/>
              <w:bottom w:val="nil"/>
              <w:right w:val="nil"/>
            </w:tcBorders>
            <w:shd w:val="clear" w:color="auto" w:fill="auto"/>
            <w:noWrap/>
            <w:vAlign w:val="bottom"/>
            <w:hideMark/>
          </w:tcPr>
          <w:p w14:paraId="62D07BA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single" w:sz="4" w:space="0" w:color="auto"/>
              <w:left w:val="nil"/>
              <w:bottom w:val="nil"/>
              <w:right w:val="nil"/>
            </w:tcBorders>
            <w:shd w:val="clear" w:color="auto" w:fill="auto"/>
            <w:noWrap/>
            <w:vAlign w:val="bottom"/>
            <w:hideMark/>
          </w:tcPr>
          <w:p w14:paraId="73244241" w14:textId="3DC993A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9%</w:t>
            </w:r>
          </w:p>
        </w:tc>
        <w:tc>
          <w:tcPr>
            <w:tcW w:w="672" w:type="dxa"/>
            <w:tcBorders>
              <w:top w:val="single" w:sz="4" w:space="0" w:color="auto"/>
              <w:left w:val="nil"/>
              <w:bottom w:val="nil"/>
              <w:right w:val="nil"/>
            </w:tcBorders>
            <w:shd w:val="clear" w:color="auto" w:fill="auto"/>
            <w:noWrap/>
            <w:vAlign w:val="bottom"/>
            <w:hideMark/>
          </w:tcPr>
          <w:p w14:paraId="510EA53C" w14:textId="575BF55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529</w:t>
            </w:r>
          </w:p>
        </w:tc>
      </w:tr>
      <w:tr w:rsidR="00A52725" w:rsidRPr="000D16B5" w14:paraId="2021CE08"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3DD377F5" w14:textId="67B116B2" w:rsidR="00A52725" w:rsidRPr="000D16B5" w:rsidRDefault="00566843"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Necessity</w:t>
            </w:r>
            <w:r w:rsidR="00A52725" w:rsidRPr="000D16B5">
              <w:rPr>
                <w:rFonts w:asciiTheme="majorHAnsi" w:hAnsiTheme="majorHAnsi"/>
                <w:color w:val="000000"/>
                <w:sz w:val="16"/>
                <w:szCs w:val="16"/>
                <w:lang w:eastAsia="de-DE"/>
              </w:rPr>
              <w:t xml:space="preserve"> driven entrepreneur (NEC)</w:t>
            </w:r>
          </w:p>
        </w:tc>
        <w:tc>
          <w:tcPr>
            <w:tcW w:w="652" w:type="dxa"/>
            <w:tcBorders>
              <w:top w:val="nil"/>
              <w:left w:val="single" w:sz="4" w:space="0" w:color="auto"/>
              <w:bottom w:val="nil"/>
              <w:right w:val="nil"/>
            </w:tcBorders>
            <w:shd w:val="clear" w:color="auto" w:fill="auto"/>
            <w:noWrap/>
            <w:vAlign w:val="bottom"/>
            <w:hideMark/>
          </w:tcPr>
          <w:p w14:paraId="74ADD24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4B692405" w14:textId="2A9C19B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37</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single" w:sz="4" w:space="0" w:color="auto"/>
            </w:tcBorders>
            <w:shd w:val="clear" w:color="auto" w:fill="auto"/>
            <w:noWrap/>
            <w:vAlign w:val="bottom"/>
            <w:hideMark/>
          </w:tcPr>
          <w:p w14:paraId="1B97A411" w14:textId="4A06BE6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172</w:t>
            </w:r>
          </w:p>
        </w:tc>
        <w:tc>
          <w:tcPr>
            <w:tcW w:w="652" w:type="dxa"/>
            <w:tcBorders>
              <w:top w:val="nil"/>
              <w:left w:val="single" w:sz="4" w:space="0" w:color="auto"/>
              <w:bottom w:val="nil"/>
              <w:right w:val="nil"/>
            </w:tcBorders>
            <w:shd w:val="clear" w:color="auto" w:fill="auto"/>
            <w:noWrap/>
            <w:vAlign w:val="bottom"/>
            <w:hideMark/>
          </w:tcPr>
          <w:p w14:paraId="237DE84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3043FBC7" w14:textId="5BAE346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26</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4%</w:t>
            </w:r>
          </w:p>
        </w:tc>
        <w:tc>
          <w:tcPr>
            <w:tcW w:w="672" w:type="dxa"/>
            <w:tcBorders>
              <w:top w:val="nil"/>
              <w:left w:val="nil"/>
              <w:bottom w:val="nil"/>
              <w:right w:val="single" w:sz="4" w:space="0" w:color="auto"/>
            </w:tcBorders>
            <w:shd w:val="clear" w:color="auto" w:fill="auto"/>
            <w:noWrap/>
            <w:vAlign w:val="bottom"/>
            <w:hideMark/>
          </w:tcPr>
          <w:p w14:paraId="3B1EC5EE" w14:textId="12FDFA2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075</w:t>
            </w:r>
          </w:p>
        </w:tc>
        <w:tc>
          <w:tcPr>
            <w:tcW w:w="652" w:type="dxa"/>
            <w:tcBorders>
              <w:top w:val="nil"/>
              <w:left w:val="single" w:sz="4" w:space="0" w:color="auto"/>
              <w:bottom w:val="nil"/>
              <w:right w:val="nil"/>
            </w:tcBorders>
            <w:shd w:val="clear" w:color="auto" w:fill="auto"/>
            <w:noWrap/>
            <w:vAlign w:val="bottom"/>
            <w:hideMark/>
          </w:tcPr>
          <w:p w14:paraId="269BFDA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495DA583" w14:textId="7809E656"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35</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4%</w:t>
            </w:r>
          </w:p>
        </w:tc>
        <w:tc>
          <w:tcPr>
            <w:tcW w:w="672" w:type="dxa"/>
            <w:tcBorders>
              <w:top w:val="nil"/>
              <w:left w:val="nil"/>
              <w:bottom w:val="nil"/>
              <w:right w:val="nil"/>
            </w:tcBorders>
            <w:shd w:val="clear" w:color="auto" w:fill="auto"/>
            <w:noWrap/>
            <w:vAlign w:val="bottom"/>
            <w:hideMark/>
          </w:tcPr>
          <w:p w14:paraId="28A369E2" w14:textId="0C052F0C"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147</w:t>
            </w:r>
          </w:p>
        </w:tc>
      </w:tr>
      <w:tr w:rsidR="00A52725" w:rsidRPr="000D16B5" w14:paraId="0298EF54"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4BE9D4F5"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Age</w:t>
            </w:r>
          </w:p>
        </w:tc>
        <w:tc>
          <w:tcPr>
            <w:tcW w:w="652" w:type="dxa"/>
            <w:tcBorders>
              <w:top w:val="nil"/>
              <w:left w:val="single" w:sz="4" w:space="0" w:color="auto"/>
              <w:bottom w:val="nil"/>
              <w:right w:val="nil"/>
            </w:tcBorders>
            <w:shd w:val="clear" w:color="auto" w:fill="auto"/>
            <w:noWrap/>
            <w:vAlign w:val="bottom"/>
            <w:hideMark/>
          </w:tcPr>
          <w:p w14:paraId="649BA2D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41C37BF5" w14:textId="16CCCC86" w:rsidR="00A52725" w:rsidRPr="000D16B5" w:rsidRDefault="003E69E8" w:rsidP="00C54CB2">
            <w:pPr>
              <w:spacing w:line="240" w:lineRule="auto"/>
              <w:jc w:val="center"/>
              <w:rPr>
                <w:rFonts w:asciiTheme="majorHAnsi" w:hAnsiTheme="majorHAnsi"/>
                <w:color w:val="000000"/>
                <w:sz w:val="16"/>
                <w:szCs w:val="16"/>
                <w:lang w:eastAsia="de-DE"/>
              </w:rPr>
            </w:pPr>
            <w:r>
              <w:rPr>
                <w:rFonts w:asciiTheme="majorHAnsi" w:hAnsiTheme="majorHAnsi"/>
                <w:color w:val="000000"/>
                <w:sz w:val="16"/>
                <w:szCs w:val="16"/>
                <w:lang w:eastAsia="de-DE"/>
              </w:rPr>
              <w:t>40</w:t>
            </w:r>
            <w:r w:rsidR="00134FA9">
              <w:rPr>
                <w:rFonts w:asciiTheme="majorHAnsi" w:hAnsiTheme="majorHAnsi"/>
                <w:color w:val="000000"/>
                <w:sz w:val="16"/>
                <w:szCs w:val="16"/>
                <w:lang w:eastAsia="de-DE"/>
              </w:rPr>
              <w:t>.</w:t>
            </w:r>
            <w:r>
              <w:rPr>
                <w:rFonts w:asciiTheme="majorHAnsi" w:hAnsiTheme="majorHAnsi"/>
                <w:color w:val="000000"/>
                <w:sz w:val="16"/>
                <w:szCs w:val="16"/>
                <w:lang w:eastAsia="de-DE"/>
              </w:rPr>
              <w:t>88</w:t>
            </w:r>
          </w:p>
        </w:tc>
        <w:tc>
          <w:tcPr>
            <w:tcW w:w="672" w:type="dxa"/>
            <w:tcBorders>
              <w:top w:val="nil"/>
              <w:left w:val="nil"/>
              <w:bottom w:val="nil"/>
              <w:right w:val="single" w:sz="4" w:space="0" w:color="auto"/>
            </w:tcBorders>
            <w:shd w:val="clear" w:color="auto" w:fill="auto"/>
            <w:noWrap/>
            <w:vAlign w:val="bottom"/>
            <w:hideMark/>
          </w:tcPr>
          <w:p w14:paraId="03773C07" w14:textId="1EA4ADE8" w:rsidR="00A52725" w:rsidRPr="000D16B5" w:rsidRDefault="003E69E8"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12</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07</w:t>
            </w:r>
          </w:p>
        </w:tc>
        <w:tc>
          <w:tcPr>
            <w:tcW w:w="652" w:type="dxa"/>
            <w:tcBorders>
              <w:top w:val="nil"/>
              <w:left w:val="single" w:sz="4" w:space="0" w:color="auto"/>
              <w:bottom w:val="nil"/>
              <w:right w:val="nil"/>
            </w:tcBorders>
            <w:shd w:val="clear" w:color="auto" w:fill="auto"/>
            <w:noWrap/>
            <w:vAlign w:val="bottom"/>
            <w:hideMark/>
          </w:tcPr>
          <w:p w14:paraId="104679B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7AB90D0A" w14:textId="5B20F88F" w:rsidR="00A52725" w:rsidRPr="000D16B5" w:rsidRDefault="003E69E8" w:rsidP="00C54CB2">
            <w:pPr>
              <w:spacing w:line="240" w:lineRule="auto"/>
              <w:jc w:val="center"/>
              <w:rPr>
                <w:rFonts w:asciiTheme="majorHAnsi" w:hAnsiTheme="majorHAnsi"/>
                <w:color w:val="000000"/>
                <w:sz w:val="16"/>
                <w:szCs w:val="16"/>
                <w:lang w:eastAsia="de-DE"/>
              </w:rPr>
            </w:pPr>
            <w:r>
              <w:rPr>
                <w:rFonts w:asciiTheme="majorHAnsi" w:hAnsiTheme="majorHAnsi"/>
                <w:color w:val="000000"/>
                <w:sz w:val="16"/>
                <w:szCs w:val="16"/>
                <w:lang w:eastAsia="de-DE"/>
              </w:rPr>
              <w:t>44</w:t>
            </w:r>
            <w:r w:rsidR="00134FA9">
              <w:rPr>
                <w:rFonts w:asciiTheme="majorHAnsi" w:hAnsiTheme="majorHAnsi"/>
                <w:color w:val="000000"/>
                <w:sz w:val="16"/>
                <w:szCs w:val="16"/>
                <w:lang w:eastAsia="de-DE"/>
              </w:rPr>
              <w:t>.</w:t>
            </w:r>
            <w:r>
              <w:rPr>
                <w:rFonts w:asciiTheme="majorHAnsi" w:hAnsiTheme="majorHAnsi"/>
                <w:color w:val="000000"/>
                <w:sz w:val="16"/>
                <w:szCs w:val="16"/>
                <w:lang w:eastAsia="de-DE"/>
              </w:rPr>
              <w:t>68</w:t>
            </w:r>
          </w:p>
        </w:tc>
        <w:tc>
          <w:tcPr>
            <w:tcW w:w="672" w:type="dxa"/>
            <w:tcBorders>
              <w:top w:val="nil"/>
              <w:left w:val="nil"/>
              <w:bottom w:val="nil"/>
              <w:right w:val="single" w:sz="4" w:space="0" w:color="auto"/>
            </w:tcBorders>
            <w:shd w:val="clear" w:color="auto" w:fill="auto"/>
            <w:noWrap/>
            <w:vAlign w:val="bottom"/>
            <w:hideMark/>
          </w:tcPr>
          <w:p w14:paraId="2836407B" w14:textId="0A965D1E" w:rsidR="00A52725" w:rsidRPr="000D16B5" w:rsidRDefault="003E69E8"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50</w:t>
            </w:r>
          </w:p>
        </w:tc>
        <w:tc>
          <w:tcPr>
            <w:tcW w:w="652" w:type="dxa"/>
            <w:tcBorders>
              <w:top w:val="nil"/>
              <w:left w:val="single" w:sz="4" w:space="0" w:color="auto"/>
              <w:bottom w:val="nil"/>
              <w:right w:val="nil"/>
            </w:tcBorders>
            <w:shd w:val="clear" w:color="auto" w:fill="auto"/>
            <w:noWrap/>
            <w:vAlign w:val="bottom"/>
            <w:hideMark/>
          </w:tcPr>
          <w:p w14:paraId="44546E4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76183B9D" w14:textId="5DF483C2" w:rsidR="00A52725" w:rsidRPr="000D16B5" w:rsidRDefault="003E69E8" w:rsidP="00C54CB2">
            <w:pPr>
              <w:spacing w:line="240" w:lineRule="auto"/>
              <w:jc w:val="center"/>
              <w:rPr>
                <w:rFonts w:asciiTheme="majorHAnsi" w:hAnsiTheme="majorHAnsi"/>
                <w:color w:val="000000"/>
                <w:sz w:val="16"/>
                <w:szCs w:val="16"/>
                <w:lang w:eastAsia="de-DE"/>
              </w:rPr>
            </w:pPr>
            <w:r>
              <w:rPr>
                <w:rFonts w:asciiTheme="majorHAnsi" w:hAnsiTheme="majorHAnsi"/>
                <w:color w:val="000000"/>
                <w:sz w:val="16"/>
                <w:szCs w:val="16"/>
                <w:lang w:eastAsia="de-DE"/>
              </w:rPr>
              <w:t>41</w:t>
            </w:r>
            <w:r w:rsidR="00134FA9">
              <w:rPr>
                <w:rFonts w:asciiTheme="majorHAnsi" w:hAnsiTheme="majorHAnsi"/>
                <w:color w:val="000000"/>
                <w:sz w:val="16"/>
                <w:szCs w:val="16"/>
                <w:lang w:eastAsia="de-DE"/>
              </w:rPr>
              <w:t>.</w:t>
            </w:r>
            <w:r>
              <w:rPr>
                <w:rFonts w:asciiTheme="majorHAnsi" w:hAnsiTheme="majorHAnsi"/>
                <w:color w:val="000000"/>
                <w:sz w:val="16"/>
                <w:szCs w:val="16"/>
                <w:lang w:eastAsia="de-DE"/>
              </w:rPr>
              <w:t>86</w:t>
            </w:r>
          </w:p>
        </w:tc>
        <w:tc>
          <w:tcPr>
            <w:tcW w:w="672" w:type="dxa"/>
            <w:tcBorders>
              <w:top w:val="nil"/>
              <w:left w:val="nil"/>
              <w:bottom w:val="nil"/>
              <w:right w:val="nil"/>
            </w:tcBorders>
            <w:shd w:val="clear" w:color="auto" w:fill="auto"/>
            <w:noWrap/>
            <w:vAlign w:val="bottom"/>
            <w:hideMark/>
          </w:tcPr>
          <w:p w14:paraId="1AB3E65B" w14:textId="117C4ED3" w:rsidR="00A52725" w:rsidRPr="000D16B5" w:rsidRDefault="003E69E8"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12</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04</w:t>
            </w:r>
          </w:p>
        </w:tc>
      </w:tr>
      <w:tr w:rsidR="00A52725" w:rsidRPr="000D16B5" w14:paraId="61B134D9"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40221AD2"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Female</w:t>
            </w:r>
          </w:p>
        </w:tc>
        <w:tc>
          <w:tcPr>
            <w:tcW w:w="652" w:type="dxa"/>
            <w:tcBorders>
              <w:top w:val="nil"/>
              <w:left w:val="single" w:sz="4" w:space="0" w:color="auto"/>
              <w:bottom w:val="nil"/>
              <w:right w:val="nil"/>
            </w:tcBorders>
            <w:shd w:val="clear" w:color="auto" w:fill="auto"/>
            <w:noWrap/>
            <w:vAlign w:val="bottom"/>
            <w:hideMark/>
          </w:tcPr>
          <w:p w14:paraId="776BB1B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798CEE79" w14:textId="5C7ABB2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1%</w:t>
            </w:r>
          </w:p>
        </w:tc>
        <w:tc>
          <w:tcPr>
            <w:tcW w:w="672" w:type="dxa"/>
            <w:tcBorders>
              <w:top w:val="nil"/>
              <w:left w:val="nil"/>
              <w:bottom w:val="nil"/>
              <w:right w:val="single" w:sz="4" w:space="0" w:color="auto"/>
            </w:tcBorders>
            <w:shd w:val="clear" w:color="auto" w:fill="auto"/>
            <w:noWrap/>
            <w:vAlign w:val="bottom"/>
            <w:hideMark/>
          </w:tcPr>
          <w:p w14:paraId="2EA59F0E" w14:textId="6A07CFC6"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404</w:t>
            </w:r>
          </w:p>
        </w:tc>
        <w:tc>
          <w:tcPr>
            <w:tcW w:w="652" w:type="dxa"/>
            <w:tcBorders>
              <w:top w:val="nil"/>
              <w:left w:val="single" w:sz="4" w:space="0" w:color="auto"/>
              <w:bottom w:val="nil"/>
              <w:right w:val="nil"/>
            </w:tcBorders>
            <w:shd w:val="clear" w:color="auto" w:fill="auto"/>
            <w:noWrap/>
            <w:vAlign w:val="bottom"/>
            <w:hideMark/>
          </w:tcPr>
          <w:p w14:paraId="22D3A2B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2C1737E1" w14:textId="6C1AB703"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47</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w:t>
            </w:r>
          </w:p>
        </w:tc>
        <w:tc>
          <w:tcPr>
            <w:tcW w:w="672" w:type="dxa"/>
            <w:tcBorders>
              <w:top w:val="nil"/>
              <w:left w:val="nil"/>
              <w:bottom w:val="nil"/>
              <w:right w:val="single" w:sz="4" w:space="0" w:color="auto"/>
            </w:tcBorders>
            <w:shd w:val="clear" w:color="auto" w:fill="auto"/>
            <w:noWrap/>
            <w:vAlign w:val="bottom"/>
            <w:hideMark/>
          </w:tcPr>
          <w:p w14:paraId="11C778F3" w14:textId="3511181F"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329</w:t>
            </w:r>
          </w:p>
        </w:tc>
        <w:tc>
          <w:tcPr>
            <w:tcW w:w="652" w:type="dxa"/>
            <w:tcBorders>
              <w:top w:val="nil"/>
              <w:left w:val="single" w:sz="4" w:space="0" w:color="auto"/>
              <w:bottom w:val="nil"/>
              <w:right w:val="nil"/>
            </w:tcBorders>
            <w:shd w:val="clear" w:color="auto" w:fill="auto"/>
            <w:noWrap/>
            <w:vAlign w:val="bottom"/>
            <w:hideMark/>
          </w:tcPr>
          <w:p w14:paraId="2C77BD5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08A6D1BA" w14:textId="2BE4D45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48</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nil"/>
            </w:tcBorders>
            <w:shd w:val="clear" w:color="auto" w:fill="auto"/>
            <w:noWrap/>
            <w:vAlign w:val="bottom"/>
            <w:hideMark/>
          </w:tcPr>
          <w:p w14:paraId="02C8855F" w14:textId="4CCA530E"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384</w:t>
            </w:r>
          </w:p>
        </w:tc>
      </w:tr>
      <w:tr w:rsidR="00A52725" w:rsidRPr="000D16B5" w14:paraId="6C266F78"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66455088"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Tertiary Education</w:t>
            </w:r>
          </w:p>
        </w:tc>
        <w:tc>
          <w:tcPr>
            <w:tcW w:w="652" w:type="dxa"/>
            <w:tcBorders>
              <w:top w:val="nil"/>
              <w:left w:val="single" w:sz="4" w:space="0" w:color="auto"/>
              <w:bottom w:val="nil"/>
              <w:right w:val="nil"/>
            </w:tcBorders>
            <w:shd w:val="clear" w:color="auto" w:fill="auto"/>
            <w:noWrap/>
            <w:vAlign w:val="bottom"/>
            <w:hideMark/>
          </w:tcPr>
          <w:p w14:paraId="0C2F713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1317DFFE" w14:textId="172B845A"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w:t>
            </w:r>
          </w:p>
        </w:tc>
        <w:tc>
          <w:tcPr>
            <w:tcW w:w="672" w:type="dxa"/>
            <w:tcBorders>
              <w:top w:val="nil"/>
              <w:left w:val="nil"/>
              <w:bottom w:val="nil"/>
              <w:right w:val="single" w:sz="4" w:space="0" w:color="auto"/>
            </w:tcBorders>
            <w:shd w:val="clear" w:color="auto" w:fill="auto"/>
            <w:noWrap/>
            <w:vAlign w:val="bottom"/>
            <w:hideMark/>
          </w:tcPr>
          <w:p w14:paraId="15F8DAE8" w14:textId="2402AED1"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438</w:t>
            </w:r>
          </w:p>
        </w:tc>
        <w:tc>
          <w:tcPr>
            <w:tcW w:w="652" w:type="dxa"/>
            <w:tcBorders>
              <w:top w:val="nil"/>
              <w:left w:val="single" w:sz="4" w:space="0" w:color="auto"/>
              <w:bottom w:val="nil"/>
              <w:right w:val="nil"/>
            </w:tcBorders>
            <w:shd w:val="clear" w:color="auto" w:fill="auto"/>
            <w:noWrap/>
            <w:vAlign w:val="bottom"/>
            <w:hideMark/>
          </w:tcPr>
          <w:p w14:paraId="06F2C2A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2A219E37" w14:textId="0E05C71E"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47</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single" w:sz="4" w:space="0" w:color="auto"/>
            </w:tcBorders>
            <w:shd w:val="clear" w:color="auto" w:fill="auto"/>
            <w:noWrap/>
            <w:vAlign w:val="bottom"/>
            <w:hideMark/>
          </w:tcPr>
          <w:p w14:paraId="66BF63E4" w14:textId="607076F1"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349</w:t>
            </w:r>
          </w:p>
        </w:tc>
        <w:tc>
          <w:tcPr>
            <w:tcW w:w="652" w:type="dxa"/>
            <w:tcBorders>
              <w:top w:val="nil"/>
              <w:left w:val="single" w:sz="4" w:space="0" w:color="auto"/>
              <w:bottom w:val="nil"/>
              <w:right w:val="nil"/>
            </w:tcBorders>
            <w:shd w:val="clear" w:color="auto" w:fill="auto"/>
            <w:noWrap/>
            <w:vAlign w:val="bottom"/>
            <w:hideMark/>
          </w:tcPr>
          <w:p w14:paraId="57681FB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50954296" w14:textId="6198DFB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w:t>
            </w:r>
          </w:p>
        </w:tc>
        <w:tc>
          <w:tcPr>
            <w:tcW w:w="672" w:type="dxa"/>
            <w:tcBorders>
              <w:top w:val="nil"/>
              <w:left w:val="nil"/>
              <w:bottom w:val="nil"/>
              <w:right w:val="nil"/>
            </w:tcBorders>
            <w:shd w:val="clear" w:color="auto" w:fill="auto"/>
            <w:noWrap/>
            <w:vAlign w:val="bottom"/>
            <w:hideMark/>
          </w:tcPr>
          <w:p w14:paraId="09285A8C" w14:textId="1570C605"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415</w:t>
            </w:r>
          </w:p>
        </w:tc>
      </w:tr>
      <w:tr w:rsidR="00A52725" w:rsidRPr="000D16B5" w14:paraId="15E00BE6"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198F3ACB" w14:textId="588E8299"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 xml:space="preserve">Knows an </w:t>
            </w:r>
            <w:r w:rsidR="00566843" w:rsidRPr="000D16B5">
              <w:rPr>
                <w:rFonts w:asciiTheme="majorHAnsi" w:hAnsiTheme="majorHAnsi"/>
                <w:color w:val="000000"/>
                <w:sz w:val="16"/>
                <w:szCs w:val="16"/>
                <w:lang w:eastAsia="de-DE"/>
              </w:rPr>
              <w:t>Entrepreneur</w:t>
            </w:r>
          </w:p>
        </w:tc>
        <w:tc>
          <w:tcPr>
            <w:tcW w:w="652" w:type="dxa"/>
            <w:tcBorders>
              <w:top w:val="nil"/>
              <w:left w:val="single" w:sz="4" w:space="0" w:color="auto"/>
              <w:bottom w:val="nil"/>
              <w:right w:val="nil"/>
            </w:tcBorders>
            <w:shd w:val="clear" w:color="auto" w:fill="auto"/>
            <w:noWrap/>
            <w:vAlign w:val="bottom"/>
            <w:hideMark/>
          </w:tcPr>
          <w:p w14:paraId="26CF3C5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7749963C" w14:textId="34DACFBB"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w:t>
            </w:r>
          </w:p>
        </w:tc>
        <w:tc>
          <w:tcPr>
            <w:tcW w:w="672" w:type="dxa"/>
            <w:tcBorders>
              <w:top w:val="nil"/>
              <w:left w:val="nil"/>
              <w:bottom w:val="nil"/>
              <w:right w:val="single" w:sz="4" w:space="0" w:color="auto"/>
            </w:tcBorders>
            <w:shd w:val="clear" w:color="auto" w:fill="auto"/>
            <w:noWrap/>
            <w:vAlign w:val="bottom"/>
            <w:hideMark/>
          </w:tcPr>
          <w:p w14:paraId="5D157F72" w14:textId="682CF23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600</w:t>
            </w:r>
          </w:p>
        </w:tc>
        <w:tc>
          <w:tcPr>
            <w:tcW w:w="652" w:type="dxa"/>
            <w:tcBorders>
              <w:top w:val="nil"/>
              <w:left w:val="single" w:sz="4" w:space="0" w:color="auto"/>
              <w:bottom w:val="nil"/>
              <w:right w:val="nil"/>
            </w:tcBorders>
            <w:shd w:val="clear" w:color="auto" w:fill="auto"/>
            <w:noWrap/>
            <w:vAlign w:val="bottom"/>
            <w:hideMark/>
          </w:tcPr>
          <w:p w14:paraId="1CC717C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1CE8CFB8" w14:textId="015EC4CB"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9%</w:t>
            </w:r>
          </w:p>
        </w:tc>
        <w:tc>
          <w:tcPr>
            <w:tcW w:w="672" w:type="dxa"/>
            <w:tcBorders>
              <w:top w:val="nil"/>
              <w:left w:val="nil"/>
              <w:bottom w:val="nil"/>
              <w:right w:val="single" w:sz="4" w:space="0" w:color="auto"/>
            </w:tcBorders>
            <w:shd w:val="clear" w:color="auto" w:fill="auto"/>
            <w:noWrap/>
            <w:vAlign w:val="bottom"/>
            <w:hideMark/>
          </w:tcPr>
          <w:p w14:paraId="2A757AD2" w14:textId="1C7B2CB8"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541</w:t>
            </w:r>
          </w:p>
        </w:tc>
        <w:tc>
          <w:tcPr>
            <w:tcW w:w="652" w:type="dxa"/>
            <w:tcBorders>
              <w:top w:val="nil"/>
              <w:left w:val="single" w:sz="4" w:space="0" w:color="auto"/>
              <w:bottom w:val="nil"/>
              <w:right w:val="nil"/>
            </w:tcBorders>
            <w:shd w:val="clear" w:color="auto" w:fill="auto"/>
            <w:noWrap/>
            <w:vAlign w:val="bottom"/>
            <w:hideMark/>
          </w:tcPr>
          <w:p w14:paraId="77F58DD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22509E12" w14:textId="0480499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w:t>
            </w:r>
          </w:p>
        </w:tc>
        <w:tc>
          <w:tcPr>
            <w:tcW w:w="672" w:type="dxa"/>
            <w:tcBorders>
              <w:top w:val="nil"/>
              <w:left w:val="nil"/>
              <w:bottom w:val="nil"/>
              <w:right w:val="nil"/>
            </w:tcBorders>
            <w:shd w:val="clear" w:color="auto" w:fill="auto"/>
            <w:noWrap/>
            <w:vAlign w:val="bottom"/>
            <w:hideMark/>
          </w:tcPr>
          <w:p w14:paraId="09CCEE56" w14:textId="2E187AE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585</w:t>
            </w:r>
          </w:p>
        </w:tc>
      </w:tr>
      <w:tr w:rsidR="00A52725" w:rsidRPr="000D16B5" w14:paraId="736D9374"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4F3521F0"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Opportunity Recognition</w:t>
            </w:r>
          </w:p>
        </w:tc>
        <w:tc>
          <w:tcPr>
            <w:tcW w:w="652" w:type="dxa"/>
            <w:tcBorders>
              <w:top w:val="nil"/>
              <w:left w:val="single" w:sz="4" w:space="0" w:color="auto"/>
              <w:bottom w:val="nil"/>
              <w:right w:val="nil"/>
            </w:tcBorders>
            <w:shd w:val="clear" w:color="auto" w:fill="auto"/>
            <w:noWrap/>
            <w:vAlign w:val="bottom"/>
            <w:hideMark/>
          </w:tcPr>
          <w:p w14:paraId="4463D48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44DDC8F7" w14:textId="1CC29481"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9%</w:t>
            </w:r>
          </w:p>
        </w:tc>
        <w:tc>
          <w:tcPr>
            <w:tcW w:w="672" w:type="dxa"/>
            <w:tcBorders>
              <w:top w:val="nil"/>
              <w:left w:val="nil"/>
              <w:bottom w:val="nil"/>
              <w:right w:val="single" w:sz="4" w:space="0" w:color="auto"/>
            </w:tcBorders>
            <w:shd w:val="clear" w:color="auto" w:fill="auto"/>
            <w:noWrap/>
            <w:vAlign w:val="bottom"/>
            <w:hideMark/>
          </w:tcPr>
          <w:p w14:paraId="0B7377DC" w14:textId="1A78A63B"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536</w:t>
            </w:r>
          </w:p>
        </w:tc>
        <w:tc>
          <w:tcPr>
            <w:tcW w:w="652" w:type="dxa"/>
            <w:tcBorders>
              <w:top w:val="nil"/>
              <w:left w:val="single" w:sz="4" w:space="0" w:color="auto"/>
              <w:bottom w:val="nil"/>
              <w:right w:val="nil"/>
            </w:tcBorders>
            <w:shd w:val="clear" w:color="auto" w:fill="auto"/>
            <w:noWrap/>
            <w:vAlign w:val="bottom"/>
            <w:hideMark/>
          </w:tcPr>
          <w:p w14:paraId="67C9FB6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4ABD8484" w14:textId="2A1C1D7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48</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w:t>
            </w:r>
          </w:p>
        </w:tc>
        <w:tc>
          <w:tcPr>
            <w:tcW w:w="672" w:type="dxa"/>
            <w:tcBorders>
              <w:top w:val="nil"/>
              <w:left w:val="nil"/>
              <w:bottom w:val="nil"/>
              <w:right w:val="single" w:sz="4" w:space="0" w:color="auto"/>
            </w:tcBorders>
            <w:shd w:val="clear" w:color="auto" w:fill="auto"/>
            <w:noWrap/>
            <w:vAlign w:val="bottom"/>
            <w:hideMark/>
          </w:tcPr>
          <w:p w14:paraId="63919258" w14:textId="7C654585"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621</w:t>
            </w:r>
          </w:p>
        </w:tc>
        <w:tc>
          <w:tcPr>
            <w:tcW w:w="652" w:type="dxa"/>
            <w:tcBorders>
              <w:top w:val="nil"/>
              <w:left w:val="single" w:sz="4" w:space="0" w:color="auto"/>
              <w:bottom w:val="nil"/>
              <w:right w:val="nil"/>
            </w:tcBorders>
            <w:shd w:val="clear" w:color="auto" w:fill="auto"/>
            <w:noWrap/>
            <w:vAlign w:val="bottom"/>
            <w:hideMark/>
          </w:tcPr>
          <w:p w14:paraId="62A8245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6788014A" w14:textId="062F99AB"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49</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nil"/>
            </w:tcBorders>
            <w:shd w:val="clear" w:color="auto" w:fill="auto"/>
            <w:noWrap/>
            <w:vAlign w:val="bottom"/>
            <w:hideMark/>
          </w:tcPr>
          <w:p w14:paraId="67A6573C" w14:textId="2B7F74C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558</w:t>
            </w:r>
          </w:p>
        </w:tc>
      </w:tr>
      <w:tr w:rsidR="00A52725" w:rsidRPr="000D16B5" w14:paraId="6F5758C3"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4DBEB03E"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Self-Efficacy</w:t>
            </w:r>
          </w:p>
        </w:tc>
        <w:tc>
          <w:tcPr>
            <w:tcW w:w="652" w:type="dxa"/>
            <w:tcBorders>
              <w:top w:val="nil"/>
              <w:left w:val="single" w:sz="4" w:space="0" w:color="auto"/>
              <w:bottom w:val="nil"/>
              <w:right w:val="nil"/>
            </w:tcBorders>
            <w:shd w:val="clear" w:color="auto" w:fill="auto"/>
            <w:noWrap/>
            <w:vAlign w:val="bottom"/>
            <w:hideMark/>
          </w:tcPr>
          <w:p w14:paraId="277C11F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5DCA0998" w14:textId="1046CB7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34</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w:t>
            </w:r>
          </w:p>
        </w:tc>
        <w:tc>
          <w:tcPr>
            <w:tcW w:w="672" w:type="dxa"/>
            <w:tcBorders>
              <w:top w:val="nil"/>
              <w:left w:val="nil"/>
              <w:bottom w:val="nil"/>
              <w:right w:val="single" w:sz="4" w:space="0" w:color="auto"/>
            </w:tcBorders>
            <w:shd w:val="clear" w:color="auto" w:fill="auto"/>
            <w:noWrap/>
            <w:vAlign w:val="bottom"/>
            <w:hideMark/>
          </w:tcPr>
          <w:p w14:paraId="2ADEF665" w14:textId="5342F3E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861</w:t>
            </w:r>
          </w:p>
        </w:tc>
        <w:tc>
          <w:tcPr>
            <w:tcW w:w="652" w:type="dxa"/>
            <w:tcBorders>
              <w:top w:val="nil"/>
              <w:left w:val="single" w:sz="4" w:space="0" w:color="auto"/>
              <w:bottom w:val="nil"/>
              <w:right w:val="nil"/>
            </w:tcBorders>
            <w:shd w:val="clear" w:color="auto" w:fill="auto"/>
            <w:noWrap/>
            <w:vAlign w:val="bottom"/>
            <w:hideMark/>
          </w:tcPr>
          <w:p w14:paraId="469F42E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66D76DD0" w14:textId="19AFDBBC"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34</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9%</w:t>
            </w:r>
          </w:p>
        </w:tc>
        <w:tc>
          <w:tcPr>
            <w:tcW w:w="672" w:type="dxa"/>
            <w:tcBorders>
              <w:top w:val="nil"/>
              <w:left w:val="nil"/>
              <w:bottom w:val="nil"/>
              <w:right w:val="single" w:sz="4" w:space="0" w:color="auto"/>
            </w:tcBorders>
            <w:shd w:val="clear" w:color="auto" w:fill="auto"/>
            <w:noWrap/>
            <w:vAlign w:val="bottom"/>
            <w:hideMark/>
          </w:tcPr>
          <w:p w14:paraId="719CBE18" w14:textId="6BAE6654"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858</w:t>
            </w:r>
          </w:p>
        </w:tc>
        <w:tc>
          <w:tcPr>
            <w:tcW w:w="652" w:type="dxa"/>
            <w:tcBorders>
              <w:top w:val="nil"/>
              <w:left w:val="single" w:sz="4" w:space="0" w:color="auto"/>
              <w:bottom w:val="nil"/>
              <w:right w:val="nil"/>
            </w:tcBorders>
            <w:shd w:val="clear" w:color="auto" w:fill="auto"/>
            <w:noWrap/>
            <w:vAlign w:val="bottom"/>
            <w:hideMark/>
          </w:tcPr>
          <w:p w14:paraId="2535906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12F0EE93" w14:textId="2E18340E"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34</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nil"/>
            </w:tcBorders>
            <w:shd w:val="clear" w:color="auto" w:fill="auto"/>
            <w:noWrap/>
            <w:vAlign w:val="bottom"/>
            <w:hideMark/>
          </w:tcPr>
          <w:p w14:paraId="3FFD3141" w14:textId="7F0E7D93"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860</w:t>
            </w:r>
          </w:p>
        </w:tc>
      </w:tr>
      <w:tr w:rsidR="00A52725" w:rsidRPr="000D16B5" w14:paraId="3146FBDA" w14:textId="77777777" w:rsidTr="00E15D9F">
        <w:trPr>
          <w:trHeight w:val="315"/>
        </w:trPr>
        <w:tc>
          <w:tcPr>
            <w:tcW w:w="2860" w:type="dxa"/>
            <w:tcBorders>
              <w:top w:val="nil"/>
              <w:left w:val="nil"/>
              <w:bottom w:val="nil"/>
              <w:right w:val="single" w:sz="4" w:space="0" w:color="auto"/>
            </w:tcBorders>
            <w:shd w:val="clear" w:color="auto" w:fill="auto"/>
            <w:noWrap/>
            <w:vAlign w:val="bottom"/>
            <w:hideMark/>
          </w:tcPr>
          <w:p w14:paraId="04F51BFE"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Fear of Failure</w:t>
            </w:r>
          </w:p>
        </w:tc>
        <w:tc>
          <w:tcPr>
            <w:tcW w:w="652" w:type="dxa"/>
            <w:tcBorders>
              <w:top w:val="nil"/>
              <w:left w:val="single" w:sz="4" w:space="0" w:color="auto"/>
              <w:bottom w:val="nil"/>
              <w:right w:val="nil"/>
            </w:tcBorders>
            <w:shd w:val="clear" w:color="auto" w:fill="auto"/>
            <w:noWrap/>
            <w:vAlign w:val="bottom"/>
            <w:hideMark/>
          </w:tcPr>
          <w:p w14:paraId="4A3F892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nil"/>
              <w:right w:val="nil"/>
            </w:tcBorders>
            <w:shd w:val="clear" w:color="auto" w:fill="auto"/>
            <w:noWrap/>
            <w:vAlign w:val="bottom"/>
            <w:hideMark/>
          </w:tcPr>
          <w:p w14:paraId="027DB1FB" w14:textId="1FE221D9"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41</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6%</w:t>
            </w:r>
          </w:p>
        </w:tc>
        <w:tc>
          <w:tcPr>
            <w:tcW w:w="672" w:type="dxa"/>
            <w:tcBorders>
              <w:top w:val="nil"/>
              <w:left w:val="nil"/>
              <w:bottom w:val="nil"/>
              <w:right w:val="single" w:sz="4" w:space="0" w:color="auto"/>
            </w:tcBorders>
            <w:shd w:val="clear" w:color="auto" w:fill="auto"/>
            <w:noWrap/>
            <w:vAlign w:val="bottom"/>
            <w:hideMark/>
          </w:tcPr>
          <w:p w14:paraId="2B21939F" w14:textId="1C6CFCF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222</w:t>
            </w:r>
          </w:p>
        </w:tc>
        <w:tc>
          <w:tcPr>
            <w:tcW w:w="652" w:type="dxa"/>
            <w:tcBorders>
              <w:top w:val="nil"/>
              <w:left w:val="single" w:sz="4" w:space="0" w:color="auto"/>
              <w:bottom w:val="nil"/>
              <w:right w:val="nil"/>
            </w:tcBorders>
            <w:shd w:val="clear" w:color="auto" w:fill="auto"/>
            <w:noWrap/>
            <w:vAlign w:val="bottom"/>
            <w:hideMark/>
          </w:tcPr>
          <w:p w14:paraId="4228FF6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nil"/>
              <w:right w:val="nil"/>
            </w:tcBorders>
            <w:shd w:val="clear" w:color="auto" w:fill="auto"/>
            <w:noWrap/>
            <w:vAlign w:val="bottom"/>
            <w:hideMark/>
          </w:tcPr>
          <w:p w14:paraId="39DAC538" w14:textId="15661BD2"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38</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w:t>
            </w:r>
          </w:p>
        </w:tc>
        <w:tc>
          <w:tcPr>
            <w:tcW w:w="672" w:type="dxa"/>
            <w:tcBorders>
              <w:top w:val="nil"/>
              <w:left w:val="nil"/>
              <w:bottom w:val="nil"/>
              <w:right w:val="single" w:sz="4" w:space="0" w:color="auto"/>
            </w:tcBorders>
            <w:shd w:val="clear" w:color="auto" w:fill="auto"/>
            <w:noWrap/>
            <w:vAlign w:val="bottom"/>
            <w:hideMark/>
          </w:tcPr>
          <w:p w14:paraId="18CCD508" w14:textId="664E5879"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175</w:t>
            </w:r>
          </w:p>
        </w:tc>
        <w:tc>
          <w:tcPr>
            <w:tcW w:w="652" w:type="dxa"/>
            <w:tcBorders>
              <w:top w:val="nil"/>
              <w:left w:val="single" w:sz="4" w:space="0" w:color="auto"/>
              <w:bottom w:val="nil"/>
              <w:right w:val="nil"/>
            </w:tcBorders>
            <w:shd w:val="clear" w:color="auto" w:fill="auto"/>
            <w:noWrap/>
            <w:vAlign w:val="bottom"/>
            <w:hideMark/>
          </w:tcPr>
          <w:p w14:paraId="051545A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nil"/>
              <w:right w:val="nil"/>
            </w:tcBorders>
            <w:shd w:val="clear" w:color="auto" w:fill="auto"/>
            <w:noWrap/>
            <w:vAlign w:val="bottom"/>
            <w:hideMark/>
          </w:tcPr>
          <w:p w14:paraId="1C1E2F40" w14:textId="0AE54C51"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40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nil"/>
              <w:right w:val="nil"/>
            </w:tcBorders>
            <w:shd w:val="clear" w:color="auto" w:fill="auto"/>
            <w:noWrap/>
            <w:vAlign w:val="bottom"/>
            <w:hideMark/>
          </w:tcPr>
          <w:p w14:paraId="4D076F55" w14:textId="7951A0E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210</w:t>
            </w:r>
          </w:p>
        </w:tc>
      </w:tr>
      <w:tr w:rsidR="00A52725" w:rsidRPr="000D16B5" w14:paraId="1573C222" w14:textId="77777777" w:rsidTr="00E15D9F">
        <w:trPr>
          <w:trHeight w:val="330"/>
        </w:trPr>
        <w:tc>
          <w:tcPr>
            <w:tcW w:w="2860" w:type="dxa"/>
            <w:tcBorders>
              <w:top w:val="nil"/>
              <w:left w:val="nil"/>
              <w:bottom w:val="double" w:sz="6" w:space="0" w:color="auto"/>
              <w:right w:val="single" w:sz="4" w:space="0" w:color="auto"/>
            </w:tcBorders>
            <w:shd w:val="clear" w:color="auto" w:fill="auto"/>
            <w:noWrap/>
            <w:vAlign w:val="bottom"/>
            <w:hideMark/>
          </w:tcPr>
          <w:p w14:paraId="0B38AA39" w14:textId="77777777" w:rsidR="00A52725" w:rsidRPr="000D16B5" w:rsidRDefault="00A52725" w:rsidP="00C54CB2">
            <w:pPr>
              <w:spacing w:line="240" w:lineRule="auto"/>
              <w:rPr>
                <w:rFonts w:asciiTheme="majorHAnsi" w:hAnsiTheme="majorHAnsi"/>
                <w:color w:val="000000"/>
                <w:sz w:val="16"/>
                <w:szCs w:val="16"/>
                <w:lang w:eastAsia="de-DE"/>
              </w:rPr>
            </w:pPr>
            <w:r w:rsidRPr="000D16B5">
              <w:rPr>
                <w:rFonts w:asciiTheme="majorHAnsi" w:hAnsiTheme="majorHAnsi"/>
                <w:color w:val="000000"/>
                <w:sz w:val="16"/>
                <w:szCs w:val="16"/>
                <w:lang w:eastAsia="de-DE"/>
              </w:rPr>
              <w:t>Transnationals</w:t>
            </w:r>
          </w:p>
        </w:tc>
        <w:tc>
          <w:tcPr>
            <w:tcW w:w="652" w:type="dxa"/>
            <w:tcBorders>
              <w:top w:val="nil"/>
              <w:left w:val="single" w:sz="4" w:space="0" w:color="auto"/>
              <w:bottom w:val="double" w:sz="6" w:space="0" w:color="auto"/>
              <w:right w:val="nil"/>
            </w:tcBorders>
            <w:shd w:val="clear" w:color="auto" w:fill="auto"/>
            <w:noWrap/>
            <w:vAlign w:val="bottom"/>
            <w:hideMark/>
          </w:tcPr>
          <w:p w14:paraId="17E6FFE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2344</w:t>
            </w:r>
          </w:p>
        </w:tc>
        <w:tc>
          <w:tcPr>
            <w:tcW w:w="777" w:type="dxa"/>
            <w:tcBorders>
              <w:top w:val="nil"/>
              <w:left w:val="nil"/>
              <w:bottom w:val="double" w:sz="6" w:space="0" w:color="auto"/>
              <w:right w:val="nil"/>
            </w:tcBorders>
            <w:shd w:val="clear" w:color="auto" w:fill="auto"/>
            <w:noWrap/>
            <w:vAlign w:val="bottom"/>
            <w:hideMark/>
          </w:tcPr>
          <w:p w14:paraId="13F35D44" w14:textId="1AFDB37D"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21</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7%</w:t>
            </w:r>
          </w:p>
        </w:tc>
        <w:tc>
          <w:tcPr>
            <w:tcW w:w="672" w:type="dxa"/>
            <w:tcBorders>
              <w:top w:val="nil"/>
              <w:left w:val="nil"/>
              <w:bottom w:val="double" w:sz="6" w:space="0" w:color="auto"/>
              <w:right w:val="single" w:sz="4" w:space="0" w:color="auto"/>
            </w:tcBorders>
            <w:shd w:val="clear" w:color="auto" w:fill="auto"/>
            <w:noWrap/>
            <w:vAlign w:val="bottom"/>
            <w:hideMark/>
          </w:tcPr>
          <w:p w14:paraId="7A4DBD36" w14:textId="12341770"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050</w:t>
            </w:r>
          </w:p>
        </w:tc>
        <w:tc>
          <w:tcPr>
            <w:tcW w:w="652" w:type="dxa"/>
            <w:tcBorders>
              <w:top w:val="nil"/>
              <w:left w:val="single" w:sz="4" w:space="0" w:color="auto"/>
              <w:bottom w:val="double" w:sz="6" w:space="0" w:color="auto"/>
              <w:right w:val="nil"/>
            </w:tcBorders>
            <w:shd w:val="clear" w:color="auto" w:fill="auto"/>
            <w:noWrap/>
            <w:vAlign w:val="bottom"/>
            <w:hideMark/>
          </w:tcPr>
          <w:p w14:paraId="1360B3B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777" w:type="dxa"/>
            <w:tcBorders>
              <w:top w:val="nil"/>
              <w:left w:val="nil"/>
              <w:bottom w:val="double" w:sz="6" w:space="0" w:color="auto"/>
              <w:right w:val="nil"/>
            </w:tcBorders>
            <w:shd w:val="clear" w:color="auto" w:fill="auto"/>
            <w:noWrap/>
            <w:vAlign w:val="bottom"/>
            <w:hideMark/>
          </w:tcPr>
          <w:p w14:paraId="7FDB0097" w14:textId="08226E45"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27</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2%</w:t>
            </w:r>
          </w:p>
        </w:tc>
        <w:tc>
          <w:tcPr>
            <w:tcW w:w="672" w:type="dxa"/>
            <w:tcBorders>
              <w:top w:val="nil"/>
              <w:left w:val="nil"/>
              <w:bottom w:val="double" w:sz="6" w:space="0" w:color="auto"/>
              <w:right w:val="single" w:sz="4" w:space="0" w:color="auto"/>
            </w:tcBorders>
            <w:shd w:val="clear" w:color="auto" w:fill="auto"/>
            <w:noWrap/>
            <w:vAlign w:val="bottom"/>
            <w:hideMark/>
          </w:tcPr>
          <w:p w14:paraId="0FB298E5" w14:textId="16F94B2F"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080</w:t>
            </w:r>
          </w:p>
        </w:tc>
        <w:tc>
          <w:tcPr>
            <w:tcW w:w="652" w:type="dxa"/>
            <w:tcBorders>
              <w:top w:val="nil"/>
              <w:left w:val="single" w:sz="4" w:space="0" w:color="auto"/>
              <w:bottom w:val="double" w:sz="6" w:space="0" w:color="auto"/>
              <w:right w:val="nil"/>
            </w:tcBorders>
            <w:shd w:val="clear" w:color="auto" w:fill="auto"/>
            <w:noWrap/>
            <w:vAlign w:val="bottom"/>
            <w:hideMark/>
          </w:tcPr>
          <w:p w14:paraId="51A03C5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77" w:type="dxa"/>
            <w:tcBorders>
              <w:top w:val="nil"/>
              <w:left w:val="nil"/>
              <w:bottom w:val="double" w:sz="6" w:space="0" w:color="auto"/>
              <w:right w:val="nil"/>
            </w:tcBorders>
            <w:shd w:val="clear" w:color="auto" w:fill="auto"/>
            <w:noWrap/>
            <w:vAlign w:val="bottom"/>
            <w:hideMark/>
          </w:tcPr>
          <w:p w14:paraId="0B38BE50" w14:textId="14E8648F"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23</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3%</w:t>
            </w:r>
          </w:p>
        </w:tc>
        <w:tc>
          <w:tcPr>
            <w:tcW w:w="672" w:type="dxa"/>
            <w:tcBorders>
              <w:top w:val="nil"/>
              <w:left w:val="nil"/>
              <w:bottom w:val="double" w:sz="6" w:space="0" w:color="auto"/>
              <w:right w:val="nil"/>
            </w:tcBorders>
            <w:shd w:val="clear" w:color="auto" w:fill="auto"/>
            <w:noWrap/>
            <w:vAlign w:val="bottom"/>
            <w:hideMark/>
          </w:tcPr>
          <w:p w14:paraId="1AE9C693" w14:textId="56D6E9C6"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w:t>
            </w:r>
            <w:r w:rsidR="00134FA9">
              <w:rPr>
                <w:rFonts w:asciiTheme="majorHAnsi" w:hAnsiTheme="majorHAnsi"/>
                <w:color w:val="000000"/>
                <w:sz w:val="16"/>
                <w:szCs w:val="16"/>
                <w:lang w:eastAsia="de-DE"/>
              </w:rPr>
              <w:t>.</w:t>
            </w:r>
            <w:r w:rsidRPr="000D16B5">
              <w:rPr>
                <w:rFonts w:asciiTheme="majorHAnsi" w:hAnsiTheme="majorHAnsi"/>
                <w:color w:val="000000"/>
                <w:sz w:val="16"/>
                <w:szCs w:val="16"/>
                <w:lang w:eastAsia="de-DE"/>
              </w:rPr>
              <w:t>058</w:t>
            </w:r>
          </w:p>
        </w:tc>
      </w:tr>
    </w:tbl>
    <w:p w14:paraId="14EB45D5" w14:textId="77777777" w:rsidR="00A52725" w:rsidRPr="000D16B5" w:rsidRDefault="007E3003">
      <w:pPr>
        <w:pBdr>
          <w:top w:val="nil"/>
          <w:left w:val="nil"/>
          <w:bottom w:val="nil"/>
          <w:right w:val="nil"/>
          <w:between w:val="nil"/>
        </w:pBdr>
        <w:spacing w:after="160" w:line="259" w:lineRule="auto"/>
        <w:rPr>
          <w:rFonts w:asciiTheme="majorHAnsi" w:hAnsiTheme="majorHAnsi" w:cstheme="majorHAnsi"/>
          <w:highlight w:val="white"/>
        </w:rPr>
      </w:pPr>
      <w:r w:rsidRPr="000D16B5">
        <w:rPr>
          <w:rFonts w:asciiTheme="majorHAnsi" w:hAnsiTheme="majorHAnsi" w:cstheme="majorHAnsi"/>
          <w:highlight w:val="white"/>
        </w:rPr>
        <w:fldChar w:fldCharType="end"/>
      </w:r>
      <w:r w:rsidR="00A52725" w:rsidRPr="000D16B5">
        <w:rPr>
          <w:rFonts w:asciiTheme="majorHAnsi" w:hAnsiTheme="majorHAnsi" w:cstheme="majorHAnsi"/>
          <w:highlight w:val="white"/>
        </w:rPr>
        <w:br w:type="page"/>
      </w:r>
    </w:p>
    <w:p w14:paraId="20E2A7B1" w14:textId="77777777" w:rsidR="00497B86" w:rsidRPr="000D16B5" w:rsidRDefault="00E337D0" w:rsidP="00F97D25">
      <w:pPr>
        <w:pStyle w:val="Tabletitle"/>
        <w:rPr>
          <w:highlight w:val="white"/>
        </w:rPr>
      </w:pPr>
      <w:r w:rsidRPr="000D16B5">
        <w:rPr>
          <w:highlight w:val="white"/>
        </w:rPr>
        <w:lastRenderedPageBreak/>
        <w:t>Table 2:  Pooled Data Probit Model Regression</w:t>
      </w:r>
    </w:p>
    <w:tbl>
      <w:tblPr>
        <w:tblW w:w="7929" w:type="dxa"/>
        <w:tblCellMar>
          <w:left w:w="70" w:type="dxa"/>
          <w:right w:w="70" w:type="dxa"/>
        </w:tblCellMar>
        <w:tblLook w:val="04A0" w:firstRow="1" w:lastRow="0" w:firstColumn="1" w:lastColumn="0" w:noHBand="0" w:noVBand="1"/>
      </w:tblPr>
      <w:tblGrid>
        <w:gridCol w:w="2020"/>
        <w:gridCol w:w="794"/>
        <w:gridCol w:w="794"/>
        <w:gridCol w:w="794"/>
        <w:gridCol w:w="794"/>
        <w:gridCol w:w="2733"/>
      </w:tblGrid>
      <w:tr w:rsidR="00A52725" w:rsidRPr="000D16B5" w14:paraId="62009CC6" w14:textId="77777777" w:rsidTr="00760AC8">
        <w:trPr>
          <w:gridAfter w:val="1"/>
          <w:wAfter w:w="2733" w:type="dxa"/>
          <w:trHeight w:val="319"/>
        </w:trPr>
        <w:tc>
          <w:tcPr>
            <w:tcW w:w="2020" w:type="dxa"/>
            <w:tcBorders>
              <w:top w:val="nil"/>
              <w:left w:val="nil"/>
              <w:right w:val="nil"/>
            </w:tcBorders>
            <w:shd w:val="clear" w:color="auto" w:fill="auto"/>
            <w:noWrap/>
            <w:vAlign w:val="bottom"/>
            <w:hideMark/>
          </w:tcPr>
          <w:p w14:paraId="3247E454" w14:textId="77777777" w:rsidR="00A52725" w:rsidRPr="000D16B5" w:rsidRDefault="00A52725" w:rsidP="00A52725">
            <w:pPr>
              <w:rPr>
                <w:rFonts w:asciiTheme="majorHAnsi" w:hAnsiTheme="majorHAnsi"/>
                <w:sz w:val="20"/>
                <w:szCs w:val="20"/>
                <w:lang w:eastAsia="de-DE"/>
              </w:rPr>
            </w:pPr>
          </w:p>
        </w:tc>
        <w:tc>
          <w:tcPr>
            <w:tcW w:w="3176" w:type="dxa"/>
            <w:gridSpan w:val="4"/>
            <w:tcBorders>
              <w:top w:val="nil"/>
              <w:left w:val="nil"/>
              <w:bottom w:val="nil"/>
              <w:right w:val="nil"/>
            </w:tcBorders>
            <w:shd w:val="clear" w:color="auto" w:fill="auto"/>
            <w:noWrap/>
            <w:vAlign w:val="bottom"/>
            <w:hideMark/>
          </w:tcPr>
          <w:p w14:paraId="0B0F38BF" w14:textId="77777777" w:rsidR="00A52725" w:rsidRPr="000D16B5" w:rsidRDefault="00A52725" w:rsidP="00760AC8">
            <w:pPr>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Pooled Data</w:t>
            </w:r>
          </w:p>
        </w:tc>
      </w:tr>
      <w:tr w:rsidR="00443C12" w:rsidRPr="000D16B5" w14:paraId="464B2ACA" w14:textId="77777777" w:rsidTr="000D7C68">
        <w:trPr>
          <w:gridAfter w:val="1"/>
          <w:wAfter w:w="2733" w:type="dxa"/>
          <w:trHeight w:val="319"/>
        </w:trPr>
        <w:tc>
          <w:tcPr>
            <w:tcW w:w="2020" w:type="dxa"/>
            <w:tcBorders>
              <w:top w:val="nil"/>
              <w:left w:val="nil"/>
              <w:bottom w:val="single" w:sz="4" w:space="0" w:color="auto"/>
              <w:right w:val="single" w:sz="4" w:space="0" w:color="auto"/>
            </w:tcBorders>
            <w:shd w:val="clear" w:color="auto" w:fill="auto"/>
            <w:noWrap/>
            <w:vAlign w:val="bottom"/>
            <w:hideMark/>
          </w:tcPr>
          <w:p w14:paraId="4C8B4A45"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 </w:t>
            </w:r>
          </w:p>
        </w:tc>
        <w:tc>
          <w:tcPr>
            <w:tcW w:w="794" w:type="dxa"/>
            <w:tcBorders>
              <w:top w:val="nil"/>
              <w:left w:val="single" w:sz="4" w:space="0" w:color="auto"/>
              <w:bottom w:val="single" w:sz="4" w:space="0" w:color="auto"/>
              <w:right w:val="nil"/>
            </w:tcBorders>
            <w:shd w:val="clear" w:color="auto" w:fill="auto"/>
            <w:noWrap/>
            <w:vAlign w:val="bottom"/>
            <w:hideMark/>
          </w:tcPr>
          <w:p w14:paraId="16AD19F4"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794" w:type="dxa"/>
            <w:tcBorders>
              <w:top w:val="nil"/>
              <w:left w:val="nil"/>
              <w:bottom w:val="single" w:sz="4" w:space="0" w:color="auto"/>
              <w:right w:val="nil"/>
            </w:tcBorders>
            <w:shd w:val="clear" w:color="auto" w:fill="auto"/>
            <w:noWrap/>
            <w:vAlign w:val="bottom"/>
            <w:hideMark/>
          </w:tcPr>
          <w:p w14:paraId="09C953CD"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c>
          <w:tcPr>
            <w:tcW w:w="794" w:type="dxa"/>
            <w:tcBorders>
              <w:top w:val="nil"/>
              <w:left w:val="nil"/>
              <w:bottom w:val="single" w:sz="4" w:space="0" w:color="auto"/>
              <w:right w:val="nil"/>
            </w:tcBorders>
            <w:shd w:val="clear" w:color="auto" w:fill="auto"/>
            <w:noWrap/>
            <w:vAlign w:val="bottom"/>
            <w:hideMark/>
          </w:tcPr>
          <w:p w14:paraId="0BA08EC2"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794" w:type="dxa"/>
            <w:tcBorders>
              <w:top w:val="nil"/>
              <w:left w:val="nil"/>
              <w:bottom w:val="single" w:sz="4" w:space="0" w:color="auto"/>
              <w:right w:val="nil"/>
            </w:tcBorders>
            <w:shd w:val="clear" w:color="auto" w:fill="auto"/>
            <w:noWrap/>
            <w:vAlign w:val="bottom"/>
            <w:hideMark/>
          </w:tcPr>
          <w:p w14:paraId="29914D31"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r>
      <w:tr w:rsidR="00443C12" w:rsidRPr="000D16B5" w14:paraId="692CF291"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4CB566FE"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Transnational</w:t>
            </w:r>
          </w:p>
        </w:tc>
        <w:tc>
          <w:tcPr>
            <w:tcW w:w="794" w:type="dxa"/>
            <w:tcBorders>
              <w:top w:val="nil"/>
              <w:left w:val="single" w:sz="4" w:space="0" w:color="auto"/>
              <w:bottom w:val="nil"/>
              <w:right w:val="nil"/>
            </w:tcBorders>
            <w:shd w:val="clear" w:color="auto" w:fill="auto"/>
            <w:noWrap/>
            <w:vAlign w:val="bottom"/>
            <w:hideMark/>
          </w:tcPr>
          <w:p w14:paraId="663CEF6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c>
          <w:tcPr>
            <w:tcW w:w="794" w:type="dxa"/>
            <w:tcBorders>
              <w:top w:val="nil"/>
              <w:left w:val="nil"/>
              <w:bottom w:val="nil"/>
              <w:right w:val="nil"/>
            </w:tcBorders>
            <w:shd w:val="clear" w:color="auto" w:fill="auto"/>
            <w:noWrap/>
            <w:vAlign w:val="bottom"/>
            <w:hideMark/>
          </w:tcPr>
          <w:p w14:paraId="4AB9D13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794" w:type="dxa"/>
            <w:tcBorders>
              <w:top w:val="nil"/>
              <w:left w:val="nil"/>
              <w:bottom w:val="nil"/>
              <w:right w:val="nil"/>
            </w:tcBorders>
            <w:shd w:val="clear" w:color="auto" w:fill="auto"/>
            <w:noWrap/>
            <w:vAlign w:val="bottom"/>
            <w:hideMark/>
          </w:tcPr>
          <w:p w14:paraId="559BC95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0.41**</w:t>
            </w:r>
          </w:p>
        </w:tc>
        <w:tc>
          <w:tcPr>
            <w:tcW w:w="794" w:type="dxa"/>
            <w:tcBorders>
              <w:top w:val="nil"/>
              <w:left w:val="nil"/>
              <w:bottom w:val="nil"/>
              <w:right w:val="nil"/>
            </w:tcBorders>
            <w:shd w:val="clear" w:color="auto" w:fill="auto"/>
            <w:noWrap/>
            <w:vAlign w:val="bottom"/>
            <w:hideMark/>
          </w:tcPr>
          <w:p w14:paraId="548764A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-0.54**</w:t>
            </w:r>
          </w:p>
        </w:tc>
      </w:tr>
      <w:tr w:rsidR="00443C12" w:rsidRPr="000D16B5" w14:paraId="65AEFB1C"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7C62A2B4"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6F08C12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794" w:type="dxa"/>
            <w:tcBorders>
              <w:top w:val="nil"/>
              <w:left w:val="nil"/>
              <w:bottom w:val="nil"/>
              <w:right w:val="nil"/>
            </w:tcBorders>
            <w:shd w:val="clear" w:color="auto" w:fill="auto"/>
            <w:noWrap/>
            <w:vAlign w:val="bottom"/>
            <w:hideMark/>
          </w:tcPr>
          <w:p w14:paraId="3DE71FC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794" w:type="dxa"/>
            <w:tcBorders>
              <w:top w:val="nil"/>
              <w:left w:val="nil"/>
              <w:bottom w:val="nil"/>
              <w:right w:val="nil"/>
            </w:tcBorders>
            <w:shd w:val="clear" w:color="auto" w:fill="auto"/>
            <w:noWrap/>
            <w:vAlign w:val="bottom"/>
            <w:hideMark/>
          </w:tcPr>
          <w:p w14:paraId="66BB060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794" w:type="dxa"/>
            <w:tcBorders>
              <w:top w:val="nil"/>
              <w:left w:val="nil"/>
              <w:bottom w:val="nil"/>
              <w:right w:val="nil"/>
            </w:tcBorders>
            <w:shd w:val="clear" w:color="auto" w:fill="auto"/>
            <w:noWrap/>
            <w:vAlign w:val="bottom"/>
            <w:hideMark/>
          </w:tcPr>
          <w:p w14:paraId="2FE4557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r>
      <w:tr w:rsidR="00443C12" w:rsidRPr="000D16B5" w14:paraId="233F66D1"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04E45551"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Tertiary Education</w:t>
            </w:r>
          </w:p>
        </w:tc>
        <w:tc>
          <w:tcPr>
            <w:tcW w:w="794" w:type="dxa"/>
            <w:tcBorders>
              <w:top w:val="nil"/>
              <w:left w:val="single" w:sz="4" w:space="0" w:color="auto"/>
              <w:bottom w:val="nil"/>
              <w:right w:val="nil"/>
            </w:tcBorders>
            <w:shd w:val="clear" w:color="auto" w:fill="auto"/>
            <w:noWrap/>
            <w:vAlign w:val="bottom"/>
            <w:hideMark/>
          </w:tcPr>
          <w:p w14:paraId="46A9A65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0.35***</w:t>
            </w:r>
          </w:p>
        </w:tc>
        <w:tc>
          <w:tcPr>
            <w:tcW w:w="794" w:type="dxa"/>
            <w:tcBorders>
              <w:top w:val="nil"/>
              <w:left w:val="nil"/>
              <w:bottom w:val="nil"/>
              <w:right w:val="nil"/>
            </w:tcBorders>
            <w:shd w:val="clear" w:color="auto" w:fill="auto"/>
            <w:noWrap/>
            <w:vAlign w:val="bottom"/>
            <w:hideMark/>
          </w:tcPr>
          <w:p w14:paraId="756048D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-0.36***</w:t>
            </w:r>
          </w:p>
        </w:tc>
        <w:tc>
          <w:tcPr>
            <w:tcW w:w="794" w:type="dxa"/>
            <w:tcBorders>
              <w:top w:val="nil"/>
              <w:left w:val="nil"/>
              <w:bottom w:val="nil"/>
              <w:right w:val="nil"/>
            </w:tcBorders>
            <w:shd w:val="clear" w:color="auto" w:fill="auto"/>
            <w:noWrap/>
            <w:vAlign w:val="bottom"/>
            <w:hideMark/>
          </w:tcPr>
          <w:p w14:paraId="09D7B1D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0.35***</w:t>
            </w:r>
          </w:p>
        </w:tc>
        <w:tc>
          <w:tcPr>
            <w:tcW w:w="794" w:type="dxa"/>
            <w:tcBorders>
              <w:top w:val="nil"/>
              <w:left w:val="nil"/>
              <w:bottom w:val="nil"/>
              <w:right w:val="nil"/>
            </w:tcBorders>
            <w:shd w:val="clear" w:color="auto" w:fill="auto"/>
            <w:noWrap/>
            <w:vAlign w:val="bottom"/>
            <w:hideMark/>
          </w:tcPr>
          <w:p w14:paraId="32CDFBB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-0.35***</w:t>
            </w:r>
          </w:p>
        </w:tc>
      </w:tr>
      <w:tr w:rsidR="00443C12" w:rsidRPr="000D16B5" w14:paraId="3A184F25"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2581BA5"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192959D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626953B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7DBD8AE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6B87216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r>
      <w:tr w:rsidR="00443C12" w:rsidRPr="000D16B5" w14:paraId="20BD4A46"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1A10E3D"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Female</w:t>
            </w:r>
          </w:p>
        </w:tc>
        <w:tc>
          <w:tcPr>
            <w:tcW w:w="794" w:type="dxa"/>
            <w:tcBorders>
              <w:top w:val="nil"/>
              <w:left w:val="single" w:sz="4" w:space="0" w:color="auto"/>
              <w:bottom w:val="nil"/>
              <w:right w:val="nil"/>
            </w:tcBorders>
            <w:shd w:val="clear" w:color="auto" w:fill="auto"/>
            <w:noWrap/>
            <w:vAlign w:val="bottom"/>
            <w:hideMark/>
          </w:tcPr>
          <w:p w14:paraId="2AAC252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-0.12*</w:t>
            </w:r>
          </w:p>
        </w:tc>
        <w:tc>
          <w:tcPr>
            <w:tcW w:w="794" w:type="dxa"/>
            <w:tcBorders>
              <w:top w:val="nil"/>
              <w:left w:val="nil"/>
              <w:bottom w:val="nil"/>
              <w:right w:val="nil"/>
            </w:tcBorders>
            <w:shd w:val="clear" w:color="auto" w:fill="auto"/>
            <w:noWrap/>
            <w:vAlign w:val="bottom"/>
            <w:hideMark/>
          </w:tcPr>
          <w:p w14:paraId="291A580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0.22***</w:t>
            </w:r>
          </w:p>
        </w:tc>
        <w:tc>
          <w:tcPr>
            <w:tcW w:w="794" w:type="dxa"/>
            <w:tcBorders>
              <w:top w:val="nil"/>
              <w:left w:val="nil"/>
              <w:bottom w:val="nil"/>
              <w:right w:val="nil"/>
            </w:tcBorders>
            <w:shd w:val="clear" w:color="auto" w:fill="auto"/>
            <w:noWrap/>
            <w:vAlign w:val="bottom"/>
            <w:hideMark/>
          </w:tcPr>
          <w:p w14:paraId="72B0F9D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w:t>
            </w:r>
          </w:p>
        </w:tc>
        <w:tc>
          <w:tcPr>
            <w:tcW w:w="794" w:type="dxa"/>
            <w:tcBorders>
              <w:top w:val="nil"/>
              <w:left w:val="nil"/>
              <w:bottom w:val="nil"/>
              <w:right w:val="nil"/>
            </w:tcBorders>
            <w:shd w:val="clear" w:color="auto" w:fill="auto"/>
            <w:noWrap/>
            <w:vAlign w:val="bottom"/>
            <w:hideMark/>
          </w:tcPr>
          <w:p w14:paraId="0A6D5E0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0.22***</w:t>
            </w:r>
          </w:p>
        </w:tc>
      </w:tr>
      <w:tr w:rsidR="00443C12" w:rsidRPr="000D16B5" w14:paraId="2036DD66"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18D73274"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12B7498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1C8BD10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3ADDBF7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6808447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r>
      <w:tr w:rsidR="00443C12" w:rsidRPr="000D16B5" w14:paraId="6CC591A7"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73D861ED"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Age</w:t>
            </w:r>
          </w:p>
        </w:tc>
        <w:tc>
          <w:tcPr>
            <w:tcW w:w="794" w:type="dxa"/>
            <w:tcBorders>
              <w:top w:val="nil"/>
              <w:left w:val="single" w:sz="4" w:space="0" w:color="auto"/>
              <w:bottom w:val="nil"/>
              <w:right w:val="nil"/>
            </w:tcBorders>
            <w:shd w:val="clear" w:color="auto" w:fill="auto"/>
            <w:noWrap/>
            <w:vAlign w:val="bottom"/>
            <w:hideMark/>
          </w:tcPr>
          <w:p w14:paraId="4F31B31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794" w:type="dxa"/>
            <w:tcBorders>
              <w:top w:val="nil"/>
              <w:left w:val="nil"/>
              <w:bottom w:val="nil"/>
              <w:right w:val="nil"/>
            </w:tcBorders>
            <w:shd w:val="clear" w:color="auto" w:fill="auto"/>
            <w:noWrap/>
            <w:vAlign w:val="bottom"/>
            <w:hideMark/>
          </w:tcPr>
          <w:p w14:paraId="40AF514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794" w:type="dxa"/>
            <w:tcBorders>
              <w:top w:val="nil"/>
              <w:left w:val="nil"/>
              <w:bottom w:val="nil"/>
              <w:right w:val="nil"/>
            </w:tcBorders>
            <w:shd w:val="clear" w:color="auto" w:fill="auto"/>
            <w:noWrap/>
            <w:vAlign w:val="bottom"/>
            <w:hideMark/>
          </w:tcPr>
          <w:p w14:paraId="20CE73F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794" w:type="dxa"/>
            <w:tcBorders>
              <w:top w:val="nil"/>
              <w:left w:val="nil"/>
              <w:bottom w:val="nil"/>
              <w:right w:val="nil"/>
            </w:tcBorders>
            <w:shd w:val="clear" w:color="auto" w:fill="auto"/>
            <w:noWrap/>
            <w:vAlign w:val="bottom"/>
            <w:hideMark/>
          </w:tcPr>
          <w:p w14:paraId="2B440D7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r>
      <w:tr w:rsidR="00443C12" w:rsidRPr="000D16B5" w14:paraId="78EC8F4C"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7271A46F"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0CBE1E6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(0.01)</w:t>
            </w:r>
          </w:p>
        </w:tc>
        <w:tc>
          <w:tcPr>
            <w:tcW w:w="794" w:type="dxa"/>
            <w:tcBorders>
              <w:top w:val="nil"/>
              <w:left w:val="nil"/>
              <w:bottom w:val="nil"/>
              <w:right w:val="nil"/>
            </w:tcBorders>
            <w:shd w:val="clear" w:color="auto" w:fill="auto"/>
            <w:noWrap/>
            <w:vAlign w:val="bottom"/>
            <w:hideMark/>
          </w:tcPr>
          <w:p w14:paraId="74A1146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794" w:type="dxa"/>
            <w:tcBorders>
              <w:top w:val="nil"/>
              <w:left w:val="nil"/>
              <w:bottom w:val="nil"/>
              <w:right w:val="nil"/>
            </w:tcBorders>
            <w:shd w:val="clear" w:color="auto" w:fill="auto"/>
            <w:noWrap/>
            <w:vAlign w:val="bottom"/>
            <w:hideMark/>
          </w:tcPr>
          <w:p w14:paraId="6299B6F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(0.01)</w:t>
            </w:r>
          </w:p>
        </w:tc>
        <w:tc>
          <w:tcPr>
            <w:tcW w:w="794" w:type="dxa"/>
            <w:tcBorders>
              <w:top w:val="nil"/>
              <w:left w:val="nil"/>
              <w:bottom w:val="nil"/>
              <w:right w:val="nil"/>
            </w:tcBorders>
            <w:shd w:val="clear" w:color="auto" w:fill="auto"/>
            <w:noWrap/>
            <w:vAlign w:val="bottom"/>
            <w:hideMark/>
          </w:tcPr>
          <w:p w14:paraId="3E0C4CD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r>
      <w:tr w:rsidR="00443C12" w:rsidRPr="000D16B5" w14:paraId="61787D13"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2642437B"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Age Squared</w:t>
            </w:r>
          </w:p>
        </w:tc>
        <w:tc>
          <w:tcPr>
            <w:tcW w:w="794" w:type="dxa"/>
            <w:tcBorders>
              <w:top w:val="nil"/>
              <w:left w:val="single" w:sz="4" w:space="0" w:color="auto"/>
              <w:bottom w:val="nil"/>
              <w:right w:val="nil"/>
            </w:tcBorders>
            <w:shd w:val="clear" w:color="auto" w:fill="auto"/>
            <w:noWrap/>
            <w:vAlign w:val="bottom"/>
            <w:hideMark/>
          </w:tcPr>
          <w:p w14:paraId="57239CA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0C3E6E4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5219033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249E218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r>
      <w:tr w:rsidR="00443C12" w:rsidRPr="000D16B5" w14:paraId="1A9CB491"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66631D9D"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0373F67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12C2F25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5BD70B6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794" w:type="dxa"/>
            <w:tcBorders>
              <w:top w:val="nil"/>
              <w:left w:val="nil"/>
              <w:bottom w:val="nil"/>
              <w:right w:val="nil"/>
            </w:tcBorders>
            <w:shd w:val="clear" w:color="auto" w:fill="auto"/>
            <w:noWrap/>
            <w:vAlign w:val="bottom"/>
            <w:hideMark/>
          </w:tcPr>
          <w:p w14:paraId="63DC6F0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r>
      <w:tr w:rsidR="00443C12" w:rsidRPr="000D16B5" w14:paraId="04E3209E"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08C7E1AA"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 xml:space="preserve">Knows an </w:t>
            </w:r>
            <w:r w:rsidR="00EA1207" w:rsidRPr="000D16B5">
              <w:rPr>
                <w:rFonts w:asciiTheme="majorHAnsi" w:hAnsiTheme="majorHAnsi"/>
                <w:b/>
                <w:bCs/>
                <w:i/>
                <w:iCs/>
                <w:color w:val="000000"/>
                <w:sz w:val="16"/>
                <w:szCs w:val="16"/>
                <w:lang w:eastAsia="de-DE"/>
              </w:rPr>
              <w:t>Entrepreneur</w:t>
            </w:r>
          </w:p>
        </w:tc>
        <w:tc>
          <w:tcPr>
            <w:tcW w:w="794" w:type="dxa"/>
            <w:tcBorders>
              <w:top w:val="nil"/>
              <w:left w:val="single" w:sz="4" w:space="0" w:color="auto"/>
              <w:bottom w:val="nil"/>
              <w:right w:val="nil"/>
            </w:tcBorders>
            <w:shd w:val="clear" w:color="auto" w:fill="auto"/>
            <w:noWrap/>
            <w:vAlign w:val="bottom"/>
            <w:hideMark/>
          </w:tcPr>
          <w:p w14:paraId="7728F91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c>
          <w:tcPr>
            <w:tcW w:w="794" w:type="dxa"/>
            <w:tcBorders>
              <w:top w:val="nil"/>
              <w:left w:val="nil"/>
              <w:bottom w:val="nil"/>
              <w:right w:val="nil"/>
            </w:tcBorders>
            <w:shd w:val="clear" w:color="auto" w:fill="auto"/>
            <w:noWrap/>
            <w:vAlign w:val="bottom"/>
            <w:hideMark/>
          </w:tcPr>
          <w:p w14:paraId="79E7F7D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794" w:type="dxa"/>
            <w:tcBorders>
              <w:top w:val="nil"/>
              <w:left w:val="nil"/>
              <w:bottom w:val="nil"/>
              <w:right w:val="nil"/>
            </w:tcBorders>
            <w:shd w:val="clear" w:color="auto" w:fill="auto"/>
            <w:noWrap/>
            <w:vAlign w:val="bottom"/>
            <w:hideMark/>
          </w:tcPr>
          <w:p w14:paraId="531CA85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0.24***</w:t>
            </w:r>
          </w:p>
        </w:tc>
        <w:tc>
          <w:tcPr>
            <w:tcW w:w="794" w:type="dxa"/>
            <w:tcBorders>
              <w:top w:val="nil"/>
              <w:left w:val="nil"/>
              <w:bottom w:val="nil"/>
              <w:right w:val="nil"/>
            </w:tcBorders>
            <w:shd w:val="clear" w:color="auto" w:fill="auto"/>
            <w:noWrap/>
            <w:vAlign w:val="bottom"/>
            <w:hideMark/>
          </w:tcPr>
          <w:p w14:paraId="0D72B70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r>
      <w:tr w:rsidR="00443C12" w:rsidRPr="000D16B5" w14:paraId="2728D596"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186707EC"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43A796E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0F547E7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3784B30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78D53A4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r>
      <w:tr w:rsidR="00443C12" w:rsidRPr="000D16B5" w14:paraId="307BEFA0" w14:textId="77777777" w:rsidTr="000D7C68">
        <w:trPr>
          <w:gridAfter w:val="1"/>
          <w:wAfter w:w="2733" w:type="dxa"/>
          <w:trHeight w:val="315"/>
        </w:trPr>
        <w:tc>
          <w:tcPr>
            <w:tcW w:w="2020" w:type="dxa"/>
            <w:tcBorders>
              <w:top w:val="nil"/>
              <w:left w:val="nil"/>
              <w:bottom w:val="nil"/>
              <w:right w:val="single" w:sz="4" w:space="0" w:color="auto"/>
            </w:tcBorders>
            <w:shd w:val="clear" w:color="auto" w:fill="auto"/>
            <w:noWrap/>
            <w:vAlign w:val="bottom"/>
            <w:hideMark/>
          </w:tcPr>
          <w:p w14:paraId="6496ACA3"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Opportunity Recognition</w:t>
            </w:r>
          </w:p>
        </w:tc>
        <w:tc>
          <w:tcPr>
            <w:tcW w:w="794" w:type="dxa"/>
            <w:tcBorders>
              <w:top w:val="nil"/>
              <w:left w:val="single" w:sz="4" w:space="0" w:color="auto"/>
              <w:bottom w:val="nil"/>
              <w:right w:val="nil"/>
            </w:tcBorders>
            <w:shd w:val="clear" w:color="auto" w:fill="auto"/>
            <w:noWrap/>
            <w:vAlign w:val="bottom"/>
            <w:hideMark/>
          </w:tcPr>
          <w:p w14:paraId="0369DE8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794" w:type="dxa"/>
            <w:tcBorders>
              <w:top w:val="nil"/>
              <w:left w:val="nil"/>
              <w:bottom w:val="nil"/>
              <w:right w:val="nil"/>
            </w:tcBorders>
            <w:shd w:val="clear" w:color="auto" w:fill="auto"/>
            <w:noWrap/>
            <w:vAlign w:val="bottom"/>
            <w:hideMark/>
          </w:tcPr>
          <w:p w14:paraId="0F8BB24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794" w:type="dxa"/>
            <w:tcBorders>
              <w:top w:val="nil"/>
              <w:left w:val="nil"/>
              <w:bottom w:val="nil"/>
              <w:right w:val="nil"/>
            </w:tcBorders>
            <w:shd w:val="clear" w:color="auto" w:fill="auto"/>
            <w:noWrap/>
            <w:vAlign w:val="bottom"/>
            <w:hideMark/>
          </w:tcPr>
          <w:p w14:paraId="7D43D6B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794" w:type="dxa"/>
            <w:tcBorders>
              <w:top w:val="nil"/>
              <w:left w:val="nil"/>
              <w:bottom w:val="nil"/>
              <w:right w:val="nil"/>
            </w:tcBorders>
            <w:shd w:val="clear" w:color="auto" w:fill="auto"/>
            <w:noWrap/>
            <w:vAlign w:val="bottom"/>
            <w:hideMark/>
          </w:tcPr>
          <w:p w14:paraId="2E91F54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-0.16**</w:t>
            </w:r>
          </w:p>
        </w:tc>
      </w:tr>
      <w:tr w:rsidR="00443C12" w:rsidRPr="000D16B5" w14:paraId="272BEEFD"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1DA49B81"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4EEE573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2893B68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45CE876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w:t>
            </w:r>
          </w:p>
        </w:tc>
        <w:tc>
          <w:tcPr>
            <w:tcW w:w="794" w:type="dxa"/>
            <w:tcBorders>
              <w:top w:val="nil"/>
              <w:left w:val="nil"/>
              <w:bottom w:val="nil"/>
              <w:right w:val="nil"/>
            </w:tcBorders>
            <w:shd w:val="clear" w:color="auto" w:fill="auto"/>
            <w:noWrap/>
            <w:vAlign w:val="bottom"/>
            <w:hideMark/>
          </w:tcPr>
          <w:p w14:paraId="1F2D47E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r>
      <w:tr w:rsidR="00443C12" w:rsidRPr="000D16B5" w14:paraId="378E0082"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B7C2EBC"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Self-Efficacy</w:t>
            </w:r>
          </w:p>
        </w:tc>
        <w:tc>
          <w:tcPr>
            <w:tcW w:w="794" w:type="dxa"/>
            <w:tcBorders>
              <w:top w:val="nil"/>
              <w:left w:val="single" w:sz="4" w:space="0" w:color="auto"/>
              <w:bottom w:val="nil"/>
              <w:right w:val="nil"/>
            </w:tcBorders>
            <w:shd w:val="clear" w:color="auto" w:fill="auto"/>
            <w:noWrap/>
            <w:vAlign w:val="bottom"/>
            <w:hideMark/>
          </w:tcPr>
          <w:p w14:paraId="4619BF6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794" w:type="dxa"/>
            <w:tcBorders>
              <w:top w:val="nil"/>
              <w:left w:val="nil"/>
              <w:bottom w:val="nil"/>
              <w:right w:val="nil"/>
            </w:tcBorders>
            <w:shd w:val="clear" w:color="auto" w:fill="auto"/>
            <w:noWrap/>
            <w:vAlign w:val="bottom"/>
            <w:hideMark/>
          </w:tcPr>
          <w:p w14:paraId="64D1D6B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794" w:type="dxa"/>
            <w:tcBorders>
              <w:top w:val="nil"/>
              <w:left w:val="nil"/>
              <w:bottom w:val="nil"/>
              <w:right w:val="nil"/>
            </w:tcBorders>
            <w:shd w:val="clear" w:color="auto" w:fill="auto"/>
            <w:noWrap/>
            <w:vAlign w:val="bottom"/>
            <w:hideMark/>
          </w:tcPr>
          <w:p w14:paraId="61264E8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794" w:type="dxa"/>
            <w:tcBorders>
              <w:top w:val="nil"/>
              <w:left w:val="nil"/>
              <w:bottom w:val="nil"/>
              <w:right w:val="nil"/>
            </w:tcBorders>
            <w:shd w:val="clear" w:color="auto" w:fill="auto"/>
            <w:noWrap/>
            <w:vAlign w:val="bottom"/>
            <w:hideMark/>
          </w:tcPr>
          <w:p w14:paraId="15A0093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r>
      <w:tr w:rsidR="00443C12" w:rsidRPr="000D16B5" w14:paraId="0161FA77"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DB6554A"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36F2DE7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c>
          <w:tcPr>
            <w:tcW w:w="794" w:type="dxa"/>
            <w:tcBorders>
              <w:top w:val="nil"/>
              <w:left w:val="nil"/>
              <w:bottom w:val="nil"/>
              <w:right w:val="nil"/>
            </w:tcBorders>
            <w:shd w:val="clear" w:color="auto" w:fill="auto"/>
            <w:noWrap/>
            <w:vAlign w:val="bottom"/>
            <w:hideMark/>
          </w:tcPr>
          <w:p w14:paraId="1E4D21E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w:t>
            </w:r>
          </w:p>
        </w:tc>
        <w:tc>
          <w:tcPr>
            <w:tcW w:w="794" w:type="dxa"/>
            <w:tcBorders>
              <w:top w:val="nil"/>
              <w:left w:val="nil"/>
              <w:bottom w:val="nil"/>
              <w:right w:val="nil"/>
            </w:tcBorders>
            <w:shd w:val="clear" w:color="auto" w:fill="auto"/>
            <w:noWrap/>
            <w:vAlign w:val="bottom"/>
            <w:hideMark/>
          </w:tcPr>
          <w:p w14:paraId="101A1D8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c>
          <w:tcPr>
            <w:tcW w:w="794" w:type="dxa"/>
            <w:tcBorders>
              <w:top w:val="nil"/>
              <w:left w:val="nil"/>
              <w:bottom w:val="nil"/>
              <w:right w:val="nil"/>
            </w:tcBorders>
            <w:shd w:val="clear" w:color="auto" w:fill="auto"/>
            <w:noWrap/>
            <w:vAlign w:val="bottom"/>
            <w:hideMark/>
          </w:tcPr>
          <w:p w14:paraId="54EC1EA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w:t>
            </w:r>
          </w:p>
        </w:tc>
      </w:tr>
      <w:tr w:rsidR="00443C12" w:rsidRPr="000D16B5" w14:paraId="21A451D5"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26D2675F"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Fear of Failure</w:t>
            </w:r>
          </w:p>
        </w:tc>
        <w:tc>
          <w:tcPr>
            <w:tcW w:w="794" w:type="dxa"/>
            <w:tcBorders>
              <w:top w:val="nil"/>
              <w:left w:val="single" w:sz="4" w:space="0" w:color="auto"/>
              <w:bottom w:val="nil"/>
              <w:right w:val="nil"/>
            </w:tcBorders>
            <w:shd w:val="clear" w:color="auto" w:fill="auto"/>
            <w:noWrap/>
            <w:vAlign w:val="bottom"/>
            <w:hideMark/>
          </w:tcPr>
          <w:p w14:paraId="70D46D9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794" w:type="dxa"/>
            <w:tcBorders>
              <w:top w:val="nil"/>
              <w:left w:val="nil"/>
              <w:bottom w:val="nil"/>
              <w:right w:val="nil"/>
            </w:tcBorders>
            <w:shd w:val="clear" w:color="auto" w:fill="auto"/>
            <w:noWrap/>
            <w:vAlign w:val="bottom"/>
            <w:hideMark/>
          </w:tcPr>
          <w:p w14:paraId="207C590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794" w:type="dxa"/>
            <w:tcBorders>
              <w:top w:val="nil"/>
              <w:left w:val="nil"/>
              <w:bottom w:val="nil"/>
              <w:right w:val="nil"/>
            </w:tcBorders>
            <w:shd w:val="clear" w:color="auto" w:fill="auto"/>
            <w:noWrap/>
            <w:vAlign w:val="bottom"/>
            <w:hideMark/>
          </w:tcPr>
          <w:p w14:paraId="5D6F979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794" w:type="dxa"/>
            <w:tcBorders>
              <w:top w:val="nil"/>
              <w:left w:val="nil"/>
              <w:bottom w:val="nil"/>
              <w:right w:val="nil"/>
            </w:tcBorders>
            <w:shd w:val="clear" w:color="auto" w:fill="auto"/>
            <w:noWrap/>
            <w:vAlign w:val="bottom"/>
            <w:hideMark/>
          </w:tcPr>
          <w:p w14:paraId="1D174AF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r>
      <w:tr w:rsidR="00443C12" w:rsidRPr="000D16B5" w14:paraId="5D8A8B27"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37E41945"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44AA2B1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4F43954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c>
          <w:tcPr>
            <w:tcW w:w="794" w:type="dxa"/>
            <w:tcBorders>
              <w:top w:val="nil"/>
              <w:left w:val="nil"/>
              <w:bottom w:val="nil"/>
              <w:right w:val="nil"/>
            </w:tcBorders>
            <w:shd w:val="clear" w:color="auto" w:fill="auto"/>
            <w:noWrap/>
            <w:vAlign w:val="bottom"/>
            <w:hideMark/>
          </w:tcPr>
          <w:p w14:paraId="6EC1A32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159DB08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r>
      <w:tr w:rsidR="00443C12" w:rsidRPr="000D16B5" w14:paraId="24F0371B"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27093C06"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Germany</w:t>
            </w:r>
          </w:p>
        </w:tc>
        <w:tc>
          <w:tcPr>
            <w:tcW w:w="794" w:type="dxa"/>
            <w:tcBorders>
              <w:top w:val="nil"/>
              <w:left w:val="single" w:sz="4" w:space="0" w:color="auto"/>
              <w:bottom w:val="nil"/>
              <w:right w:val="nil"/>
            </w:tcBorders>
            <w:shd w:val="clear" w:color="auto" w:fill="auto"/>
            <w:noWrap/>
            <w:vAlign w:val="bottom"/>
            <w:hideMark/>
          </w:tcPr>
          <w:p w14:paraId="2850786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-0.58***</w:t>
            </w:r>
          </w:p>
        </w:tc>
        <w:tc>
          <w:tcPr>
            <w:tcW w:w="794" w:type="dxa"/>
            <w:tcBorders>
              <w:top w:val="nil"/>
              <w:left w:val="nil"/>
              <w:bottom w:val="nil"/>
              <w:right w:val="nil"/>
            </w:tcBorders>
            <w:shd w:val="clear" w:color="auto" w:fill="auto"/>
            <w:noWrap/>
            <w:vAlign w:val="bottom"/>
            <w:hideMark/>
          </w:tcPr>
          <w:p w14:paraId="32274F5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-0.49***</w:t>
            </w:r>
          </w:p>
        </w:tc>
        <w:tc>
          <w:tcPr>
            <w:tcW w:w="794" w:type="dxa"/>
            <w:tcBorders>
              <w:top w:val="nil"/>
              <w:left w:val="nil"/>
              <w:bottom w:val="nil"/>
              <w:right w:val="nil"/>
            </w:tcBorders>
            <w:shd w:val="clear" w:color="auto" w:fill="auto"/>
            <w:noWrap/>
            <w:vAlign w:val="bottom"/>
            <w:hideMark/>
          </w:tcPr>
          <w:p w14:paraId="291CCE7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-0.55***</w:t>
            </w:r>
          </w:p>
        </w:tc>
        <w:tc>
          <w:tcPr>
            <w:tcW w:w="794" w:type="dxa"/>
            <w:tcBorders>
              <w:top w:val="nil"/>
              <w:left w:val="nil"/>
              <w:bottom w:val="nil"/>
              <w:right w:val="nil"/>
            </w:tcBorders>
            <w:shd w:val="clear" w:color="auto" w:fill="auto"/>
            <w:noWrap/>
            <w:vAlign w:val="bottom"/>
            <w:hideMark/>
          </w:tcPr>
          <w:p w14:paraId="5128CA9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-0.57***</w:t>
            </w:r>
          </w:p>
        </w:tc>
      </w:tr>
      <w:tr w:rsidR="00443C12" w:rsidRPr="000D16B5" w14:paraId="72006BC7"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2E7EC826"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50D11C4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01363AF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c>
          <w:tcPr>
            <w:tcW w:w="794" w:type="dxa"/>
            <w:tcBorders>
              <w:top w:val="nil"/>
              <w:left w:val="nil"/>
              <w:bottom w:val="nil"/>
              <w:right w:val="nil"/>
            </w:tcBorders>
            <w:shd w:val="clear" w:color="auto" w:fill="auto"/>
            <w:noWrap/>
            <w:vAlign w:val="bottom"/>
            <w:hideMark/>
          </w:tcPr>
          <w:p w14:paraId="1880DC8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(0.06)</w:t>
            </w:r>
          </w:p>
        </w:tc>
        <w:tc>
          <w:tcPr>
            <w:tcW w:w="794" w:type="dxa"/>
            <w:tcBorders>
              <w:top w:val="nil"/>
              <w:left w:val="nil"/>
              <w:bottom w:val="nil"/>
              <w:right w:val="nil"/>
            </w:tcBorders>
            <w:shd w:val="clear" w:color="auto" w:fill="auto"/>
            <w:noWrap/>
            <w:vAlign w:val="bottom"/>
            <w:hideMark/>
          </w:tcPr>
          <w:p w14:paraId="2299669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w:t>
            </w:r>
          </w:p>
        </w:tc>
      </w:tr>
      <w:tr w:rsidR="00443C12" w:rsidRPr="000D16B5" w14:paraId="19A915C6"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1533A21A"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Germany#Transnational</w:t>
            </w:r>
          </w:p>
        </w:tc>
        <w:tc>
          <w:tcPr>
            <w:tcW w:w="794" w:type="dxa"/>
            <w:tcBorders>
              <w:top w:val="nil"/>
              <w:left w:val="single" w:sz="4" w:space="0" w:color="auto"/>
              <w:bottom w:val="nil"/>
              <w:right w:val="nil"/>
            </w:tcBorders>
            <w:shd w:val="clear" w:color="auto" w:fill="auto"/>
            <w:noWrap/>
            <w:vAlign w:val="bottom"/>
            <w:hideMark/>
          </w:tcPr>
          <w:p w14:paraId="78DE716B" w14:textId="77777777" w:rsidR="00A52725" w:rsidRPr="000D16B5" w:rsidRDefault="00A52725" w:rsidP="00C54CB2">
            <w:pPr>
              <w:spacing w:line="240" w:lineRule="auto"/>
              <w:rPr>
                <w:rFonts w:asciiTheme="majorHAnsi" w:hAnsiTheme="majorHAnsi"/>
                <w:b/>
                <w:bCs/>
                <w:i/>
                <w:iCs/>
                <w:color w:val="000000"/>
                <w:sz w:val="16"/>
                <w:szCs w:val="16"/>
                <w:lang w:eastAsia="de-DE"/>
              </w:rPr>
            </w:pPr>
          </w:p>
        </w:tc>
        <w:tc>
          <w:tcPr>
            <w:tcW w:w="794" w:type="dxa"/>
            <w:tcBorders>
              <w:top w:val="nil"/>
              <w:left w:val="nil"/>
              <w:bottom w:val="nil"/>
              <w:right w:val="nil"/>
            </w:tcBorders>
            <w:shd w:val="clear" w:color="auto" w:fill="auto"/>
            <w:noWrap/>
            <w:vAlign w:val="bottom"/>
            <w:hideMark/>
          </w:tcPr>
          <w:p w14:paraId="08B21BFF" w14:textId="77777777" w:rsidR="00A52725" w:rsidRPr="000D16B5" w:rsidRDefault="00A52725" w:rsidP="00C54CB2">
            <w:pPr>
              <w:spacing w:line="240" w:lineRule="auto"/>
              <w:jc w:val="center"/>
              <w:rPr>
                <w:rFonts w:asciiTheme="majorHAnsi" w:hAnsiTheme="majorHAnsi"/>
                <w:sz w:val="20"/>
                <w:szCs w:val="20"/>
                <w:lang w:eastAsia="de-DE"/>
              </w:rPr>
            </w:pPr>
          </w:p>
        </w:tc>
        <w:tc>
          <w:tcPr>
            <w:tcW w:w="794" w:type="dxa"/>
            <w:tcBorders>
              <w:top w:val="nil"/>
              <w:left w:val="nil"/>
              <w:bottom w:val="nil"/>
              <w:right w:val="nil"/>
            </w:tcBorders>
            <w:shd w:val="clear" w:color="auto" w:fill="auto"/>
            <w:noWrap/>
            <w:vAlign w:val="bottom"/>
            <w:hideMark/>
          </w:tcPr>
          <w:p w14:paraId="33E8BE8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-0.47*</w:t>
            </w:r>
          </w:p>
        </w:tc>
        <w:tc>
          <w:tcPr>
            <w:tcW w:w="794" w:type="dxa"/>
            <w:tcBorders>
              <w:top w:val="nil"/>
              <w:left w:val="nil"/>
              <w:bottom w:val="nil"/>
              <w:right w:val="nil"/>
            </w:tcBorders>
            <w:shd w:val="clear" w:color="auto" w:fill="auto"/>
            <w:noWrap/>
            <w:vAlign w:val="bottom"/>
            <w:hideMark/>
          </w:tcPr>
          <w:p w14:paraId="02E155E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1.12***</w:t>
            </w:r>
          </w:p>
        </w:tc>
      </w:tr>
      <w:tr w:rsidR="00443C12" w:rsidRPr="000D16B5" w14:paraId="08F5F948"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06B50FC6"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6B2AC3F1" w14:textId="77777777" w:rsidR="00A52725" w:rsidRPr="000D16B5" w:rsidRDefault="00A52725" w:rsidP="00C54CB2">
            <w:pPr>
              <w:spacing w:line="240" w:lineRule="auto"/>
              <w:rPr>
                <w:rFonts w:asciiTheme="majorHAnsi" w:hAnsiTheme="majorHAnsi"/>
                <w:sz w:val="20"/>
                <w:szCs w:val="20"/>
                <w:lang w:eastAsia="de-DE"/>
              </w:rPr>
            </w:pPr>
          </w:p>
        </w:tc>
        <w:tc>
          <w:tcPr>
            <w:tcW w:w="794" w:type="dxa"/>
            <w:tcBorders>
              <w:top w:val="nil"/>
              <w:left w:val="nil"/>
              <w:bottom w:val="nil"/>
              <w:right w:val="nil"/>
            </w:tcBorders>
            <w:shd w:val="clear" w:color="auto" w:fill="auto"/>
            <w:noWrap/>
            <w:vAlign w:val="bottom"/>
            <w:hideMark/>
          </w:tcPr>
          <w:p w14:paraId="62ABEA69" w14:textId="77777777" w:rsidR="00A52725" w:rsidRPr="000D16B5" w:rsidRDefault="00A52725" w:rsidP="00C54CB2">
            <w:pPr>
              <w:spacing w:line="240" w:lineRule="auto"/>
              <w:jc w:val="center"/>
              <w:rPr>
                <w:rFonts w:asciiTheme="majorHAnsi" w:hAnsiTheme="majorHAnsi"/>
                <w:sz w:val="20"/>
                <w:szCs w:val="20"/>
                <w:lang w:eastAsia="de-DE"/>
              </w:rPr>
            </w:pPr>
          </w:p>
        </w:tc>
        <w:tc>
          <w:tcPr>
            <w:tcW w:w="794" w:type="dxa"/>
            <w:tcBorders>
              <w:top w:val="nil"/>
              <w:left w:val="nil"/>
              <w:bottom w:val="nil"/>
              <w:right w:val="nil"/>
            </w:tcBorders>
            <w:shd w:val="clear" w:color="auto" w:fill="auto"/>
            <w:noWrap/>
            <w:vAlign w:val="bottom"/>
            <w:hideMark/>
          </w:tcPr>
          <w:p w14:paraId="784CB3B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(0.22)</w:t>
            </w:r>
          </w:p>
        </w:tc>
        <w:tc>
          <w:tcPr>
            <w:tcW w:w="794" w:type="dxa"/>
            <w:tcBorders>
              <w:top w:val="nil"/>
              <w:left w:val="nil"/>
              <w:bottom w:val="nil"/>
              <w:right w:val="nil"/>
            </w:tcBorders>
            <w:shd w:val="clear" w:color="auto" w:fill="auto"/>
            <w:noWrap/>
            <w:vAlign w:val="bottom"/>
            <w:hideMark/>
          </w:tcPr>
          <w:p w14:paraId="3197005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(0.28)</w:t>
            </w:r>
          </w:p>
        </w:tc>
      </w:tr>
      <w:tr w:rsidR="00443C12" w:rsidRPr="000D16B5" w14:paraId="47531B1B"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F68FE8B"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Constant</w:t>
            </w:r>
          </w:p>
        </w:tc>
        <w:tc>
          <w:tcPr>
            <w:tcW w:w="794" w:type="dxa"/>
            <w:tcBorders>
              <w:top w:val="nil"/>
              <w:left w:val="single" w:sz="4" w:space="0" w:color="auto"/>
              <w:bottom w:val="nil"/>
              <w:right w:val="nil"/>
            </w:tcBorders>
            <w:shd w:val="clear" w:color="auto" w:fill="auto"/>
            <w:noWrap/>
            <w:vAlign w:val="bottom"/>
            <w:hideMark/>
          </w:tcPr>
          <w:p w14:paraId="59FA0DF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1.12***</w:t>
            </w:r>
          </w:p>
        </w:tc>
        <w:tc>
          <w:tcPr>
            <w:tcW w:w="794" w:type="dxa"/>
            <w:tcBorders>
              <w:top w:val="nil"/>
              <w:left w:val="nil"/>
              <w:bottom w:val="nil"/>
              <w:right w:val="nil"/>
            </w:tcBorders>
            <w:shd w:val="clear" w:color="auto" w:fill="auto"/>
            <w:noWrap/>
            <w:vAlign w:val="bottom"/>
            <w:hideMark/>
          </w:tcPr>
          <w:p w14:paraId="68F66CA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-1.13***</w:t>
            </w:r>
          </w:p>
        </w:tc>
        <w:tc>
          <w:tcPr>
            <w:tcW w:w="794" w:type="dxa"/>
            <w:tcBorders>
              <w:top w:val="nil"/>
              <w:left w:val="nil"/>
              <w:bottom w:val="nil"/>
              <w:right w:val="nil"/>
            </w:tcBorders>
            <w:shd w:val="clear" w:color="auto" w:fill="auto"/>
            <w:noWrap/>
            <w:vAlign w:val="bottom"/>
            <w:hideMark/>
          </w:tcPr>
          <w:p w14:paraId="50B4590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1.12***</w:t>
            </w:r>
          </w:p>
        </w:tc>
        <w:tc>
          <w:tcPr>
            <w:tcW w:w="794" w:type="dxa"/>
            <w:tcBorders>
              <w:top w:val="nil"/>
              <w:left w:val="nil"/>
              <w:bottom w:val="nil"/>
              <w:right w:val="nil"/>
            </w:tcBorders>
            <w:shd w:val="clear" w:color="auto" w:fill="auto"/>
            <w:noWrap/>
            <w:vAlign w:val="bottom"/>
            <w:hideMark/>
          </w:tcPr>
          <w:p w14:paraId="31C756A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-1.15***</w:t>
            </w:r>
          </w:p>
        </w:tc>
      </w:tr>
      <w:tr w:rsidR="00443C12" w:rsidRPr="000D16B5" w14:paraId="4F4BDFFE" w14:textId="77777777" w:rsidTr="000D7C68">
        <w:trPr>
          <w:gridAfter w:val="1"/>
          <w:wAfter w:w="2733" w:type="dxa"/>
          <w:trHeight w:val="319"/>
        </w:trPr>
        <w:tc>
          <w:tcPr>
            <w:tcW w:w="2020" w:type="dxa"/>
            <w:tcBorders>
              <w:top w:val="nil"/>
              <w:left w:val="nil"/>
              <w:bottom w:val="nil"/>
              <w:right w:val="single" w:sz="4" w:space="0" w:color="auto"/>
            </w:tcBorders>
            <w:shd w:val="clear" w:color="auto" w:fill="auto"/>
            <w:noWrap/>
            <w:vAlign w:val="bottom"/>
            <w:hideMark/>
          </w:tcPr>
          <w:p w14:paraId="5A43B2A0"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794" w:type="dxa"/>
            <w:tcBorders>
              <w:top w:val="nil"/>
              <w:left w:val="single" w:sz="4" w:space="0" w:color="auto"/>
              <w:bottom w:val="nil"/>
              <w:right w:val="nil"/>
            </w:tcBorders>
            <w:shd w:val="clear" w:color="auto" w:fill="auto"/>
            <w:noWrap/>
            <w:vAlign w:val="bottom"/>
            <w:hideMark/>
          </w:tcPr>
          <w:p w14:paraId="7228797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(0.29)</w:t>
            </w:r>
          </w:p>
        </w:tc>
        <w:tc>
          <w:tcPr>
            <w:tcW w:w="794" w:type="dxa"/>
            <w:tcBorders>
              <w:top w:val="nil"/>
              <w:left w:val="nil"/>
              <w:bottom w:val="nil"/>
              <w:right w:val="nil"/>
            </w:tcBorders>
            <w:shd w:val="clear" w:color="auto" w:fill="auto"/>
            <w:noWrap/>
            <w:vAlign w:val="bottom"/>
            <w:hideMark/>
          </w:tcPr>
          <w:p w14:paraId="15C8C62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(0.33)</w:t>
            </w:r>
          </w:p>
        </w:tc>
        <w:tc>
          <w:tcPr>
            <w:tcW w:w="794" w:type="dxa"/>
            <w:tcBorders>
              <w:top w:val="nil"/>
              <w:left w:val="nil"/>
              <w:bottom w:val="nil"/>
              <w:right w:val="nil"/>
            </w:tcBorders>
            <w:shd w:val="clear" w:color="auto" w:fill="auto"/>
            <w:noWrap/>
            <w:vAlign w:val="bottom"/>
            <w:hideMark/>
          </w:tcPr>
          <w:p w14:paraId="5266FD8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(0.29)</w:t>
            </w:r>
          </w:p>
        </w:tc>
        <w:tc>
          <w:tcPr>
            <w:tcW w:w="794" w:type="dxa"/>
            <w:tcBorders>
              <w:top w:val="nil"/>
              <w:left w:val="nil"/>
              <w:bottom w:val="nil"/>
              <w:right w:val="nil"/>
            </w:tcBorders>
            <w:shd w:val="clear" w:color="auto" w:fill="auto"/>
            <w:noWrap/>
            <w:vAlign w:val="bottom"/>
            <w:hideMark/>
          </w:tcPr>
          <w:p w14:paraId="54189D0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(0.34)</w:t>
            </w:r>
          </w:p>
        </w:tc>
      </w:tr>
      <w:tr w:rsidR="00443C12" w:rsidRPr="000D16B5" w14:paraId="7B29595E" w14:textId="77777777" w:rsidTr="000D7C68">
        <w:trPr>
          <w:gridAfter w:val="1"/>
          <w:wAfter w:w="2733" w:type="dxa"/>
          <w:trHeight w:val="319"/>
        </w:trPr>
        <w:tc>
          <w:tcPr>
            <w:tcW w:w="2020" w:type="dxa"/>
            <w:tcBorders>
              <w:top w:val="single" w:sz="4" w:space="0" w:color="auto"/>
              <w:left w:val="nil"/>
              <w:bottom w:val="nil"/>
              <w:right w:val="single" w:sz="4" w:space="0" w:color="auto"/>
            </w:tcBorders>
            <w:shd w:val="clear" w:color="auto" w:fill="auto"/>
            <w:noWrap/>
            <w:vAlign w:val="bottom"/>
            <w:hideMark/>
          </w:tcPr>
          <w:p w14:paraId="2CDCE8B1"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Pseudo R-squared</w:t>
            </w:r>
          </w:p>
        </w:tc>
        <w:tc>
          <w:tcPr>
            <w:tcW w:w="794" w:type="dxa"/>
            <w:tcBorders>
              <w:top w:val="single" w:sz="4" w:space="0" w:color="auto"/>
              <w:left w:val="single" w:sz="4" w:space="0" w:color="auto"/>
              <w:bottom w:val="nil"/>
              <w:right w:val="nil"/>
            </w:tcBorders>
            <w:shd w:val="clear" w:color="auto" w:fill="auto"/>
            <w:noWrap/>
            <w:vAlign w:val="bottom"/>
            <w:hideMark/>
          </w:tcPr>
          <w:p w14:paraId="31D7AAD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0.138</w:t>
            </w:r>
          </w:p>
        </w:tc>
        <w:tc>
          <w:tcPr>
            <w:tcW w:w="794" w:type="dxa"/>
            <w:tcBorders>
              <w:top w:val="single" w:sz="4" w:space="0" w:color="auto"/>
              <w:left w:val="nil"/>
              <w:bottom w:val="nil"/>
              <w:right w:val="nil"/>
            </w:tcBorders>
            <w:shd w:val="clear" w:color="auto" w:fill="auto"/>
            <w:noWrap/>
            <w:vAlign w:val="bottom"/>
            <w:hideMark/>
          </w:tcPr>
          <w:p w14:paraId="39C1BA1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0.050</w:t>
            </w:r>
          </w:p>
        </w:tc>
        <w:tc>
          <w:tcPr>
            <w:tcW w:w="794" w:type="dxa"/>
            <w:tcBorders>
              <w:top w:val="single" w:sz="4" w:space="0" w:color="auto"/>
              <w:left w:val="nil"/>
              <w:bottom w:val="nil"/>
              <w:right w:val="nil"/>
            </w:tcBorders>
            <w:shd w:val="clear" w:color="auto" w:fill="auto"/>
            <w:noWrap/>
            <w:vAlign w:val="bottom"/>
            <w:hideMark/>
          </w:tcPr>
          <w:p w14:paraId="580D093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0.140</w:t>
            </w:r>
          </w:p>
        </w:tc>
        <w:tc>
          <w:tcPr>
            <w:tcW w:w="794" w:type="dxa"/>
            <w:tcBorders>
              <w:top w:val="single" w:sz="4" w:space="0" w:color="auto"/>
              <w:left w:val="nil"/>
              <w:bottom w:val="nil"/>
              <w:right w:val="nil"/>
            </w:tcBorders>
            <w:shd w:val="clear" w:color="auto" w:fill="auto"/>
            <w:noWrap/>
            <w:vAlign w:val="bottom"/>
            <w:hideMark/>
          </w:tcPr>
          <w:p w14:paraId="0726EB9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0.056</w:t>
            </w:r>
          </w:p>
        </w:tc>
      </w:tr>
      <w:tr w:rsidR="00443C12" w:rsidRPr="000D16B5" w14:paraId="27D7F0C4" w14:textId="77777777" w:rsidTr="000D7C68">
        <w:trPr>
          <w:gridAfter w:val="1"/>
          <w:wAfter w:w="2733" w:type="dxa"/>
          <w:trHeight w:val="319"/>
        </w:trPr>
        <w:tc>
          <w:tcPr>
            <w:tcW w:w="2020" w:type="dxa"/>
            <w:tcBorders>
              <w:top w:val="nil"/>
              <w:left w:val="nil"/>
              <w:bottom w:val="single" w:sz="4" w:space="0" w:color="auto"/>
              <w:right w:val="single" w:sz="4" w:space="0" w:color="auto"/>
            </w:tcBorders>
            <w:shd w:val="clear" w:color="auto" w:fill="auto"/>
            <w:noWrap/>
            <w:vAlign w:val="bottom"/>
            <w:hideMark/>
          </w:tcPr>
          <w:p w14:paraId="7C5676F6"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Observations</w:t>
            </w:r>
          </w:p>
        </w:tc>
        <w:tc>
          <w:tcPr>
            <w:tcW w:w="794" w:type="dxa"/>
            <w:tcBorders>
              <w:top w:val="nil"/>
              <w:left w:val="single" w:sz="4" w:space="0" w:color="auto"/>
              <w:bottom w:val="single" w:sz="4" w:space="0" w:color="auto"/>
              <w:right w:val="nil"/>
            </w:tcBorders>
            <w:shd w:val="clear" w:color="auto" w:fill="auto"/>
            <w:noWrap/>
            <w:vAlign w:val="bottom"/>
            <w:hideMark/>
          </w:tcPr>
          <w:p w14:paraId="1C1EB97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94" w:type="dxa"/>
            <w:tcBorders>
              <w:top w:val="nil"/>
              <w:left w:val="nil"/>
              <w:bottom w:val="single" w:sz="4" w:space="0" w:color="auto"/>
              <w:right w:val="nil"/>
            </w:tcBorders>
            <w:shd w:val="clear" w:color="auto" w:fill="auto"/>
            <w:noWrap/>
            <w:vAlign w:val="bottom"/>
            <w:hideMark/>
          </w:tcPr>
          <w:p w14:paraId="61BE256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94" w:type="dxa"/>
            <w:tcBorders>
              <w:top w:val="nil"/>
              <w:left w:val="nil"/>
              <w:bottom w:val="single" w:sz="4" w:space="0" w:color="auto"/>
              <w:right w:val="nil"/>
            </w:tcBorders>
            <w:shd w:val="clear" w:color="auto" w:fill="auto"/>
            <w:noWrap/>
            <w:vAlign w:val="bottom"/>
            <w:hideMark/>
          </w:tcPr>
          <w:p w14:paraId="56ADE77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c>
          <w:tcPr>
            <w:tcW w:w="794" w:type="dxa"/>
            <w:tcBorders>
              <w:top w:val="nil"/>
              <w:left w:val="nil"/>
              <w:bottom w:val="single" w:sz="4" w:space="0" w:color="auto"/>
              <w:right w:val="nil"/>
            </w:tcBorders>
            <w:shd w:val="clear" w:color="auto" w:fill="auto"/>
            <w:noWrap/>
            <w:vAlign w:val="bottom"/>
            <w:hideMark/>
          </w:tcPr>
          <w:p w14:paraId="689499A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3301</w:t>
            </w:r>
          </w:p>
        </w:tc>
      </w:tr>
      <w:tr w:rsidR="00E944AB" w:rsidRPr="000D16B5" w14:paraId="00353817" w14:textId="77777777" w:rsidTr="00EF502B">
        <w:trPr>
          <w:trHeight w:val="319"/>
        </w:trPr>
        <w:tc>
          <w:tcPr>
            <w:tcW w:w="7929" w:type="dxa"/>
            <w:gridSpan w:val="6"/>
            <w:tcBorders>
              <w:top w:val="nil"/>
              <w:left w:val="nil"/>
              <w:bottom w:val="nil"/>
              <w:right w:val="nil"/>
            </w:tcBorders>
            <w:shd w:val="clear" w:color="auto" w:fill="auto"/>
            <w:noWrap/>
            <w:hideMark/>
          </w:tcPr>
          <w:p w14:paraId="223C5929" w14:textId="53316E6C" w:rsidR="00E944AB" w:rsidRPr="000D16B5" w:rsidRDefault="00E944AB" w:rsidP="00C54CB2">
            <w:pPr>
              <w:spacing w:line="240" w:lineRule="auto"/>
              <w:rPr>
                <w:rFonts w:asciiTheme="majorHAnsi" w:hAnsiTheme="majorHAnsi"/>
                <w:i/>
                <w:iCs/>
                <w:color w:val="000000"/>
                <w:sz w:val="16"/>
                <w:szCs w:val="16"/>
                <w:lang w:eastAsia="de-DE"/>
              </w:rPr>
            </w:pPr>
            <w:r w:rsidRPr="000D16B5">
              <w:rPr>
                <w:rFonts w:asciiTheme="majorHAnsi" w:hAnsiTheme="majorHAnsi"/>
                <w:i/>
                <w:iCs/>
                <w:color w:val="000000"/>
                <w:sz w:val="16"/>
                <w:szCs w:val="16"/>
                <w:lang w:eastAsia="de-DE"/>
              </w:rPr>
              <w:t>Standard errors in parentheses</w:t>
            </w:r>
            <w:r>
              <w:rPr>
                <w:rFonts w:asciiTheme="majorHAnsi" w:hAnsiTheme="majorHAnsi"/>
                <w:i/>
                <w:iCs/>
                <w:color w:val="000000"/>
                <w:sz w:val="16"/>
                <w:szCs w:val="16"/>
                <w:lang w:eastAsia="de-DE"/>
              </w:rPr>
              <w:t>,</w:t>
            </w:r>
            <w:r w:rsidR="00EF502B">
              <w:rPr>
                <w:rFonts w:asciiTheme="majorHAnsi" w:hAnsiTheme="majorHAnsi"/>
                <w:i/>
                <w:iCs/>
                <w:color w:val="000000"/>
                <w:sz w:val="16"/>
                <w:szCs w:val="16"/>
                <w:lang w:eastAsia="de-DE"/>
              </w:rPr>
              <w:t xml:space="preserve"> </w:t>
            </w:r>
            <w:r w:rsidRPr="000D16B5">
              <w:rPr>
                <w:rFonts w:asciiTheme="majorHAnsi" w:hAnsiTheme="majorHAnsi"/>
                <w:i/>
                <w:iCs/>
                <w:color w:val="000000"/>
                <w:sz w:val="16"/>
                <w:szCs w:val="16"/>
                <w:lang w:eastAsia="de-DE"/>
              </w:rPr>
              <w:t>* p&lt;0.05, ** p&lt;0.01, *** p&lt;0.001</w:t>
            </w:r>
            <w:r w:rsidR="00EF502B">
              <w:rPr>
                <w:rFonts w:asciiTheme="majorHAnsi" w:hAnsiTheme="majorHAnsi"/>
                <w:i/>
                <w:iCs/>
                <w:color w:val="000000"/>
                <w:sz w:val="16"/>
                <w:szCs w:val="16"/>
                <w:lang w:eastAsia="de-DE"/>
              </w:rPr>
              <w:br/>
              <w:t>Opp: opportunity driven entrepreneur; Nec: necessity driven entrepreneur</w:t>
            </w:r>
            <w:r w:rsidR="009B2B84">
              <w:rPr>
                <w:rFonts w:asciiTheme="majorHAnsi" w:hAnsiTheme="majorHAnsi"/>
                <w:i/>
                <w:iCs/>
                <w:color w:val="000000"/>
                <w:sz w:val="16"/>
                <w:szCs w:val="16"/>
                <w:lang w:eastAsia="de-DE"/>
              </w:rPr>
              <w:br/>
              <w:t>Germany#Transnational: Interaction between country dummy and transnational entrepreneur</w:t>
            </w:r>
          </w:p>
        </w:tc>
      </w:tr>
    </w:tbl>
    <w:p w14:paraId="14B574B1" w14:textId="77777777" w:rsidR="00A52725" w:rsidRPr="000D16B5" w:rsidRDefault="00A52725" w:rsidP="00A52725">
      <w:pPr>
        <w:jc w:val="both"/>
        <w:rPr>
          <w:rFonts w:asciiTheme="majorHAnsi" w:hAnsiTheme="majorHAnsi" w:cstheme="majorHAnsi"/>
          <w:highlight w:val="white"/>
        </w:rPr>
      </w:pPr>
    </w:p>
    <w:p w14:paraId="104A75D5" w14:textId="77777777" w:rsidR="00A52725" w:rsidRPr="000D16B5" w:rsidRDefault="00A52725" w:rsidP="00A52725">
      <w:pPr>
        <w:jc w:val="both"/>
        <w:rPr>
          <w:rFonts w:asciiTheme="majorHAnsi" w:hAnsiTheme="majorHAnsi" w:cstheme="majorHAnsi"/>
          <w:highlight w:val="white"/>
        </w:rPr>
      </w:pPr>
    </w:p>
    <w:p w14:paraId="139731D2" w14:textId="77777777" w:rsidR="00A52725" w:rsidRPr="000D16B5" w:rsidRDefault="00A52725">
      <w:pPr>
        <w:pBdr>
          <w:top w:val="nil"/>
          <w:left w:val="nil"/>
          <w:bottom w:val="nil"/>
          <w:right w:val="nil"/>
          <w:between w:val="nil"/>
        </w:pBdr>
        <w:spacing w:after="160" w:line="259" w:lineRule="auto"/>
        <w:rPr>
          <w:rFonts w:asciiTheme="majorHAnsi" w:hAnsiTheme="majorHAnsi" w:cstheme="majorHAnsi"/>
          <w:highlight w:val="white"/>
        </w:rPr>
      </w:pPr>
      <w:r w:rsidRPr="000D16B5">
        <w:rPr>
          <w:rFonts w:asciiTheme="majorHAnsi" w:hAnsiTheme="majorHAnsi" w:cstheme="majorHAnsi"/>
          <w:highlight w:val="white"/>
        </w:rPr>
        <w:br w:type="page"/>
      </w:r>
    </w:p>
    <w:p w14:paraId="2A5F0F3A" w14:textId="77777777" w:rsidR="00497B86" w:rsidRPr="000D16B5" w:rsidRDefault="00497B86" w:rsidP="00A52725">
      <w:pPr>
        <w:jc w:val="both"/>
        <w:rPr>
          <w:rFonts w:asciiTheme="majorHAnsi" w:hAnsiTheme="majorHAnsi" w:cstheme="majorHAnsi"/>
          <w:highlight w:val="white"/>
        </w:rPr>
        <w:sectPr w:rsidR="00497B86" w:rsidRPr="000D16B5" w:rsidSect="00C601FC">
          <w:headerReference w:type="even" r:id="rId9"/>
          <w:headerReference w:type="default" r:id="rId10"/>
          <w:footerReference w:type="even" r:id="rId11"/>
          <w:footerReference w:type="default" r:id="rId12"/>
          <w:headerReference w:type="first" r:id="rId13"/>
          <w:footerReference w:type="first" r:id="rId14"/>
          <w:pgSz w:w="12240" w:h="15840"/>
          <w:pgMar w:top="1418" w:right="1418" w:bottom="1418" w:left="1418" w:header="709" w:footer="709" w:gutter="0"/>
          <w:pgNumType w:start="1"/>
          <w:cols w:space="720"/>
        </w:sectPr>
      </w:pPr>
    </w:p>
    <w:p w14:paraId="1BD7EA1D" w14:textId="77777777" w:rsidR="00A52725" w:rsidRPr="000D16B5" w:rsidRDefault="00E337D0" w:rsidP="00F97D25">
      <w:pPr>
        <w:pStyle w:val="Tabletitle"/>
        <w:rPr>
          <w:rFonts w:eastAsia="Garamond"/>
          <w:highlight w:val="white"/>
        </w:rPr>
      </w:pPr>
      <w:r w:rsidRPr="000D16B5">
        <w:rPr>
          <w:rFonts w:eastAsia="Garamond"/>
          <w:highlight w:val="white"/>
        </w:rPr>
        <w:lastRenderedPageBreak/>
        <w:t>Table 3:  Chile Models Estimations</w:t>
      </w:r>
      <w:r w:rsidR="007E3003" w:rsidRPr="000D16B5">
        <w:rPr>
          <w:rFonts w:eastAsia="Garamond"/>
          <w:highlight w:val="white"/>
        </w:rPr>
        <w:fldChar w:fldCharType="begin"/>
      </w:r>
      <w:r w:rsidR="00A52725" w:rsidRPr="000D16B5">
        <w:rPr>
          <w:rFonts w:eastAsia="Garamond"/>
          <w:highlight w:val="white"/>
        </w:rPr>
        <w:instrText xml:space="preserve"> LINK Excel.Sheet.12 "C:\\Daten\\Paper\\TE mit Chile\\calc\\results_vesna_1004.xlsx" "results long!Z34S1:Z66S11" \a \f 4 \h </w:instrText>
      </w:r>
      <w:r w:rsidR="00760AC8">
        <w:rPr>
          <w:rFonts w:eastAsia="Garamond"/>
          <w:highlight w:val="white"/>
        </w:rPr>
        <w:instrText xml:space="preserve"> \* MERGEFORMAT </w:instrText>
      </w:r>
      <w:r w:rsidR="007E3003" w:rsidRPr="000D16B5">
        <w:rPr>
          <w:rFonts w:eastAsia="Garamond"/>
          <w:highlight w:val="white"/>
        </w:rPr>
        <w:fldChar w:fldCharType="separate"/>
      </w:r>
    </w:p>
    <w:tbl>
      <w:tblPr>
        <w:tblW w:w="12560" w:type="dxa"/>
        <w:tblCellMar>
          <w:left w:w="70" w:type="dxa"/>
          <w:right w:w="70" w:type="dxa"/>
        </w:tblCellMar>
        <w:tblLook w:val="04A0" w:firstRow="1" w:lastRow="0" w:firstColumn="1" w:lastColumn="0" w:noHBand="0" w:noVBand="1"/>
      </w:tblPr>
      <w:tblGrid>
        <w:gridCol w:w="2960"/>
        <w:gridCol w:w="914"/>
        <w:gridCol w:w="1006"/>
        <w:gridCol w:w="914"/>
        <w:gridCol w:w="1006"/>
        <w:gridCol w:w="914"/>
        <w:gridCol w:w="1006"/>
        <w:gridCol w:w="914"/>
        <w:gridCol w:w="1006"/>
        <w:gridCol w:w="914"/>
        <w:gridCol w:w="1006"/>
      </w:tblGrid>
      <w:tr w:rsidR="00A52725" w:rsidRPr="00C54CB2" w14:paraId="69DD3D21" w14:textId="77777777" w:rsidTr="00A52725">
        <w:trPr>
          <w:trHeight w:val="255"/>
        </w:trPr>
        <w:tc>
          <w:tcPr>
            <w:tcW w:w="2960" w:type="dxa"/>
            <w:tcBorders>
              <w:top w:val="nil"/>
              <w:left w:val="nil"/>
              <w:bottom w:val="single" w:sz="4" w:space="0" w:color="auto"/>
              <w:right w:val="nil"/>
            </w:tcBorders>
            <w:shd w:val="clear" w:color="auto" w:fill="auto"/>
            <w:noWrap/>
            <w:vAlign w:val="bottom"/>
            <w:hideMark/>
          </w:tcPr>
          <w:p w14:paraId="453D0F82"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 </w:t>
            </w:r>
          </w:p>
        </w:tc>
        <w:tc>
          <w:tcPr>
            <w:tcW w:w="914" w:type="dxa"/>
            <w:tcBorders>
              <w:top w:val="nil"/>
              <w:left w:val="single" w:sz="4" w:space="0" w:color="auto"/>
              <w:bottom w:val="single" w:sz="4" w:space="0" w:color="auto"/>
              <w:right w:val="nil"/>
            </w:tcBorders>
            <w:shd w:val="clear" w:color="auto" w:fill="auto"/>
            <w:noWrap/>
            <w:vAlign w:val="bottom"/>
            <w:hideMark/>
          </w:tcPr>
          <w:p w14:paraId="5288D82D"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Opp</w:t>
            </w:r>
          </w:p>
        </w:tc>
        <w:tc>
          <w:tcPr>
            <w:tcW w:w="1006" w:type="dxa"/>
            <w:tcBorders>
              <w:top w:val="nil"/>
              <w:left w:val="nil"/>
              <w:bottom w:val="single" w:sz="4" w:space="0" w:color="auto"/>
              <w:right w:val="nil"/>
            </w:tcBorders>
            <w:shd w:val="clear" w:color="auto" w:fill="auto"/>
            <w:noWrap/>
            <w:vAlign w:val="bottom"/>
            <w:hideMark/>
          </w:tcPr>
          <w:p w14:paraId="66DA0A0A"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Nec</w:t>
            </w:r>
          </w:p>
        </w:tc>
        <w:tc>
          <w:tcPr>
            <w:tcW w:w="914" w:type="dxa"/>
            <w:tcBorders>
              <w:top w:val="nil"/>
              <w:left w:val="nil"/>
              <w:bottom w:val="single" w:sz="4" w:space="0" w:color="auto"/>
              <w:right w:val="nil"/>
            </w:tcBorders>
            <w:shd w:val="clear" w:color="auto" w:fill="auto"/>
            <w:noWrap/>
            <w:vAlign w:val="bottom"/>
            <w:hideMark/>
          </w:tcPr>
          <w:p w14:paraId="55C01DB7"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Opp</w:t>
            </w:r>
          </w:p>
        </w:tc>
        <w:tc>
          <w:tcPr>
            <w:tcW w:w="1006" w:type="dxa"/>
            <w:tcBorders>
              <w:top w:val="nil"/>
              <w:left w:val="nil"/>
              <w:bottom w:val="single" w:sz="4" w:space="0" w:color="auto"/>
              <w:right w:val="nil"/>
            </w:tcBorders>
            <w:shd w:val="clear" w:color="auto" w:fill="auto"/>
            <w:noWrap/>
            <w:vAlign w:val="bottom"/>
            <w:hideMark/>
          </w:tcPr>
          <w:p w14:paraId="4640C787"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Nec</w:t>
            </w:r>
          </w:p>
        </w:tc>
        <w:tc>
          <w:tcPr>
            <w:tcW w:w="914" w:type="dxa"/>
            <w:tcBorders>
              <w:top w:val="nil"/>
              <w:left w:val="nil"/>
              <w:bottom w:val="single" w:sz="4" w:space="0" w:color="auto"/>
              <w:right w:val="nil"/>
            </w:tcBorders>
            <w:shd w:val="clear" w:color="auto" w:fill="auto"/>
            <w:noWrap/>
            <w:vAlign w:val="bottom"/>
            <w:hideMark/>
          </w:tcPr>
          <w:p w14:paraId="3E335BE9"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Opp</w:t>
            </w:r>
          </w:p>
        </w:tc>
        <w:tc>
          <w:tcPr>
            <w:tcW w:w="1006" w:type="dxa"/>
            <w:tcBorders>
              <w:top w:val="nil"/>
              <w:left w:val="nil"/>
              <w:bottom w:val="single" w:sz="4" w:space="0" w:color="auto"/>
              <w:right w:val="nil"/>
            </w:tcBorders>
            <w:shd w:val="clear" w:color="auto" w:fill="auto"/>
            <w:noWrap/>
            <w:vAlign w:val="bottom"/>
            <w:hideMark/>
          </w:tcPr>
          <w:p w14:paraId="5359D9A0"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Nec</w:t>
            </w:r>
          </w:p>
        </w:tc>
        <w:tc>
          <w:tcPr>
            <w:tcW w:w="914" w:type="dxa"/>
            <w:tcBorders>
              <w:top w:val="nil"/>
              <w:left w:val="nil"/>
              <w:bottom w:val="single" w:sz="4" w:space="0" w:color="auto"/>
              <w:right w:val="nil"/>
            </w:tcBorders>
            <w:shd w:val="clear" w:color="auto" w:fill="auto"/>
            <w:noWrap/>
            <w:vAlign w:val="bottom"/>
            <w:hideMark/>
          </w:tcPr>
          <w:p w14:paraId="38FEC31D"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Opp</w:t>
            </w:r>
          </w:p>
        </w:tc>
        <w:tc>
          <w:tcPr>
            <w:tcW w:w="1006" w:type="dxa"/>
            <w:tcBorders>
              <w:top w:val="nil"/>
              <w:left w:val="nil"/>
              <w:bottom w:val="single" w:sz="4" w:space="0" w:color="auto"/>
              <w:right w:val="nil"/>
            </w:tcBorders>
            <w:shd w:val="clear" w:color="auto" w:fill="auto"/>
            <w:noWrap/>
            <w:vAlign w:val="bottom"/>
            <w:hideMark/>
          </w:tcPr>
          <w:p w14:paraId="20901045"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Nec</w:t>
            </w:r>
          </w:p>
        </w:tc>
        <w:tc>
          <w:tcPr>
            <w:tcW w:w="914" w:type="dxa"/>
            <w:tcBorders>
              <w:top w:val="nil"/>
              <w:left w:val="nil"/>
              <w:bottom w:val="single" w:sz="4" w:space="0" w:color="auto"/>
              <w:right w:val="nil"/>
            </w:tcBorders>
            <w:shd w:val="clear" w:color="auto" w:fill="auto"/>
            <w:noWrap/>
            <w:vAlign w:val="bottom"/>
            <w:hideMark/>
          </w:tcPr>
          <w:p w14:paraId="51CCEDA6"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Opp</w:t>
            </w:r>
          </w:p>
        </w:tc>
        <w:tc>
          <w:tcPr>
            <w:tcW w:w="1006" w:type="dxa"/>
            <w:tcBorders>
              <w:top w:val="nil"/>
              <w:left w:val="nil"/>
              <w:bottom w:val="single" w:sz="4" w:space="0" w:color="auto"/>
              <w:right w:val="nil"/>
            </w:tcBorders>
            <w:shd w:val="clear" w:color="auto" w:fill="auto"/>
            <w:noWrap/>
            <w:vAlign w:val="bottom"/>
            <w:hideMark/>
          </w:tcPr>
          <w:p w14:paraId="3DC5D731" w14:textId="77777777" w:rsidR="00A52725" w:rsidRPr="00C54CB2" w:rsidRDefault="00A52725" w:rsidP="00C54CB2">
            <w:pPr>
              <w:spacing w:line="240" w:lineRule="auto"/>
              <w:jc w:val="center"/>
              <w:rPr>
                <w:b/>
                <w:bCs/>
                <w:i/>
                <w:iCs/>
                <w:color w:val="000000"/>
                <w:sz w:val="16"/>
                <w:szCs w:val="16"/>
                <w:lang w:eastAsia="de-DE"/>
              </w:rPr>
            </w:pPr>
            <w:r w:rsidRPr="00C54CB2">
              <w:rPr>
                <w:b/>
                <w:bCs/>
                <w:i/>
                <w:iCs/>
                <w:color w:val="000000"/>
                <w:sz w:val="16"/>
                <w:szCs w:val="16"/>
                <w:lang w:eastAsia="de-DE"/>
              </w:rPr>
              <w:t>Nec</w:t>
            </w:r>
          </w:p>
        </w:tc>
      </w:tr>
      <w:tr w:rsidR="00A52725" w:rsidRPr="00C54CB2" w14:paraId="4AD36CBA" w14:textId="77777777" w:rsidTr="00A52725">
        <w:trPr>
          <w:trHeight w:val="255"/>
        </w:trPr>
        <w:tc>
          <w:tcPr>
            <w:tcW w:w="2960" w:type="dxa"/>
            <w:tcBorders>
              <w:top w:val="nil"/>
              <w:left w:val="nil"/>
              <w:bottom w:val="nil"/>
              <w:right w:val="nil"/>
            </w:tcBorders>
            <w:shd w:val="clear" w:color="auto" w:fill="auto"/>
            <w:noWrap/>
            <w:vAlign w:val="bottom"/>
            <w:hideMark/>
          </w:tcPr>
          <w:p w14:paraId="677EFC05"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Transnational</w:t>
            </w:r>
          </w:p>
        </w:tc>
        <w:tc>
          <w:tcPr>
            <w:tcW w:w="914" w:type="dxa"/>
            <w:tcBorders>
              <w:top w:val="nil"/>
              <w:left w:val="single" w:sz="4" w:space="0" w:color="auto"/>
              <w:bottom w:val="nil"/>
              <w:right w:val="nil"/>
            </w:tcBorders>
            <w:shd w:val="clear" w:color="auto" w:fill="auto"/>
            <w:noWrap/>
            <w:vAlign w:val="bottom"/>
            <w:hideMark/>
          </w:tcPr>
          <w:p w14:paraId="0D972E4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0.39**</w:t>
            </w:r>
          </w:p>
        </w:tc>
        <w:tc>
          <w:tcPr>
            <w:tcW w:w="1006" w:type="dxa"/>
            <w:tcBorders>
              <w:top w:val="nil"/>
              <w:left w:val="nil"/>
              <w:bottom w:val="nil"/>
              <w:right w:val="nil"/>
            </w:tcBorders>
            <w:shd w:val="clear" w:color="auto" w:fill="auto"/>
            <w:noWrap/>
            <w:vAlign w:val="bottom"/>
            <w:hideMark/>
          </w:tcPr>
          <w:p w14:paraId="7BD700D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-0.53**</w:t>
            </w:r>
          </w:p>
        </w:tc>
        <w:tc>
          <w:tcPr>
            <w:tcW w:w="914" w:type="dxa"/>
            <w:tcBorders>
              <w:top w:val="nil"/>
              <w:left w:val="nil"/>
              <w:bottom w:val="nil"/>
              <w:right w:val="nil"/>
            </w:tcBorders>
            <w:shd w:val="clear" w:color="auto" w:fill="auto"/>
            <w:noWrap/>
            <w:vAlign w:val="bottom"/>
            <w:hideMark/>
          </w:tcPr>
          <w:p w14:paraId="0247B73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w:t>
            </w:r>
          </w:p>
        </w:tc>
        <w:tc>
          <w:tcPr>
            <w:tcW w:w="1006" w:type="dxa"/>
            <w:tcBorders>
              <w:top w:val="nil"/>
              <w:left w:val="nil"/>
              <w:bottom w:val="nil"/>
              <w:right w:val="nil"/>
            </w:tcBorders>
            <w:shd w:val="clear" w:color="auto" w:fill="auto"/>
            <w:noWrap/>
            <w:vAlign w:val="bottom"/>
            <w:hideMark/>
          </w:tcPr>
          <w:p w14:paraId="144C3F3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-0.54</w:t>
            </w:r>
          </w:p>
        </w:tc>
        <w:tc>
          <w:tcPr>
            <w:tcW w:w="914" w:type="dxa"/>
            <w:tcBorders>
              <w:top w:val="nil"/>
              <w:left w:val="nil"/>
              <w:bottom w:val="nil"/>
              <w:right w:val="nil"/>
            </w:tcBorders>
            <w:shd w:val="clear" w:color="auto" w:fill="auto"/>
            <w:noWrap/>
            <w:vAlign w:val="bottom"/>
            <w:hideMark/>
          </w:tcPr>
          <w:p w14:paraId="4C21644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0.32</w:t>
            </w:r>
          </w:p>
        </w:tc>
        <w:tc>
          <w:tcPr>
            <w:tcW w:w="1006" w:type="dxa"/>
            <w:tcBorders>
              <w:top w:val="nil"/>
              <w:left w:val="nil"/>
              <w:bottom w:val="nil"/>
              <w:right w:val="nil"/>
            </w:tcBorders>
            <w:shd w:val="clear" w:color="auto" w:fill="auto"/>
            <w:noWrap/>
            <w:vAlign w:val="bottom"/>
            <w:hideMark/>
          </w:tcPr>
          <w:p w14:paraId="381156C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-0.50</w:t>
            </w:r>
          </w:p>
        </w:tc>
        <w:tc>
          <w:tcPr>
            <w:tcW w:w="914" w:type="dxa"/>
            <w:tcBorders>
              <w:top w:val="nil"/>
              <w:left w:val="nil"/>
              <w:bottom w:val="nil"/>
              <w:right w:val="nil"/>
            </w:tcBorders>
            <w:shd w:val="clear" w:color="auto" w:fill="auto"/>
            <w:noWrap/>
            <w:vAlign w:val="bottom"/>
            <w:hideMark/>
          </w:tcPr>
          <w:p w14:paraId="0C3AFFB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-0.42</w:t>
            </w:r>
          </w:p>
        </w:tc>
        <w:tc>
          <w:tcPr>
            <w:tcW w:w="1006" w:type="dxa"/>
            <w:tcBorders>
              <w:top w:val="nil"/>
              <w:left w:val="nil"/>
              <w:bottom w:val="nil"/>
              <w:right w:val="nil"/>
            </w:tcBorders>
            <w:shd w:val="clear" w:color="auto" w:fill="auto"/>
            <w:noWrap/>
            <w:vAlign w:val="bottom"/>
            <w:hideMark/>
          </w:tcPr>
          <w:p w14:paraId="4E70C6C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0.61</w:t>
            </w:r>
          </w:p>
        </w:tc>
        <w:tc>
          <w:tcPr>
            <w:tcW w:w="914" w:type="dxa"/>
            <w:tcBorders>
              <w:top w:val="nil"/>
              <w:left w:val="nil"/>
              <w:bottom w:val="nil"/>
              <w:right w:val="nil"/>
            </w:tcBorders>
            <w:shd w:val="clear" w:color="auto" w:fill="auto"/>
            <w:noWrap/>
            <w:vAlign w:val="bottom"/>
            <w:hideMark/>
          </w:tcPr>
          <w:p w14:paraId="57869C1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0.48**</w:t>
            </w:r>
          </w:p>
        </w:tc>
        <w:tc>
          <w:tcPr>
            <w:tcW w:w="1006" w:type="dxa"/>
            <w:tcBorders>
              <w:top w:val="nil"/>
              <w:left w:val="nil"/>
              <w:bottom w:val="nil"/>
              <w:right w:val="nil"/>
            </w:tcBorders>
            <w:shd w:val="clear" w:color="auto" w:fill="auto"/>
            <w:noWrap/>
            <w:vAlign w:val="bottom"/>
            <w:hideMark/>
          </w:tcPr>
          <w:p w14:paraId="621E98A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-0.82***</w:t>
            </w:r>
          </w:p>
        </w:tc>
      </w:tr>
      <w:tr w:rsidR="00A52725" w:rsidRPr="00C54CB2" w14:paraId="0AA30285" w14:textId="77777777" w:rsidTr="00A52725">
        <w:trPr>
          <w:trHeight w:val="255"/>
        </w:trPr>
        <w:tc>
          <w:tcPr>
            <w:tcW w:w="2960" w:type="dxa"/>
            <w:tcBorders>
              <w:top w:val="nil"/>
              <w:left w:val="nil"/>
              <w:bottom w:val="nil"/>
              <w:right w:val="nil"/>
            </w:tcBorders>
            <w:shd w:val="clear" w:color="auto" w:fill="auto"/>
            <w:noWrap/>
            <w:vAlign w:val="bottom"/>
            <w:hideMark/>
          </w:tcPr>
          <w:p w14:paraId="2BFEF38A"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6ED1B20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(0.14)</w:t>
            </w:r>
          </w:p>
        </w:tc>
        <w:tc>
          <w:tcPr>
            <w:tcW w:w="1006" w:type="dxa"/>
            <w:tcBorders>
              <w:top w:val="nil"/>
              <w:left w:val="nil"/>
              <w:bottom w:val="nil"/>
              <w:right w:val="nil"/>
            </w:tcBorders>
            <w:shd w:val="clear" w:color="auto" w:fill="auto"/>
            <w:noWrap/>
            <w:vAlign w:val="bottom"/>
            <w:hideMark/>
          </w:tcPr>
          <w:p w14:paraId="7DA86A0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(0.20)</w:t>
            </w:r>
          </w:p>
        </w:tc>
        <w:tc>
          <w:tcPr>
            <w:tcW w:w="914" w:type="dxa"/>
            <w:tcBorders>
              <w:top w:val="nil"/>
              <w:left w:val="nil"/>
              <w:bottom w:val="nil"/>
              <w:right w:val="nil"/>
            </w:tcBorders>
            <w:shd w:val="clear" w:color="auto" w:fill="auto"/>
            <w:noWrap/>
            <w:vAlign w:val="bottom"/>
            <w:hideMark/>
          </w:tcPr>
          <w:p w14:paraId="40F9399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(0.22)</w:t>
            </w:r>
          </w:p>
        </w:tc>
        <w:tc>
          <w:tcPr>
            <w:tcW w:w="1006" w:type="dxa"/>
            <w:tcBorders>
              <w:top w:val="nil"/>
              <w:left w:val="nil"/>
              <w:bottom w:val="nil"/>
              <w:right w:val="nil"/>
            </w:tcBorders>
            <w:shd w:val="clear" w:color="auto" w:fill="auto"/>
            <w:noWrap/>
            <w:vAlign w:val="bottom"/>
            <w:hideMark/>
          </w:tcPr>
          <w:p w14:paraId="3422E04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(0.30)</w:t>
            </w:r>
          </w:p>
        </w:tc>
        <w:tc>
          <w:tcPr>
            <w:tcW w:w="914" w:type="dxa"/>
            <w:tcBorders>
              <w:top w:val="nil"/>
              <w:left w:val="nil"/>
              <w:bottom w:val="nil"/>
              <w:right w:val="nil"/>
            </w:tcBorders>
            <w:shd w:val="clear" w:color="auto" w:fill="auto"/>
            <w:noWrap/>
            <w:vAlign w:val="bottom"/>
            <w:hideMark/>
          </w:tcPr>
          <w:p w14:paraId="39029A6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(0.20)</w:t>
            </w:r>
          </w:p>
        </w:tc>
        <w:tc>
          <w:tcPr>
            <w:tcW w:w="1006" w:type="dxa"/>
            <w:tcBorders>
              <w:top w:val="nil"/>
              <w:left w:val="nil"/>
              <w:bottom w:val="nil"/>
              <w:right w:val="nil"/>
            </w:tcBorders>
            <w:shd w:val="clear" w:color="auto" w:fill="auto"/>
            <w:noWrap/>
            <w:vAlign w:val="bottom"/>
            <w:hideMark/>
          </w:tcPr>
          <w:p w14:paraId="33EAF58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(0.29)</w:t>
            </w:r>
          </w:p>
        </w:tc>
        <w:tc>
          <w:tcPr>
            <w:tcW w:w="914" w:type="dxa"/>
            <w:tcBorders>
              <w:top w:val="nil"/>
              <w:left w:val="nil"/>
              <w:bottom w:val="nil"/>
              <w:right w:val="nil"/>
            </w:tcBorders>
            <w:shd w:val="clear" w:color="auto" w:fill="auto"/>
            <w:noWrap/>
            <w:vAlign w:val="bottom"/>
            <w:hideMark/>
          </w:tcPr>
          <w:p w14:paraId="57DA232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(0.58)</w:t>
            </w:r>
          </w:p>
        </w:tc>
        <w:tc>
          <w:tcPr>
            <w:tcW w:w="1006" w:type="dxa"/>
            <w:tcBorders>
              <w:top w:val="nil"/>
              <w:left w:val="nil"/>
              <w:bottom w:val="nil"/>
              <w:right w:val="nil"/>
            </w:tcBorders>
            <w:shd w:val="clear" w:color="auto" w:fill="auto"/>
            <w:noWrap/>
            <w:vAlign w:val="bottom"/>
            <w:hideMark/>
          </w:tcPr>
          <w:p w14:paraId="668319E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(0.59)</w:t>
            </w:r>
          </w:p>
        </w:tc>
        <w:tc>
          <w:tcPr>
            <w:tcW w:w="914" w:type="dxa"/>
            <w:tcBorders>
              <w:top w:val="nil"/>
              <w:left w:val="nil"/>
              <w:bottom w:val="nil"/>
              <w:right w:val="nil"/>
            </w:tcBorders>
            <w:shd w:val="clear" w:color="auto" w:fill="auto"/>
            <w:noWrap/>
            <w:vAlign w:val="bottom"/>
            <w:hideMark/>
          </w:tcPr>
          <w:p w14:paraId="4E84CBF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(0.15)</w:t>
            </w:r>
          </w:p>
        </w:tc>
        <w:tc>
          <w:tcPr>
            <w:tcW w:w="1006" w:type="dxa"/>
            <w:tcBorders>
              <w:top w:val="nil"/>
              <w:left w:val="nil"/>
              <w:bottom w:val="nil"/>
              <w:right w:val="nil"/>
            </w:tcBorders>
            <w:shd w:val="clear" w:color="auto" w:fill="auto"/>
            <w:noWrap/>
            <w:vAlign w:val="bottom"/>
            <w:hideMark/>
          </w:tcPr>
          <w:p w14:paraId="5791ACE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(0.25)</w:t>
            </w:r>
          </w:p>
        </w:tc>
      </w:tr>
      <w:tr w:rsidR="00A52725" w:rsidRPr="00C54CB2" w14:paraId="1EF89157" w14:textId="77777777" w:rsidTr="00A52725">
        <w:trPr>
          <w:trHeight w:val="255"/>
        </w:trPr>
        <w:tc>
          <w:tcPr>
            <w:tcW w:w="2960" w:type="dxa"/>
            <w:tcBorders>
              <w:top w:val="nil"/>
              <w:left w:val="nil"/>
              <w:bottom w:val="nil"/>
              <w:right w:val="nil"/>
            </w:tcBorders>
            <w:shd w:val="clear" w:color="auto" w:fill="auto"/>
            <w:noWrap/>
            <w:vAlign w:val="bottom"/>
            <w:hideMark/>
          </w:tcPr>
          <w:p w14:paraId="2AA471AC"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Tertiary Education</w:t>
            </w:r>
          </w:p>
        </w:tc>
        <w:tc>
          <w:tcPr>
            <w:tcW w:w="914" w:type="dxa"/>
            <w:tcBorders>
              <w:top w:val="nil"/>
              <w:left w:val="single" w:sz="4" w:space="0" w:color="auto"/>
              <w:bottom w:val="nil"/>
              <w:right w:val="nil"/>
            </w:tcBorders>
            <w:shd w:val="clear" w:color="auto" w:fill="auto"/>
            <w:noWrap/>
            <w:vAlign w:val="bottom"/>
            <w:hideMark/>
          </w:tcPr>
          <w:p w14:paraId="01A9A6A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1006" w:type="dxa"/>
            <w:tcBorders>
              <w:top w:val="nil"/>
              <w:left w:val="nil"/>
              <w:bottom w:val="nil"/>
              <w:right w:val="nil"/>
            </w:tcBorders>
            <w:shd w:val="clear" w:color="auto" w:fill="auto"/>
            <w:noWrap/>
            <w:vAlign w:val="bottom"/>
            <w:hideMark/>
          </w:tcPr>
          <w:p w14:paraId="646B465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914" w:type="dxa"/>
            <w:tcBorders>
              <w:top w:val="nil"/>
              <w:left w:val="nil"/>
              <w:bottom w:val="nil"/>
              <w:right w:val="nil"/>
            </w:tcBorders>
            <w:shd w:val="clear" w:color="auto" w:fill="auto"/>
            <w:noWrap/>
            <w:vAlign w:val="bottom"/>
            <w:hideMark/>
          </w:tcPr>
          <w:p w14:paraId="027619C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1006" w:type="dxa"/>
            <w:tcBorders>
              <w:top w:val="nil"/>
              <w:left w:val="nil"/>
              <w:bottom w:val="nil"/>
              <w:right w:val="nil"/>
            </w:tcBorders>
            <w:shd w:val="clear" w:color="auto" w:fill="auto"/>
            <w:noWrap/>
            <w:vAlign w:val="bottom"/>
            <w:hideMark/>
          </w:tcPr>
          <w:p w14:paraId="07C79FA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914" w:type="dxa"/>
            <w:tcBorders>
              <w:top w:val="nil"/>
              <w:left w:val="nil"/>
              <w:bottom w:val="nil"/>
              <w:right w:val="nil"/>
            </w:tcBorders>
            <w:shd w:val="clear" w:color="auto" w:fill="auto"/>
            <w:noWrap/>
            <w:vAlign w:val="bottom"/>
            <w:hideMark/>
          </w:tcPr>
          <w:p w14:paraId="104420D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1006" w:type="dxa"/>
            <w:tcBorders>
              <w:top w:val="nil"/>
              <w:left w:val="nil"/>
              <w:bottom w:val="nil"/>
              <w:right w:val="nil"/>
            </w:tcBorders>
            <w:shd w:val="clear" w:color="auto" w:fill="auto"/>
            <w:noWrap/>
            <w:vAlign w:val="bottom"/>
            <w:hideMark/>
          </w:tcPr>
          <w:p w14:paraId="20AC7C7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914" w:type="dxa"/>
            <w:tcBorders>
              <w:top w:val="nil"/>
              <w:left w:val="nil"/>
              <w:bottom w:val="nil"/>
              <w:right w:val="nil"/>
            </w:tcBorders>
            <w:shd w:val="clear" w:color="auto" w:fill="auto"/>
            <w:noWrap/>
            <w:vAlign w:val="bottom"/>
            <w:hideMark/>
          </w:tcPr>
          <w:p w14:paraId="142EA2F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1006" w:type="dxa"/>
            <w:tcBorders>
              <w:top w:val="nil"/>
              <w:left w:val="nil"/>
              <w:bottom w:val="nil"/>
              <w:right w:val="nil"/>
            </w:tcBorders>
            <w:shd w:val="clear" w:color="auto" w:fill="auto"/>
            <w:noWrap/>
            <w:vAlign w:val="bottom"/>
            <w:hideMark/>
          </w:tcPr>
          <w:p w14:paraId="5C2E26B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-0.42***</w:t>
            </w:r>
          </w:p>
        </w:tc>
        <w:tc>
          <w:tcPr>
            <w:tcW w:w="914" w:type="dxa"/>
            <w:tcBorders>
              <w:top w:val="nil"/>
              <w:left w:val="nil"/>
              <w:bottom w:val="nil"/>
              <w:right w:val="nil"/>
            </w:tcBorders>
            <w:shd w:val="clear" w:color="auto" w:fill="auto"/>
            <w:noWrap/>
            <w:vAlign w:val="bottom"/>
            <w:hideMark/>
          </w:tcPr>
          <w:p w14:paraId="718F57C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0.41***</w:t>
            </w:r>
          </w:p>
        </w:tc>
        <w:tc>
          <w:tcPr>
            <w:tcW w:w="1006" w:type="dxa"/>
            <w:tcBorders>
              <w:top w:val="nil"/>
              <w:left w:val="nil"/>
              <w:bottom w:val="nil"/>
              <w:right w:val="nil"/>
            </w:tcBorders>
            <w:shd w:val="clear" w:color="auto" w:fill="auto"/>
            <w:noWrap/>
            <w:vAlign w:val="bottom"/>
            <w:hideMark/>
          </w:tcPr>
          <w:p w14:paraId="2326B4F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-0.42***</w:t>
            </w:r>
          </w:p>
        </w:tc>
      </w:tr>
      <w:tr w:rsidR="00A52725" w:rsidRPr="00C54CB2" w14:paraId="4D841705" w14:textId="77777777" w:rsidTr="00A52725">
        <w:trPr>
          <w:trHeight w:val="255"/>
        </w:trPr>
        <w:tc>
          <w:tcPr>
            <w:tcW w:w="2960" w:type="dxa"/>
            <w:tcBorders>
              <w:top w:val="nil"/>
              <w:left w:val="nil"/>
              <w:bottom w:val="nil"/>
              <w:right w:val="nil"/>
            </w:tcBorders>
            <w:shd w:val="clear" w:color="auto" w:fill="auto"/>
            <w:noWrap/>
            <w:vAlign w:val="bottom"/>
            <w:hideMark/>
          </w:tcPr>
          <w:p w14:paraId="40EC7FE3"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4BF2F3A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427AB68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78B9E10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0DFA2D3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51A5A45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5A9FA0F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38EFC08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60BA0B3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5C4CB60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05EF6F0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r>
      <w:tr w:rsidR="00A52725" w:rsidRPr="00C54CB2" w14:paraId="0C877C25" w14:textId="77777777" w:rsidTr="00A52725">
        <w:trPr>
          <w:trHeight w:val="255"/>
        </w:trPr>
        <w:tc>
          <w:tcPr>
            <w:tcW w:w="2960" w:type="dxa"/>
            <w:tcBorders>
              <w:top w:val="nil"/>
              <w:left w:val="nil"/>
              <w:bottom w:val="nil"/>
              <w:right w:val="nil"/>
            </w:tcBorders>
            <w:shd w:val="clear" w:color="auto" w:fill="auto"/>
            <w:noWrap/>
            <w:vAlign w:val="bottom"/>
            <w:hideMark/>
          </w:tcPr>
          <w:p w14:paraId="5F73F7BA"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Female</w:t>
            </w:r>
          </w:p>
        </w:tc>
        <w:tc>
          <w:tcPr>
            <w:tcW w:w="914" w:type="dxa"/>
            <w:tcBorders>
              <w:top w:val="nil"/>
              <w:left w:val="single" w:sz="4" w:space="0" w:color="auto"/>
              <w:bottom w:val="nil"/>
              <w:right w:val="nil"/>
            </w:tcBorders>
            <w:shd w:val="clear" w:color="auto" w:fill="auto"/>
            <w:noWrap/>
            <w:vAlign w:val="bottom"/>
            <w:hideMark/>
          </w:tcPr>
          <w:p w14:paraId="7EF37D6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-0.17**</w:t>
            </w:r>
          </w:p>
        </w:tc>
        <w:tc>
          <w:tcPr>
            <w:tcW w:w="1006" w:type="dxa"/>
            <w:tcBorders>
              <w:top w:val="nil"/>
              <w:left w:val="nil"/>
              <w:bottom w:val="nil"/>
              <w:right w:val="nil"/>
            </w:tcBorders>
            <w:shd w:val="clear" w:color="auto" w:fill="auto"/>
            <w:noWrap/>
            <w:vAlign w:val="bottom"/>
            <w:hideMark/>
          </w:tcPr>
          <w:p w14:paraId="5E1EA24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0.26***</w:t>
            </w:r>
          </w:p>
        </w:tc>
        <w:tc>
          <w:tcPr>
            <w:tcW w:w="914" w:type="dxa"/>
            <w:tcBorders>
              <w:top w:val="nil"/>
              <w:left w:val="nil"/>
              <w:bottom w:val="nil"/>
              <w:right w:val="nil"/>
            </w:tcBorders>
            <w:shd w:val="clear" w:color="auto" w:fill="auto"/>
            <w:noWrap/>
            <w:vAlign w:val="bottom"/>
            <w:hideMark/>
          </w:tcPr>
          <w:p w14:paraId="58451B5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-0.17**</w:t>
            </w:r>
          </w:p>
        </w:tc>
        <w:tc>
          <w:tcPr>
            <w:tcW w:w="1006" w:type="dxa"/>
            <w:tcBorders>
              <w:top w:val="nil"/>
              <w:left w:val="nil"/>
              <w:bottom w:val="nil"/>
              <w:right w:val="nil"/>
            </w:tcBorders>
            <w:shd w:val="clear" w:color="auto" w:fill="auto"/>
            <w:noWrap/>
            <w:vAlign w:val="bottom"/>
            <w:hideMark/>
          </w:tcPr>
          <w:p w14:paraId="6E36E1B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0.26***</w:t>
            </w:r>
          </w:p>
        </w:tc>
        <w:tc>
          <w:tcPr>
            <w:tcW w:w="914" w:type="dxa"/>
            <w:tcBorders>
              <w:top w:val="nil"/>
              <w:left w:val="nil"/>
              <w:bottom w:val="nil"/>
              <w:right w:val="nil"/>
            </w:tcBorders>
            <w:shd w:val="clear" w:color="auto" w:fill="auto"/>
            <w:noWrap/>
            <w:vAlign w:val="bottom"/>
            <w:hideMark/>
          </w:tcPr>
          <w:p w14:paraId="4A7E5F7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-0.17**</w:t>
            </w:r>
          </w:p>
        </w:tc>
        <w:tc>
          <w:tcPr>
            <w:tcW w:w="1006" w:type="dxa"/>
            <w:tcBorders>
              <w:top w:val="nil"/>
              <w:left w:val="nil"/>
              <w:bottom w:val="nil"/>
              <w:right w:val="nil"/>
            </w:tcBorders>
            <w:shd w:val="clear" w:color="auto" w:fill="auto"/>
            <w:noWrap/>
            <w:vAlign w:val="bottom"/>
            <w:hideMark/>
          </w:tcPr>
          <w:p w14:paraId="6D21D37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0.26***</w:t>
            </w:r>
          </w:p>
        </w:tc>
        <w:tc>
          <w:tcPr>
            <w:tcW w:w="914" w:type="dxa"/>
            <w:tcBorders>
              <w:top w:val="nil"/>
              <w:left w:val="nil"/>
              <w:bottom w:val="nil"/>
              <w:right w:val="nil"/>
            </w:tcBorders>
            <w:shd w:val="clear" w:color="auto" w:fill="auto"/>
            <w:noWrap/>
            <w:vAlign w:val="bottom"/>
            <w:hideMark/>
          </w:tcPr>
          <w:p w14:paraId="45BA57A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-0.17**</w:t>
            </w:r>
          </w:p>
        </w:tc>
        <w:tc>
          <w:tcPr>
            <w:tcW w:w="1006" w:type="dxa"/>
            <w:tcBorders>
              <w:top w:val="nil"/>
              <w:left w:val="nil"/>
              <w:bottom w:val="nil"/>
              <w:right w:val="nil"/>
            </w:tcBorders>
            <w:shd w:val="clear" w:color="auto" w:fill="auto"/>
            <w:noWrap/>
            <w:vAlign w:val="bottom"/>
            <w:hideMark/>
          </w:tcPr>
          <w:p w14:paraId="18C11F7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0.26***</w:t>
            </w:r>
          </w:p>
        </w:tc>
        <w:tc>
          <w:tcPr>
            <w:tcW w:w="914" w:type="dxa"/>
            <w:tcBorders>
              <w:top w:val="nil"/>
              <w:left w:val="nil"/>
              <w:bottom w:val="nil"/>
              <w:right w:val="nil"/>
            </w:tcBorders>
            <w:shd w:val="clear" w:color="auto" w:fill="auto"/>
            <w:noWrap/>
            <w:vAlign w:val="bottom"/>
            <w:hideMark/>
          </w:tcPr>
          <w:p w14:paraId="43E21AB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-0.18**</w:t>
            </w:r>
          </w:p>
        </w:tc>
        <w:tc>
          <w:tcPr>
            <w:tcW w:w="1006" w:type="dxa"/>
            <w:tcBorders>
              <w:top w:val="nil"/>
              <w:left w:val="nil"/>
              <w:bottom w:val="nil"/>
              <w:right w:val="nil"/>
            </w:tcBorders>
            <w:shd w:val="clear" w:color="auto" w:fill="auto"/>
            <w:noWrap/>
            <w:vAlign w:val="bottom"/>
            <w:hideMark/>
          </w:tcPr>
          <w:p w14:paraId="54278E3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0.27***</w:t>
            </w:r>
          </w:p>
        </w:tc>
      </w:tr>
      <w:tr w:rsidR="00A52725" w:rsidRPr="00C54CB2" w14:paraId="7CC6DAB1" w14:textId="77777777" w:rsidTr="00A52725">
        <w:trPr>
          <w:trHeight w:val="255"/>
        </w:trPr>
        <w:tc>
          <w:tcPr>
            <w:tcW w:w="2960" w:type="dxa"/>
            <w:tcBorders>
              <w:top w:val="nil"/>
              <w:left w:val="nil"/>
              <w:bottom w:val="nil"/>
              <w:right w:val="nil"/>
            </w:tcBorders>
            <w:shd w:val="clear" w:color="auto" w:fill="auto"/>
            <w:noWrap/>
            <w:vAlign w:val="bottom"/>
            <w:hideMark/>
          </w:tcPr>
          <w:p w14:paraId="44B258B4"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0901D34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2611FA4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1ABAEF8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1082D17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05A9FB5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651C659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0D73218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14DA550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16FC68E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6C510F5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r>
      <w:tr w:rsidR="00A52725" w:rsidRPr="00C54CB2" w14:paraId="55C0C638" w14:textId="77777777" w:rsidTr="00A52725">
        <w:trPr>
          <w:trHeight w:val="255"/>
        </w:trPr>
        <w:tc>
          <w:tcPr>
            <w:tcW w:w="2960" w:type="dxa"/>
            <w:tcBorders>
              <w:top w:val="nil"/>
              <w:left w:val="nil"/>
              <w:bottom w:val="nil"/>
              <w:right w:val="nil"/>
            </w:tcBorders>
            <w:shd w:val="clear" w:color="auto" w:fill="auto"/>
            <w:noWrap/>
            <w:vAlign w:val="bottom"/>
            <w:hideMark/>
          </w:tcPr>
          <w:p w14:paraId="73C0A0D3"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Age</w:t>
            </w:r>
          </w:p>
        </w:tc>
        <w:tc>
          <w:tcPr>
            <w:tcW w:w="914" w:type="dxa"/>
            <w:tcBorders>
              <w:top w:val="nil"/>
              <w:left w:val="single" w:sz="4" w:space="0" w:color="auto"/>
              <w:bottom w:val="nil"/>
              <w:right w:val="nil"/>
            </w:tcBorders>
            <w:shd w:val="clear" w:color="auto" w:fill="auto"/>
            <w:noWrap/>
            <w:vAlign w:val="bottom"/>
            <w:hideMark/>
          </w:tcPr>
          <w:p w14:paraId="3FE6A77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0.01</w:t>
            </w:r>
          </w:p>
        </w:tc>
        <w:tc>
          <w:tcPr>
            <w:tcW w:w="1006" w:type="dxa"/>
            <w:tcBorders>
              <w:top w:val="nil"/>
              <w:left w:val="nil"/>
              <w:bottom w:val="nil"/>
              <w:right w:val="nil"/>
            </w:tcBorders>
            <w:shd w:val="clear" w:color="auto" w:fill="auto"/>
            <w:noWrap/>
            <w:vAlign w:val="bottom"/>
            <w:hideMark/>
          </w:tcPr>
          <w:p w14:paraId="0EB3D1A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237EE7C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0.01</w:t>
            </w:r>
          </w:p>
        </w:tc>
        <w:tc>
          <w:tcPr>
            <w:tcW w:w="1006" w:type="dxa"/>
            <w:tcBorders>
              <w:top w:val="nil"/>
              <w:left w:val="nil"/>
              <w:bottom w:val="nil"/>
              <w:right w:val="nil"/>
            </w:tcBorders>
            <w:shd w:val="clear" w:color="auto" w:fill="auto"/>
            <w:noWrap/>
            <w:vAlign w:val="bottom"/>
            <w:hideMark/>
          </w:tcPr>
          <w:p w14:paraId="568FB88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62A6119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0.01</w:t>
            </w:r>
          </w:p>
        </w:tc>
        <w:tc>
          <w:tcPr>
            <w:tcW w:w="1006" w:type="dxa"/>
            <w:tcBorders>
              <w:top w:val="nil"/>
              <w:left w:val="nil"/>
              <w:bottom w:val="nil"/>
              <w:right w:val="nil"/>
            </w:tcBorders>
            <w:shd w:val="clear" w:color="auto" w:fill="auto"/>
            <w:noWrap/>
            <w:vAlign w:val="bottom"/>
            <w:hideMark/>
          </w:tcPr>
          <w:p w14:paraId="17FCC65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5750AE5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0.01</w:t>
            </w:r>
          </w:p>
        </w:tc>
        <w:tc>
          <w:tcPr>
            <w:tcW w:w="1006" w:type="dxa"/>
            <w:tcBorders>
              <w:top w:val="nil"/>
              <w:left w:val="nil"/>
              <w:bottom w:val="nil"/>
              <w:right w:val="nil"/>
            </w:tcBorders>
            <w:shd w:val="clear" w:color="auto" w:fill="auto"/>
            <w:noWrap/>
            <w:vAlign w:val="bottom"/>
            <w:hideMark/>
          </w:tcPr>
          <w:p w14:paraId="4D3D6A8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482C302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0.01</w:t>
            </w:r>
          </w:p>
        </w:tc>
        <w:tc>
          <w:tcPr>
            <w:tcW w:w="1006" w:type="dxa"/>
            <w:tcBorders>
              <w:top w:val="nil"/>
              <w:left w:val="nil"/>
              <w:bottom w:val="nil"/>
              <w:right w:val="nil"/>
            </w:tcBorders>
            <w:shd w:val="clear" w:color="auto" w:fill="auto"/>
            <w:noWrap/>
            <w:vAlign w:val="bottom"/>
            <w:hideMark/>
          </w:tcPr>
          <w:p w14:paraId="62403F1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r>
      <w:tr w:rsidR="00A52725" w:rsidRPr="00C54CB2" w14:paraId="2C755912" w14:textId="77777777" w:rsidTr="00A52725">
        <w:trPr>
          <w:trHeight w:val="255"/>
        </w:trPr>
        <w:tc>
          <w:tcPr>
            <w:tcW w:w="2960" w:type="dxa"/>
            <w:tcBorders>
              <w:top w:val="nil"/>
              <w:left w:val="nil"/>
              <w:bottom w:val="nil"/>
              <w:right w:val="nil"/>
            </w:tcBorders>
            <w:shd w:val="clear" w:color="auto" w:fill="auto"/>
            <w:noWrap/>
            <w:vAlign w:val="bottom"/>
            <w:hideMark/>
          </w:tcPr>
          <w:p w14:paraId="5F813805"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7B4F044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1006" w:type="dxa"/>
            <w:tcBorders>
              <w:top w:val="nil"/>
              <w:left w:val="nil"/>
              <w:bottom w:val="nil"/>
              <w:right w:val="nil"/>
            </w:tcBorders>
            <w:shd w:val="clear" w:color="auto" w:fill="auto"/>
            <w:noWrap/>
            <w:vAlign w:val="bottom"/>
            <w:hideMark/>
          </w:tcPr>
          <w:p w14:paraId="21654B8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914" w:type="dxa"/>
            <w:tcBorders>
              <w:top w:val="nil"/>
              <w:left w:val="nil"/>
              <w:bottom w:val="nil"/>
              <w:right w:val="nil"/>
            </w:tcBorders>
            <w:shd w:val="clear" w:color="auto" w:fill="auto"/>
            <w:noWrap/>
            <w:vAlign w:val="bottom"/>
            <w:hideMark/>
          </w:tcPr>
          <w:p w14:paraId="460E50A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1006" w:type="dxa"/>
            <w:tcBorders>
              <w:top w:val="nil"/>
              <w:left w:val="nil"/>
              <w:bottom w:val="nil"/>
              <w:right w:val="nil"/>
            </w:tcBorders>
            <w:shd w:val="clear" w:color="auto" w:fill="auto"/>
            <w:noWrap/>
            <w:vAlign w:val="bottom"/>
            <w:hideMark/>
          </w:tcPr>
          <w:p w14:paraId="2E38163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914" w:type="dxa"/>
            <w:tcBorders>
              <w:top w:val="nil"/>
              <w:left w:val="nil"/>
              <w:bottom w:val="nil"/>
              <w:right w:val="nil"/>
            </w:tcBorders>
            <w:shd w:val="clear" w:color="auto" w:fill="auto"/>
            <w:noWrap/>
            <w:vAlign w:val="bottom"/>
            <w:hideMark/>
          </w:tcPr>
          <w:p w14:paraId="38BA15A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1006" w:type="dxa"/>
            <w:tcBorders>
              <w:top w:val="nil"/>
              <w:left w:val="nil"/>
              <w:bottom w:val="nil"/>
              <w:right w:val="nil"/>
            </w:tcBorders>
            <w:shd w:val="clear" w:color="auto" w:fill="auto"/>
            <w:noWrap/>
            <w:vAlign w:val="bottom"/>
            <w:hideMark/>
          </w:tcPr>
          <w:p w14:paraId="55DC717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914" w:type="dxa"/>
            <w:tcBorders>
              <w:top w:val="nil"/>
              <w:left w:val="nil"/>
              <w:bottom w:val="nil"/>
              <w:right w:val="nil"/>
            </w:tcBorders>
            <w:shd w:val="clear" w:color="auto" w:fill="auto"/>
            <w:noWrap/>
            <w:vAlign w:val="bottom"/>
            <w:hideMark/>
          </w:tcPr>
          <w:p w14:paraId="04F8DF7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1006" w:type="dxa"/>
            <w:tcBorders>
              <w:top w:val="nil"/>
              <w:left w:val="nil"/>
              <w:bottom w:val="nil"/>
              <w:right w:val="nil"/>
            </w:tcBorders>
            <w:shd w:val="clear" w:color="auto" w:fill="auto"/>
            <w:noWrap/>
            <w:vAlign w:val="bottom"/>
            <w:hideMark/>
          </w:tcPr>
          <w:p w14:paraId="5AA24CF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914" w:type="dxa"/>
            <w:tcBorders>
              <w:top w:val="nil"/>
              <w:left w:val="nil"/>
              <w:bottom w:val="nil"/>
              <w:right w:val="nil"/>
            </w:tcBorders>
            <w:shd w:val="clear" w:color="auto" w:fill="auto"/>
            <w:noWrap/>
            <w:vAlign w:val="bottom"/>
            <w:hideMark/>
          </w:tcPr>
          <w:p w14:paraId="1F6EC2E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1006" w:type="dxa"/>
            <w:tcBorders>
              <w:top w:val="nil"/>
              <w:left w:val="nil"/>
              <w:bottom w:val="nil"/>
              <w:right w:val="nil"/>
            </w:tcBorders>
            <w:shd w:val="clear" w:color="auto" w:fill="auto"/>
            <w:noWrap/>
            <w:vAlign w:val="bottom"/>
            <w:hideMark/>
          </w:tcPr>
          <w:p w14:paraId="7737A30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r>
      <w:tr w:rsidR="00A52725" w:rsidRPr="00C54CB2" w14:paraId="431896F9" w14:textId="77777777" w:rsidTr="00A52725">
        <w:trPr>
          <w:trHeight w:val="255"/>
        </w:trPr>
        <w:tc>
          <w:tcPr>
            <w:tcW w:w="2960" w:type="dxa"/>
            <w:tcBorders>
              <w:top w:val="nil"/>
              <w:left w:val="nil"/>
              <w:bottom w:val="nil"/>
              <w:right w:val="nil"/>
            </w:tcBorders>
            <w:shd w:val="clear" w:color="auto" w:fill="auto"/>
            <w:noWrap/>
            <w:vAlign w:val="bottom"/>
            <w:hideMark/>
          </w:tcPr>
          <w:p w14:paraId="2CE6DD2F"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Age Squared</w:t>
            </w:r>
          </w:p>
        </w:tc>
        <w:tc>
          <w:tcPr>
            <w:tcW w:w="914" w:type="dxa"/>
            <w:tcBorders>
              <w:top w:val="nil"/>
              <w:left w:val="single" w:sz="4" w:space="0" w:color="auto"/>
              <w:bottom w:val="nil"/>
              <w:right w:val="nil"/>
            </w:tcBorders>
            <w:shd w:val="clear" w:color="auto" w:fill="auto"/>
            <w:noWrap/>
            <w:vAlign w:val="bottom"/>
            <w:hideMark/>
          </w:tcPr>
          <w:p w14:paraId="2FC01F2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7877F52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2D04DF2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2EF1393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772D350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1C58D21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167FC5B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3ED1F59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17C8A84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07EDA67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r>
      <w:tr w:rsidR="00A52725" w:rsidRPr="00C54CB2" w14:paraId="78C4C6C4" w14:textId="77777777" w:rsidTr="00A52725">
        <w:trPr>
          <w:trHeight w:val="255"/>
        </w:trPr>
        <w:tc>
          <w:tcPr>
            <w:tcW w:w="2960" w:type="dxa"/>
            <w:tcBorders>
              <w:top w:val="nil"/>
              <w:left w:val="nil"/>
              <w:bottom w:val="nil"/>
              <w:right w:val="nil"/>
            </w:tcBorders>
            <w:shd w:val="clear" w:color="auto" w:fill="auto"/>
            <w:noWrap/>
            <w:vAlign w:val="bottom"/>
            <w:hideMark/>
          </w:tcPr>
          <w:p w14:paraId="2164A394"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2CE4256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477CBD6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177C285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1123488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11A11C4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6CC5EDE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0045E17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13E82F0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914" w:type="dxa"/>
            <w:tcBorders>
              <w:top w:val="nil"/>
              <w:left w:val="nil"/>
              <w:bottom w:val="nil"/>
              <w:right w:val="nil"/>
            </w:tcBorders>
            <w:shd w:val="clear" w:color="auto" w:fill="auto"/>
            <w:noWrap/>
            <w:vAlign w:val="bottom"/>
            <w:hideMark/>
          </w:tcPr>
          <w:p w14:paraId="4D612FB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c>
          <w:tcPr>
            <w:tcW w:w="1006" w:type="dxa"/>
            <w:tcBorders>
              <w:top w:val="nil"/>
              <w:left w:val="nil"/>
              <w:bottom w:val="nil"/>
              <w:right w:val="nil"/>
            </w:tcBorders>
            <w:shd w:val="clear" w:color="auto" w:fill="auto"/>
            <w:noWrap/>
            <w:vAlign w:val="bottom"/>
            <w:hideMark/>
          </w:tcPr>
          <w:p w14:paraId="247006E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(0.00)</w:t>
            </w:r>
          </w:p>
        </w:tc>
      </w:tr>
      <w:tr w:rsidR="00A52725" w:rsidRPr="00C54CB2" w14:paraId="29CFB92D" w14:textId="77777777" w:rsidTr="00A52725">
        <w:trPr>
          <w:trHeight w:val="255"/>
        </w:trPr>
        <w:tc>
          <w:tcPr>
            <w:tcW w:w="2960" w:type="dxa"/>
            <w:tcBorders>
              <w:top w:val="nil"/>
              <w:left w:val="nil"/>
              <w:bottom w:val="nil"/>
              <w:right w:val="nil"/>
            </w:tcBorders>
            <w:shd w:val="clear" w:color="auto" w:fill="auto"/>
            <w:noWrap/>
            <w:vAlign w:val="bottom"/>
            <w:hideMark/>
          </w:tcPr>
          <w:p w14:paraId="300A5606"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 xml:space="preserve">Knows an </w:t>
            </w:r>
            <w:r w:rsidR="00EA1207" w:rsidRPr="00C54CB2">
              <w:rPr>
                <w:b/>
                <w:bCs/>
                <w:i/>
                <w:iCs/>
                <w:color w:val="000000"/>
                <w:sz w:val="16"/>
                <w:szCs w:val="16"/>
                <w:lang w:eastAsia="de-DE"/>
              </w:rPr>
              <w:t>Entrepreneur</w:t>
            </w:r>
          </w:p>
        </w:tc>
        <w:tc>
          <w:tcPr>
            <w:tcW w:w="914" w:type="dxa"/>
            <w:tcBorders>
              <w:top w:val="nil"/>
              <w:left w:val="single" w:sz="4" w:space="0" w:color="auto"/>
              <w:bottom w:val="nil"/>
              <w:right w:val="nil"/>
            </w:tcBorders>
            <w:shd w:val="clear" w:color="auto" w:fill="auto"/>
            <w:noWrap/>
            <w:vAlign w:val="bottom"/>
            <w:hideMark/>
          </w:tcPr>
          <w:p w14:paraId="1792F1B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0.12*</w:t>
            </w:r>
          </w:p>
        </w:tc>
        <w:tc>
          <w:tcPr>
            <w:tcW w:w="1006" w:type="dxa"/>
            <w:tcBorders>
              <w:top w:val="nil"/>
              <w:left w:val="nil"/>
              <w:bottom w:val="nil"/>
              <w:right w:val="nil"/>
            </w:tcBorders>
            <w:shd w:val="clear" w:color="auto" w:fill="auto"/>
            <w:noWrap/>
            <w:vAlign w:val="bottom"/>
            <w:hideMark/>
          </w:tcPr>
          <w:p w14:paraId="7B506CB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-0.22***</w:t>
            </w:r>
          </w:p>
        </w:tc>
        <w:tc>
          <w:tcPr>
            <w:tcW w:w="914" w:type="dxa"/>
            <w:tcBorders>
              <w:top w:val="nil"/>
              <w:left w:val="nil"/>
              <w:bottom w:val="nil"/>
              <w:right w:val="nil"/>
            </w:tcBorders>
            <w:shd w:val="clear" w:color="auto" w:fill="auto"/>
            <w:noWrap/>
            <w:vAlign w:val="bottom"/>
            <w:hideMark/>
          </w:tcPr>
          <w:p w14:paraId="5766D9B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0.10</w:t>
            </w:r>
          </w:p>
        </w:tc>
        <w:tc>
          <w:tcPr>
            <w:tcW w:w="1006" w:type="dxa"/>
            <w:tcBorders>
              <w:top w:val="nil"/>
              <w:left w:val="nil"/>
              <w:bottom w:val="nil"/>
              <w:right w:val="nil"/>
            </w:tcBorders>
            <w:shd w:val="clear" w:color="auto" w:fill="auto"/>
            <w:noWrap/>
            <w:vAlign w:val="bottom"/>
            <w:hideMark/>
          </w:tcPr>
          <w:p w14:paraId="1FBBB88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-0.23***</w:t>
            </w:r>
          </w:p>
        </w:tc>
        <w:tc>
          <w:tcPr>
            <w:tcW w:w="914" w:type="dxa"/>
            <w:tcBorders>
              <w:top w:val="nil"/>
              <w:left w:val="nil"/>
              <w:bottom w:val="nil"/>
              <w:right w:val="nil"/>
            </w:tcBorders>
            <w:shd w:val="clear" w:color="auto" w:fill="auto"/>
            <w:noWrap/>
            <w:vAlign w:val="bottom"/>
            <w:hideMark/>
          </w:tcPr>
          <w:p w14:paraId="7FA29B2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0.12*</w:t>
            </w:r>
          </w:p>
        </w:tc>
        <w:tc>
          <w:tcPr>
            <w:tcW w:w="1006" w:type="dxa"/>
            <w:tcBorders>
              <w:top w:val="nil"/>
              <w:left w:val="nil"/>
              <w:bottom w:val="nil"/>
              <w:right w:val="nil"/>
            </w:tcBorders>
            <w:shd w:val="clear" w:color="auto" w:fill="auto"/>
            <w:noWrap/>
            <w:vAlign w:val="bottom"/>
            <w:hideMark/>
          </w:tcPr>
          <w:p w14:paraId="1C2658D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-0.22***</w:t>
            </w:r>
          </w:p>
        </w:tc>
        <w:tc>
          <w:tcPr>
            <w:tcW w:w="914" w:type="dxa"/>
            <w:tcBorders>
              <w:top w:val="nil"/>
              <w:left w:val="nil"/>
              <w:bottom w:val="nil"/>
              <w:right w:val="nil"/>
            </w:tcBorders>
            <w:shd w:val="clear" w:color="auto" w:fill="auto"/>
            <w:noWrap/>
            <w:vAlign w:val="bottom"/>
            <w:hideMark/>
          </w:tcPr>
          <w:p w14:paraId="062C1DA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0.12*</w:t>
            </w:r>
          </w:p>
        </w:tc>
        <w:tc>
          <w:tcPr>
            <w:tcW w:w="1006" w:type="dxa"/>
            <w:tcBorders>
              <w:top w:val="nil"/>
              <w:left w:val="nil"/>
              <w:bottom w:val="nil"/>
              <w:right w:val="nil"/>
            </w:tcBorders>
            <w:shd w:val="clear" w:color="auto" w:fill="auto"/>
            <w:noWrap/>
            <w:vAlign w:val="bottom"/>
            <w:hideMark/>
          </w:tcPr>
          <w:p w14:paraId="657B7EA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-0.23***</w:t>
            </w:r>
          </w:p>
        </w:tc>
        <w:tc>
          <w:tcPr>
            <w:tcW w:w="914" w:type="dxa"/>
            <w:tcBorders>
              <w:top w:val="nil"/>
              <w:left w:val="nil"/>
              <w:bottom w:val="nil"/>
              <w:right w:val="nil"/>
            </w:tcBorders>
            <w:shd w:val="clear" w:color="auto" w:fill="auto"/>
            <w:noWrap/>
            <w:vAlign w:val="bottom"/>
            <w:hideMark/>
          </w:tcPr>
          <w:p w14:paraId="4DB7338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0.13*</w:t>
            </w:r>
          </w:p>
        </w:tc>
        <w:tc>
          <w:tcPr>
            <w:tcW w:w="1006" w:type="dxa"/>
            <w:tcBorders>
              <w:top w:val="nil"/>
              <w:left w:val="nil"/>
              <w:bottom w:val="nil"/>
              <w:right w:val="nil"/>
            </w:tcBorders>
            <w:shd w:val="clear" w:color="auto" w:fill="auto"/>
            <w:noWrap/>
            <w:vAlign w:val="bottom"/>
            <w:hideMark/>
          </w:tcPr>
          <w:p w14:paraId="0840678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-0.23***</w:t>
            </w:r>
          </w:p>
        </w:tc>
      </w:tr>
      <w:tr w:rsidR="00A52725" w:rsidRPr="00C54CB2" w14:paraId="423FCF20" w14:textId="77777777" w:rsidTr="00A52725">
        <w:trPr>
          <w:trHeight w:val="255"/>
        </w:trPr>
        <w:tc>
          <w:tcPr>
            <w:tcW w:w="2960" w:type="dxa"/>
            <w:tcBorders>
              <w:top w:val="nil"/>
              <w:left w:val="nil"/>
              <w:bottom w:val="nil"/>
              <w:right w:val="nil"/>
            </w:tcBorders>
            <w:shd w:val="clear" w:color="auto" w:fill="auto"/>
            <w:noWrap/>
            <w:vAlign w:val="bottom"/>
            <w:hideMark/>
          </w:tcPr>
          <w:p w14:paraId="20FFA9BF"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0B1FD94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5FDF714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1A098DA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7B8B355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268A8BB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2C1E08F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174A319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145D232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5419887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729466F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r>
      <w:tr w:rsidR="00A52725" w:rsidRPr="00C54CB2" w14:paraId="1113E92A" w14:textId="77777777" w:rsidTr="00A52725">
        <w:trPr>
          <w:trHeight w:val="255"/>
        </w:trPr>
        <w:tc>
          <w:tcPr>
            <w:tcW w:w="2960" w:type="dxa"/>
            <w:tcBorders>
              <w:top w:val="nil"/>
              <w:left w:val="nil"/>
              <w:bottom w:val="nil"/>
              <w:right w:val="nil"/>
            </w:tcBorders>
            <w:shd w:val="clear" w:color="auto" w:fill="auto"/>
            <w:noWrap/>
            <w:vAlign w:val="bottom"/>
            <w:hideMark/>
          </w:tcPr>
          <w:p w14:paraId="24F9E8F3"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Opportunity Recognition</w:t>
            </w:r>
          </w:p>
        </w:tc>
        <w:tc>
          <w:tcPr>
            <w:tcW w:w="914" w:type="dxa"/>
            <w:tcBorders>
              <w:top w:val="nil"/>
              <w:left w:val="single" w:sz="4" w:space="0" w:color="auto"/>
              <w:bottom w:val="nil"/>
              <w:right w:val="nil"/>
            </w:tcBorders>
            <w:shd w:val="clear" w:color="auto" w:fill="auto"/>
            <w:noWrap/>
            <w:vAlign w:val="bottom"/>
            <w:hideMark/>
          </w:tcPr>
          <w:p w14:paraId="226A827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0.32***</w:t>
            </w:r>
          </w:p>
        </w:tc>
        <w:tc>
          <w:tcPr>
            <w:tcW w:w="1006" w:type="dxa"/>
            <w:tcBorders>
              <w:top w:val="nil"/>
              <w:left w:val="nil"/>
              <w:bottom w:val="nil"/>
              <w:right w:val="nil"/>
            </w:tcBorders>
            <w:shd w:val="clear" w:color="auto" w:fill="auto"/>
            <w:noWrap/>
            <w:vAlign w:val="bottom"/>
            <w:hideMark/>
          </w:tcPr>
          <w:p w14:paraId="6B1B5D4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c>
          <w:tcPr>
            <w:tcW w:w="914" w:type="dxa"/>
            <w:tcBorders>
              <w:top w:val="nil"/>
              <w:left w:val="nil"/>
              <w:bottom w:val="nil"/>
              <w:right w:val="nil"/>
            </w:tcBorders>
            <w:shd w:val="clear" w:color="auto" w:fill="auto"/>
            <w:noWrap/>
            <w:vAlign w:val="bottom"/>
            <w:hideMark/>
          </w:tcPr>
          <w:p w14:paraId="13D55A8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0.32***</w:t>
            </w:r>
          </w:p>
        </w:tc>
        <w:tc>
          <w:tcPr>
            <w:tcW w:w="1006" w:type="dxa"/>
            <w:tcBorders>
              <w:top w:val="nil"/>
              <w:left w:val="nil"/>
              <w:bottom w:val="nil"/>
              <w:right w:val="nil"/>
            </w:tcBorders>
            <w:shd w:val="clear" w:color="auto" w:fill="auto"/>
            <w:noWrap/>
            <w:vAlign w:val="bottom"/>
            <w:hideMark/>
          </w:tcPr>
          <w:p w14:paraId="7AFEFE0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c>
          <w:tcPr>
            <w:tcW w:w="914" w:type="dxa"/>
            <w:tcBorders>
              <w:top w:val="nil"/>
              <w:left w:val="nil"/>
              <w:bottom w:val="nil"/>
              <w:right w:val="nil"/>
            </w:tcBorders>
            <w:shd w:val="clear" w:color="auto" w:fill="auto"/>
            <w:noWrap/>
            <w:vAlign w:val="bottom"/>
            <w:hideMark/>
          </w:tcPr>
          <w:p w14:paraId="23643E9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0.31***</w:t>
            </w:r>
          </w:p>
        </w:tc>
        <w:tc>
          <w:tcPr>
            <w:tcW w:w="1006" w:type="dxa"/>
            <w:tcBorders>
              <w:top w:val="nil"/>
              <w:left w:val="nil"/>
              <w:bottom w:val="nil"/>
              <w:right w:val="nil"/>
            </w:tcBorders>
            <w:shd w:val="clear" w:color="auto" w:fill="auto"/>
            <w:noWrap/>
            <w:vAlign w:val="bottom"/>
            <w:hideMark/>
          </w:tcPr>
          <w:p w14:paraId="57C1FDF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c>
          <w:tcPr>
            <w:tcW w:w="914" w:type="dxa"/>
            <w:tcBorders>
              <w:top w:val="nil"/>
              <w:left w:val="nil"/>
              <w:bottom w:val="nil"/>
              <w:right w:val="nil"/>
            </w:tcBorders>
            <w:shd w:val="clear" w:color="auto" w:fill="auto"/>
            <w:noWrap/>
            <w:vAlign w:val="bottom"/>
            <w:hideMark/>
          </w:tcPr>
          <w:p w14:paraId="483A02F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0.32***</w:t>
            </w:r>
          </w:p>
        </w:tc>
        <w:tc>
          <w:tcPr>
            <w:tcW w:w="1006" w:type="dxa"/>
            <w:tcBorders>
              <w:top w:val="nil"/>
              <w:left w:val="nil"/>
              <w:bottom w:val="nil"/>
              <w:right w:val="nil"/>
            </w:tcBorders>
            <w:shd w:val="clear" w:color="auto" w:fill="auto"/>
            <w:noWrap/>
            <w:vAlign w:val="bottom"/>
            <w:hideMark/>
          </w:tcPr>
          <w:p w14:paraId="74919E9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c>
          <w:tcPr>
            <w:tcW w:w="914" w:type="dxa"/>
            <w:tcBorders>
              <w:top w:val="nil"/>
              <w:left w:val="nil"/>
              <w:bottom w:val="nil"/>
              <w:right w:val="nil"/>
            </w:tcBorders>
            <w:shd w:val="clear" w:color="auto" w:fill="auto"/>
            <w:noWrap/>
            <w:vAlign w:val="bottom"/>
            <w:hideMark/>
          </w:tcPr>
          <w:p w14:paraId="117D07C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0.32***</w:t>
            </w:r>
          </w:p>
        </w:tc>
        <w:tc>
          <w:tcPr>
            <w:tcW w:w="1006" w:type="dxa"/>
            <w:tcBorders>
              <w:top w:val="nil"/>
              <w:left w:val="nil"/>
              <w:bottom w:val="nil"/>
              <w:right w:val="nil"/>
            </w:tcBorders>
            <w:shd w:val="clear" w:color="auto" w:fill="auto"/>
            <w:noWrap/>
            <w:vAlign w:val="bottom"/>
            <w:hideMark/>
          </w:tcPr>
          <w:p w14:paraId="04A034B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r>
      <w:tr w:rsidR="00A52725" w:rsidRPr="00C54CB2" w14:paraId="52D770B0" w14:textId="77777777" w:rsidTr="00A52725">
        <w:trPr>
          <w:trHeight w:val="255"/>
        </w:trPr>
        <w:tc>
          <w:tcPr>
            <w:tcW w:w="2960" w:type="dxa"/>
            <w:tcBorders>
              <w:top w:val="nil"/>
              <w:left w:val="nil"/>
              <w:bottom w:val="nil"/>
              <w:right w:val="nil"/>
            </w:tcBorders>
            <w:shd w:val="clear" w:color="auto" w:fill="auto"/>
            <w:noWrap/>
            <w:vAlign w:val="bottom"/>
            <w:hideMark/>
          </w:tcPr>
          <w:p w14:paraId="43E4B411"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37DCD8C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2E7513A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5C7F9A7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265605A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4D2293A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4287674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914" w:type="dxa"/>
            <w:tcBorders>
              <w:top w:val="nil"/>
              <w:left w:val="nil"/>
              <w:bottom w:val="nil"/>
              <w:right w:val="nil"/>
            </w:tcBorders>
            <w:shd w:val="clear" w:color="auto" w:fill="auto"/>
            <w:noWrap/>
            <w:vAlign w:val="bottom"/>
            <w:hideMark/>
          </w:tcPr>
          <w:p w14:paraId="5F91E11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7A740D9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513A071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1006" w:type="dxa"/>
            <w:tcBorders>
              <w:top w:val="nil"/>
              <w:left w:val="nil"/>
              <w:bottom w:val="nil"/>
              <w:right w:val="nil"/>
            </w:tcBorders>
            <w:shd w:val="clear" w:color="auto" w:fill="auto"/>
            <w:noWrap/>
            <w:vAlign w:val="bottom"/>
            <w:hideMark/>
          </w:tcPr>
          <w:p w14:paraId="3A2FB24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r>
      <w:tr w:rsidR="00A52725" w:rsidRPr="00C54CB2" w14:paraId="2C53EB83" w14:textId="77777777" w:rsidTr="00A52725">
        <w:trPr>
          <w:trHeight w:val="255"/>
        </w:trPr>
        <w:tc>
          <w:tcPr>
            <w:tcW w:w="2960" w:type="dxa"/>
            <w:tcBorders>
              <w:top w:val="nil"/>
              <w:left w:val="nil"/>
              <w:bottom w:val="nil"/>
              <w:right w:val="nil"/>
            </w:tcBorders>
            <w:shd w:val="clear" w:color="auto" w:fill="auto"/>
            <w:noWrap/>
            <w:vAlign w:val="bottom"/>
            <w:hideMark/>
          </w:tcPr>
          <w:p w14:paraId="2E0AE56F"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Self-Efficacy</w:t>
            </w:r>
          </w:p>
        </w:tc>
        <w:tc>
          <w:tcPr>
            <w:tcW w:w="914" w:type="dxa"/>
            <w:tcBorders>
              <w:top w:val="nil"/>
              <w:left w:val="single" w:sz="4" w:space="0" w:color="auto"/>
              <w:bottom w:val="nil"/>
              <w:right w:val="nil"/>
            </w:tcBorders>
            <w:shd w:val="clear" w:color="auto" w:fill="auto"/>
            <w:noWrap/>
            <w:vAlign w:val="bottom"/>
            <w:hideMark/>
          </w:tcPr>
          <w:p w14:paraId="7310907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-0.14</w:t>
            </w:r>
          </w:p>
        </w:tc>
        <w:tc>
          <w:tcPr>
            <w:tcW w:w="1006" w:type="dxa"/>
            <w:tcBorders>
              <w:top w:val="nil"/>
              <w:left w:val="nil"/>
              <w:bottom w:val="nil"/>
              <w:right w:val="nil"/>
            </w:tcBorders>
            <w:shd w:val="clear" w:color="auto" w:fill="auto"/>
            <w:noWrap/>
            <w:vAlign w:val="bottom"/>
            <w:hideMark/>
          </w:tcPr>
          <w:p w14:paraId="5D83077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06C218C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-0.14</w:t>
            </w:r>
          </w:p>
        </w:tc>
        <w:tc>
          <w:tcPr>
            <w:tcW w:w="1006" w:type="dxa"/>
            <w:tcBorders>
              <w:top w:val="nil"/>
              <w:left w:val="nil"/>
              <w:bottom w:val="nil"/>
              <w:right w:val="nil"/>
            </w:tcBorders>
            <w:shd w:val="clear" w:color="auto" w:fill="auto"/>
            <w:noWrap/>
            <w:vAlign w:val="bottom"/>
            <w:hideMark/>
          </w:tcPr>
          <w:p w14:paraId="5F3E4FA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7481C78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-0.14</w:t>
            </w:r>
          </w:p>
        </w:tc>
        <w:tc>
          <w:tcPr>
            <w:tcW w:w="1006" w:type="dxa"/>
            <w:tcBorders>
              <w:top w:val="nil"/>
              <w:left w:val="nil"/>
              <w:bottom w:val="nil"/>
              <w:right w:val="nil"/>
            </w:tcBorders>
            <w:shd w:val="clear" w:color="auto" w:fill="auto"/>
            <w:noWrap/>
            <w:vAlign w:val="bottom"/>
            <w:hideMark/>
          </w:tcPr>
          <w:p w14:paraId="31D153E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0.03</w:t>
            </w:r>
          </w:p>
        </w:tc>
        <w:tc>
          <w:tcPr>
            <w:tcW w:w="914" w:type="dxa"/>
            <w:tcBorders>
              <w:top w:val="nil"/>
              <w:left w:val="nil"/>
              <w:bottom w:val="nil"/>
              <w:right w:val="nil"/>
            </w:tcBorders>
            <w:shd w:val="clear" w:color="auto" w:fill="auto"/>
            <w:noWrap/>
            <w:vAlign w:val="bottom"/>
            <w:hideMark/>
          </w:tcPr>
          <w:p w14:paraId="468D6D8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-0.16</w:t>
            </w:r>
          </w:p>
        </w:tc>
        <w:tc>
          <w:tcPr>
            <w:tcW w:w="1006" w:type="dxa"/>
            <w:tcBorders>
              <w:top w:val="nil"/>
              <w:left w:val="nil"/>
              <w:bottom w:val="nil"/>
              <w:right w:val="nil"/>
            </w:tcBorders>
            <w:shd w:val="clear" w:color="auto" w:fill="auto"/>
            <w:noWrap/>
            <w:vAlign w:val="bottom"/>
            <w:hideMark/>
          </w:tcPr>
          <w:p w14:paraId="3AB0E53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2F560F6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-0.15</w:t>
            </w:r>
          </w:p>
        </w:tc>
        <w:tc>
          <w:tcPr>
            <w:tcW w:w="1006" w:type="dxa"/>
            <w:tcBorders>
              <w:top w:val="nil"/>
              <w:left w:val="nil"/>
              <w:bottom w:val="nil"/>
              <w:right w:val="nil"/>
            </w:tcBorders>
            <w:shd w:val="clear" w:color="auto" w:fill="auto"/>
            <w:noWrap/>
            <w:vAlign w:val="bottom"/>
            <w:hideMark/>
          </w:tcPr>
          <w:p w14:paraId="139A950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0.04</w:t>
            </w:r>
          </w:p>
        </w:tc>
      </w:tr>
      <w:tr w:rsidR="00A52725" w:rsidRPr="00C54CB2" w14:paraId="5DCB0F06" w14:textId="77777777" w:rsidTr="00A52725">
        <w:trPr>
          <w:trHeight w:val="255"/>
        </w:trPr>
        <w:tc>
          <w:tcPr>
            <w:tcW w:w="2960" w:type="dxa"/>
            <w:tcBorders>
              <w:top w:val="nil"/>
              <w:left w:val="nil"/>
              <w:bottom w:val="nil"/>
              <w:right w:val="nil"/>
            </w:tcBorders>
            <w:shd w:val="clear" w:color="auto" w:fill="auto"/>
            <w:noWrap/>
            <w:vAlign w:val="bottom"/>
            <w:hideMark/>
          </w:tcPr>
          <w:p w14:paraId="2A7EBC62"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5B0DD37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3C77651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c>
          <w:tcPr>
            <w:tcW w:w="914" w:type="dxa"/>
            <w:tcBorders>
              <w:top w:val="nil"/>
              <w:left w:val="nil"/>
              <w:bottom w:val="nil"/>
              <w:right w:val="nil"/>
            </w:tcBorders>
            <w:shd w:val="clear" w:color="auto" w:fill="auto"/>
            <w:noWrap/>
            <w:vAlign w:val="bottom"/>
            <w:hideMark/>
          </w:tcPr>
          <w:p w14:paraId="4B6DCE7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4E95898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c>
          <w:tcPr>
            <w:tcW w:w="914" w:type="dxa"/>
            <w:tcBorders>
              <w:top w:val="nil"/>
              <w:left w:val="nil"/>
              <w:bottom w:val="nil"/>
              <w:right w:val="nil"/>
            </w:tcBorders>
            <w:shd w:val="clear" w:color="auto" w:fill="auto"/>
            <w:noWrap/>
            <w:vAlign w:val="bottom"/>
            <w:hideMark/>
          </w:tcPr>
          <w:p w14:paraId="59CA275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3B54BF0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c>
          <w:tcPr>
            <w:tcW w:w="914" w:type="dxa"/>
            <w:tcBorders>
              <w:top w:val="nil"/>
              <w:left w:val="nil"/>
              <w:bottom w:val="nil"/>
              <w:right w:val="nil"/>
            </w:tcBorders>
            <w:shd w:val="clear" w:color="auto" w:fill="auto"/>
            <w:noWrap/>
            <w:vAlign w:val="bottom"/>
            <w:hideMark/>
          </w:tcPr>
          <w:p w14:paraId="3D322C4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48D8FEA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c>
          <w:tcPr>
            <w:tcW w:w="914" w:type="dxa"/>
            <w:tcBorders>
              <w:top w:val="nil"/>
              <w:left w:val="nil"/>
              <w:bottom w:val="nil"/>
              <w:right w:val="nil"/>
            </w:tcBorders>
            <w:shd w:val="clear" w:color="auto" w:fill="auto"/>
            <w:noWrap/>
            <w:vAlign w:val="bottom"/>
            <w:hideMark/>
          </w:tcPr>
          <w:p w14:paraId="47AF01B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1FE2E07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r>
      <w:tr w:rsidR="00A52725" w:rsidRPr="00C54CB2" w14:paraId="2C056C15" w14:textId="77777777" w:rsidTr="00A52725">
        <w:trPr>
          <w:trHeight w:val="255"/>
        </w:trPr>
        <w:tc>
          <w:tcPr>
            <w:tcW w:w="2960" w:type="dxa"/>
            <w:tcBorders>
              <w:top w:val="nil"/>
              <w:left w:val="nil"/>
              <w:bottom w:val="nil"/>
              <w:right w:val="nil"/>
            </w:tcBorders>
            <w:shd w:val="clear" w:color="auto" w:fill="auto"/>
            <w:noWrap/>
            <w:vAlign w:val="bottom"/>
            <w:hideMark/>
          </w:tcPr>
          <w:p w14:paraId="520C3D6F"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Fear of Failure</w:t>
            </w:r>
          </w:p>
        </w:tc>
        <w:tc>
          <w:tcPr>
            <w:tcW w:w="914" w:type="dxa"/>
            <w:tcBorders>
              <w:top w:val="nil"/>
              <w:left w:val="single" w:sz="4" w:space="0" w:color="auto"/>
              <w:bottom w:val="nil"/>
              <w:right w:val="nil"/>
            </w:tcBorders>
            <w:shd w:val="clear" w:color="auto" w:fill="auto"/>
            <w:noWrap/>
            <w:vAlign w:val="bottom"/>
            <w:hideMark/>
          </w:tcPr>
          <w:p w14:paraId="3A9DA68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-0.10</w:t>
            </w:r>
          </w:p>
        </w:tc>
        <w:tc>
          <w:tcPr>
            <w:tcW w:w="1006" w:type="dxa"/>
            <w:tcBorders>
              <w:top w:val="nil"/>
              <w:left w:val="nil"/>
              <w:bottom w:val="nil"/>
              <w:right w:val="nil"/>
            </w:tcBorders>
            <w:shd w:val="clear" w:color="auto" w:fill="auto"/>
            <w:noWrap/>
            <w:vAlign w:val="bottom"/>
            <w:hideMark/>
          </w:tcPr>
          <w:p w14:paraId="4D09CB9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0BD4AEE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w:t>
            </w:r>
          </w:p>
        </w:tc>
        <w:tc>
          <w:tcPr>
            <w:tcW w:w="1006" w:type="dxa"/>
            <w:tcBorders>
              <w:top w:val="nil"/>
              <w:left w:val="nil"/>
              <w:bottom w:val="nil"/>
              <w:right w:val="nil"/>
            </w:tcBorders>
            <w:shd w:val="clear" w:color="auto" w:fill="auto"/>
            <w:noWrap/>
            <w:vAlign w:val="bottom"/>
            <w:hideMark/>
          </w:tcPr>
          <w:p w14:paraId="7945E91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0A0B30A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-0.10</w:t>
            </w:r>
          </w:p>
        </w:tc>
        <w:tc>
          <w:tcPr>
            <w:tcW w:w="1006" w:type="dxa"/>
            <w:tcBorders>
              <w:top w:val="nil"/>
              <w:left w:val="nil"/>
              <w:bottom w:val="nil"/>
              <w:right w:val="nil"/>
            </w:tcBorders>
            <w:shd w:val="clear" w:color="auto" w:fill="auto"/>
            <w:noWrap/>
            <w:vAlign w:val="bottom"/>
            <w:hideMark/>
          </w:tcPr>
          <w:p w14:paraId="6A55694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69B4ABF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-0.10</w:t>
            </w:r>
          </w:p>
        </w:tc>
        <w:tc>
          <w:tcPr>
            <w:tcW w:w="1006" w:type="dxa"/>
            <w:tcBorders>
              <w:top w:val="nil"/>
              <w:left w:val="nil"/>
              <w:bottom w:val="nil"/>
              <w:right w:val="nil"/>
            </w:tcBorders>
            <w:shd w:val="clear" w:color="auto" w:fill="auto"/>
            <w:noWrap/>
            <w:vAlign w:val="bottom"/>
            <w:hideMark/>
          </w:tcPr>
          <w:p w14:paraId="5337425B"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09F98C6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1006" w:type="dxa"/>
            <w:tcBorders>
              <w:top w:val="nil"/>
              <w:left w:val="nil"/>
              <w:bottom w:val="nil"/>
              <w:right w:val="nil"/>
            </w:tcBorders>
            <w:shd w:val="clear" w:color="auto" w:fill="auto"/>
            <w:noWrap/>
            <w:vAlign w:val="bottom"/>
            <w:hideMark/>
          </w:tcPr>
          <w:p w14:paraId="458C221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-0.09</w:t>
            </w:r>
          </w:p>
        </w:tc>
      </w:tr>
      <w:tr w:rsidR="00A52725" w:rsidRPr="00C54CB2" w14:paraId="79C16845" w14:textId="77777777" w:rsidTr="00A52725">
        <w:trPr>
          <w:trHeight w:val="255"/>
        </w:trPr>
        <w:tc>
          <w:tcPr>
            <w:tcW w:w="2960" w:type="dxa"/>
            <w:tcBorders>
              <w:top w:val="nil"/>
              <w:left w:val="nil"/>
              <w:bottom w:val="nil"/>
              <w:right w:val="nil"/>
            </w:tcBorders>
            <w:shd w:val="clear" w:color="auto" w:fill="auto"/>
            <w:noWrap/>
            <w:vAlign w:val="bottom"/>
            <w:hideMark/>
          </w:tcPr>
          <w:p w14:paraId="67102849"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71E65D5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1006" w:type="dxa"/>
            <w:tcBorders>
              <w:top w:val="nil"/>
              <w:left w:val="nil"/>
              <w:bottom w:val="nil"/>
              <w:right w:val="nil"/>
            </w:tcBorders>
            <w:shd w:val="clear" w:color="auto" w:fill="auto"/>
            <w:noWrap/>
            <w:vAlign w:val="bottom"/>
            <w:hideMark/>
          </w:tcPr>
          <w:p w14:paraId="2D98F21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914" w:type="dxa"/>
            <w:tcBorders>
              <w:top w:val="nil"/>
              <w:left w:val="nil"/>
              <w:bottom w:val="nil"/>
              <w:right w:val="nil"/>
            </w:tcBorders>
            <w:shd w:val="clear" w:color="auto" w:fill="auto"/>
            <w:noWrap/>
            <w:vAlign w:val="bottom"/>
            <w:hideMark/>
          </w:tcPr>
          <w:p w14:paraId="5F8BF11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1006" w:type="dxa"/>
            <w:tcBorders>
              <w:top w:val="nil"/>
              <w:left w:val="nil"/>
              <w:bottom w:val="nil"/>
              <w:right w:val="nil"/>
            </w:tcBorders>
            <w:shd w:val="clear" w:color="auto" w:fill="auto"/>
            <w:noWrap/>
            <w:vAlign w:val="bottom"/>
            <w:hideMark/>
          </w:tcPr>
          <w:p w14:paraId="16ADA51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914" w:type="dxa"/>
            <w:tcBorders>
              <w:top w:val="nil"/>
              <w:left w:val="nil"/>
              <w:bottom w:val="nil"/>
              <w:right w:val="nil"/>
            </w:tcBorders>
            <w:shd w:val="clear" w:color="auto" w:fill="auto"/>
            <w:noWrap/>
            <w:vAlign w:val="bottom"/>
            <w:hideMark/>
          </w:tcPr>
          <w:p w14:paraId="1EA2A4F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1006" w:type="dxa"/>
            <w:tcBorders>
              <w:top w:val="nil"/>
              <w:left w:val="nil"/>
              <w:bottom w:val="nil"/>
              <w:right w:val="nil"/>
            </w:tcBorders>
            <w:shd w:val="clear" w:color="auto" w:fill="auto"/>
            <w:noWrap/>
            <w:vAlign w:val="bottom"/>
            <w:hideMark/>
          </w:tcPr>
          <w:p w14:paraId="609E7FA0"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914" w:type="dxa"/>
            <w:tcBorders>
              <w:top w:val="nil"/>
              <w:left w:val="nil"/>
              <w:bottom w:val="nil"/>
              <w:right w:val="nil"/>
            </w:tcBorders>
            <w:shd w:val="clear" w:color="auto" w:fill="auto"/>
            <w:noWrap/>
            <w:vAlign w:val="bottom"/>
            <w:hideMark/>
          </w:tcPr>
          <w:p w14:paraId="3B93014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1006" w:type="dxa"/>
            <w:tcBorders>
              <w:top w:val="nil"/>
              <w:left w:val="nil"/>
              <w:bottom w:val="nil"/>
              <w:right w:val="nil"/>
            </w:tcBorders>
            <w:shd w:val="clear" w:color="auto" w:fill="auto"/>
            <w:noWrap/>
            <w:vAlign w:val="bottom"/>
            <w:hideMark/>
          </w:tcPr>
          <w:p w14:paraId="11A5E18F"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c>
          <w:tcPr>
            <w:tcW w:w="914" w:type="dxa"/>
            <w:tcBorders>
              <w:top w:val="nil"/>
              <w:left w:val="nil"/>
              <w:bottom w:val="nil"/>
              <w:right w:val="nil"/>
            </w:tcBorders>
            <w:shd w:val="clear" w:color="auto" w:fill="auto"/>
            <w:noWrap/>
            <w:vAlign w:val="bottom"/>
            <w:hideMark/>
          </w:tcPr>
          <w:p w14:paraId="23CAE4B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(0.07)</w:t>
            </w:r>
          </w:p>
        </w:tc>
        <w:tc>
          <w:tcPr>
            <w:tcW w:w="1006" w:type="dxa"/>
            <w:tcBorders>
              <w:top w:val="nil"/>
              <w:left w:val="nil"/>
              <w:bottom w:val="nil"/>
              <w:right w:val="nil"/>
            </w:tcBorders>
            <w:shd w:val="clear" w:color="auto" w:fill="auto"/>
            <w:noWrap/>
            <w:vAlign w:val="bottom"/>
            <w:hideMark/>
          </w:tcPr>
          <w:p w14:paraId="39B5426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(0.08)</w:t>
            </w:r>
          </w:p>
        </w:tc>
      </w:tr>
      <w:tr w:rsidR="00A52725" w:rsidRPr="00C54CB2" w14:paraId="3441F1F6" w14:textId="77777777" w:rsidTr="00A52725">
        <w:trPr>
          <w:trHeight w:val="255"/>
        </w:trPr>
        <w:tc>
          <w:tcPr>
            <w:tcW w:w="2960" w:type="dxa"/>
            <w:tcBorders>
              <w:top w:val="nil"/>
              <w:left w:val="nil"/>
              <w:bottom w:val="nil"/>
              <w:right w:val="nil"/>
            </w:tcBorders>
            <w:shd w:val="clear" w:color="auto" w:fill="auto"/>
            <w:noWrap/>
            <w:vAlign w:val="bottom"/>
            <w:hideMark/>
          </w:tcPr>
          <w:p w14:paraId="0BCA0CC4"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Knows an Entrepeneur#Transnational</w:t>
            </w:r>
          </w:p>
        </w:tc>
        <w:tc>
          <w:tcPr>
            <w:tcW w:w="914" w:type="dxa"/>
            <w:tcBorders>
              <w:top w:val="nil"/>
              <w:left w:val="single" w:sz="4" w:space="0" w:color="auto"/>
              <w:bottom w:val="nil"/>
              <w:right w:val="nil"/>
            </w:tcBorders>
            <w:shd w:val="clear" w:color="auto" w:fill="auto"/>
            <w:noWrap/>
            <w:vAlign w:val="bottom"/>
            <w:hideMark/>
          </w:tcPr>
          <w:p w14:paraId="61586BA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1827E00F"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4CCB5DD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0.44</w:t>
            </w:r>
          </w:p>
        </w:tc>
        <w:tc>
          <w:tcPr>
            <w:tcW w:w="1006" w:type="dxa"/>
            <w:tcBorders>
              <w:top w:val="nil"/>
              <w:left w:val="nil"/>
              <w:bottom w:val="nil"/>
              <w:right w:val="nil"/>
            </w:tcBorders>
            <w:shd w:val="clear" w:color="auto" w:fill="auto"/>
            <w:noWrap/>
            <w:vAlign w:val="bottom"/>
            <w:hideMark/>
          </w:tcPr>
          <w:p w14:paraId="30DCCCE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0.02</w:t>
            </w:r>
          </w:p>
        </w:tc>
        <w:tc>
          <w:tcPr>
            <w:tcW w:w="914" w:type="dxa"/>
            <w:tcBorders>
              <w:top w:val="nil"/>
              <w:left w:val="nil"/>
              <w:bottom w:val="nil"/>
              <w:right w:val="nil"/>
            </w:tcBorders>
            <w:shd w:val="clear" w:color="auto" w:fill="auto"/>
            <w:noWrap/>
            <w:vAlign w:val="bottom"/>
            <w:hideMark/>
          </w:tcPr>
          <w:p w14:paraId="21AD05FF"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05CBBFD6"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748B310E"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1AE5EEC2"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020547F2"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1FA5BC9F" w14:textId="77777777" w:rsidR="00A52725" w:rsidRPr="00C54CB2" w:rsidRDefault="00A52725" w:rsidP="00C54CB2">
            <w:pPr>
              <w:spacing w:line="240" w:lineRule="auto"/>
              <w:jc w:val="center"/>
              <w:rPr>
                <w:sz w:val="16"/>
                <w:szCs w:val="20"/>
                <w:lang w:eastAsia="de-DE"/>
              </w:rPr>
            </w:pPr>
          </w:p>
        </w:tc>
      </w:tr>
      <w:tr w:rsidR="00A52725" w:rsidRPr="00C54CB2" w14:paraId="32F66F2B" w14:textId="77777777" w:rsidTr="00A52725">
        <w:trPr>
          <w:trHeight w:val="255"/>
        </w:trPr>
        <w:tc>
          <w:tcPr>
            <w:tcW w:w="2960" w:type="dxa"/>
            <w:tcBorders>
              <w:top w:val="nil"/>
              <w:left w:val="nil"/>
              <w:bottom w:val="nil"/>
              <w:right w:val="nil"/>
            </w:tcBorders>
            <w:shd w:val="clear" w:color="auto" w:fill="auto"/>
            <w:noWrap/>
            <w:vAlign w:val="bottom"/>
            <w:hideMark/>
          </w:tcPr>
          <w:p w14:paraId="60EC3ECF" w14:textId="77777777" w:rsidR="00A52725" w:rsidRPr="00C54CB2" w:rsidRDefault="00A52725" w:rsidP="00C54CB2">
            <w:pPr>
              <w:spacing w:line="240" w:lineRule="auto"/>
              <w:jc w:val="center"/>
              <w:rPr>
                <w:sz w:val="16"/>
                <w:szCs w:val="20"/>
                <w:lang w:eastAsia="de-DE"/>
              </w:rPr>
            </w:pPr>
          </w:p>
        </w:tc>
        <w:tc>
          <w:tcPr>
            <w:tcW w:w="914" w:type="dxa"/>
            <w:tcBorders>
              <w:top w:val="nil"/>
              <w:left w:val="single" w:sz="4" w:space="0" w:color="auto"/>
              <w:bottom w:val="nil"/>
              <w:right w:val="nil"/>
            </w:tcBorders>
            <w:shd w:val="clear" w:color="auto" w:fill="auto"/>
            <w:noWrap/>
            <w:vAlign w:val="bottom"/>
            <w:hideMark/>
          </w:tcPr>
          <w:p w14:paraId="6232803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466E735C"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164C6A0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(0.28)</w:t>
            </w:r>
          </w:p>
        </w:tc>
        <w:tc>
          <w:tcPr>
            <w:tcW w:w="1006" w:type="dxa"/>
            <w:tcBorders>
              <w:top w:val="nil"/>
              <w:left w:val="nil"/>
              <w:bottom w:val="nil"/>
              <w:right w:val="nil"/>
            </w:tcBorders>
            <w:shd w:val="clear" w:color="auto" w:fill="auto"/>
            <w:noWrap/>
            <w:vAlign w:val="bottom"/>
            <w:hideMark/>
          </w:tcPr>
          <w:p w14:paraId="0C8CBE6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(0.39)</w:t>
            </w:r>
          </w:p>
        </w:tc>
        <w:tc>
          <w:tcPr>
            <w:tcW w:w="914" w:type="dxa"/>
            <w:tcBorders>
              <w:top w:val="nil"/>
              <w:left w:val="nil"/>
              <w:bottom w:val="nil"/>
              <w:right w:val="nil"/>
            </w:tcBorders>
            <w:shd w:val="clear" w:color="auto" w:fill="auto"/>
            <w:noWrap/>
            <w:vAlign w:val="bottom"/>
            <w:hideMark/>
          </w:tcPr>
          <w:p w14:paraId="0E7134D0"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2803B64D"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31757E4B"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037AC051"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17309854"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3E508B22" w14:textId="77777777" w:rsidR="00A52725" w:rsidRPr="00C54CB2" w:rsidRDefault="00A52725" w:rsidP="00C54CB2">
            <w:pPr>
              <w:spacing w:line="240" w:lineRule="auto"/>
              <w:jc w:val="center"/>
              <w:rPr>
                <w:sz w:val="16"/>
                <w:szCs w:val="20"/>
                <w:lang w:eastAsia="de-DE"/>
              </w:rPr>
            </w:pPr>
          </w:p>
        </w:tc>
      </w:tr>
      <w:tr w:rsidR="00A52725" w:rsidRPr="00C54CB2" w14:paraId="0A4A0D5F" w14:textId="77777777" w:rsidTr="00A52725">
        <w:trPr>
          <w:trHeight w:val="255"/>
        </w:trPr>
        <w:tc>
          <w:tcPr>
            <w:tcW w:w="2960" w:type="dxa"/>
            <w:tcBorders>
              <w:top w:val="nil"/>
              <w:left w:val="nil"/>
              <w:bottom w:val="nil"/>
              <w:right w:val="nil"/>
            </w:tcBorders>
            <w:shd w:val="clear" w:color="auto" w:fill="auto"/>
            <w:noWrap/>
            <w:vAlign w:val="bottom"/>
            <w:hideMark/>
          </w:tcPr>
          <w:p w14:paraId="331399F7"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Opportunity Recognition#Transnational</w:t>
            </w:r>
          </w:p>
        </w:tc>
        <w:tc>
          <w:tcPr>
            <w:tcW w:w="914" w:type="dxa"/>
            <w:tcBorders>
              <w:top w:val="nil"/>
              <w:left w:val="single" w:sz="4" w:space="0" w:color="auto"/>
              <w:bottom w:val="nil"/>
              <w:right w:val="nil"/>
            </w:tcBorders>
            <w:shd w:val="clear" w:color="auto" w:fill="auto"/>
            <w:noWrap/>
            <w:vAlign w:val="bottom"/>
            <w:hideMark/>
          </w:tcPr>
          <w:p w14:paraId="12066E4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1BC24416"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06BAB7BE"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4427ACE5"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4120A1D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0.12</w:t>
            </w:r>
          </w:p>
        </w:tc>
        <w:tc>
          <w:tcPr>
            <w:tcW w:w="1006" w:type="dxa"/>
            <w:tcBorders>
              <w:top w:val="nil"/>
              <w:left w:val="nil"/>
              <w:bottom w:val="nil"/>
              <w:right w:val="nil"/>
            </w:tcBorders>
            <w:shd w:val="clear" w:color="auto" w:fill="auto"/>
            <w:noWrap/>
            <w:vAlign w:val="bottom"/>
            <w:hideMark/>
          </w:tcPr>
          <w:p w14:paraId="1BEE588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-0.06</w:t>
            </w:r>
          </w:p>
        </w:tc>
        <w:tc>
          <w:tcPr>
            <w:tcW w:w="914" w:type="dxa"/>
            <w:tcBorders>
              <w:top w:val="nil"/>
              <w:left w:val="nil"/>
              <w:bottom w:val="nil"/>
              <w:right w:val="nil"/>
            </w:tcBorders>
            <w:shd w:val="clear" w:color="auto" w:fill="auto"/>
            <w:noWrap/>
            <w:vAlign w:val="bottom"/>
            <w:hideMark/>
          </w:tcPr>
          <w:p w14:paraId="21C60FB4"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465520C4"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4AD6D7C5"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2F206EDE" w14:textId="77777777" w:rsidR="00A52725" w:rsidRPr="00C54CB2" w:rsidRDefault="00A52725" w:rsidP="00C54CB2">
            <w:pPr>
              <w:spacing w:line="240" w:lineRule="auto"/>
              <w:jc w:val="center"/>
              <w:rPr>
                <w:sz w:val="16"/>
                <w:szCs w:val="20"/>
                <w:lang w:eastAsia="de-DE"/>
              </w:rPr>
            </w:pPr>
          </w:p>
        </w:tc>
      </w:tr>
      <w:tr w:rsidR="00A52725" w:rsidRPr="00C54CB2" w14:paraId="3D5AC4C9" w14:textId="77777777" w:rsidTr="00A52725">
        <w:trPr>
          <w:trHeight w:val="255"/>
        </w:trPr>
        <w:tc>
          <w:tcPr>
            <w:tcW w:w="2960" w:type="dxa"/>
            <w:tcBorders>
              <w:top w:val="nil"/>
              <w:left w:val="nil"/>
              <w:bottom w:val="nil"/>
              <w:right w:val="nil"/>
            </w:tcBorders>
            <w:shd w:val="clear" w:color="auto" w:fill="auto"/>
            <w:noWrap/>
            <w:vAlign w:val="bottom"/>
            <w:hideMark/>
          </w:tcPr>
          <w:p w14:paraId="55EFBD5E" w14:textId="77777777" w:rsidR="00A52725" w:rsidRPr="00C54CB2" w:rsidRDefault="00A52725" w:rsidP="00C54CB2">
            <w:pPr>
              <w:spacing w:line="240" w:lineRule="auto"/>
              <w:jc w:val="center"/>
              <w:rPr>
                <w:sz w:val="16"/>
                <w:szCs w:val="20"/>
                <w:lang w:eastAsia="de-DE"/>
              </w:rPr>
            </w:pPr>
          </w:p>
        </w:tc>
        <w:tc>
          <w:tcPr>
            <w:tcW w:w="914" w:type="dxa"/>
            <w:tcBorders>
              <w:top w:val="nil"/>
              <w:left w:val="single" w:sz="4" w:space="0" w:color="auto"/>
              <w:bottom w:val="nil"/>
              <w:right w:val="nil"/>
            </w:tcBorders>
            <w:shd w:val="clear" w:color="auto" w:fill="auto"/>
            <w:noWrap/>
            <w:vAlign w:val="bottom"/>
            <w:hideMark/>
          </w:tcPr>
          <w:p w14:paraId="6940A06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6F5686C7"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657D67B1"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16FFE49E"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71F249C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(0.27)</w:t>
            </w:r>
          </w:p>
        </w:tc>
        <w:tc>
          <w:tcPr>
            <w:tcW w:w="1006" w:type="dxa"/>
            <w:tcBorders>
              <w:top w:val="nil"/>
              <w:left w:val="nil"/>
              <w:bottom w:val="nil"/>
              <w:right w:val="nil"/>
            </w:tcBorders>
            <w:shd w:val="clear" w:color="auto" w:fill="auto"/>
            <w:noWrap/>
            <w:vAlign w:val="bottom"/>
            <w:hideMark/>
          </w:tcPr>
          <w:p w14:paraId="770542F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(0.39)</w:t>
            </w:r>
          </w:p>
        </w:tc>
        <w:tc>
          <w:tcPr>
            <w:tcW w:w="914" w:type="dxa"/>
            <w:tcBorders>
              <w:top w:val="nil"/>
              <w:left w:val="nil"/>
              <w:bottom w:val="nil"/>
              <w:right w:val="nil"/>
            </w:tcBorders>
            <w:shd w:val="clear" w:color="auto" w:fill="auto"/>
            <w:noWrap/>
            <w:vAlign w:val="bottom"/>
            <w:hideMark/>
          </w:tcPr>
          <w:p w14:paraId="1FE6D852"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76058C7D"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4DEB9B49"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62B10D5E" w14:textId="77777777" w:rsidR="00A52725" w:rsidRPr="00C54CB2" w:rsidRDefault="00A52725" w:rsidP="00C54CB2">
            <w:pPr>
              <w:spacing w:line="240" w:lineRule="auto"/>
              <w:jc w:val="center"/>
              <w:rPr>
                <w:sz w:val="16"/>
                <w:szCs w:val="20"/>
                <w:lang w:eastAsia="de-DE"/>
              </w:rPr>
            </w:pPr>
          </w:p>
        </w:tc>
      </w:tr>
      <w:tr w:rsidR="00A52725" w:rsidRPr="00C54CB2" w14:paraId="5190F9B3" w14:textId="77777777" w:rsidTr="00A52725">
        <w:trPr>
          <w:trHeight w:val="255"/>
        </w:trPr>
        <w:tc>
          <w:tcPr>
            <w:tcW w:w="2960" w:type="dxa"/>
            <w:tcBorders>
              <w:top w:val="nil"/>
              <w:left w:val="nil"/>
              <w:bottom w:val="nil"/>
              <w:right w:val="nil"/>
            </w:tcBorders>
            <w:shd w:val="clear" w:color="auto" w:fill="auto"/>
            <w:noWrap/>
            <w:vAlign w:val="bottom"/>
            <w:hideMark/>
          </w:tcPr>
          <w:p w14:paraId="5E3C339A"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Self-Efficacy#Transnational</w:t>
            </w:r>
          </w:p>
        </w:tc>
        <w:tc>
          <w:tcPr>
            <w:tcW w:w="914" w:type="dxa"/>
            <w:tcBorders>
              <w:top w:val="nil"/>
              <w:left w:val="single" w:sz="4" w:space="0" w:color="auto"/>
              <w:bottom w:val="nil"/>
              <w:right w:val="nil"/>
            </w:tcBorders>
            <w:shd w:val="clear" w:color="auto" w:fill="auto"/>
            <w:noWrap/>
            <w:vAlign w:val="bottom"/>
            <w:hideMark/>
          </w:tcPr>
          <w:p w14:paraId="469479F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49176BC5"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228E2E26"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438D2984"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197E9242"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27BDB7A2"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343A8A8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0.85</w:t>
            </w:r>
          </w:p>
        </w:tc>
        <w:tc>
          <w:tcPr>
            <w:tcW w:w="1006" w:type="dxa"/>
            <w:tcBorders>
              <w:top w:val="nil"/>
              <w:left w:val="nil"/>
              <w:bottom w:val="nil"/>
              <w:right w:val="nil"/>
            </w:tcBorders>
            <w:shd w:val="clear" w:color="auto" w:fill="auto"/>
            <w:noWrap/>
            <w:vAlign w:val="bottom"/>
            <w:hideMark/>
          </w:tcPr>
          <w:p w14:paraId="44E1649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-1.26*</w:t>
            </w:r>
          </w:p>
        </w:tc>
        <w:tc>
          <w:tcPr>
            <w:tcW w:w="914" w:type="dxa"/>
            <w:tcBorders>
              <w:top w:val="nil"/>
              <w:left w:val="nil"/>
              <w:bottom w:val="nil"/>
              <w:right w:val="nil"/>
            </w:tcBorders>
            <w:shd w:val="clear" w:color="auto" w:fill="auto"/>
            <w:noWrap/>
            <w:vAlign w:val="bottom"/>
            <w:hideMark/>
          </w:tcPr>
          <w:p w14:paraId="15DCBEE3"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5093CF9F" w14:textId="77777777" w:rsidR="00A52725" w:rsidRPr="00C54CB2" w:rsidRDefault="00A52725" w:rsidP="00C54CB2">
            <w:pPr>
              <w:spacing w:line="240" w:lineRule="auto"/>
              <w:jc w:val="center"/>
              <w:rPr>
                <w:sz w:val="16"/>
                <w:szCs w:val="20"/>
                <w:lang w:eastAsia="de-DE"/>
              </w:rPr>
            </w:pPr>
          </w:p>
        </w:tc>
      </w:tr>
      <w:tr w:rsidR="00A52725" w:rsidRPr="00C54CB2" w14:paraId="1E23E886" w14:textId="77777777" w:rsidTr="00A52725">
        <w:trPr>
          <w:trHeight w:val="255"/>
        </w:trPr>
        <w:tc>
          <w:tcPr>
            <w:tcW w:w="2960" w:type="dxa"/>
            <w:tcBorders>
              <w:top w:val="nil"/>
              <w:left w:val="nil"/>
              <w:bottom w:val="nil"/>
              <w:right w:val="nil"/>
            </w:tcBorders>
            <w:shd w:val="clear" w:color="auto" w:fill="auto"/>
            <w:noWrap/>
            <w:vAlign w:val="bottom"/>
            <w:hideMark/>
          </w:tcPr>
          <w:p w14:paraId="41C83A4B" w14:textId="77777777" w:rsidR="00A52725" w:rsidRPr="00C54CB2" w:rsidRDefault="00A52725" w:rsidP="00C54CB2">
            <w:pPr>
              <w:spacing w:line="240" w:lineRule="auto"/>
              <w:jc w:val="center"/>
              <w:rPr>
                <w:sz w:val="16"/>
                <w:szCs w:val="20"/>
                <w:lang w:eastAsia="de-DE"/>
              </w:rPr>
            </w:pPr>
          </w:p>
        </w:tc>
        <w:tc>
          <w:tcPr>
            <w:tcW w:w="914" w:type="dxa"/>
            <w:tcBorders>
              <w:top w:val="nil"/>
              <w:left w:val="single" w:sz="4" w:space="0" w:color="auto"/>
              <w:bottom w:val="nil"/>
              <w:right w:val="nil"/>
            </w:tcBorders>
            <w:shd w:val="clear" w:color="auto" w:fill="auto"/>
            <w:noWrap/>
            <w:vAlign w:val="bottom"/>
            <w:hideMark/>
          </w:tcPr>
          <w:p w14:paraId="3971292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4544E289"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7EB37709"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45EA893C"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519F8B1A"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70A84925"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030B157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(0.59)</w:t>
            </w:r>
          </w:p>
        </w:tc>
        <w:tc>
          <w:tcPr>
            <w:tcW w:w="1006" w:type="dxa"/>
            <w:tcBorders>
              <w:top w:val="nil"/>
              <w:left w:val="nil"/>
              <w:bottom w:val="nil"/>
              <w:right w:val="nil"/>
            </w:tcBorders>
            <w:shd w:val="clear" w:color="auto" w:fill="auto"/>
            <w:noWrap/>
            <w:vAlign w:val="bottom"/>
            <w:hideMark/>
          </w:tcPr>
          <w:p w14:paraId="5B42536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(0.62)</w:t>
            </w:r>
          </w:p>
        </w:tc>
        <w:tc>
          <w:tcPr>
            <w:tcW w:w="914" w:type="dxa"/>
            <w:tcBorders>
              <w:top w:val="nil"/>
              <w:left w:val="nil"/>
              <w:bottom w:val="nil"/>
              <w:right w:val="nil"/>
            </w:tcBorders>
            <w:shd w:val="clear" w:color="auto" w:fill="auto"/>
            <w:noWrap/>
            <w:vAlign w:val="bottom"/>
            <w:hideMark/>
          </w:tcPr>
          <w:p w14:paraId="1A86C84D" w14:textId="77777777" w:rsidR="00A52725" w:rsidRPr="00C54CB2" w:rsidRDefault="00A52725" w:rsidP="00C54CB2">
            <w:pPr>
              <w:spacing w:line="240" w:lineRule="auto"/>
              <w:jc w:val="center"/>
              <w:rPr>
                <w:color w:val="000000"/>
                <w:sz w:val="16"/>
                <w:szCs w:val="16"/>
                <w:lang w:eastAsia="de-DE"/>
              </w:rPr>
            </w:pPr>
          </w:p>
        </w:tc>
        <w:tc>
          <w:tcPr>
            <w:tcW w:w="1006" w:type="dxa"/>
            <w:tcBorders>
              <w:top w:val="nil"/>
              <w:left w:val="nil"/>
              <w:bottom w:val="nil"/>
              <w:right w:val="nil"/>
            </w:tcBorders>
            <w:shd w:val="clear" w:color="auto" w:fill="auto"/>
            <w:noWrap/>
            <w:vAlign w:val="bottom"/>
            <w:hideMark/>
          </w:tcPr>
          <w:p w14:paraId="3FBF04B2" w14:textId="77777777" w:rsidR="00A52725" w:rsidRPr="00C54CB2" w:rsidRDefault="00A52725" w:rsidP="00C54CB2">
            <w:pPr>
              <w:spacing w:line="240" w:lineRule="auto"/>
              <w:jc w:val="center"/>
              <w:rPr>
                <w:sz w:val="16"/>
                <w:szCs w:val="20"/>
                <w:lang w:eastAsia="de-DE"/>
              </w:rPr>
            </w:pPr>
          </w:p>
        </w:tc>
      </w:tr>
      <w:tr w:rsidR="00A52725" w:rsidRPr="00C54CB2" w14:paraId="74C88076" w14:textId="77777777" w:rsidTr="00A52725">
        <w:trPr>
          <w:trHeight w:val="255"/>
        </w:trPr>
        <w:tc>
          <w:tcPr>
            <w:tcW w:w="2960" w:type="dxa"/>
            <w:tcBorders>
              <w:top w:val="nil"/>
              <w:left w:val="nil"/>
              <w:bottom w:val="nil"/>
              <w:right w:val="nil"/>
            </w:tcBorders>
            <w:shd w:val="clear" w:color="auto" w:fill="auto"/>
            <w:noWrap/>
            <w:vAlign w:val="bottom"/>
            <w:hideMark/>
          </w:tcPr>
          <w:p w14:paraId="629C1792"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Fear of Failure#Transnational</w:t>
            </w:r>
          </w:p>
        </w:tc>
        <w:tc>
          <w:tcPr>
            <w:tcW w:w="914" w:type="dxa"/>
            <w:tcBorders>
              <w:top w:val="nil"/>
              <w:left w:val="single" w:sz="4" w:space="0" w:color="auto"/>
              <w:bottom w:val="nil"/>
              <w:right w:val="nil"/>
            </w:tcBorders>
            <w:shd w:val="clear" w:color="auto" w:fill="auto"/>
            <w:noWrap/>
            <w:vAlign w:val="bottom"/>
            <w:hideMark/>
          </w:tcPr>
          <w:p w14:paraId="1941336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755DB774"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2753D075"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5570E0F5"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667309A4"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6645D555"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20160848"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084862F0"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5C084E2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-0.61</w:t>
            </w:r>
          </w:p>
        </w:tc>
        <w:tc>
          <w:tcPr>
            <w:tcW w:w="1006" w:type="dxa"/>
            <w:tcBorders>
              <w:top w:val="nil"/>
              <w:left w:val="nil"/>
              <w:bottom w:val="nil"/>
              <w:right w:val="nil"/>
            </w:tcBorders>
            <w:shd w:val="clear" w:color="auto" w:fill="auto"/>
            <w:noWrap/>
            <w:vAlign w:val="bottom"/>
            <w:hideMark/>
          </w:tcPr>
          <w:p w14:paraId="45AC0F0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1.28**</w:t>
            </w:r>
          </w:p>
        </w:tc>
      </w:tr>
      <w:tr w:rsidR="00A52725" w:rsidRPr="00C54CB2" w14:paraId="792501D2" w14:textId="77777777" w:rsidTr="00A52725">
        <w:trPr>
          <w:trHeight w:val="255"/>
        </w:trPr>
        <w:tc>
          <w:tcPr>
            <w:tcW w:w="2960" w:type="dxa"/>
            <w:tcBorders>
              <w:top w:val="nil"/>
              <w:left w:val="nil"/>
              <w:bottom w:val="nil"/>
              <w:right w:val="nil"/>
            </w:tcBorders>
            <w:shd w:val="clear" w:color="auto" w:fill="auto"/>
            <w:noWrap/>
            <w:vAlign w:val="bottom"/>
            <w:hideMark/>
          </w:tcPr>
          <w:p w14:paraId="4AF52CAC"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3ABF9B6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 </w:t>
            </w:r>
          </w:p>
        </w:tc>
        <w:tc>
          <w:tcPr>
            <w:tcW w:w="1006" w:type="dxa"/>
            <w:tcBorders>
              <w:top w:val="nil"/>
              <w:left w:val="nil"/>
              <w:bottom w:val="nil"/>
              <w:right w:val="nil"/>
            </w:tcBorders>
            <w:shd w:val="clear" w:color="auto" w:fill="auto"/>
            <w:noWrap/>
            <w:vAlign w:val="bottom"/>
            <w:hideMark/>
          </w:tcPr>
          <w:p w14:paraId="63BA6F60"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nil"/>
              <w:bottom w:val="nil"/>
              <w:right w:val="nil"/>
            </w:tcBorders>
            <w:shd w:val="clear" w:color="auto" w:fill="auto"/>
            <w:noWrap/>
            <w:vAlign w:val="bottom"/>
            <w:hideMark/>
          </w:tcPr>
          <w:p w14:paraId="024F9A5C"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42E15ECA"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5AFE3B08"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662B95F8"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312532CC" w14:textId="77777777" w:rsidR="00A52725" w:rsidRPr="00C54CB2" w:rsidRDefault="00A52725"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7B1A7E91" w14:textId="77777777" w:rsidR="00A52725" w:rsidRPr="00C54CB2" w:rsidRDefault="00A52725"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4276854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c>
          <w:tcPr>
            <w:tcW w:w="1006" w:type="dxa"/>
            <w:tcBorders>
              <w:top w:val="nil"/>
              <w:left w:val="nil"/>
              <w:bottom w:val="nil"/>
              <w:right w:val="nil"/>
            </w:tcBorders>
            <w:shd w:val="clear" w:color="auto" w:fill="auto"/>
            <w:noWrap/>
            <w:vAlign w:val="bottom"/>
            <w:hideMark/>
          </w:tcPr>
          <w:p w14:paraId="57E4A1E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(0.46)</w:t>
            </w:r>
          </w:p>
        </w:tc>
      </w:tr>
      <w:tr w:rsidR="00A52725" w:rsidRPr="00C54CB2" w14:paraId="7D0F8915" w14:textId="77777777" w:rsidTr="00A52725">
        <w:trPr>
          <w:trHeight w:val="255"/>
        </w:trPr>
        <w:tc>
          <w:tcPr>
            <w:tcW w:w="2960" w:type="dxa"/>
            <w:tcBorders>
              <w:top w:val="nil"/>
              <w:left w:val="nil"/>
              <w:bottom w:val="nil"/>
              <w:right w:val="nil"/>
            </w:tcBorders>
            <w:shd w:val="clear" w:color="auto" w:fill="auto"/>
            <w:noWrap/>
            <w:vAlign w:val="bottom"/>
            <w:hideMark/>
          </w:tcPr>
          <w:p w14:paraId="1BC3D7BE"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Constant</w:t>
            </w:r>
          </w:p>
        </w:tc>
        <w:tc>
          <w:tcPr>
            <w:tcW w:w="914" w:type="dxa"/>
            <w:tcBorders>
              <w:top w:val="nil"/>
              <w:left w:val="single" w:sz="4" w:space="0" w:color="auto"/>
              <w:bottom w:val="nil"/>
              <w:right w:val="nil"/>
            </w:tcBorders>
            <w:shd w:val="clear" w:color="auto" w:fill="auto"/>
            <w:noWrap/>
            <w:vAlign w:val="bottom"/>
            <w:hideMark/>
          </w:tcPr>
          <w:p w14:paraId="433850A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0.67*</w:t>
            </w:r>
          </w:p>
        </w:tc>
        <w:tc>
          <w:tcPr>
            <w:tcW w:w="1006" w:type="dxa"/>
            <w:tcBorders>
              <w:top w:val="nil"/>
              <w:left w:val="nil"/>
              <w:bottom w:val="nil"/>
              <w:right w:val="nil"/>
            </w:tcBorders>
            <w:shd w:val="clear" w:color="auto" w:fill="auto"/>
            <w:noWrap/>
            <w:vAlign w:val="bottom"/>
            <w:hideMark/>
          </w:tcPr>
          <w:p w14:paraId="627A7B6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-1.41***</w:t>
            </w:r>
          </w:p>
        </w:tc>
        <w:tc>
          <w:tcPr>
            <w:tcW w:w="914" w:type="dxa"/>
            <w:tcBorders>
              <w:top w:val="nil"/>
              <w:left w:val="nil"/>
              <w:bottom w:val="nil"/>
              <w:right w:val="nil"/>
            </w:tcBorders>
            <w:shd w:val="clear" w:color="auto" w:fill="auto"/>
            <w:noWrap/>
            <w:vAlign w:val="bottom"/>
            <w:hideMark/>
          </w:tcPr>
          <w:p w14:paraId="0FDCA70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0.65*</w:t>
            </w:r>
          </w:p>
        </w:tc>
        <w:tc>
          <w:tcPr>
            <w:tcW w:w="1006" w:type="dxa"/>
            <w:tcBorders>
              <w:top w:val="nil"/>
              <w:left w:val="nil"/>
              <w:bottom w:val="nil"/>
              <w:right w:val="nil"/>
            </w:tcBorders>
            <w:shd w:val="clear" w:color="auto" w:fill="auto"/>
            <w:noWrap/>
            <w:vAlign w:val="bottom"/>
            <w:hideMark/>
          </w:tcPr>
          <w:p w14:paraId="1F00D9D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-1.41***</w:t>
            </w:r>
          </w:p>
        </w:tc>
        <w:tc>
          <w:tcPr>
            <w:tcW w:w="914" w:type="dxa"/>
            <w:tcBorders>
              <w:top w:val="nil"/>
              <w:left w:val="nil"/>
              <w:bottom w:val="nil"/>
              <w:right w:val="nil"/>
            </w:tcBorders>
            <w:shd w:val="clear" w:color="auto" w:fill="auto"/>
            <w:noWrap/>
            <w:vAlign w:val="bottom"/>
            <w:hideMark/>
          </w:tcPr>
          <w:p w14:paraId="7EB1D13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0.67*</w:t>
            </w:r>
          </w:p>
        </w:tc>
        <w:tc>
          <w:tcPr>
            <w:tcW w:w="1006" w:type="dxa"/>
            <w:tcBorders>
              <w:top w:val="nil"/>
              <w:left w:val="nil"/>
              <w:bottom w:val="nil"/>
              <w:right w:val="nil"/>
            </w:tcBorders>
            <w:shd w:val="clear" w:color="auto" w:fill="auto"/>
            <w:noWrap/>
            <w:vAlign w:val="bottom"/>
            <w:hideMark/>
          </w:tcPr>
          <w:p w14:paraId="06B4091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-1.41***</w:t>
            </w:r>
          </w:p>
        </w:tc>
        <w:tc>
          <w:tcPr>
            <w:tcW w:w="914" w:type="dxa"/>
            <w:tcBorders>
              <w:top w:val="nil"/>
              <w:left w:val="nil"/>
              <w:bottom w:val="nil"/>
              <w:right w:val="nil"/>
            </w:tcBorders>
            <w:shd w:val="clear" w:color="auto" w:fill="auto"/>
            <w:noWrap/>
            <w:vAlign w:val="bottom"/>
            <w:hideMark/>
          </w:tcPr>
          <w:p w14:paraId="43CD969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0.67*</w:t>
            </w:r>
          </w:p>
        </w:tc>
        <w:tc>
          <w:tcPr>
            <w:tcW w:w="1006" w:type="dxa"/>
            <w:tcBorders>
              <w:top w:val="nil"/>
              <w:left w:val="nil"/>
              <w:bottom w:val="nil"/>
              <w:right w:val="nil"/>
            </w:tcBorders>
            <w:shd w:val="clear" w:color="auto" w:fill="auto"/>
            <w:noWrap/>
            <w:vAlign w:val="bottom"/>
            <w:hideMark/>
          </w:tcPr>
          <w:p w14:paraId="4116F38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-1.42***</w:t>
            </w:r>
          </w:p>
        </w:tc>
        <w:tc>
          <w:tcPr>
            <w:tcW w:w="914" w:type="dxa"/>
            <w:tcBorders>
              <w:top w:val="nil"/>
              <w:left w:val="nil"/>
              <w:bottom w:val="nil"/>
              <w:right w:val="nil"/>
            </w:tcBorders>
            <w:shd w:val="clear" w:color="auto" w:fill="auto"/>
            <w:noWrap/>
            <w:vAlign w:val="bottom"/>
            <w:hideMark/>
          </w:tcPr>
          <w:p w14:paraId="28893F4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0.67*</w:t>
            </w:r>
          </w:p>
        </w:tc>
        <w:tc>
          <w:tcPr>
            <w:tcW w:w="1006" w:type="dxa"/>
            <w:tcBorders>
              <w:top w:val="nil"/>
              <w:left w:val="nil"/>
              <w:bottom w:val="nil"/>
              <w:right w:val="nil"/>
            </w:tcBorders>
            <w:shd w:val="clear" w:color="auto" w:fill="auto"/>
            <w:noWrap/>
            <w:vAlign w:val="bottom"/>
            <w:hideMark/>
          </w:tcPr>
          <w:p w14:paraId="344CB02D"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-1.42***</w:t>
            </w:r>
          </w:p>
        </w:tc>
      </w:tr>
      <w:tr w:rsidR="00A52725" w:rsidRPr="00C54CB2" w14:paraId="23994EC2" w14:textId="77777777" w:rsidTr="00A52725">
        <w:trPr>
          <w:trHeight w:val="255"/>
        </w:trPr>
        <w:tc>
          <w:tcPr>
            <w:tcW w:w="2960" w:type="dxa"/>
            <w:tcBorders>
              <w:top w:val="nil"/>
              <w:left w:val="nil"/>
              <w:bottom w:val="nil"/>
              <w:right w:val="nil"/>
            </w:tcBorders>
            <w:shd w:val="clear" w:color="auto" w:fill="auto"/>
            <w:noWrap/>
            <w:vAlign w:val="bottom"/>
            <w:hideMark/>
          </w:tcPr>
          <w:p w14:paraId="580AE98E" w14:textId="77777777" w:rsidR="00A52725" w:rsidRPr="00C54CB2" w:rsidRDefault="00A52725" w:rsidP="00C54CB2">
            <w:pPr>
              <w:spacing w:line="240" w:lineRule="auto"/>
              <w:jc w:val="center"/>
              <w:rPr>
                <w:color w:val="000000"/>
                <w:sz w:val="16"/>
                <w:szCs w:val="16"/>
                <w:lang w:eastAsia="de-DE"/>
              </w:rPr>
            </w:pPr>
          </w:p>
        </w:tc>
        <w:tc>
          <w:tcPr>
            <w:tcW w:w="914" w:type="dxa"/>
            <w:tcBorders>
              <w:top w:val="nil"/>
              <w:left w:val="single" w:sz="4" w:space="0" w:color="auto"/>
              <w:bottom w:val="nil"/>
              <w:right w:val="nil"/>
            </w:tcBorders>
            <w:shd w:val="clear" w:color="auto" w:fill="auto"/>
            <w:noWrap/>
            <w:vAlign w:val="bottom"/>
            <w:hideMark/>
          </w:tcPr>
          <w:p w14:paraId="35AEE16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(0.33)</w:t>
            </w:r>
          </w:p>
        </w:tc>
        <w:tc>
          <w:tcPr>
            <w:tcW w:w="1006" w:type="dxa"/>
            <w:tcBorders>
              <w:top w:val="nil"/>
              <w:left w:val="nil"/>
              <w:bottom w:val="nil"/>
              <w:right w:val="nil"/>
            </w:tcBorders>
            <w:shd w:val="clear" w:color="auto" w:fill="auto"/>
            <w:noWrap/>
            <w:vAlign w:val="bottom"/>
            <w:hideMark/>
          </w:tcPr>
          <w:p w14:paraId="1109E6B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c>
          <w:tcPr>
            <w:tcW w:w="914" w:type="dxa"/>
            <w:tcBorders>
              <w:top w:val="nil"/>
              <w:left w:val="nil"/>
              <w:bottom w:val="nil"/>
              <w:right w:val="nil"/>
            </w:tcBorders>
            <w:shd w:val="clear" w:color="auto" w:fill="auto"/>
            <w:noWrap/>
            <w:vAlign w:val="bottom"/>
            <w:hideMark/>
          </w:tcPr>
          <w:p w14:paraId="43E4BA1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(0.33)</w:t>
            </w:r>
          </w:p>
        </w:tc>
        <w:tc>
          <w:tcPr>
            <w:tcW w:w="1006" w:type="dxa"/>
            <w:tcBorders>
              <w:top w:val="nil"/>
              <w:left w:val="nil"/>
              <w:bottom w:val="nil"/>
              <w:right w:val="nil"/>
            </w:tcBorders>
            <w:shd w:val="clear" w:color="auto" w:fill="auto"/>
            <w:noWrap/>
            <w:vAlign w:val="bottom"/>
            <w:hideMark/>
          </w:tcPr>
          <w:p w14:paraId="38C40CB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c>
          <w:tcPr>
            <w:tcW w:w="914" w:type="dxa"/>
            <w:tcBorders>
              <w:top w:val="nil"/>
              <w:left w:val="nil"/>
              <w:bottom w:val="nil"/>
              <w:right w:val="nil"/>
            </w:tcBorders>
            <w:shd w:val="clear" w:color="auto" w:fill="auto"/>
            <w:noWrap/>
            <w:vAlign w:val="bottom"/>
            <w:hideMark/>
          </w:tcPr>
          <w:p w14:paraId="5429058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(0.33)</w:t>
            </w:r>
          </w:p>
        </w:tc>
        <w:tc>
          <w:tcPr>
            <w:tcW w:w="1006" w:type="dxa"/>
            <w:tcBorders>
              <w:top w:val="nil"/>
              <w:left w:val="nil"/>
              <w:bottom w:val="nil"/>
              <w:right w:val="nil"/>
            </w:tcBorders>
            <w:shd w:val="clear" w:color="auto" w:fill="auto"/>
            <w:noWrap/>
            <w:vAlign w:val="bottom"/>
            <w:hideMark/>
          </w:tcPr>
          <w:p w14:paraId="44C5CA3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c>
          <w:tcPr>
            <w:tcW w:w="914" w:type="dxa"/>
            <w:tcBorders>
              <w:top w:val="nil"/>
              <w:left w:val="nil"/>
              <w:bottom w:val="nil"/>
              <w:right w:val="nil"/>
            </w:tcBorders>
            <w:shd w:val="clear" w:color="auto" w:fill="auto"/>
            <w:noWrap/>
            <w:vAlign w:val="bottom"/>
            <w:hideMark/>
          </w:tcPr>
          <w:p w14:paraId="72EC307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(0.33)</w:t>
            </w:r>
          </w:p>
        </w:tc>
        <w:tc>
          <w:tcPr>
            <w:tcW w:w="1006" w:type="dxa"/>
            <w:tcBorders>
              <w:top w:val="nil"/>
              <w:left w:val="nil"/>
              <w:bottom w:val="nil"/>
              <w:right w:val="nil"/>
            </w:tcBorders>
            <w:shd w:val="clear" w:color="auto" w:fill="auto"/>
            <w:noWrap/>
            <w:vAlign w:val="bottom"/>
            <w:hideMark/>
          </w:tcPr>
          <w:p w14:paraId="6A0D43A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c>
          <w:tcPr>
            <w:tcW w:w="914" w:type="dxa"/>
            <w:tcBorders>
              <w:top w:val="nil"/>
              <w:left w:val="nil"/>
              <w:bottom w:val="nil"/>
              <w:right w:val="nil"/>
            </w:tcBorders>
            <w:shd w:val="clear" w:color="auto" w:fill="auto"/>
            <w:noWrap/>
            <w:vAlign w:val="bottom"/>
            <w:hideMark/>
          </w:tcPr>
          <w:p w14:paraId="19E9AE3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(0.33)</w:t>
            </w:r>
          </w:p>
        </w:tc>
        <w:tc>
          <w:tcPr>
            <w:tcW w:w="1006" w:type="dxa"/>
            <w:tcBorders>
              <w:top w:val="nil"/>
              <w:left w:val="nil"/>
              <w:bottom w:val="nil"/>
              <w:right w:val="nil"/>
            </w:tcBorders>
            <w:shd w:val="clear" w:color="auto" w:fill="auto"/>
            <w:noWrap/>
            <w:vAlign w:val="bottom"/>
            <w:hideMark/>
          </w:tcPr>
          <w:p w14:paraId="34CC7B0C"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(0.37)</w:t>
            </w:r>
          </w:p>
        </w:tc>
      </w:tr>
      <w:tr w:rsidR="00A52725" w:rsidRPr="00C54CB2" w14:paraId="0D7552D3" w14:textId="77777777" w:rsidTr="00A52725">
        <w:trPr>
          <w:trHeight w:val="255"/>
        </w:trPr>
        <w:tc>
          <w:tcPr>
            <w:tcW w:w="2960" w:type="dxa"/>
            <w:tcBorders>
              <w:top w:val="single" w:sz="4" w:space="0" w:color="auto"/>
              <w:left w:val="nil"/>
              <w:bottom w:val="nil"/>
              <w:right w:val="nil"/>
            </w:tcBorders>
            <w:shd w:val="clear" w:color="auto" w:fill="auto"/>
            <w:noWrap/>
            <w:vAlign w:val="bottom"/>
            <w:hideMark/>
          </w:tcPr>
          <w:p w14:paraId="4B6F2252"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Pseudo R-squared</w:t>
            </w:r>
          </w:p>
        </w:tc>
        <w:tc>
          <w:tcPr>
            <w:tcW w:w="914" w:type="dxa"/>
            <w:tcBorders>
              <w:top w:val="single" w:sz="4" w:space="0" w:color="auto"/>
              <w:left w:val="single" w:sz="4" w:space="0" w:color="auto"/>
              <w:bottom w:val="nil"/>
              <w:right w:val="nil"/>
            </w:tcBorders>
            <w:shd w:val="clear" w:color="auto" w:fill="auto"/>
            <w:noWrap/>
            <w:vAlign w:val="bottom"/>
            <w:hideMark/>
          </w:tcPr>
          <w:p w14:paraId="0184865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0.116</w:t>
            </w:r>
          </w:p>
        </w:tc>
        <w:tc>
          <w:tcPr>
            <w:tcW w:w="1006" w:type="dxa"/>
            <w:tcBorders>
              <w:top w:val="single" w:sz="4" w:space="0" w:color="auto"/>
              <w:left w:val="nil"/>
              <w:bottom w:val="nil"/>
              <w:right w:val="nil"/>
            </w:tcBorders>
            <w:shd w:val="clear" w:color="auto" w:fill="auto"/>
            <w:noWrap/>
            <w:vAlign w:val="bottom"/>
            <w:hideMark/>
          </w:tcPr>
          <w:p w14:paraId="5421CC2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0.050</w:t>
            </w:r>
          </w:p>
        </w:tc>
        <w:tc>
          <w:tcPr>
            <w:tcW w:w="914" w:type="dxa"/>
            <w:tcBorders>
              <w:top w:val="single" w:sz="4" w:space="0" w:color="auto"/>
              <w:left w:val="nil"/>
              <w:bottom w:val="nil"/>
              <w:right w:val="nil"/>
            </w:tcBorders>
            <w:shd w:val="clear" w:color="auto" w:fill="auto"/>
            <w:noWrap/>
            <w:vAlign w:val="bottom"/>
            <w:hideMark/>
          </w:tcPr>
          <w:p w14:paraId="2FA2089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0.117</w:t>
            </w:r>
          </w:p>
        </w:tc>
        <w:tc>
          <w:tcPr>
            <w:tcW w:w="1006" w:type="dxa"/>
            <w:tcBorders>
              <w:top w:val="single" w:sz="4" w:space="0" w:color="auto"/>
              <w:left w:val="nil"/>
              <w:bottom w:val="nil"/>
              <w:right w:val="nil"/>
            </w:tcBorders>
            <w:shd w:val="clear" w:color="auto" w:fill="auto"/>
            <w:noWrap/>
            <w:vAlign w:val="bottom"/>
            <w:hideMark/>
          </w:tcPr>
          <w:p w14:paraId="7630DAB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0.050</w:t>
            </w:r>
          </w:p>
        </w:tc>
        <w:tc>
          <w:tcPr>
            <w:tcW w:w="914" w:type="dxa"/>
            <w:tcBorders>
              <w:top w:val="single" w:sz="4" w:space="0" w:color="auto"/>
              <w:left w:val="nil"/>
              <w:bottom w:val="nil"/>
              <w:right w:val="nil"/>
            </w:tcBorders>
            <w:shd w:val="clear" w:color="auto" w:fill="auto"/>
            <w:noWrap/>
            <w:vAlign w:val="bottom"/>
            <w:hideMark/>
          </w:tcPr>
          <w:p w14:paraId="4B440928"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0.117</w:t>
            </w:r>
          </w:p>
        </w:tc>
        <w:tc>
          <w:tcPr>
            <w:tcW w:w="1006" w:type="dxa"/>
            <w:tcBorders>
              <w:top w:val="single" w:sz="4" w:space="0" w:color="auto"/>
              <w:left w:val="nil"/>
              <w:bottom w:val="nil"/>
              <w:right w:val="nil"/>
            </w:tcBorders>
            <w:shd w:val="clear" w:color="auto" w:fill="auto"/>
            <w:noWrap/>
            <w:vAlign w:val="bottom"/>
            <w:hideMark/>
          </w:tcPr>
          <w:p w14:paraId="0C20197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0.050</w:t>
            </w:r>
          </w:p>
        </w:tc>
        <w:tc>
          <w:tcPr>
            <w:tcW w:w="914" w:type="dxa"/>
            <w:tcBorders>
              <w:top w:val="single" w:sz="4" w:space="0" w:color="auto"/>
              <w:left w:val="nil"/>
              <w:bottom w:val="nil"/>
              <w:right w:val="nil"/>
            </w:tcBorders>
            <w:shd w:val="clear" w:color="auto" w:fill="auto"/>
            <w:noWrap/>
            <w:vAlign w:val="bottom"/>
            <w:hideMark/>
          </w:tcPr>
          <w:p w14:paraId="467E1DE9"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0.117</w:t>
            </w:r>
          </w:p>
        </w:tc>
        <w:tc>
          <w:tcPr>
            <w:tcW w:w="1006" w:type="dxa"/>
            <w:tcBorders>
              <w:top w:val="single" w:sz="4" w:space="0" w:color="auto"/>
              <w:left w:val="nil"/>
              <w:bottom w:val="nil"/>
              <w:right w:val="nil"/>
            </w:tcBorders>
            <w:shd w:val="clear" w:color="auto" w:fill="auto"/>
            <w:noWrap/>
            <w:vAlign w:val="bottom"/>
            <w:hideMark/>
          </w:tcPr>
          <w:p w14:paraId="6F4E3D2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0.052</w:t>
            </w:r>
          </w:p>
        </w:tc>
        <w:tc>
          <w:tcPr>
            <w:tcW w:w="914" w:type="dxa"/>
            <w:tcBorders>
              <w:top w:val="single" w:sz="4" w:space="0" w:color="auto"/>
              <w:left w:val="nil"/>
              <w:bottom w:val="nil"/>
              <w:right w:val="nil"/>
            </w:tcBorders>
            <w:shd w:val="clear" w:color="auto" w:fill="auto"/>
            <w:noWrap/>
            <w:vAlign w:val="bottom"/>
            <w:hideMark/>
          </w:tcPr>
          <w:p w14:paraId="278CBBEA"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0.117</w:t>
            </w:r>
          </w:p>
        </w:tc>
        <w:tc>
          <w:tcPr>
            <w:tcW w:w="1006" w:type="dxa"/>
            <w:tcBorders>
              <w:top w:val="single" w:sz="4" w:space="0" w:color="auto"/>
              <w:left w:val="nil"/>
              <w:bottom w:val="nil"/>
              <w:right w:val="nil"/>
            </w:tcBorders>
            <w:shd w:val="clear" w:color="auto" w:fill="auto"/>
            <w:noWrap/>
            <w:vAlign w:val="bottom"/>
            <w:hideMark/>
          </w:tcPr>
          <w:p w14:paraId="5D11C311"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0.054</w:t>
            </w:r>
          </w:p>
        </w:tc>
      </w:tr>
      <w:tr w:rsidR="00A52725" w:rsidRPr="00C54CB2" w14:paraId="561810F7" w14:textId="77777777" w:rsidTr="00A52725">
        <w:trPr>
          <w:trHeight w:val="255"/>
        </w:trPr>
        <w:tc>
          <w:tcPr>
            <w:tcW w:w="2960" w:type="dxa"/>
            <w:tcBorders>
              <w:top w:val="nil"/>
              <w:left w:val="nil"/>
              <w:bottom w:val="single" w:sz="4" w:space="0" w:color="auto"/>
              <w:right w:val="nil"/>
            </w:tcBorders>
            <w:shd w:val="clear" w:color="auto" w:fill="auto"/>
            <w:noWrap/>
            <w:vAlign w:val="bottom"/>
            <w:hideMark/>
          </w:tcPr>
          <w:p w14:paraId="68F70E7D" w14:textId="77777777" w:rsidR="00A52725" w:rsidRPr="00C54CB2" w:rsidRDefault="00A52725" w:rsidP="00C54CB2">
            <w:pPr>
              <w:spacing w:line="240" w:lineRule="auto"/>
              <w:rPr>
                <w:b/>
                <w:bCs/>
                <w:i/>
                <w:iCs/>
                <w:color w:val="000000"/>
                <w:sz w:val="16"/>
                <w:szCs w:val="16"/>
                <w:lang w:eastAsia="de-DE"/>
              </w:rPr>
            </w:pPr>
            <w:r w:rsidRPr="00C54CB2">
              <w:rPr>
                <w:b/>
                <w:bCs/>
                <w:i/>
                <w:iCs/>
                <w:color w:val="000000"/>
                <w:sz w:val="16"/>
                <w:szCs w:val="16"/>
                <w:lang w:eastAsia="de-DE"/>
              </w:rPr>
              <w:t>Observations</w:t>
            </w:r>
          </w:p>
        </w:tc>
        <w:tc>
          <w:tcPr>
            <w:tcW w:w="914" w:type="dxa"/>
            <w:tcBorders>
              <w:top w:val="nil"/>
              <w:left w:val="single" w:sz="4" w:space="0" w:color="auto"/>
              <w:bottom w:val="single" w:sz="4" w:space="0" w:color="auto"/>
              <w:right w:val="nil"/>
            </w:tcBorders>
            <w:shd w:val="clear" w:color="auto" w:fill="auto"/>
            <w:noWrap/>
            <w:vAlign w:val="bottom"/>
            <w:hideMark/>
          </w:tcPr>
          <w:p w14:paraId="68F3C73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1006" w:type="dxa"/>
            <w:tcBorders>
              <w:top w:val="nil"/>
              <w:left w:val="nil"/>
              <w:bottom w:val="single" w:sz="4" w:space="0" w:color="auto"/>
              <w:right w:val="nil"/>
            </w:tcBorders>
            <w:shd w:val="clear" w:color="auto" w:fill="auto"/>
            <w:noWrap/>
            <w:vAlign w:val="bottom"/>
            <w:hideMark/>
          </w:tcPr>
          <w:p w14:paraId="6B2DB7AE"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914" w:type="dxa"/>
            <w:tcBorders>
              <w:top w:val="nil"/>
              <w:left w:val="nil"/>
              <w:bottom w:val="single" w:sz="4" w:space="0" w:color="auto"/>
              <w:right w:val="nil"/>
            </w:tcBorders>
            <w:shd w:val="clear" w:color="auto" w:fill="auto"/>
            <w:noWrap/>
            <w:vAlign w:val="bottom"/>
            <w:hideMark/>
          </w:tcPr>
          <w:p w14:paraId="53EC8B57"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1006" w:type="dxa"/>
            <w:tcBorders>
              <w:top w:val="nil"/>
              <w:left w:val="nil"/>
              <w:bottom w:val="single" w:sz="4" w:space="0" w:color="auto"/>
              <w:right w:val="nil"/>
            </w:tcBorders>
            <w:shd w:val="clear" w:color="auto" w:fill="auto"/>
            <w:noWrap/>
            <w:vAlign w:val="bottom"/>
            <w:hideMark/>
          </w:tcPr>
          <w:p w14:paraId="34AA6FA2"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914" w:type="dxa"/>
            <w:tcBorders>
              <w:top w:val="nil"/>
              <w:left w:val="nil"/>
              <w:bottom w:val="single" w:sz="4" w:space="0" w:color="auto"/>
              <w:right w:val="nil"/>
            </w:tcBorders>
            <w:shd w:val="clear" w:color="auto" w:fill="auto"/>
            <w:noWrap/>
            <w:vAlign w:val="bottom"/>
            <w:hideMark/>
          </w:tcPr>
          <w:p w14:paraId="09896A5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1006" w:type="dxa"/>
            <w:tcBorders>
              <w:top w:val="nil"/>
              <w:left w:val="nil"/>
              <w:bottom w:val="single" w:sz="4" w:space="0" w:color="auto"/>
              <w:right w:val="nil"/>
            </w:tcBorders>
            <w:shd w:val="clear" w:color="auto" w:fill="auto"/>
            <w:noWrap/>
            <w:vAlign w:val="bottom"/>
            <w:hideMark/>
          </w:tcPr>
          <w:p w14:paraId="77C0CF2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914" w:type="dxa"/>
            <w:tcBorders>
              <w:top w:val="nil"/>
              <w:left w:val="nil"/>
              <w:bottom w:val="single" w:sz="4" w:space="0" w:color="auto"/>
              <w:right w:val="nil"/>
            </w:tcBorders>
            <w:shd w:val="clear" w:color="auto" w:fill="auto"/>
            <w:noWrap/>
            <w:vAlign w:val="bottom"/>
            <w:hideMark/>
          </w:tcPr>
          <w:p w14:paraId="3AD75B84"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1006" w:type="dxa"/>
            <w:tcBorders>
              <w:top w:val="nil"/>
              <w:left w:val="nil"/>
              <w:bottom w:val="single" w:sz="4" w:space="0" w:color="auto"/>
              <w:right w:val="nil"/>
            </w:tcBorders>
            <w:shd w:val="clear" w:color="auto" w:fill="auto"/>
            <w:noWrap/>
            <w:vAlign w:val="bottom"/>
            <w:hideMark/>
          </w:tcPr>
          <w:p w14:paraId="72DE9CB5"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914" w:type="dxa"/>
            <w:tcBorders>
              <w:top w:val="nil"/>
              <w:left w:val="nil"/>
              <w:bottom w:val="single" w:sz="4" w:space="0" w:color="auto"/>
              <w:right w:val="nil"/>
            </w:tcBorders>
            <w:shd w:val="clear" w:color="auto" w:fill="auto"/>
            <w:noWrap/>
            <w:vAlign w:val="bottom"/>
            <w:hideMark/>
          </w:tcPr>
          <w:p w14:paraId="612ED013"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c>
          <w:tcPr>
            <w:tcW w:w="1006" w:type="dxa"/>
            <w:tcBorders>
              <w:top w:val="nil"/>
              <w:left w:val="nil"/>
              <w:bottom w:val="single" w:sz="4" w:space="0" w:color="auto"/>
              <w:right w:val="nil"/>
            </w:tcBorders>
            <w:shd w:val="clear" w:color="auto" w:fill="auto"/>
            <w:noWrap/>
            <w:vAlign w:val="bottom"/>
            <w:hideMark/>
          </w:tcPr>
          <w:p w14:paraId="5BF160B6" w14:textId="77777777" w:rsidR="00A52725" w:rsidRPr="00C54CB2" w:rsidRDefault="00A52725" w:rsidP="00C54CB2">
            <w:pPr>
              <w:spacing w:line="240" w:lineRule="auto"/>
              <w:jc w:val="center"/>
              <w:rPr>
                <w:color w:val="000000"/>
                <w:sz w:val="16"/>
                <w:szCs w:val="16"/>
                <w:lang w:eastAsia="de-DE"/>
              </w:rPr>
            </w:pPr>
            <w:r w:rsidRPr="00C54CB2">
              <w:rPr>
                <w:color w:val="000000"/>
                <w:sz w:val="16"/>
                <w:szCs w:val="16"/>
                <w:lang w:eastAsia="de-DE"/>
              </w:rPr>
              <w:t>2344</w:t>
            </w:r>
          </w:p>
        </w:tc>
      </w:tr>
      <w:tr w:rsidR="00E935B8" w:rsidRPr="00C54CB2" w14:paraId="14A639B1" w14:textId="77777777" w:rsidTr="00745CBB">
        <w:trPr>
          <w:trHeight w:val="255"/>
        </w:trPr>
        <w:tc>
          <w:tcPr>
            <w:tcW w:w="6800" w:type="dxa"/>
            <w:gridSpan w:val="5"/>
            <w:tcBorders>
              <w:top w:val="nil"/>
              <w:left w:val="nil"/>
              <w:bottom w:val="nil"/>
              <w:right w:val="nil"/>
            </w:tcBorders>
            <w:shd w:val="clear" w:color="auto" w:fill="auto"/>
            <w:noWrap/>
            <w:vAlign w:val="bottom"/>
            <w:hideMark/>
          </w:tcPr>
          <w:p w14:paraId="744FAE51" w14:textId="77777777" w:rsidR="00E935B8" w:rsidRPr="00C54CB2" w:rsidRDefault="00E935B8" w:rsidP="00C54CB2">
            <w:pPr>
              <w:spacing w:line="240" w:lineRule="auto"/>
              <w:rPr>
                <w:i/>
                <w:iCs/>
                <w:color w:val="000000"/>
                <w:sz w:val="16"/>
                <w:szCs w:val="16"/>
                <w:lang w:eastAsia="de-DE"/>
              </w:rPr>
            </w:pPr>
            <w:r w:rsidRPr="00C54CB2">
              <w:rPr>
                <w:i/>
                <w:iCs/>
                <w:color w:val="000000"/>
                <w:sz w:val="16"/>
                <w:szCs w:val="16"/>
                <w:lang w:eastAsia="de-DE"/>
              </w:rPr>
              <w:t>Standard errors in parentheses,</w:t>
            </w:r>
            <w:r w:rsidR="000954F7" w:rsidRPr="00C54CB2">
              <w:rPr>
                <w:i/>
                <w:iCs/>
                <w:color w:val="000000"/>
                <w:sz w:val="16"/>
                <w:szCs w:val="16"/>
                <w:lang w:eastAsia="de-DE"/>
              </w:rPr>
              <w:t xml:space="preserve"> </w:t>
            </w:r>
            <w:r w:rsidRPr="00C54CB2">
              <w:rPr>
                <w:i/>
                <w:iCs/>
                <w:color w:val="000000"/>
                <w:sz w:val="16"/>
                <w:szCs w:val="16"/>
                <w:lang w:eastAsia="de-DE"/>
              </w:rPr>
              <w:t>* p&lt;0.05, ** p&lt;0.01, *** p&lt;0.001</w:t>
            </w:r>
            <w:r w:rsidRPr="00C54CB2">
              <w:rPr>
                <w:i/>
                <w:iCs/>
                <w:color w:val="000000"/>
                <w:sz w:val="16"/>
                <w:szCs w:val="16"/>
                <w:lang w:eastAsia="de-DE"/>
              </w:rPr>
              <w:br/>
              <w:t>Opp: opportunity driven entrepreneur</w:t>
            </w:r>
            <w:r w:rsidR="000954F7" w:rsidRPr="00C54CB2">
              <w:rPr>
                <w:i/>
                <w:iCs/>
                <w:color w:val="000000"/>
                <w:sz w:val="16"/>
                <w:szCs w:val="16"/>
                <w:lang w:eastAsia="de-DE"/>
              </w:rPr>
              <w:t>;</w:t>
            </w:r>
            <w:r w:rsidRPr="00C54CB2">
              <w:rPr>
                <w:i/>
                <w:iCs/>
                <w:color w:val="000000"/>
                <w:sz w:val="16"/>
                <w:szCs w:val="16"/>
                <w:lang w:eastAsia="de-DE"/>
              </w:rPr>
              <w:t xml:space="preserve"> Necc: necessity driven entrepreneur</w:t>
            </w:r>
          </w:p>
        </w:tc>
        <w:tc>
          <w:tcPr>
            <w:tcW w:w="914" w:type="dxa"/>
            <w:tcBorders>
              <w:top w:val="nil"/>
              <w:left w:val="nil"/>
              <w:bottom w:val="nil"/>
              <w:right w:val="nil"/>
            </w:tcBorders>
            <w:shd w:val="clear" w:color="auto" w:fill="auto"/>
            <w:noWrap/>
            <w:vAlign w:val="bottom"/>
            <w:hideMark/>
          </w:tcPr>
          <w:p w14:paraId="2FDF4A6B" w14:textId="77777777" w:rsidR="00E935B8" w:rsidRPr="00C54CB2" w:rsidRDefault="00E935B8"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2436C16A" w14:textId="77777777" w:rsidR="00E935B8" w:rsidRPr="00C54CB2" w:rsidRDefault="00E935B8" w:rsidP="00C54CB2">
            <w:pPr>
              <w:spacing w:line="240" w:lineRule="auto"/>
              <w:rPr>
                <w:sz w:val="16"/>
                <w:szCs w:val="20"/>
                <w:lang w:eastAsia="de-DE"/>
              </w:rPr>
            </w:pPr>
          </w:p>
        </w:tc>
        <w:tc>
          <w:tcPr>
            <w:tcW w:w="914" w:type="dxa"/>
            <w:tcBorders>
              <w:top w:val="nil"/>
              <w:left w:val="nil"/>
              <w:bottom w:val="nil"/>
              <w:right w:val="nil"/>
            </w:tcBorders>
            <w:shd w:val="clear" w:color="auto" w:fill="auto"/>
            <w:noWrap/>
            <w:vAlign w:val="bottom"/>
            <w:hideMark/>
          </w:tcPr>
          <w:p w14:paraId="63A6D17A" w14:textId="77777777" w:rsidR="00E935B8" w:rsidRPr="00C54CB2" w:rsidRDefault="00E935B8"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11BF2A96" w14:textId="77777777" w:rsidR="00E935B8" w:rsidRPr="00C54CB2" w:rsidRDefault="00E935B8" w:rsidP="00C54CB2">
            <w:pPr>
              <w:spacing w:line="240" w:lineRule="auto"/>
              <w:jc w:val="center"/>
              <w:rPr>
                <w:sz w:val="16"/>
                <w:szCs w:val="20"/>
                <w:lang w:eastAsia="de-DE"/>
              </w:rPr>
            </w:pPr>
          </w:p>
        </w:tc>
        <w:tc>
          <w:tcPr>
            <w:tcW w:w="914" w:type="dxa"/>
            <w:tcBorders>
              <w:top w:val="nil"/>
              <w:left w:val="nil"/>
              <w:bottom w:val="nil"/>
              <w:right w:val="nil"/>
            </w:tcBorders>
            <w:shd w:val="clear" w:color="auto" w:fill="auto"/>
            <w:noWrap/>
            <w:vAlign w:val="bottom"/>
            <w:hideMark/>
          </w:tcPr>
          <w:p w14:paraId="6DD17A3B" w14:textId="77777777" w:rsidR="00E935B8" w:rsidRPr="00C54CB2" w:rsidRDefault="00E935B8" w:rsidP="00C54CB2">
            <w:pPr>
              <w:spacing w:line="240" w:lineRule="auto"/>
              <w:jc w:val="center"/>
              <w:rPr>
                <w:sz w:val="16"/>
                <w:szCs w:val="20"/>
                <w:lang w:eastAsia="de-DE"/>
              </w:rPr>
            </w:pPr>
          </w:p>
        </w:tc>
        <w:tc>
          <w:tcPr>
            <w:tcW w:w="1006" w:type="dxa"/>
            <w:tcBorders>
              <w:top w:val="nil"/>
              <w:left w:val="nil"/>
              <w:bottom w:val="nil"/>
              <w:right w:val="nil"/>
            </w:tcBorders>
            <w:shd w:val="clear" w:color="auto" w:fill="auto"/>
            <w:noWrap/>
            <w:vAlign w:val="bottom"/>
            <w:hideMark/>
          </w:tcPr>
          <w:p w14:paraId="184B1D0D" w14:textId="77777777" w:rsidR="00E935B8" w:rsidRPr="00C54CB2" w:rsidRDefault="00E935B8" w:rsidP="00C54CB2">
            <w:pPr>
              <w:spacing w:line="240" w:lineRule="auto"/>
              <w:jc w:val="center"/>
              <w:rPr>
                <w:sz w:val="16"/>
                <w:szCs w:val="20"/>
                <w:lang w:eastAsia="de-DE"/>
              </w:rPr>
            </w:pPr>
          </w:p>
        </w:tc>
      </w:tr>
    </w:tbl>
    <w:p w14:paraId="47FFF718" w14:textId="77777777" w:rsidR="006A51F1" w:rsidRDefault="007E3003" w:rsidP="00F97D25">
      <w:pPr>
        <w:pStyle w:val="Tabletitle"/>
        <w:rPr>
          <w:rFonts w:eastAsia="Garamond"/>
          <w:highlight w:val="white"/>
        </w:rPr>
      </w:pPr>
      <w:r w:rsidRPr="000D16B5">
        <w:rPr>
          <w:rFonts w:eastAsia="Garamond" w:cstheme="majorHAnsi"/>
          <w:highlight w:val="white"/>
        </w:rPr>
        <w:lastRenderedPageBreak/>
        <w:fldChar w:fldCharType="end"/>
      </w:r>
      <w:r w:rsidR="00E337D0" w:rsidRPr="000D16B5">
        <w:rPr>
          <w:rFonts w:eastAsia="Garamond"/>
          <w:highlight w:val="white"/>
        </w:rPr>
        <w:t xml:space="preserve"> Table 4:  Germany Models Estimations</w:t>
      </w:r>
    </w:p>
    <w:p w14:paraId="41B72B9C" w14:textId="77777777" w:rsidR="00A52725" w:rsidRPr="000D16B5" w:rsidRDefault="00E337D0" w:rsidP="005B0B58">
      <w:pPr>
        <w:jc w:val="center"/>
        <w:rPr>
          <w:rFonts w:asciiTheme="majorHAnsi" w:eastAsia="Calibri" w:hAnsiTheme="majorHAnsi" w:cs="Calibri"/>
          <w:color w:val="000000"/>
          <w:sz w:val="22"/>
          <w:szCs w:val="22"/>
          <w:lang w:eastAsia="es-CL"/>
        </w:rPr>
      </w:pPr>
      <w:r w:rsidRPr="000D16B5">
        <w:rPr>
          <w:rFonts w:asciiTheme="majorHAnsi" w:eastAsia="Garamond" w:hAnsiTheme="majorHAnsi" w:cstheme="majorHAnsi"/>
          <w:highlight w:val="white"/>
        </w:rPr>
        <w:t xml:space="preserve"> </w:t>
      </w:r>
      <w:r w:rsidR="007E3003" w:rsidRPr="000D16B5">
        <w:rPr>
          <w:rFonts w:asciiTheme="majorHAnsi" w:eastAsia="Garamond" w:hAnsiTheme="majorHAnsi" w:cstheme="majorHAnsi"/>
          <w:highlight w:val="white"/>
        </w:rPr>
        <w:fldChar w:fldCharType="begin"/>
      </w:r>
      <w:r w:rsidR="00A52725" w:rsidRPr="000D16B5">
        <w:rPr>
          <w:rFonts w:asciiTheme="majorHAnsi" w:eastAsia="Garamond" w:hAnsiTheme="majorHAnsi" w:cstheme="majorHAnsi"/>
          <w:highlight w:val="white"/>
        </w:rPr>
        <w:instrText xml:space="preserve"> LINK Excel.Sheet.12 "C:\\Daten\\Paper\\TE mit Chile\\calc\\results_vesna_1004.xlsx" "results long!Z67S1:Z99S11" \a \f 4 \h </w:instrText>
      </w:r>
      <w:r w:rsidR="000D16B5" w:rsidRPr="000D16B5">
        <w:rPr>
          <w:rFonts w:asciiTheme="majorHAnsi" w:eastAsia="Garamond" w:hAnsiTheme="majorHAnsi" w:cstheme="majorHAnsi"/>
          <w:highlight w:val="white"/>
        </w:rPr>
        <w:instrText xml:space="preserve"> \* MERGEFORMAT </w:instrText>
      </w:r>
      <w:r w:rsidR="007E3003" w:rsidRPr="000D16B5">
        <w:rPr>
          <w:rFonts w:asciiTheme="majorHAnsi" w:eastAsia="Garamond" w:hAnsiTheme="majorHAnsi" w:cstheme="majorHAnsi"/>
          <w:highlight w:val="white"/>
        </w:rPr>
        <w:fldChar w:fldCharType="separate"/>
      </w:r>
    </w:p>
    <w:tbl>
      <w:tblPr>
        <w:tblW w:w="12605" w:type="dxa"/>
        <w:tblCellMar>
          <w:left w:w="70" w:type="dxa"/>
          <w:right w:w="70" w:type="dxa"/>
        </w:tblCellMar>
        <w:tblLook w:val="04A0" w:firstRow="1" w:lastRow="0" w:firstColumn="1" w:lastColumn="0" w:noHBand="0" w:noVBand="1"/>
      </w:tblPr>
      <w:tblGrid>
        <w:gridCol w:w="2960"/>
        <w:gridCol w:w="993"/>
        <w:gridCol w:w="1044"/>
        <w:gridCol w:w="948"/>
        <w:gridCol w:w="1044"/>
        <w:gridCol w:w="948"/>
        <w:gridCol w:w="1044"/>
        <w:gridCol w:w="948"/>
        <w:gridCol w:w="816"/>
        <w:gridCol w:w="948"/>
        <w:gridCol w:w="912"/>
      </w:tblGrid>
      <w:tr w:rsidR="00A52725" w:rsidRPr="000D16B5" w14:paraId="531C87E7" w14:textId="77777777" w:rsidTr="00E935B8">
        <w:trPr>
          <w:trHeight w:val="240"/>
        </w:trPr>
        <w:tc>
          <w:tcPr>
            <w:tcW w:w="2960" w:type="dxa"/>
            <w:tcBorders>
              <w:top w:val="nil"/>
              <w:left w:val="nil"/>
              <w:bottom w:val="single" w:sz="4" w:space="0" w:color="auto"/>
              <w:right w:val="nil"/>
            </w:tcBorders>
            <w:shd w:val="clear" w:color="auto" w:fill="auto"/>
            <w:noWrap/>
            <w:vAlign w:val="bottom"/>
            <w:hideMark/>
          </w:tcPr>
          <w:p w14:paraId="2B10DBFC"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 </w:t>
            </w:r>
          </w:p>
        </w:tc>
        <w:tc>
          <w:tcPr>
            <w:tcW w:w="993" w:type="dxa"/>
            <w:tcBorders>
              <w:top w:val="nil"/>
              <w:left w:val="single" w:sz="4" w:space="0" w:color="auto"/>
              <w:bottom w:val="single" w:sz="4" w:space="0" w:color="auto"/>
              <w:right w:val="nil"/>
            </w:tcBorders>
            <w:shd w:val="clear" w:color="auto" w:fill="auto"/>
            <w:noWrap/>
            <w:vAlign w:val="bottom"/>
            <w:hideMark/>
          </w:tcPr>
          <w:p w14:paraId="40D423FF"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1044" w:type="dxa"/>
            <w:tcBorders>
              <w:top w:val="nil"/>
              <w:left w:val="nil"/>
              <w:bottom w:val="single" w:sz="4" w:space="0" w:color="auto"/>
              <w:right w:val="nil"/>
            </w:tcBorders>
            <w:shd w:val="clear" w:color="auto" w:fill="auto"/>
            <w:noWrap/>
            <w:vAlign w:val="bottom"/>
            <w:hideMark/>
          </w:tcPr>
          <w:p w14:paraId="2575B220"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c>
          <w:tcPr>
            <w:tcW w:w="948" w:type="dxa"/>
            <w:tcBorders>
              <w:top w:val="nil"/>
              <w:left w:val="nil"/>
              <w:bottom w:val="single" w:sz="4" w:space="0" w:color="auto"/>
              <w:right w:val="nil"/>
            </w:tcBorders>
            <w:shd w:val="clear" w:color="auto" w:fill="auto"/>
            <w:noWrap/>
            <w:vAlign w:val="bottom"/>
            <w:hideMark/>
          </w:tcPr>
          <w:p w14:paraId="2F3F29DA"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1044" w:type="dxa"/>
            <w:tcBorders>
              <w:top w:val="nil"/>
              <w:left w:val="nil"/>
              <w:bottom w:val="single" w:sz="4" w:space="0" w:color="auto"/>
              <w:right w:val="nil"/>
            </w:tcBorders>
            <w:shd w:val="clear" w:color="auto" w:fill="auto"/>
            <w:noWrap/>
            <w:vAlign w:val="bottom"/>
            <w:hideMark/>
          </w:tcPr>
          <w:p w14:paraId="25355AD3"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c>
          <w:tcPr>
            <w:tcW w:w="948" w:type="dxa"/>
            <w:tcBorders>
              <w:top w:val="nil"/>
              <w:left w:val="nil"/>
              <w:bottom w:val="single" w:sz="4" w:space="0" w:color="auto"/>
              <w:right w:val="nil"/>
            </w:tcBorders>
            <w:shd w:val="clear" w:color="auto" w:fill="auto"/>
            <w:noWrap/>
            <w:vAlign w:val="bottom"/>
            <w:hideMark/>
          </w:tcPr>
          <w:p w14:paraId="0AEA2733"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1044" w:type="dxa"/>
            <w:tcBorders>
              <w:top w:val="nil"/>
              <w:left w:val="nil"/>
              <w:bottom w:val="single" w:sz="4" w:space="0" w:color="auto"/>
              <w:right w:val="nil"/>
            </w:tcBorders>
            <w:shd w:val="clear" w:color="auto" w:fill="auto"/>
            <w:noWrap/>
            <w:vAlign w:val="bottom"/>
            <w:hideMark/>
          </w:tcPr>
          <w:p w14:paraId="53EE7B22"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c>
          <w:tcPr>
            <w:tcW w:w="948" w:type="dxa"/>
            <w:tcBorders>
              <w:top w:val="nil"/>
              <w:left w:val="nil"/>
              <w:bottom w:val="single" w:sz="4" w:space="0" w:color="auto"/>
              <w:right w:val="nil"/>
            </w:tcBorders>
            <w:shd w:val="clear" w:color="auto" w:fill="auto"/>
            <w:noWrap/>
            <w:vAlign w:val="bottom"/>
            <w:hideMark/>
          </w:tcPr>
          <w:p w14:paraId="7EF6BC9C"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816" w:type="dxa"/>
            <w:tcBorders>
              <w:top w:val="nil"/>
              <w:left w:val="nil"/>
              <w:bottom w:val="single" w:sz="4" w:space="0" w:color="auto"/>
              <w:right w:val="nil"/>
            </w:tcBorders>
            <w:shd w:val="clear" w:color="auto" w:fill="auto"/>
            <w:noWrap/>
            <w:vAlign w:val="bottom"/>
            <w:hideMark/>
          </w:tcPr>
          <w:p w14:paraId="5AAEB723"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c>
          <w:tcPr>
            <w:tcW w:w="948" w:type="dxa"/>
            <w:tcBorders>
              <w:top w:val="nil"/>
              <w:left w:val="nil"/>
              <w:bottom w:val="single" w:sz="4" w:space="0" w:color="auto"/>
              <w:right w:val="nil"/>
            </w:tcBorders>
            <w:shd w:val="clear" w:color="auto" w:fill="auto"/>
            <w:noWrap/>
            <w:vAlign w:val="bottom"/>
            <w:hideMark/>
          </w:tcPr>
          <w:p w14:paraId="7BB4AD53"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w:t>
            </w:r>
          </w:p>
        </w:tc>
        <w:tc>
          <w:tcPr>
            <w:tcW w:w="912" w:type="dxa"/>
            <w:tcBorders>
              <w:top w:val="nil"/>
              <w:left w:val="nil"/>
              <w:bottom w:val="single" w:sz="4" w:space="0" w:color="auto"/>
              <w:right w:val="nil"/>
            </w:tcBorders>
            <w:shd w:val="clear" w:color="auto" w:fill="auto"/>
            <w:noWrap/>
            <w:vAlign w:val="bottom"/>
            <w:hideMark/>
          </w:tcPr>
          <w:p w14:paraId="5D6A53C5" w14:textId="77777777" w:rsidR="00A52725" w:rsidRPr="000D16B5" w:rsidRDefault="00A52725" w:rsidP="00C54CB2">
            <w:pPr>
              <w:spacing w:line="240" w:lineRule="auto"/>
              <w:jc w:val="center"/>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Nec</w:t>
            </w:r>
          </w:p>
        </w:tc>
      </w:tr>
      <w:tr w:rsidR="00A52725" w:rsidRPr="000D16B5" w14:paraId="1249DE63" w14:textId="77777777" w:rsidTr="00E935B8">
        <w:trPr>
          <w:trHeight w:val="240"/>
        </w:trPr>
        <w:tc>
          <w:tcPr>
            <w:tcW w:w="2960" w:type="dxa"/>
            <w:tcBorders>
              <w:top w:val="nil"/>
              <w:left w:val="nil"/>
              <w:bottom w:val="nil"/>
              <w:right w:val="nil"/>
            </w:tcBorders>
            <w:shd w:val="clear" w:color="auto" w:fill="auto"/>
            <w:noWrap/>
            <w:vAlign w:val="bottom"/>
            <w:hideMark/>
          </w:tcPr>
          <w:p w14:paraId="089692DF"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Transnational</w:t>
            </w:r>
          </w:p>
        </w:tc>
        <w:tc>
          <w:tcPr>
            <w:tcW w:w="993" w:type="dxa"/>
            <w:tcBorders>
              <w:top w:val="nil"/>
              <w:left w:val="single" w:sz="4" w:space="0" w:color="auto"/>
              <w:bottom w:val="nil"/>
              <w:right w:val="nil"/>
            </w:tcBorders>
            <w:shd w:val="clear" w:color="auto" w:fill="auto"/>
            <w:noWrap/>
            <w:vAlign w:val="bottom"/>
            <w:hideMark/>
          </w:tcPr>
          <w:p w14:paraId="138D225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-0.07</w:t>
            </w:r>
          </w:p>
        </w:tc>
        <w:tc>
          <w:tcPr>
            <w:tcW w:w="1044" w:type="dxa"/>
            <w:tcBorders>
              <w:top w:val="nil"/>
              <w:left w:val="nil"/>
              <w:bottom w:val="nil"/>
              <w:right w:val="nil"/>
            </w:tcBorders>
            <w:shd w:val="clear" w:color="auto" w:fill="auto"/>
            <w:noWrap/>
            <w:vAlign w:val="bottom"/>
            <w:hideMark/>
          </w:tcPr>
          <w:p w14:paraId="286B5FB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0.43*</w:t>
            </w:r>
          </w:p>
        </w:tc>
        <w:tc>
          <w:tcPr>
            <w:tcW w:w="948" w:type="dxa"/>
            <w:tcBorders>
              <w:top w:val="nil"/>
              <w:left w:val="nil"/>
              <w:bottom w:val="nil"/>
              <w:right w:val="nil"/>
            </w:tcBorders>
            <w:shd w:val="clear" w:color="auto" w:fill="auto"/>
            <w:noWrap/>
            <w:vAlign w:val="bottom"/>
            <w:hideMark/>
          </w:tcPr>
          <w:p w14:paraId="3A42B4F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-0.90</w:t>
            </w:r>
          </w:p>
        </w:tc>
        <w:tc>
          <w:tcPr>
            <w:tcW w:w="1044" w:type="dxa"/>
            <w:tcBorders>
              <w:top w:val="nil"/>
              <w:left w:val="nil"/>
              <w:bottom w:val="nil"/>
              <w:right w:val="nil"/>
            </w:tcBorders>
            <w:shd w:val="clear" w:color="auto" w:fill="auto"/>
            <w:noWrap/>
            <w:vAlign w:val="bottom"/>
            <w:hideMark/>
          </w:tcPr>
          <w:p w14:paraId="2C25FD6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0.98**</w:t>
            </w:r>
          </w:p>
        </w:tc>
        <w:tc>
          <w:tcPr>
            <w:tcW w:w="948" w:type="dxa"/>
            <w:tcBorders>
              <w:top w:val="nil"/>
              <w:left w:val="nil"/>
              <w:bottom w:val="nil"/>
              <w:right w:val="nil"/>
            </w:tcBorders>
            <w:shd w:val="clear" w:color="auto" w:fill="auto"/>
            <w:noWrap/>
            <w:vAlign w:val="bottom"/>
            <w:hideMark/>
          </w:tcPr>
          <w:p w14:paraId="4877AB7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31FACE6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DCCFFC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-0.69</w:t>
            </w:r>
          </w:p>
        </w:tc>
        <w:tc>
          <w:tcPr>
            <w:tcW w:w="816" w:type="dxa"/>
            <w:tcBorders>
              <w:top w:val="nil"/>
              <w:left w:val="nil"/>
              <w:bottom w:val="nil"/>
              <w:right w:val="nil"/>
            </w:tcBorders>
            <w:shd w:val="clear" w:color="auto" w:fill="auto"/>
            <w:noWrap/>
            <w:vAlign w:val="bottom"/>
            <w:hideMark/>
          </w:tcPr>
          <w:p w14:paraId="3C7DAEF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1.61**</w:t>
            </w:r>
          </w:p>
        </w:tc>
        <w:tc>
          <w:tcPr>
            <w:tcW w:w="948" w:type="dxa"/>
            <w:tcBorders>
              <w:top w:val="nil"/>
              <w:left w:val="nil"/>
              <w:bottom w:val="nil"/>
              <w:right w:val="nil"/>
            </w:tcBorders>
            <w:shd w:val="clear" w:color="auto" w:fill="auto"/>
            <w:noWrap/>
            <w:vAlign w:val="bottom"/>
            <w:hideMark/>
          </w:tcPr>
          <w:p w14:paraId="3CAE17C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0.25</w:t>
            </w:r>
          </w:p>
        </w:tc>
        <w:tc>
          <w:tcPr>
            <w:tcW w:w="912" w:type="dxa"/>
            <w:tcBorders>
              <w:top w:val="nil"/>
              <w:left w:val="nil"/>
              <w:bottom w:val="nil"/>
              <w:right w:val="nil"/>
            </w:tcBorders>
            <w:shd w:val="clear" w:color="auto" w:fill="auto"/>
            <w:noWrap/>
            <w:vAlign w:val="bottom"/>
            <w:hideMark/>
          </w:tcPr>
          <w:p w14:paraId="7DD2927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0.24</w:t>
            </w:r>
          </w:p>
        </w:tc>
      </w:tr>
      <w:tr w:rsidR="00A52725" w:rsidRPr="000D16B5" w14:paraId="50DD5ECE" w14:textId="77777777" w:rsidTr="00E935B8">
        <w:trPr>
          <w:trHeight w:val="240"/>
        </w:trPr>
        <w:tc>
          <w:tcPr>
            <w:tcW w:w="2960" w:type="dxa"/>
            <w:tcBorders>
              <w:top w:val="nil"/>
              <w:left w:val="nil"/>
              <w:bottom w:val="nil"/>
              <w:right w:val="nil"/>
            </w:tcBorders>
            <w:shd w:val="clear" w:color="auto" w:fill="auto"/>
            <w:noWrap/>
            <w:vAlign w:val="bottom"/>
            <w:hideMark/>
          </w:tcPr>
          <w:p w14:paraId="36E538E2"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12C4036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(0.18)</w:t>
            </w:r>
          </w:p>
        </w:tc>
        <w:tc>
          <w:tcPr>
            <w:tcW w:w="1044" w:type="dxa"/>
            <w:tcBorders>
              <w:top w:val="nil"/>
              <w:left w:val="nil"/>
              <w:bottom w:val="nil"/>
              <w:right w:val="nil"/>
            </w:tcBorders>
            <w:shd w:val="clear" w:color="auto" w:fill="auto"/>
            <w:noWrap/>
            <w:vAlign w:val="bottom"/>
            <w:hideMark/>
          </w:tcPr>
          <w:p w14:paraId="04C457D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(0.22)</w:t>
            </w:r>
          </w:p>
        </w:tc>
        <w:tc>
          <w:tcPr>
            <w:tcW w:w="948" w:type="dxa"/>
            <w:tcBorders>
              <w:top w:val="nil"/>
              <w:left w:val="nil"/>
              <w:bottom w:val="nil"/>
              <w:right w:val="nil"/>
            </w:tcBorders>
            <w:shd w:val="clear" w:color="auto" w:fill="auto"/>
            <w:noWrap/>
            <w:vAlign w:val="bottom"/>
            <w:hideMark/>
          </w:tcPr>
          <w:p w14:paraId="7B69EA5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(0.50)</w:t>
            </w:r>
          </w:p>
        </w:tc>
        <w:tc>
          <w:tcPr>
            <w:tcW w:w="1044" w:type="dxa"/>
            <w:tcBorders>
              <w:top w:val="nil"/>
              <w:left w:val="nil"/>
              <w:bottom w:val="nil"/>
              <w:right w:val="nil"/>
            </w:tcBorders>
            <w:shd w:val="clear" w:color="auto" w:fill="auto"/>
            <w:noWrap/>
            <w:vAlign w:val="bottom"/>
            <w:hideMark/>
          </w:tcPr>
          <w:p w14:paraId="2950817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(0.38)</w:t>
            </w:r>
          </w:p>
        </w:tc>
        <w:tc>
          <w:tcPr>
            <w:tcW w:w="948" w:type="dxa"/>
            <w:tcBorders>
              <w:top w:val="nil"/>
              <w:left w:val="nil"/>
              <w:bottom w:val="nil"/>
              <w:right w:val="nil"/>
            </w:tcBorders>
            <w:shd w:val="clear" w:color="auto" w:fill="auto"/>
            <w:noWrap/>
            <w:vAlign w:val="bottom"/>
            <w:hideMark/>
          </w:tcPr>
          <w:p w14:paraId="1082CAE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(0.41)</w:t>
            </w:r>
          </w:p>
        </w:tc>
        <w:tc>
          <w:tcPr>
            <w:tcW w:w="1044" w:type="dxa"/>
            <w:tcBorders>
              <w:top w:val="nil"/>
              <w:left w:val="nil"/>
              <w:bottom w:val="nil"/>
              <w:right w:val="nil"/>
            </w:tcBorders>
            <w:shd w:val="clear" w:color="auto" w:fill="auto"/>
            <w:noWrap/>
            <w:vAlign w:val="bottom"/>
            <w:hideMark/>
          </w:tcPr>
          <w:p w14:paraId="04AEED9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(0.54)</w:t>
            </w:r>
          </w:p>
        </w:tc>
        <w:tc>
          <w:tcPr>
            <w:tcW w:w="948" w:type="dxa"/>
            <w:tcBorders>
              <w:top w:val="nil"/>
              <w:left w:val="nil"/>
              <w:bottom w:val="nil"/>
              <w:right w:val="nil"/>
            </w:tcBorders>
            <w:shd w:val="clear" w:color="auto" w:fill="auto"/>
            <w:noWrap/>
            <w:vAlign w:val="bottom"/>
            <w:hideMark/>
          </w:tcPr>
          <w:p w14:paraId="45DE76E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(0.58)</w:t>
            </w:r>
          </w:p>
        </w:tc>
        <w:tc>
          <w:tcPr>
            <w:tcW w:w="816" w:type="dxa"/>
            <w:tcBorders>
              <w:top w:val="nil"/>
              <w:left w:val="nil"/>
              <w:bottom w:val="nil"/>
              <w:right w:val="nil"/>
            </w:tcBorders>
            <w:shd w:val="clear" w:color="auto" w:fill="auto"/>
            <w:noWrap/>
            <w:vAlign w:val="bottom"/>
            <w:hideMark/>
          </w:tcPr>
          <w:p w14:paraId="02835D3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(0.57)</w:t>
            </w:r>
          </w:p>
        </w:tc>
        <w:tc>
          <w:tcPr>
            <w:tcW w:w="948" w:type="dxa"/>
            <w:tcBorders>
              <w:top w:val="nil"/>
              <w:left w:val="nil"/>
              <w:bottom w:val="nil"/>
              <w:right w:val="nil"/>
            </w:tcBorders>
            <w:shd w:val="clear" w:color="auto" w:fill="auto"/>
            <w:noWrap/>
            <w:vAlign w:val="bottom"/>
            <w:hideMark/>
          </w:tcPr>
          <w:p w14:paraId="049C122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c>
          <w:tcPr>
            <w:tcW w:w="912" w:type="dxa"/>
            <w:tcBorders>
              <w:top w:val="nil"/>
              <w:left w:val="nil"/>
              <w:bottom w:val="nil"/>
              <w:right w:val="nil"/>
            </w:tcBorders>
            <w:shd w:val="clear" w:color="auto" w:fill="auto"/>
            <w:noWrap/>
            <w:vAlign w:val="bottom"/>
            <w:hideMark/>
          </w:tcPr>
          <w:p w14:paraId="727014D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(0.28)</w:t>
            </w:r>
          </w:p>
        </w:tc>
      </w:tr>
      <w:tr w:rsidR="00A52725" w:rsidRPr="000D16B5" w14:paraId="7BE48432" w14:textId="77777777" w:rsidTr="00E935B8">
        <w:trPr>
          <w:trHeight w:val="240"/>
        </w:trPr>
        <w:tc>
          <w:tcPr>
            <w:tcW w:w="2960" w:type="dxa"/>
            <w:tcBorders>
              <w:top w:val="nil"/>
              <w:left w:val="nil"/>
              <w:bottom w:val="nil"/>
              <w:right w:val="nil"/>
            </w:tcBorders>
            <w:shd w:val="clear" w:color="auto" w:fill="auto"/>
            <w:noWrap/>
            <w:vAlign w:val="bottom"/>
            <w:hideMark/>
          </w:tcPr>
          <w:p w14:paraId="578AF18E"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Tertiary Education</w:t>
            </w:r>
          </w:p>
        </w:tc>
        <w:tc>
          <w:tcPr>
            <w:tcW w:w="993" w:type="dxa"/>
            <w:tcBorders>
              <w:top w:val="nil"/>
              <w:left w:val="single" w:sz="4" w:space="0" w:color="auto"/>
              <w:bottom w:val="nil"/>
              <w:right w:val="nil"/>
            </w:tcBorders>
            <w:shd w:val="clear" w:color="auto" w:fill="auto"/>
            <w:noWrap/>
            <w:vAlign w:val="bottom"/>
            <w:hideMark/>
          </w:tcPr>
          <w:p w14:paraId="0861C3E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0.21*</w:t>
            </w:r>
          </w:p>
        </w:tc>
        <w:tc>
          <w:tcPr>
            <w:tcW w:w="1044" w:type="dxa"/>
            <w:tcBorders>
              <w:top w:val="nil"/>
              <w:left w:val="nil"/>
              <w:bottom w:val="nil"/>
              <w:right w:val="nil"/>
            </w:tcBorders>
            <w:shd w:val="clear" w:color="auto" w:fill="auto"/>
            <w:noWrap/>
            <w:vAlign w:val="bottom"/>
            <w:hideMark/>
          </w:tcPr>
          <w:p w14:paraId="29A6582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948" w:type="dxa"/>
            <w:tcBorders>
              <w:top w:val="nil"/>
              <w:left w:val="nil"/>
              <w:bottom w:val="nil"/>
              <w:right w:val="nil"/>
            </w:tcBorders>
            <w:shd w:val="clear" w:color="auto" w:fill="auto"/>
            <w:noWrap/>
            <w:vAlign w:val="bottom"/>
            <w:hideMark/>
          </w:tcPr>
          <w:p w14:paraId="6D90B01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0.21*</w:t>
            </w:r>
          </w:p>
        </w:tc>
        <w:tc>
          <w:tcPr>
            <w:tcW w:w="1044" w:type="dxa"/>
            <w:tcBorders>
              <w:top w:val="nil"/>
              <w:left w:val="nil"/>
              <w:bottom w:val="nil"/>
              <w:right w:val="nil"/>
            </w:tcBorders>
            <w:shd w:val="clear" w:color="auto" w:fill="auto"/>
            <w:noWrap/>
            <w:vAlign w:val="bottom"/>
            <w:hideMark/>
          </w:tcPr>
          <w:p w14:paraId="62BFB5E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948" w:type="dxa"/>
            <w:tcBorders>
              <w:top w:val="nil"/>
              <w:left w:val="nil"/>
              <w:bottom w:val="nil"/>
              <w:right w:val="nil"/>
            </w:tcBorders>
            <w:shd w:val="clear" w:color="auto" w:fill="auto"/>
            <w:noWrap/>
            <w:vAlign w:val="bottom"/>
            <w:hideMark/>
          </w:tcPr>
          <w:p w14:paraId="6FB303A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c>
          <w:tcPr>
            <w:tcW w:w="1044" w:type="dxa"/>
            <w:tcBorders>
              <w:top w:val="nil"/>
              <w:left w:val="nil"/>
              <w:bottom w:val="nil"/>
              <w:right w:val="nil"/>
            </w:tcBorders>
            <w:shd w:val="clear" w:color="auto" w:fill="auto"/>
            <w:noWrap/>
            <w:vAlign w:val="bottom"/>
            <w:hideMark/>
          </w:tcPr>
          <w:p w14:paraId="41A05DE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948" w:type="dxa"/>
            <w:tcBorders>
              <w:top w:val="nil"/>
              <w:left w:val="nil"/>
              <w:bottom w:val="nil"/>
              <w:right w:val="nil"/>
            </w:tcBorders>
            <w:shd w:val="clear" w:color="auto" w:fill="auto"/>
            <w:noWrap/>
            <w:vAlign w:val="bottom"/>
            <w:hideMark/>
          </w:tcPr>
          <w:p w14:paraId="4040774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c>
          <w:tcPr>
            <w:tcW w:w="816" w:type="dxa"/>
            <w:tcBorders>
              <w:top w:val="nil"/>
              <w:left w:val="nil"/>
              <w:bottom w:val="nil"/>
              <w:right w:val="nil"/>
            </w:tcBorders>
            <w:shd w:val="clear" w:color="auto" w:fill="auto"/>
            <w:noWrap/>
            <w:vAlign w:val="bottom"/>
            <w:hideMark/>
          </w:tcPr>
          <w:p w14:paraId="042C0C3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w:t>
            </w:r>
          </w:p>
        </w:tc>
        <w:tc>
          <w:tcPr>
            <w:tcW w:w="948" w:type="dxa"/>
            <w:tcBorders>
              <w:top w:val="nil"/>
              <w:left w:val="nil"/>
              <w:bottom w:val="nil"/>
              <w:right w:val="nil"/>
            </w:tcBorders>
            <w:shd w:val="clear" w:color="auto" w:fill="auto"/>
            <w:noWrap/>
            <w:vAlign w:val="bottom"/>
            <w:hideMark/>
          </w:tcPr>
          <w:p w14:paraId="28DDBA1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0.18</w:t>
            </w:r>
          </w:p>
        </w:tc>
        <w:tc>
          <w:tcPr>
            <w:tcW w:w="912" w:type="dxa"/>
            <w:tcBorders>
              <w:top w:val="nil"/>
              <w:left w:val="nil"/>
              <w:bottom w:val="nil"/>
              <w:right w:val="nil"/>
            </w:tcBorders>
            <w:shd w:val="clear" w:color="auto" w:fill="auto"/>
            <w:noWrap/>
            <w:vAlign w:val="bottom"/>
            <w:hideMark/>
          </w:tcPr>
          <w:p w14:paraId="5D3957A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w:t>
            </w:r>
          </w:p>
        </w:tc>
      </w:tr>
      <w:tr w:rsidR="00A52725" w:rsidRPr="000D16B5" w14:paraId="45CA02B1" w14:textId="77777777" w:rsidTr="00E935B8">
        <w:trPr>
          <w:trHeight w:val="240"/>
        </w:trPr>
        <w:tc>
          <w:tcPr>
            <w:tcW w:w="2960" w:type="dxa"/>
            <w:tcBorders>
              <w:top w:val="nil"/>
              <w:left w:val="nil"/>
              <w:bottom w:val="nil"/>
              <w:right w:val="nil"/>
            </w:tcBorders>
            <w:shd w:val="clear" w:color="auto" w:fill="auto"/>
            <w:noWrap/>
            <w:vAlign w:val="bottom"/>
            <w:hideMark/>
          </w:tcPr>
          <w:p w14:paraId="08B06CE6"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734E7B6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4E14C6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23CDC9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3E675A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5B3C4C8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3350AE1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3934448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816" w:type="dxa"/>
            <w:tcBorders>
              <w:top w:val="nil"/>
              <w:left w:val="nil"/>
              <w:bottom w:val="nil"/>
              <w:right w:val="nil"/>
            </w:tcBorders>
            <w:shd w:val="clear" w:color="auto" w:fill="auto"/>
            <w:noWrap/>
            <w:vAlign w:val="bottom"/>
            <w:hideMark/>
          </w:tcPr>
          <w:p w14:paraId="2536FA5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492FA88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912" w:type="dxa"/>
            <w:tcBorders>
              <w:top w:val="nil"/>
              <w:left w:val="nil"/>
              <w:bottom w:val="nil"/>
              <w:right w:val="nil"/>
            </w:tcBorders>
            <w:shd w:val="clear" w:color="auto" w:fill="auto"/>
            <w:noWrap/>
            <w:vAlign w:val="bottom"/>
            <w:hideMark/>
          </w:tcPr>
          <w:p w14:paraId="4460848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r>
      <w:tr w:rsidR="00A52725" w:rsidRPr="000D16B5" w14:paraId="04D9EC49" w14:textId="77777777" w:rsidTr="00E935B8">
        <w:trPr>
          <w:trHeight w:val="240"/>
        </w:trPr>
        <w:tc>
          <w:tcPr>
            <w:tcW w:w="2960" w:type="dxa"/>
            <w:tcBorders>
              <w:top w:val="nil"/>
              <w:left w:val="nil"/>
              <w:bottom w:val="nil"/>
              <w:right w:val="nil"/>
            </w:tcBorders>
            <w:shd w:val="clear" w:color="auto" w:fill="auto"/>
            <w:noWrap/>
            <w:vAlign w:val="bottom"/>
            <w:hideMark/>
          </w:tcPr>
          <w:p w14:paraId="71D62899"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Female</w:t>
            </w:r>
          </w:p>
        </w:tc>
        <w:tc>
          <w:tcPr>
            <w:tcW w:w="993" w:type="dxa"/>
            <w:tcBorders>
              <w:top w:val="nil"/>
              <w:left w:val="single" w:sz="4" w:space="0" w:color="auto"/>
              <w:bottom w:val="nil"/>
              <w:right w:val="nil"/>
            </w:tcBorders>
            <w:shd w:val="clear" w:color="auto" w:fill="auto"/>
            <w:noWrap/>
            <w:vAlign w:val="bottom"/>
            <w:hideMark/>
          </w:tcPr>
          <w:p w14:paraId="3FE06FC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02D7C1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948" w:type="dxa"/>
            <w:tcBorders>
              <w:top w:val="nil"/>
              <w:left w:val="nil"/>
              <w:bottom w:val="nil"/>
              <w:right w:val="nil"/>
            </w:tcBorders>
            <w:shd w:val="clear" w:color="auto" w:fill="auto"/>
            <w:noWrap/>
            <w:vAlign w:val="bottom"/>
            <w:hideMark/>
          </w:tcPr>
          <w:p w14:paraId="0BFF355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1044" w:type="dxa"/>
            <w:tcBorders>
              <w:top w:val="nil"/>
              <w:left w:val="nil"/>
              <w:bottom w:val="nil"/>
              <w:right w:val="nil"/>
            </w:tcBorders>
            <w:shd w:val="clear" w:color="auto" w:fill="auto"/>
            <w:noWrap/>
            <w:vAlign w:val="bottom"/>
            <w:hideMark/>
          </w:tcPr>
          <w:p w14:paraId="58ACEA3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-0.01</w:t>
            </w:r>
          </w:p>
        </w:tc>
        <w:tc>
          <w:tcPr>
            <w:tcW w:w="948" w:type="dxa"/>
            <w:tcBorders>
              <w:top w:val="nil"/>
              <w:left w:val="nil"/>
              <w:bottom w:val="nil"/>
              <w:right w:val="nil"/>
            </w:tcBorders>
            <w:shd w:val="clear" w:color="auto" w:fill="auto"/>
            <w:noWrap/>
            <w:vAlign w:val="bottom"/>
            <w:hideMark/>
          </w:tcPr>
          <w:p w14:paraId="7CA1597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1044" w:type="dxa"/>
            <w:tcBorders>
              <w:top w:val="nil"/>
              <w:left w:val="nil"/>
              <w:bottom w:val="nil"/>
              <w:right w:val="nil"/>
            </w:tcBorders>
            <w:shd w:val="clear" w:color="auto" w:fill="auto"/>
            <w:noWrap/>
            <w:vAlign w:val="bottom"/>
            <w:hideMark/>
          </w:tcPr>
          <w:p w14:paraId="54F28AF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948" w:type="dxa"/>
            <w:tcBorders>
              <w:top w:val="nil"/>
              <w:left w:val="nil"/>
              <w:bottom w:val="nil"/>
              <w:right w:val="nil"/>
            </w:tcBorders>
            <w:shd w:val="clear" w:color="auto" w:fill="auto"/>
            <w:noWrap/>
            <w:vAlign w:val="bottom"/>
            <w:hideMark/>
          </w:tcPr>
          <w:p w14:paraId="77C90F7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816" w:type="dxa"/>
            <w:tcBorders>
              <w:top w:val="nil"/>
              <w:left w:val="nil"/>
              <w:bottom w:val="nil"/>
              <w:right w:val="nil"/>
            </w:tcBorders>
            <w:shd w:val="clear" w:color="auto" w:fill="auto"/>
            <w:noWrap/>
            <w:vAlign w:val="bottom"/>
            <w:hideMark/>
          </w:tcPr>
          <w:p w14:paraId="7764741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-0.01</w:t>
            </w:r>
          </w:p>
        </w:tc>
        <w:tc>
          <w:tcPr>
            <w:tcW w:w="948" w:type="dxa"/>
            <w:tcBorders>
              <w:top w:val="nil"/>
              <w:left w:val="nil"/>
              <w:bottom w:val="nil"/>
              <w:right w:val="nil"/>
            </w:tcBorders>
            <w:shd w:val="clear" w:color="auto" w:fill="auto"/>
            <w:noWrap/>
            <w:vAlign w:val="bottom"/>
            <w:hideMark/>
          </w:tcPr>
          <w:p w14:paraId="63C5B6F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w:t>
            </w:r>
          </w:p>
        </w:tc>
        <w:tc>
          <w:tcPr>
            <w:tcW w:w="912" w:type="dxa"/>
            <w:tcBorders>
              <w:top w:val="nil"/>
              <w:left w:val="nil"/>
              <w:bottom w:val="nil"/>
              <w:right w:val="nil"/>
            </w:tcBorders>
            <w:shd w:val="clear" w:color="auto" w:fill="auto"/>
            <w:noWrap/>
            <w:vAlign w:val="bottom"/>
            <w:hideMark/>
          </w:tcPr>
          <w:p w14:paraId="33093F9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-0.01</w:t>
            </w:r>
          </w:p>
        </w:tc>
      </w:tr>
      <w:tr w:rsidR="00A52725" w:rsidRPr="000D16B5" w14:paraId="24B93F41" w14:textId="77777777" w:rsidTr="00E935B8">
        <w:trPr>
          <w:trHeight w:val="240"/>
        </w:trPr>
        <w:tc>
          <w:tcPr>
            <w:tcW w:w="2960" w:type="dxa"/>
            <w:tcBorders>
              <w:top w:val="nil"/>
              <w:left w:val="nil"/>
              <w:bottom w:val="nil"/>
              <w:right w:val="nil"/>
            </w:tcBorders>
            <w:shd w:val="clear" w:color="auto" w:fill="auto"/>
            <w:noWrap/>
            <w:vAlign w:val="bottom"/>
            <w:hideMark/>
          </w:tcPr>
          <w:p w14:paraId="374A713B"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3DE6AD9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559D51F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0F5D623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0C8DC5C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35E8349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8353BA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1D3F1AA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816" w:type="dxa"/>
            <w:tcBorders>
              <w:top w:val="nil"/>
              <w:left w:val="nil"/>
              <w:bottom w:val="nil"/>
              <w:right w:val="nil"/>
            </w:tcBorders>
            <w:shd w:val="clear" w:color="auto" w:fill="auto"/>
            <w:noWrap/>
            <w:vAlign w:val="bottom"/>
            <w:hideMark/>
          </w:tcPr>
          <w:p w14:paraId="18EDC14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41D518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912" w:type="dxa"/>
            <w:tcBorders>
              <w:top w:val="nil"/>
              <w:left w:val="nil"/>
              <w:bottom w:val="nil"/>
              <w:right w:val="nil"/>
            </w:tcBorders>
            <w:shd w:val="clear" w:color="auto" w:fill="auto"/>
            <w:noWrap/>
            <w:vAlign w:val="bottom"/>
            <w:hideMark/>
          </w:tcPr>
          <w:p w14:paraId="23CDAED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r>
      <w:tr w:rsidR="00A52725" w:rsidRPr="000D16B5" w14:paraId="0C2C5F97" w14:textId="77777777" w:rsidTr="00E935B8">
        <w:trPr>
          <w:trHeight w:val="240"/>
        </w:trPr>
        <w:tc>
          <w:tcPr>
            <w:tcW w:w="2960" w:type="dxa"/>
            <w:tcBorders>
              <w:top w:val="nil"/>
              <w:left w:val="nil"/>
              <w:bottom w:val="nil"/>
              <w:right w:val="nil"/>
            </w:tcBorders>
            <w:shd w:val="clear" w:color="auto" w:fill="auto"/>
            <w:noWrap/>
            <w:vAlign w:val="bottom"/>
            <w:hideMark/>
          </w:tcPr>
          <w:p w14:paraId="71BC6F96"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Age</w:t>
            </w:r>
          </w:p>
        </w:tc>
        <w:tc>
          <w:tcPr>
            <w:tcW w:w="993" w:type="dxa"/>
            <w:tcBorders>
              <w:top w:val="nil"/>
              <w:left w:val="single" w:sz="4" w:space="0" w:color="auto"/>
              <w:bottom w:val="nil"/>
              <w:right w:val="nil"/>
            </w:tcBorders>
            <w:shd w:val="clear" w:color="auto" w:fill="auto"/>
            <w:noWrap/>
            <w:vAlign w:val="bottom"/>
            <w:hideMark/>
          </w:tcPr>
          <w:p w14:paraId="6511B89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1044" w:type="dxa"/>
            <w:tcBorders>
              <w:top w:val="nil"/>
              <w:left w:val="nil"/>
              <w:bottom w:val="nil"/>
              <w:right w:val="nil"/>
            </w:tcBorders>
            <w:shd w:val="clear" w:color="auto" w:fill="auto"/>
            <w:noWrap/>
            <w:vAlign w:val="bottom"/>
            <w:hideMark/>
          </w:tcPr>
          <w:p w14:paraId="73E25BE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948" w:type="dxa"/>
            <w:tcBorders>
              <w:top w:val="nil"/>
              <w:left w:val="nil"/>
              <w:bottom w:val="nil"/>
              <w:right w:val="nil"/>
            </w:tcBorders>
            <w:shd w:val="clear" w:color="auto" w:fill="auto"/>
            <w:noWrap/>
            <w:vAlign w:val="bottom"/>
            <w:hideMark/>
          </w:tcPr>
          <w:p w14:paraId="4DEBB25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1044" w:type="dxa"/>
            <w:tcBorders>
              <w:top w:val="nil"/>
              <w:left w:val="nil"/>
              <w:bottom w:val="nil"/>
              <w:right w:val="nil"/>
            </w:tcBorders>
            <w:shd w:val="clear" w:color="auto" w:fill="auto"/>
            <w:noWrap/>
            <w:vAlign w:val="bottom"/>
            <w:hideMark/>
          </w:tcPr>
          <w:p w14:paraId="662560C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948" w:type="dxa"/>
            <w:tcBorders>
              <w:top w:val="nil"/>
              <w:left w:val="nil"/>
              <w:bottom w:val="nil"/>
              <w:right w:val="nil"/>
            </w:tcBorders>
            <w:shd w:val="clear" w:color="auto" w:fill="auto"/>
            <w:noWrap/>
            <w:vAlign w:val="bottom"/>
            <w:hideMark/>
          </w:tcPr>
          <w:p w14:paraId="42FEED2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1044" w:type="dxa"/>
            <w:tcBorders>
              <w:top w:val="nil"/>
              <w:left w:val="nil"/>
              <w:bottom w:val="nil"/>
              <w:right w:val="nil"/>
            </w:tcBorders>
            <w:shd w:val="clear" w:color="auto" w:fill="auto"/>
            <w:noWrap/>
            <w:vAlign w:val="bottom"/>
            <w:hideMark/>
          </w:tcPr>
          <w:p w14:paraId="48DD3E8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c>
          <w:tcPr>
            <w:tcW w:w="948" w:type="dxa"/>
            <w:tcBorders>
              <w:top w:val="nil"/>
              <w:left w:val="nil"/>
              <w:bottom w:val="nil"/>
              <w:right w:val="nil"/>
            </w:tcBorders>
            <w:shd w:val="clear" w:color="auto" w:fill="auto"/>
            <w:noWrap/>
            <w:vAlign w:val="bottom"/>
            <w:hideMark/>
          </w:tcPr>
          <w:p w14:paraId="6AB555F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816" w:type="dxa"/>
            <w:tcBorders>
              <w:top w:val="nil"/>
              <w:left w:val="nil"/>
              <w:bottom w:val="nil"/>
              <w:right w:val="nil"/>
            </w:tcBorders>
            <w:shd w:val="clear" w:color="auto" w:fill="auto"/>
            <w:noWrap/>
            <w:vAlign w:val="bottom"/>
            <w:hideMark/>
          </w:tcPr>
          <w:p w14:paraId="49B03ED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948" w:type="dxa"/>
            <w:tcBorders>
              <w:top w:val="nil"/>
              <w:left w:val="nil"/>
              <w:bottom w:val="nil"/>
              <w:right w:val="nil"/>
            </w:tcBorders>
            <w:shd w:val="clear" w:color="auto" w:fill="auto"/>
            <w:noWrap/>
            <w:vAlign w:val="bottom"/>
            <w:hideMark/>
          </w:tcPr>
          <w:p w14:paraId="0967DB4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w:t>
            </w:r>
          </w:p>
        </w:tc>
        <w:tc>
          <w:tcPr>
            <w:tcW w:w="912" w:type="dxa"/>
            <w:tcBorders>
              <w:top w:val="nil"/>
              <w:left w:val="nil"/>
              <w:bottom w:val="nil"/>
              <w:right w:val="nil"/>
            </w:tcBorders>
            <w:shd w:val="clear" w:color="auto" w:fill="auto"/>
            <w:noWrap/>
            <w:vAlign w:val="bottom"/>
            <w:hideMark/>
          </w:tcPr>
          <w:p w14:paraId="70551C5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-0.02</w:t>
            </w:r>
          </w:p>
        </w:tc>
      </w:tr>
      <w:tr w:rsidR="00A52725" w:rsidRPr="000D16B5" w14:paraId="72304A6A" w14:textId="77777777" w:rsidTr="00E935B8">
        <w:trPr>
          <w:trHeight w:val="240"/>
        </w:trPr>
        <w:tc>
          <w:tcPr>
            <w:tcW w:w="2960" w:type="dxa"/>
            <w:tcBorders>
              <w:top w:val="nil"/>
              <w:left w:val="nil"/>
              <w:bottom w:val="nil"/>
              <w:right w:val="nil"/>
            </w:tcBorders>
            <w:shd w:val="clear" w:color="auto" w:fill="auto"/>
            <w:noWrap/>
            <w:vAlign w:val="bottom"/>
            <w:hideMark/>
          </w:tcPr>
          <w:p w14:paraId="1D5BE99E"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6A1E09F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1044" w:type="dxa"/>
            <w:tcBorders>
              <w:top w:val="nil"/>
              <w:left w:val="nil"/>
              <w:bottom w:val="nil"/>
              <w:right w:val="nil"/>
            </w:tcBorders>
            <w:shd w:val="clear" w:color="auto" w:fill="auto"/>
            <w:noWrap/>
            <w:vAlign w:val="bottom"/>
            <w:hideMark/>
          </w:tcPr>
          <w:p w14:paraId="1D724CF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(0.04)</w:t>
            </w:r>
          </w:p>
        </w:tc>
        <w:tc>
          <w:tcPr>
            <w:tcW w:w="948" w:type="dxa"/>
            <w:tcBorders>
              <w:top w:val="nil"/>
              <w:left w:val="nil"/>
              <w:bottom w:val="nil"/>
              <w:right w:val="nil"/>
            </w:tcBorders>
            <w:shd w:val="clear" w:color="auto" w:fill="auto"/>
            <w:noWrap/>
            <w:vAlign w:val="bottom"/>
            <w:hideMark/>
          </w:tcPr>
          <w:p w14:paraId="44FE49B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1044" w:type="dxa"/>
            <w:tcBorders>
              <w:top w:val="nil"/>
              <w:left w:val="nil"/>
              <w:bottom w:val="nil"/>
              <w:right w:val="nil"/>
            </w:tcBorders>
            <w:shd w:val="clear" w:color="auto" w:fill="auto"/>
            <w:noWrap/>
            <w:vAlign w:val="bottom"/>
            <w:hideMark/>
          </w:tcPr>
          <w:p w14:paraId="6A5F942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(0.04)</w:t>
            </w:r>
          </w:p>
        </w:tc>
        <w:tc>
          <w:tcPr>
            <w:tcW w:w="948" w:type="dxa"/>
            <w:tcBorders>
              <w:top w:val="nil"/>
              <w:left w:val="nil"/>
              <w:bottom w:val="nil"/>
              <w:right w:val="nil"/>
            </w:tcBorders>
            <w:shd w:val="clear" w:color="auto" w:fill="auto"/>
            <w:noWrap/>
            <w:vAlign w:val="bottom"/>
            <w:hideMark/>
          </w:tcPr>
          <w:p w14:paraId="6FC27FD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1044" w:type="dxa"/>
            <w:tcBorders>
              <w:top w:val="nil"/>
              <w:left w:val="nil"/>
              <w:bottom w:val="nil"/>
              <w:right w:val="nil"/>
            </w:tcBorders>
            <w:shd w:val="clear" w:color="auto" w:fill="auto"/>
            <w:noWrap/>
            <w:vAlign w:val="bottom"/>
            <w:hideMark/>
          </w:tcPr>
          <w:p w14:paraId="13B0453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(0.04)</w:t>
            </w:r>
          </w:p>
        </w:tc>
        <w:tc>
          <w:tcPr>
            <w:tcW w:w="948" w:type="dxa"/>
            <w:tcBorders>
              <w:top w:val="nil"/>
              <w:left w:val="nil"/>
              <w:bottom w:val="nil"/>
              <w:right w:val="nil"/>
            </w:tcBorders>
            <w:shd w:val="clear" w:color="auto" w:fill="auto"/>
            <w:noWrap/>
            <w:vAlign w:val="bottom"/>
            <w:hideMark/>
          </w:tcPr>
          <w:p w14:paraId="6C5CE3B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816" w:type="dxa"/>
            <w:tcBorders>
              <w:top w:val="nil"/>
              <w:left w:val="nil"/>
              <w:bottom w:val="nil"/>
              <w:right w:val="nil"/>
            </w:tcBorders>
            <w:shd w:val="clear" w:color="auto" w:fill="auto"/>
            <w:noWrap/>
            <w:vAlign w:val="bottom"/>
            <w:hideMark/>
          </w:tcPr>
          <w:p w14:paraId="4297CF6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(0.04)</w:t>
            </w:r>
          </w:p>
        </w:tc>
        <w:tc>
          <w:tcPr>
            <w:tcW w:w="948" w:type="dxa"/>
            <w:tcBorders>
              <w:top w:val="nil"/>
              <w:left w:val="nil"/>
              <w:bottom w:val="nil"/>
              <w:right w:val="nil"/>
            </w:tcBorders>
            <w:shd w:val="clear" w:color="auto" w:fill="auto"/>
            <w:noWrap/>
            <w:vAlign w:val="bottom"/>
            <w:hideMark/>
          </w:tcPr>
          <w:p w14:paraId="54FD3F1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912" w:type="dxa"/>
            <w:tcBorders>
              <w:top w:val="nil"/>
              <w:left w:val="nil"/>
              <w:bottom w:val="nil"/>
              <w:right w:val="nil"/>
            </w:tcBorders>
            <w:shd w:val="clear" w:color="auto" w:fill="auto"/>
            <w:noWrap/>
            <w:vAlign w:val="bottom"/>
            <w:hideMark/>
          </w:tcPr>
          <w:p w14:paraId="1269716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(0.04)</w:t>
            </w:r>
          </w:p>
        </w:tc>
      </w:tr>
      <w:tr w:rsidR="00A52725" w:rsidRPr="000D16B5" w14:paraId="44E1A627" w14:textId="77777777" w:rsidTr="00E935B8">
        <w:trPr>
          <w:trHeight w:val="240"/>
        </w:trPr>
        <w:tc>
          <w:tcPr>
            <w:tcW w:w="2960" w:type="dxa"/>
            <w:tcBorders>
              <w:top w:val="nil"/>
              <w:left w:val="nil"/>
              <w:bottom w:val="nil"/>
              <w:right w:val="nil"/>
            </w:tcBorders>
            <w:shd w:val="clear" w:color="auto" w:fill="auto"/>
            <w:noWrap/>
            <w:vAlign w:val="bottom"/>
            <w:hideMark/>
          </w:tcPr>
          <w:p w14:paraId="41A3C815"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Age Squared</w:t>
            </w:r>
          </w:p>
        </w:tc>
        <w:tc>
          <w:tcPr>
            <w:tcW w:w="993" w:type="dxa"/>
            <w:tcBorders>
              <w:top w:val="nil"/>
              <w:left w:val="single" w:sz="4" w:space="0" w:color="auto"/>
              <w:bottom w:val="nil"/>
              <w:right w:val="nil"/>
            </w:tcBorders>
            <w:shd w:val="clear" w:color="auto" w:fill="auto"/>
            <w:noWrap/>
            <w:vAlign w:val="bottom"/>
            <w:hideMark/>
          </w:tcPr>
          <w:p w14:paraId="433FA5F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7BCEFAD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4E7A5C4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4732FCF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0A1F5C2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701F4ED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7C21301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816" w:type="dxa"/>
            <w:tcBorders>
              <w:top w:val="nil"/>
              <w:left w:val="nil"/>
              <w:bottom w:val="nil"/>
              <w:right w:val="nil"/>
            </w:tcBorders>
            <w:shd w:val="clear" w:color="auto" w:fill="auto"/>
            <w:noWrap/>
            <w:vAlign w:val="bottom"/>
            <w:hideMark/>
          </w:tcPr>
          <w:p w14:paraId="203E474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104265A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12" w:type="dxa"/>
            <w:tcBorders>
              <w:top w:val="nil"/>
              <w:left w:val="nil"/>
              <w:bottom w:val="nil"/>
              <w:right w:val="nil"/>
            </w:tcBorders>
            <w:shd w:val="clear" w:color="auto" w:fill="auto"/>
            <w:noWrap/>
            <w:vAlign w:val="bottom"/>
            <w:hideMark/>
          </w:tcPr>
          <w:p w14:paraId="5E42D49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r>
      <w:tr w:rsidR="00A52725" w:rsidRPr="000D16B5" w14:paraId="7F9BAE5E" w14:textId="77777777" w:rsidTr="00E935B8">
        <w:trPr>
          <w:trHeight w:val="240"/>
        </w:trPr>
        <w:tc>
          <w:tcPr>
            <w:tcW w:w="2960" w:type="dxa"/>
            <w:tcBorders>
              <w:top w:val="nil"/>
              <w:left w:val="nil"/>
              <w:bottom w:val="nil"/>
              <w:right w:val="nil"/>
            </w:tcBorders>
            <w:shd w:val="clear" w:color="auto" w:fill="auto"/>
            <w:noWrap/>
            <w:vAlign w:val="bottom"/>
            <w:hideMark/>
          </w:tcPr>
          <w:p w14:paraId="1FAFFA17"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3D1A089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2AC95B1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09B80BA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74A2A82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1F1AC94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1044" w:type="dxa"/>
            <w:tcBorders>
              <w:top w:val="nil"/>
              <w:left w:val="nil"/>
              <w:bottom w:val="nil"/>
              <w:right w:val="nil"/>
            </w:tcBorders>
            <w:shd w:val="clear" w:color="auto" w:fill="auto"/>
            <w:noWrap/>
            <w:vAlign w:val="bottom"/>
            <w:hideMark/>
          </w:tcPr>
          <w:p w14:paraId="61A75C5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6C8D4E8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816" w:type="dxa"/>
            <w:tcBorders>
              <w:top w:val="nil"/>
              <w:left w:val="nil"/>
              <w:bottom w:val="nil"/>
              <w:right w:val="nil"/>
            </w:tcBorders>
            <w:shd w:val="clear" w:color="auto" w:fill="auto"/>
            <w:noWrap/>
            <w:vAlign w:val="bottom"/>
            <w:hideMark/>
          </w:tcPr>
          <w:p w14:paraId="0409F58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48" w:type="dxa"/>
            <w:tcBorders>
              <w:top w:val="nil"/>
              <w:left w:val="nil"/>
              <w:bottom w:val="nil"/>
              <w:right w:val="nil"/>
            </w:tcBorders>
            <w:shd w:val="clear" w:color="auto" w:fill="auto"/>
            <w:noWrap/>
            <w:vAlign w:val="bottom"/>
            <w:hideMark/>
          </w:tcPr>
          <w:p w14:paraId="0D1DBC6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c>
          <w:tcPr>
            <w:tcW w:w="912" w:type="dxa"/>
            <w:tcBorders>
              <w:top w:val="nil"/>
              <w:left w:val="nil"/>
              <w:bottom w:val="nil"/>
              <w:right w:val="nil"/>
            </w:tcBorders>
            <w:shd w:val="clear" w:color="auto" w:fill="auto"/>
            <w:noWrap/>
            <w:vAlign w:val="bottom"/>
            <w:hideMark/>
          </w:tcPr>
          <w:p w14:paraId="48D0716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(0.00)</w:t>
            </w:r>
          </w:p>
        </w:tc>
      </w:tr>
      <w:tr w:rsidR="00A52725" w:rsidRPr="000D16B5" w14:paraId="38E2A35F" w14:textId="77777777" w:rsidTr="00E935B8">
        <w:trPr>
          <w:trHeight w:val="240"/>
        </w:trPr>
        <w:tc>
          <w:tcPr>
            <w:tcW w:w="2960" w:type="dxa"/>
            <w:tcBorders>
              <w:top w:val="nil"/>
              <w:left w:val="nil"/>
              <w:bottom w:val="nil"/>
              <w:right w:val="nil"/>
            </w:tcBorders>
            <w:shd w:val="clear" w:color="auto" w:fill="auto"/>
            <w:noWrap/>
            <w:vAlign w:val="bottom"/>
            <w:hideMark/>
          </w:tcPr>
          <w:p w14:paraId="127D5B90"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 xml:space="preserve">Knows an </w:t>
            </w:r>
            <w:r w:rsidR="00EA1207" w:rsidRPr="000D16B5">
              <w:rPr>
                <w:rFonts w:asciiTheme="majorHAnsi" w:hAnsiTheme="majorHAnsi"/>
                <w:b/>
                <w:bCs/>
                <w:i/>
                <w:iCs/>
                <w:color w:val="000000"/>
                <w:sz w:val="16"/>
                <w:szCs w:val="16"/>
                <w:lang w:eastAsia="de-DE"/>
              </w:rPr>
              <w:t>Entrepreneur</w:t>
            </w:r>
          </w:p>
        </w:tc>
        <w:tc>
          <w:tcPr>
            <w:tcW w:w="993" w:type="dxa"/>
            <w:tcBorders>
              <w:top w:val="nil"/>
              <w:left w:val="single" w:sz="4" w:space="0" w:color="auto"/>
              <w:bottom w:val="nil"/>
              <w:right w:val="nil"/>
            </w:tcBorders>
            <w:shd w:val="clear" w:color="auto" w:fill="auto"/>
            <w:noWrap/>
            <w:vAlign w:val="bottom"/>
            <w:hideMark/>
          </w:tcPr>
          <w:p w14:paraId="6E2E704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0.56***</w:t>
            </w:r>
          </w:p>
        </w:tc>
        <w:tc>
          <w:tcPr>
            <w:tcW w:w="1044" w:type="dxa"/>
            <w:tcBorders>
              <w:top w:val="nil"/>
              <w:left w:val="nil"/>
              <w:bottom w:val="nil"/>
              <w:right w:val="nil"/>
            </w:tcBorders>
            <w:shd w:val="clear" w:color="auto" w:fill="auto"/>
            <w:noWrap/>
            <w:vAlign w:val="bottom"/>
            <w:hideMark/>
          </w:tcPr>
          <w:p w14:paraId="0695A91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948" w:type="dxa"/>
            <w:tcBorders>
              <w:top w:val="nil"/>
              <w:left w:val="nil"/>
              <w:bottom w:val="nil"/>
              <w:right w:val="nil"/>
            </w:tcBorders>
            <w:shd w:val="clear" w:color="auto" w:fill="auto"/>
            <w:noWrap/>
            <w:vAlign w:val="bottom"/>
            <w:hideMark/>
          </w:tcPr>
          <w:p w14:paraId="3684767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0.51***</w:t>
            </w:r>
          </w:p>
        </w:tc>
        <w:tc>
          <w:tcPr>
            <w:tcW w:w="1044" w:type="dxa"/>
            <w:tcBorders>
              <w:top w:val="nil"/>
              <w:left w:val="nil"/>
              <w:bottom w:val="nil"/>
              <w:right w:val="nil"/>
            </w:tcBorders>
            <w:shd w:val="clear" w:color="auto" w:fill="auto"/>
            <w:noWrap/>
            <w:vAlign w:val="bottom"/>
            <w:hideMark/>
          </w:tcPr>
          <w:p w14:paraId="12C1023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0.35*</w:t>
            </w:r>
          </w:p>
        </w:tc>
        <w:tc>
          <w:tcPr>
            <w:tcW w:w="948" w:type="dxa"/>
            <w:tcBorders>
              <w:top w:val="nil"/>
              <w:left w:val="nil"/>
              <w:bottom w:val="nil"/>
              <w:right w:val="nil"/>
            </w:tcBorders>
            <w:shd w:val="clear" w:color="auto" w:fill="auto"/>
            <w:noWrap/>
            <w:vAlign w:val="bottom"/>
            <w:hideMark/>
          </w:tcPr>
          <w:p w14:paraId="117F4CD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0.56***</w:t>
            </w:r>
          </w:p>
        </w:tc>
        <w:tc>
          <w:tcPr>
            <w:tcW w:w="1044" w:type="dxa"/>
            <w:tcBorders>
              <w:top w:val="nil"/>
              <w:left w:val="nil"/>
              <w:bottom w:val="nil"/>
              <w:right w:val="nil"/>
            </w:tcBorders>
            <w:shd w:val="clear" w:color="auto" w:fill="auto"/>
            <w:noWrap/>
            <w:vAlign w:val="bottom"/>
            <w:hideMark/>
          </w:tcPr>
          <w:p w14:paraId="5BB4229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948" w:type="dxa"/>
            <w:tcBorders>
              <w:top w:val="nil"/>
              <w:left w:val="nil"/>
              <w:bottom w:val="nil"/>
              <w:right w:val="nil"/>
            </w:tcBorders>
            <w:shd w:val="clear" w:color="auto" w:fill="auto"/>
            <w:noWrap/>
            <w:vAlign w:val="bottom"/>
            <w:hideMark/>
          </w:tcPr>
          <w:p w14:paraId="28A0853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0.56***</w:t>
            </w:r>
          </w:p>
        </w:tc>
        <w:tc>
          <w:tcPr>
            <w:tcW w:w="816" w:type="dxa"/>
            <w:tcBorders>
              <w:top w:val="nil"/>
              <w:left w:val="nil"/>
              <w:bottom w:val="nil"/>
              <w:right w:val="nil"/>
            </w:tcBorders>
            <w:shd w:val="clear" w:color="auto" w:fill="auto"/>
            <w:noWrap/>
            <w:vAlign w:val="bottom"/>
            <w:hideMark/>
          </w:tcPr>
          <w:p w14:paraId="3123D1A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c>
          <w:tcPr>
            <w:tcW w:w="948" w:type="dxa"/>
            <w:tcBorders>
              <w:top w:val="nil"/>
              <w:left w:val="nil"/>
              <w:bottom w:val="nil"/>
              <w:right w:val="nil"/>
            </w:tcBorders>
            <w:shd w:val="clear" w:color="auto" w:fill="auto"/>
            <w:noWrap/>
            <w:vAlign w:val="bottom"/>
            <w:hideMark/>
          </w:tcPr>
          <w:p w14:paraId="462E7D0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0.56***</w:t>
            </w:r>
          </w:p>
        </w:tc>
        <w:tc>
          <w:tcPr>
            <w:tcW w:w="912" w:type="dxa"/>
            <w:tcBorders>
              <w:top w:val="nil"/>
              <w:left w:val="nil"/>
              <w:bottom w:val="nil"/>
              <w:right w:val="nil"/>
            </w:tcBorders>
            <w:shd w:val="clear" w:color="auto" w:fill="auto"/>
            <w:noWrap/>
            <w:vAlign w:val="bottom"/>
            <w:hideMark/>
          </w:tcPr>
          <w:p w14:paraId="007F90C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r>
      <w:tr w:rsidR="00A52725" w:rsidRPr="000D16B5" w14:paraId="195ABD6B" w14:textId="77777777" w:rsidTr="00E935B8">
        <w:trPr>
          <w:trHeight w:val="240"/>
        </w:trPr>
        <w:tc>
          <w:tcPr>
            <w:tcW w:w="2960" w:type="dxa"/>
            <w:tcBorders>
              <w:top w:val="nil"/>
              <w:left w:val="nil"/>
              <w:bottom w:val="nil"/>
              <w:right w:val="nil"/>
            </w:tcBorders>
            <w:shd w:val="clear" w:color="auto" w:fill="auto"/>
            <w:noWrap/>
            <w:vAlign w:val="bottom"/>
            <w:hideMark/>
          </w:tcPr>
          <w:p w14:paraId="69A2555E"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13B1E4F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AAAC90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4EFDD5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w:t>
            </w:r>
          </w:p>
        </w:tc>
        <w:tc>
          <w:tcPr>
            <w:tcW w:w="1044" w:type="dxa"/>
            <w:tcBorders>
              <w:top w:val="nil"/>
              <w:left w:val="nil"/>
              <w:bottom w:val="nil"/>
              <w:right w:val="nil"/>
            </w:tcBorders>
            <w:shd w:val="clear" w:color="auto" w:fill="auto"/>
            <w:noWrap/>
            <w:vAlign w:val="bottom"/>
            <w:hideMark/>
          </w:tcPr>
          <w:p w14:paraId="310A9EA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(0.16)</w:t>
            </w:r>
          </w:p>
        </w:tc>
        <w:tc>
          <w:tcPr>
            <w:tcW w:w="948" w:type="dxa"/>
            <w:tcBorders>
              <w:top w:val="nil"/>
              <w:left w:val="nil"/>
              <w:bottom w:val="nil"/>
              <w:right w:val="nil"/>
            </w:tcBorders>
            <w:shd w:val="clear" w:color="auto" w:fill="auto"/>
            <w:noWrap/>
            <w:vAlign w:val="bottom"/>
            <w:hideMark/>
          </w:tcPr>
          <w:p w14:paraId="7F7657D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7A14E31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0E59D43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816" w:type="dxa"/>
            <w:tcBorders>
              <w:top w:val="nil"/>
              <w:left w:val="nil"/>
              <w:bottom w:val="nil"/>
              <w:right w:val="nil"/>
            </w:tcBorders>
            <w:shd w:val="clear" w:color="auto" w:fill="auto"/>
            <w:noWrap/>
            <w:vAlign w:val="bottom"/>
            <w:hideMark/>
          </w:tcPr>
          <w:p w14:paraId="272FCFA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03DE29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912" w:type="dxa"/>
            <w:tcBorders>
              <w:top w:val="nil"/>
              <w:left w:val="nil"/>
              <w:bottom w:val="nil"/>
              <w:right w:val="nil"/>
            </w:tcBorders>
            <w:shd w:val="clear" w:color="auto" w:fill="auto"/>
            <w:noWrap/>
            <w:vAlign w:val="bottom"/>
            <w:hideMark/>
          </w:tcPr>
          <w:p w14:paraId="112A285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r>
      <w:tr w:rsidR="00A52725" w:rsidRPr="000D16B5" w14:paraId="57257D91" w14:textId="77777777" w:rsidTr="00E935B8">
        <w:trPr>
          <w:trHeight w:val="240"/>
        </w:trPr>
        <w:tc>
          <w:tcPr>
            <w:tcW w:w="2960" w:type="dxa"/>
            <w:tcBorders>
              <w:top w:val="nil"/>
              <w:left w:val="nil"/>
              <w:bottom w:val="nil"/>
              <w:right w:val="nil"/>
            </w:tcBorders>
            <w:shd w:val="clear" w:color="auto" w:fill="auto"/>
            <w:noWrap/>
            <w:vAlign w:val="bottom"/>
            <w:hideMark/>
          </w:tcPr>
          <w:p w14:paraId="4921789A"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Opportunity Recognition</w:t>
            </w:r>
          </w:p>
        </w:tc>
        <w:tc>
          <w:tcPr>
            <w:tcW w:w="993" w:type="dxa"/>
            <w:tcBorders>
              <w:top w:val="nil"/>
              <w:left w:val="single" w:sz="4" w:space="0" w:color="auto"/>
              <w:bottom w:val="nil"/>
              <w:right w:val="nil"/>
            </w:tcBorders>
            <w:shd w:val="clear" w:color="auto" w:fill="auto"/>
            <w:noWrap/>
            <w:vAlign w:val="bottom"/>
            <w:hideMark/>
          </w:tcPr>
          <w:p w14:paraId="241C97C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77F722A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c>
          <w:tcPr>
            <w:tcW w:w="948" w:type="dxa"/>
            <w:tcBorders>
              <w:top w:val="nil"/>
              <w:left w:val="nil"/>
              <w:bottom w:val="nil"/>
              <w:right w:val="nil"/>
            </w:tcBorders>
            <w:shd w:val="clear" w:color="auto" w:fill="auto"/>
            <w:noWrap/>
            <w:vAlign w:val="bottom"/>
            <w:hideMark/>
          </w:tcPr>
          <w:p w14:paraId="5EF9427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1B77114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-0.20</w:t>
            </w:r>
          </w:p>
        </w:tc>
        <w:tc>
          <w:tcPr>
            <w:tcW w:w="948" w:type="dxa"/>
            <w:tcBorders>
              <w:top w:val="nil"/>
              <w:left w:val="nil"/>
              <w:bottom w:val="nil"/>
              <w:right w:val="nil"/>
            </w:tcBorders>
            <w:shd w:val="clear" w:color="auto" w:fill="auto"/>
            <w:noWrap/>
            <w:vAlign w:val="bottom"/>
            <w:hideMark/>
          </w:tcPr>
          <w:p w14:paraId="41DE2F3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1044" w:type="dxa"/>
            <w:tcBorders>
              <w:top w:val="nil"/>
              <w:left w:val="nil"/>
              <w:bottom w:val="nil"/>
              <w:right w:val="nil"/>
            </w:tcBorders>
            <w:shd w:val="clear" w:color="auto" w:fill="auto"/>
            <w:noWrap/>
            <w:vAlign w:val="bottom"/>
            <w:hideMark/>
          </w:tcPr>
          <w:p w14:paraId="03C68F8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c>
          <w:tcPr>
            <w:tcW w:w="948" w:type="dxa"/>
            <w:tcBorders>
              <w:top w:val="nil"/>
              <w:left w:val="nil"/>
              <w:bottom w:val="nil"/>
              <w:right w:val="nil"/>
            </w:tcBorders>
            <w:shd w:val="clear" w:color="auto" w:fill="auto"/>
            <w:noWrap/>
            <w:vAlign w:val="bottom"/>
            <w:hideMark/>
          </w:tcPr>
          <w:p w14:paraId="737CDE2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816" w:type="dxa"/>
            <w:tcBorders>
              <w:top w:val="nil"/>
              <w:left w:val="nil"/>
              <w:bottom w:val="nil"/>
              <w:right w:val="nil"/>
            </w:tcBorders>
            <w:shd w:val="clear" w:color="auto" w:fill="auto"/>
            <w:noWrap/>
            <w:vAlign w:val="bottom"/>
            <w:hideMark/>
          </w:tcPr>
          <w:p w14:paraId="186322D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c>
          <w:tcPr>
            <w:tcW w:w="948" w:type="dxa"/>
            <w:tcBorders>
              <w:top w:val="nil"/>
              <w:left w:val="nil"/>
              <w:bottom w:val="nil"/>
              <w:right w:val="nil"/>
            </w:tcBorders>
            <w:shd w:val="clear" w:color="auto" w:fill="auto"/>
            <w:noWrap/>
            <w:vAlign w:val="bottom"/>
            <w:hideMark/>
          </w:tcPr>
          <w:p w14:paraId="2E3B324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0.16</w:t>
            </w:r>
          </w:p>
        </w:tc>
        <w:tc>
          <w:tcPr>
            <w:tcW w:w="912" w:type="dxa"/>
            <w:tcBorders>
              <w:top w:val="nil"/>
              <w:left w:val="nil"/>
              <w:bottom w:val="nil"/>
              <w:right w:val="nil"/>
            </w:tcBorders>
            <w:shd w:val="clear" w:color="auto" w:fill="auto"/>
            <w:noWrap/>
            <w:vAlign w:val="bottom"/>
            <w:hideMark/>
          </w:tcPr>
          <w:p w14:paraId="300551F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-0.21</w:t>
            </w:r>
          </w:p>
        </w:tc>
      </w:tr>
      <w:tr w:rsidR="00A52725" w:rsidRPr="000D16B5" w14:paraId="5DAB7FB5" w14:textId="77777777" w:rsidTr="00E935B8">
        <w:trPr>
          <w:trHeight w:val="240"/>
        </w:trPr>
        <w:tc>
          <w:tcPr>
            <w:tcW w:w="2960" w:type="dxa"/>
            <w:tcBorders>
              <w:top w:val="nil"/>
              <w:left w:val="nil"/>
              <w:bottom w:val="nil"/>
              <w:right w:val="nil"/>
            </w:tcBorders>
            <w:shd w:val="clear" w:color="auto" w:fill="auto"/>
            <w:noWrap/>
            <w:vAlign w:val="bottom"/>
            <w:hideMark/>
          </w:tcPr>
          <w:p w14:paraId="544EF68C"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74552EA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02EB95B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22DA2C5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1044" w:type="dxa"/>
            <w:tcBorders>
              <w:top w:val="nil"/>
              <w:left w:val="nil"/>
              <w:bottom w:val="nil"/>
              <w:right w:val="nil"/>
            </w:tcBorders>
            <w:shd w:val="clear" w:color="auto" w:fill="auto"/>
            <w:noWrap/>
            <w:vAlign w:val="bottom"/>
            <w:hideMark/>
          </w:tcPr>
          <w:p w14:paraId="26E3262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733B60E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w:t>
            </w:r>
          </w:p>
        </w:tc>
        <w:tc>
          <w:tcPr>
            <w:tcW w:w="1044" w:type="dxa"/>
            <w:tcBorders>
              <w:top w:val="nil"/>
              <w:left w:val="nil"/>
              <w:bottom w:val="nil"/>
              <w:right w:val="nil"/>
            </w:tcBorders>
            <w:shd w:val="clear" w:color="auto" w:fill="auto"/>
            <w:noWrap/>
            <w:vAlign w:val="bottom"/>
            <w:hideMark/>
          </w:tcPr>
          <w:p w14:paraId="4801B41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0465DFE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816" w:type="dxa"/>
            <w:tcBorders>
              <w:top w:val="nil"/>
              <w:left w:val="nil"/>
              <w:bottom w:val="nil"/>
              <w:right w:val="nil"/>
            </w:tcBorders>
            <w:shd w:val="clear" w:color="auto" w:fill="auto"/>
            <w:noWrap/>
            <w:vAlign w:val="bottom"/>
            <w:hideMark/>
          </w:tcPr>
          <w:p w14:paraId="534B275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c>
          <w:tcPr>
            <w:tcW w:w="948" w:type="dxa"/>
            <w:tcBorders>
              <w:top w:val="nil"/>
              <w:left w:val="nil"/>
              <w:bottom w:val="nil"/>
              <w:right w:val="nil"/>
            </w:tcBorders>
            <w:shd w:val="clear" w:color="auto" w:fill="auto"/>
            <w:noWrap/>
            <w:vAlign w:val="bottom"/>
            <w:hideMark/>
          </w:tcPr>
          <w:p w14:paraId="0531E61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912" w:type="dxa"/>
            <w:tcBorders>
              <w:top w:val="nil"/>
              <w:left w:val="nil"/>
              <w:bottom w:val="nil"/>
              <w:right w:val="nil"/>
            </w:tcBorders>
            <w:shd w:val="clear" w:color="auto" w:fill="auto"/>
            <w:noWrap/>
            <w:vAlign w:val="bottom"/>
            <w:hideMark/>
          </w:tcPr>
          <w:p w14:paraId="6654C8E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(0.15)</w:t>
            </w:r>
          </w:p>
        </w:tc>
      </w:tr>
      <w:tr w:rsidR="00A52725" w:rsidRPr="000D16B5" w14:paraId="54A80AB7" w14:textId="77777777" w:rsidTr="00E935B8">
        <w:trPr>
          <w:trHeight w:val="240"/>
        </w:trPr>
        <w:tc>
          <w:tcPr>
            <w:tcW w:w="2960" w:type="dxa"/>
            <w:tcBorders>
              <w:top w:val="nil"/>
              <w:left w:val="nil"/>
              <w:bottom w:val="nil"/>
              <w:right w:val="nil"/>
            </w:tcBorders>
            <w:shd w:val="clear" w:color="auto" w:fill="auto"/>
            <w:noWrap/>
            <w:vAlign w:val="bottom"/>
            <w:hideMark/>
          </w:tcPr>
          <w:p w14:paraId="174F3B64"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Self-Efficacy</w:t>
            </w:r>
          </w:p>
        </w:tc>
        <w:tc>
          <w:tcPr>
            <w:tcW w:w="993" w:type="dxa"/>
            <w:tcBorders>
              <w:top w:val="nil"/>
              <w:left w:val="single" w:sz="4" w:space="0" w:color="auto"/>
              <w:bottom w:val="nil"/>
              <w:right w:val="nil"/>
            </w:tcBorders>
            <w:shd w:val="clear" w:color="auto" w:fill="auto"/>
            <w:noWrap/>
            <w:vAlign w:val="bottom"/>
            <w:hideMark/>
          </w:tcPr>
          <w:p w14:paraId="55A62FB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-0.28*</w:t>
            </w:r>
          </w:p>
        </w:tc>
        <w:tc>
          <w:tcPr>
            <w:tcW w:w="1044" w:type="dxa"/>
            <w:tcBorders>
              <w:top w:val="nil"/>
              <w:left w:val="nil"/>
              <w:bottom w:val="nil"/>
              <w:right w:val="nil"/>
            </w:tcBorders>
            <w:shd w:val="clear" w:color="auto" w:fill="auto"/>
            <w:noWrap/>
            <w:vAlign w:val="bottom"/>
            <w:hideMark/>
          </w:tcPr>
          <w:p w14:paraId="6382394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-0.59***</w:t>
            </w:r>
          </w:p>
        </w:tc>
        <w:tc>
          <w:tcPr>
            <w:tcW w:w="948" w:type="dxa"/>
            <w:tcBorders>
              <w:top w:val="nil"/>
              <w:left w:val="nil"/>
              <w:bottom w:val="nil"/>
              <w:right w:val="nil"/>
            </w:tcBorders>
            <w:shd w:val="clear" w:color="auto" w:fill="auto"/>
            <w:noWrap/>
            <w:vAlign w:val="bottom"/>
            <w:hideMark/>
          </w:tcPr>
          <w:p w14:paraId="15DC4DE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-0.27</w:t>
            </w:r>
          </w:p>
        </w:tc>
        <w:tc>
          <w:tcPr>
            <w:tcW w:w="1044" w:type="dxa"/>
            <w:tcBorders>
              <w:top w:val="nil"/>
              <w:left w:val="nil"/>
              <w:bottom w:val="nil"/>
              <w:right w:val="nil"/>
            </w:tcBorders>
            <w:shd w:val="clear" w:color="auto" w:fill="auto"/>
            <w:noWrap/>
            <w:vAlign w:val="bottom"/>
            <w:hideMark/>
          </w:tcPr>
          <w:p w14:paraId="3FA5937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-0.62***</w:t>
            </w:r>
          </w:p>
        </w:tc>
        <w:tc>
          <w:tcPr>
            <w:tcW w:w="948" w:type="dxa"/>
            <w:tcBorders>
              <w:top w:val="nil"/>
              <w:left w:val="nil"/>
              <w:bottom w:val="nil"/>
              <w:right w:val="nil"/>
            </w:tcBorders>
            <w:shd w:val="clear" w:color="auto" w:fill="auto"/>
            <w:noWrap/>
            <w:vAlign w:val="bottom"/>
            <w:hideMark/>
          </w:tcPr>
          <w:p w14:paraId="4E16784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-0.29*</w:t>
            </w:r>
          </w:p>
        </w:tc>
        <w:tc>
          <w:tcPr>
            <w:tcW w:w="1044" w:type="dxa"/>
            <w:tcBorders>
              <w:top w:val="nil"/>
              <w:left w:val="nil"/>
              <w:bottom w:val="nil"/>
              <w:right w:val="nil"/>
            </w:tcBorders>
            <w:shd w:val="clear" w:color="auto" w:fill="auto"/>
            <w:noWrap/>
            <w:vAlign w:val="bottom"/>
            <w:hideMark/>
          </w:tcPr>
          <w:p w14:paraId="4F10D29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-0.58***</w:t>
            </w:r>
          </w:p>
        </w:tc>
        <w:tc>
          <w:tcPr>
            <w:tcW w:w="948" w:type="dxa"/>
            <w:tcBorders>
              <w:top w:val="nil"/>
              <w:left w:val="nil"/>
              <w:bottom w:val="nil"/>
              <w:right w:val="nil"/>
            </w:tcBorders>
            <w:shd w:val="clear" w:color="auto" w:fill="auto"/>
            <w:noWrap/>
            <w:vAlign w:val="bottom"/>
            <w:hideMark/>
          </w:tcPr>
          <w:p w14:paraId="536B0D4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-0.33*</w:t>
            </w:r>
          </w:p>
        </w:tc>
        <w:tc>
          <w:tcPr>
            <w:tcW w:w="816" w:type="dxa"/>
            <w:tcBorders>
              <w:top w:val="nil"/>
              <w:left w:val="nil"/>
              <w:bottom w:val="nil"/>
              <w:right w:val="nil"/>
            </w:tcBorders>
            <w:shd w:val="clear" w:color="auto" w:fill="auto"/>
            <w:noWrap/>
            <w:vAlign w:val="bottom"/>
            <w:hideMark/>
          </w:tcPr>
          <w:p w14:paraId="4CE8EEE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-0.45*</w:t>
            </w:r>
          </w:p>
        </w:tc>
        <w:tc>
          <w:tcPr>
            <w:tcW w:w="948" w:type="dxa"/>
            <w:tcBorders>
              <w:top w:val="nil"/>
              <w:left w:val="nil"/>
              <w:bottom w:val="nil"/>
              <w:right w:val="nil"/>
            </w:tcBorders>
            <w:shd w:val="clear" w:color="auto" w:fill="auto"/>
            <w:noWrap/>
            <w:vAlign w:val="bottom"/>
            <w:hideMark/>
          </w:tcPr>
          <w:p w14:paraId="1F22D24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-0.33*</w:t>
            </w:r>
          </w:p>
        </w:tc>
        <w:tc>
          <w:tcPr>
            <w:tcW w:w="912" w:type="dxa"/>
            <w:tcBorders>
              <w:top w:val="nil"/>
              <w:left w:val="nil"/>
              <w:bottom w:val="nil"/>
              <w:right w:val="nil"/>
            </w:tcBorders>
            <w:shd w:val="clear" w:color="auto" w:fill="auto"/>
            <w:noWrap/>
            <w:vAlign w:val="bottom"/>
            <w:hideMark/>
          </w:tcPr>
          <w:p w14:paraId="15EA32B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-0.56**</w:t>
            </w:r>
          </w:p>
        </w:tc>
      </w:tr>
      <w:tr w:rsidR="00A52725" w:rsidRPr="000D16B5" w14:paraId="1BB7E2C6" w14:textId="77777777" w:rsidTr="00E935B8">
        <w:trPr>
          <w:trHeight w:val="240"/>
        </w:trPr>
        <w:tc>
          <w:tcPr>
            <w:tcW w:w="2960" w:type="dxa"/>
            <w:tcBorders>
              <w:top w:val="nil"/>
              <w:left w:val="nil"/>
              <w:bottom w:val="nil"/>
              <w:right w:val="nil"/>
            </w:tcBorders>
            <w:shd w:val="clear" w:color="auto" w:fill="auto"/>
            <w:noWrap/>
            <w:vAlign w:val="bottom"/>
            <w:hideMark/>
          </w:tcPr>
          <w:p w14:paraId="4DAFFAD4"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7336638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0894AA4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948" w:type="dxa"/>
            <w:tcBorders>
              <w:top w:val="nil"/>
              <w:left w:val="nil"/>
              <w:bottom w:val="nil"/>
              <w:right w:val="nil"/>
            </w:tcBorders>
            <w:shd w:val="clear" w:color="auto" w:fill="auto"/>
            <w:noWrap/>
            <w:vAlign w:val="bottom"/>
            <w:hideMark/>
          </w:tcPr>
          <w:p w14:paraId="4A54374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1BD9C3C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948" w:type="dxa"/>
            <w:tcBorders>
              <w:top w:val="nil"/>
              <w:left w:val="nil"/>
              <w:bottom w:val="nil"/>
              <w:right w:val="nil"/>
            </w:tcBorders>
            <w:shd w:val="clear" w:color="auto" w:fill="auto"/>
            <w:noWrap/>
            <w:vAlign w:val="bottom"/>
            <w:hideMark/>
          </w:tcPr>
          <w:p w14:paraId="0C38CED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1044" w:type="dxa"/>
            <w:tcBorders>
              <w:top w:val="nil"/>
              <w:left w:val="nil"/>
              <w:bottom w:val="nil"/>
              <w:right w:val="nil"/>
            </w:tcBorders>
            <w:shd w:val="clear" w:color="auto" w:fill="auto"/>
            <w:noWrap/>
            <w:vAlign w:val="bottom"/>
            <w:hideMark/>
          </w:tcPr>
          <w:p w14:paraId="7A62BE6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948" w:type="dxa"/>
            <w:tcBorders>
              <w:top w:val="nil"/>
              <w:left w:val="nil"/>
              <w:bottom w:val="nil"/>
              <w:right w:val="nil"/>
            </w:tcBorders>
            <w:shd w:val="clear" w:color="auto" w:fill="auto"/>
            <w:noWrap/>
            <w:vAlign w:val="bottom"/>
            <w:hideMark/>
          </w:tcPr>
          <w:p w14:paraId="392F622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816" w:type="dxa"/>
            <w:tcBorders>
              <w:top w:val="nil"/>
              <w:left w:val="nil"/>
              <w:bottom w:val="nil"/>
              <w:right w:val="nil"/>
            </w:tcBorders>
            <w:shd w:val="clear" w:color="auto" w:fill="auto"/>
            <w:noWrap/>
            <w:vAlign w:val="bottom"/>
            <w:hideMark/>
          </w:tcPr>
          <w:p w14:paraId="69D4C82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(0.18)</w:t>
            </w:r>
          </w:p>
        </w:tc>
        <w:tc>
          <w:tcPr>
            <w:tcW w:w="948" w:type="dxa"/>
            <w:tcBorders>
              <w:top w:val="nil"/>
              <w:left w:val="nil"/>
              <w:bottom w:val="nil"/>
              <w:right w:val="nil"/>
            </w:tcBorders>
            <w:shd w:val="clear" w:color="auto" w:fill="auto"/>
            <w:noWrap/>
            <w:vAlign w:val="bottom"/>
            <w:hideMark/>
          </w:tcPr>
          <w:p w14:paraId="230E9E0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(0.14)</w:t>
            </w:r>
          </w:p>
        </w:tc>
        <w:tc>
          <w:tcPr>
            <w:tcW w:w="912" w:type="dxa"/>
            <w:tcBorders>
              <w:top w:val="nil"/>
              <w:left w:val="nil"/>
              <w:bottom w:val="nil"/>
              <w:right w:val="nil"/>
            </w:tcBorders>
            <w:shd w:val="clear" w:color="auto" w:fill="auto"/>
            <w:noWrap/>
            <w:vAlign w:val="bottom"/>
            <w:hideMark/>
          </w:tcPr>
          <w:p w14:paraId="02D0B4E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r>
      <w:tr w:rsidR="00A52725" w:rsidRPr="000D16B5" w14:paraId="3C39A436" w14:textId="77777777" w:rsidTr="00E935B8">
        <w:trPr>
          <w:trHeight w:val="240"/>
        </w:trPr>
        <w:tc>
          <w:tcPr>
            <w:tcW w:w="2960" w:type="dxa"/>
            <w:tcBorders>
              <w:top w:val="nil"/>
              <w:left w:val="nil"/>
              <w:bottom w:val="nil"/>
              <w:right w:val="nil"/>
            </w:tcBorders>
            <w:shd w:val="clear" w:color="auto" w:fill="auto"/>
            <w:noWrap/>
            <w:vAlign w:val="bottom"/>
            <w:hideMark/>
          </w:tcPr>
          <w:p w14:paraId="788380E6"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Fear of Failure</w:t>
            </w:r>
          </w:p>
        </w:tc>
        <w:tc>
          <w:tcPr>
            <w:tcW w:w="993" w:type="dxa"/>
            <w:tcBorders>
              <w:top w:val="nil"/>
              <w:left w:val="single" w:sz="4" w:space="0" w:color="auto"/>
              <w:bottom w:val="nil"/>
              <w:right w:val="nil"/>
            </w:tcBorders>
            <w:shd w:val="clear" w:color="auto" w:fill="auto"/>
            <w:noWrap/>
            <w:vAlign w:val="bottom"/>
            <w:hideMark/>
          </w:tcPr>
          <w:p w14:paraId="67F4E68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-0.12</w:t>
            </w:r>
          </w:p>
        </w:tc>
        <w:tc>
          <w:tcPr>
            <w:tcW w:w="1044" w:type="dxa"/>
            <w:tcBorders>
              <w:top w:val="nil"/>
              <w:left w:val="nil"/>
              <w:bottom w:val="nil"/>
              <w:right w:val="nil"/>
            </w:tcBorders>
            <w:shd w:val="clear" w:color="auto" w:fill="auto"/>
            <w:noWrap/>
            <w:vAlign w:val="bottom"/>
            <w:hideMark/>
          </w:tcPr>
          <w:p w14:paraId="393C7CF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0.32*</w:t>
            </w:r>
          </w:p>
        </w:tc>
        <w:tc>
          <w:tcPr>
            <w:tcW w:w="948" w:type="dxa"/>
            <w:tcBorders>
              <w:top w:val="nil"/>
              <w:left w:val="nil"/>
              <w:bottom w:val="nil"/>
              <w:right w:val="nil"/>
            </w:tcBorders>
            <w:shd w:val="clear" w:color="auto" w:fill="auto"/>
            <w:noWrap/>
            <w:vAlign w:val="bottom"/>
            <w:hideMark/>
          </w:tcPr>
          <w:p w14:paraId="60930B3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-0.12</w:t>
            </w:r>
          </w:p>
        </w:tc>
        <w:tc>
          <w:tcPr>
            <w:tcW w:w="1044" w:type="dxa"/>
            <w:tcBorders>
              <w:top w:val="nil"/>
              <w:left w:val="nil"/>
              <w:bottom w:val="nil"/>
              <w:right w:val="nil"/>
            </w:tcBorders>
            <w:shd w:val="clear" w:color="auto" w:fill="auto"/>
            <w:noWrap/>
            <w:vAlign w:val="bottom"/>
            <w:hideMark/>
          </w:tcPr>
          <w:p w14:paraId="0421FDA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0.32</w:t>
            </w:r>
          </w:p>
        </w:tc>
        <w:tc>
          <w:tcPr>
            <w:tcW w:w="948" w:type="dxa"/>
            <w:tcBorders>
              <w:top w:val="nil"/>
              <w:left w:val="nil"/>
              <w:bottom w:val="nil"/>
              <w:right w:val="nil"/>
            </w:tcBorders>
            <w:shd w:val="clear" w:color="auto" w:fill="auto"/>
            <w:noWrap/>
            <w:vAlign w:val="bottom"/>
            <w:hideMark/>
          </w:tcPr>
          <w:p w14:paraId="270C736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-0.12</w:t>
            </w:r>
          </w:p>
        </w:tc>
        <w:tc>
          <w:tcPr>
            <w:tcW w:w="1044" w:type="dxa"/>
            <w:tcBorders>
              <w:top w:val="nil"/>
              <w:left w:val="nil"/>
              <w:bottom w:val="nil"/>
              <w:right w:val="nil"/>
            </w:tcBorders>
            <w:shd w:val="clear" w:color="auto" w:fill="auto"/>
            <w:noWrap/>
            <w:vAlign w:val="bottom"/>
            <w:hideMark/>
          </w:tcPr>
          <w:p w14:paraId="23B4867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0.32</w:t>
            </w:r>
          </w:p>
        </w:tc>
        <w:tc>
          <w:tcPr>
            <w:tcW w:w="948" w:type="dxa"/>
            <w:tcBorders>
              <w:top w:val="nil"/>
              <w:left w:val="nil"/>
              <w:bottom w:val="nil"/>
              <w:right w:val="nil"/>
            </w:tcBorders>
            <w:shd w:val="clear" w:color="auto" w:fill="auto"/>
            <w:noWrap/>
            <w:vAlign w:val="bottom"/>
            <w:hideMark/>
          </w:tcPr>
          <w:p w14:paraId="5F98799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-0.10</w:t>
            </w:r>
          </w:p>
        </w:tc>
        <w:tc>
          <w:tcPr>
            <w:tcW w:w="816" w:type="dxa"/>
            <w:tcBorders>
              <w:top w:val="nil"/>
              <w:left w:val="nil"/>
              <w:bottom w:val="nil"/>
              <w:right w:val="nil"/>
            </w:tcBorders>
            <w:shd w:val="clear" w:color="auto" w:fill="auto"/>
            <w:noWrap/>
            <w:vAlign w:val="bottom"/>
            <w:hideMark/>
          </w:tcPr>
          <w:p w14:paraId="777CC22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948" w:type="dxa"/>
            <w:tcBorders>
              <w:top w:val="nil"/>
              <w:left w:val="nil"/>
              <w:bottom w:val="nil"/>
              <w:right w:val="nil"/>
            </w:tcBorders>
            <w:shd w:val="clear" w:color="auto" w:fill="auto"/>
            <w:noWrap/>
            <w:vAlign w:val="bottom"/>
            <w:hideMark/>
          </w:tcPr>
          <w:p w14:paraId="08317CDC"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0.03</w:t>
            </w:r>
          </w:p>
        </w:tc>
        <w:tc>
          <w:tcPr>
            <w:tcW w:w="912" w:type="dxa"/>
            <w:tcBorders>
              <w:top w:val="nil"/>
              <w:left w:val="nil"/>
              <w:bottom w:val="nil"/>
              <w:right w:val="nil"/>
            </w:tcBorders>
            <w:shd w:val="clear" w:color="auto" w:fill="auto"/>
            <w:noWrap/>
            <w:vAlign w:val="bottom"/>
            <w:hideMark/>
          </w:tcPr>
          <w:p w14:paraId="6D8FAF0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0.23</w:t>
            </w:r>
          </w:p>
        </w:tc>
      </w:tr>
      <w:tr w:rsidR="00A52725" w:rsidRPr="000D16B5" w14:paraId="1295AE95" w14:textId="77777777" w:rsidTr="00E935B8">
        <w:trPr>
          <w:trHeight w:val="240"/>
        </w:trPr>
        <w:tc>
          <w:tcPr>
            <w:tcW w:w="2960" w:type="dxa"/>
            <w:tcBorders>
              <w:top w:val="nil"/>
              <w:left w:val="nil"/>
              <w:bottom w:val="nil"/>
              <w:right w:val="nil"/>
            </w:tcBorders>
            <w:shd w:val="clear" w:color="auto" w:fill="auto"/>
            <w:noWrap/>
            <w:vAlign w:val="bottom"/>
            <w:hideMark/>
          </w:tcPr>
          <w:p w14:paraId="0A5D865C"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40F829A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1044" w:type="dxa"/>
            <w:tcBorders>
              <w:top w:val="nil"/>
              <w:left w:val="nil"/>
              <w:bottom w:val="nil"/>
              <w:right w:val="nil"/>
            </w:tcBorders>
            <w:shd w:val="clear" w:color="auto" w:fill="auto"/>
            <w:noWrap/>
            <w:vAlign w:val="bottom"/>
            <w:hideMark/>
          </w:tcPr>
          <w:p w14:paraId="0B61AD6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(0.16)</w:t>
            </w:r>
          </w:p>
        </w:tc>
        <w:tc>
          <w:tcPr>
            <w:tcW w:w="948" w:type="dxa"/>
            <w:tcBorders>
              <w:top w:val="nil"/>
              <w:left w:val="nil"/>
              <w:bottom w:val="nil"/>
              <w:right w:val="nil"/>
            </w:tcBorders>
            <w:shd w:val="clear" w:color="auto" w:fill="auto"/>
            <w:noWrap/>
            <w:vAlign w:val="bottom"/>
            <w:hideMark/>
          </w:tcPr>
          <w:p w14:paraId="3D47015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1044" w:type="dxa"/>
            <w:tcBorders>
              <w:top w:val="nil"/>
              <w:left w:val="nil"/>
              <w:bottom w:val="nil"/>
              <w:right w:val="nil"/>
            </w:tcBorders>
            <w:shd w:val="clear" w:color="auto" w:fill="auto"/>
            <w:noWrap/>
            <w:vAlign w:val="bottom"/>
            <w:hideMark/>
          </w:tcPr>
          <w:p w14:paraId="680A6EA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948" w:type="dxa"/>
            <w:tcBorders>
              <w:top w:val="nil"/>
              <w:left w:val="nil"/>
              <w:bottom w:val="nil"/>
              <w:right w:val="nil"/>
            </w:tcBorders>
            <w:shd w:val="clear" w:color="auto" w:fill="auto"/>
            <w:noWrap/>
            <w:vAlign w:val="bottom"/>
            <w:hideMark/>
          </w:tcPr>
          <w:p w14:paraId="7343913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1044" w:type="dxa"/>
            <w:tcBorders>
              <w:top w:val="nil"/>
              <w:left w:val="nil"/>
              <w:bottom w:val="nil"/>
              <w:right w:val="nil"/>
            </w:tcBorders>
            <w:shd w:val="clear" w:color="auto" w:fill="auto"/>
            <w:noWrap/>
            <w:vAlign w:val="bottom"/>
            <w:hideMark/>
          </w:tcPr>
          <w:p w14:paraId="0226228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(0.16)</w:t>
            </w:r>
          </w:p>
        </w:tc>
        <w:tc>
          <w:tcPr>
            <w:tcW w:w="948" w:type="dxa"/>
            <w:tcBorders>
              <w:top w:val="nil"/>
              <w:left w:val="nil"/>
              <w:bottom w:val="nil"/>
              <w:right w:val="nil"/>
            </w:tcBorders>
            <w:shd w:val="clear" w:color="auto" w:fill="auto"/>
            <w:noWrap/>
            <w:vAlign w:val="bottom"/>
            <w:hideMark/>
          </w:tcPr>
          <w:p w14:paraId="0C07562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816" w:type="dxa"/>
            <w:tcBorders>
              <w:top w:val="nil"/>
              <w:left w:val="nil"/>
              <w:bottom w:val="nil"/>
              <w:right w:val="nil"/>
            </w:tcBorders>
            <w:shd w:val="clear" w:color="auto" w:fill="auto"/>
            <w:noWrap/>
            <w:vAlign w:val="bottom"/>
            <w:hideMark/>
          </w:tcPr>
          <w:p w14:paraId="1081107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(0.17)</w:t>
            </w:r>
          </w:p>
        </w:tc>
        <w:tc>
          <w:tcPr>
            <w:tcW w:w="948" w:type="dxa"/>
            <w:tcBorders>
              <w:top w:val="nil"/>
              <w:left w:val="nil"/>
              <w:bottom w:val="nil"/>
              <w:right w:val="nil"/>
            </w:tcBorders>
            <w:shd w:val="clear" w:color="auto" w:fill="auto"/>
            <w:noWrap/>
            <w:vAlign w:val="bottom"/>
            <w:hideMark/>
          </w:tcPr>
          <w:p w14:paraId="42610D6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(0.13)</w:t>
            </w:r>
          </w:p>
        </w:tc>
        <w:tc>
          <w:tcPr>
            <w:tcW w:w="912" w:type="dxa"/>
            <w:tcBorders>
              <w:top w:val="nil"/>
              <w:left w:val="nil"/>
              <w:bottom w:val="nil"/>
              <w:right w:val="nil"/>
            </w:tcBorders>
            <w:shd w:val="clear" w:color="auto" w:fill="auto"/>
            <w:noWrap/>
            <w:vAlign w:val="bottom"/>
            <w:hideMark/>
          </w:tcPr>
          <w:p w14:paraId="204BAF6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(0.18)</w:t>
            </w:r>
          </w:p>
        </w:tc>
      </w:tr>
      <w:tr w:rsidR="00A52725" w:rsidRPr="000D16B5" w14:paraId="7FEF8D9C" w14:textId="77777777" w:rsidTr="00E935B8">
        <w:trPr>
          <w:trHeight w:val="240"/>
        </w:trPr>
        <w:tc>
          <w:tcPr>
            <w:tcW w:w="2960" w:type="dxa"/>
            <w:tcBorders>
              <w:top w:val="nil"/>
              <w:left w:val="nil"/>
              <w:bottom w:val="nil"/>
              <w:right w:val="nil"/>
            </w:tcBorders>
            <w:shd w:val="clear" w:color="auto" w:fill="auto"/>
            <w:noWrap/>
            <w:vAlign w:val="bottom"/>
            <w:hideMark/>
          </w:tcPr>
          <w:p w14:paraId="135756A2"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Knows an Entrepeneur#Transnational</w:t>
            </w:r>
          </w:p>
        </w:tc>
        <w:tc>
          <w:tcPr>
            <w:tcW w:w="993" w:type="dxa"/>
            <w:tcBorders>
              <w:top w:val="nil"/>
              <w:left w:val="single" w:sz="4" w:space="0" w:color="auto"/>
              <w:bottom w:val="nil"/>
              <w:right w:val="nil"/>
            </w:tcBorders>
            <w:shd w:val="clear" w:color="auto" w:fill="auto"/>
            <w:noWrap/>
            <w:vAlign w:val="bottom"/>
            <w:hideMark/>
          </w:tcPr>
          <w:p w14:paraId="18A349C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4B52820E"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37542B5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1.01</w:t>
            </w:r>
          </w:p>
        </w:tc>
        <w:tc>
          <w:tcPr>
            <w:tcW w:w="1044" w:type="dxa"/>
            <w:tcBorders>
              <w:top w:val="nil"/>
              <w:left w:val="nil"/>
              <w:bottom w:val="nil"/>
              <w:right w:val="nil"/>
            </w:tcBorders>
            <w:shd w:val="clear" w:color="auto" w:fill="auto"/>
            <w:noWrap/>
            <w:vAlign w:val="bottom"/>
            <w:hideMark/>
          </w:tcPr>
          <w:p w14:paraId="330FF47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-0.78</w:t>
            </w:r>
          </w:p>
        </w:tc>
        <w:tc>
          <w:tcPr>
            <w:tcW w:w="948" w:type="dxa"/>
            <w:tcBorders>
              <w:top w:val="nil"/>
              <w:left w:val="nil"/>
              <w:bottom w:val="nil"/>
              <w:right w:val="nil"/>
            </w:tcBorders>
            <w:shd w:val="clear" w:color="auto" w:fill="auto"/>
            <w:noWrap/>
            <w:vAlign w:val="bottom"/>
            <w:hideMark/>
          </w:tcPr>
          <w:p w14:paraId="06231C41"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1044" w:type="dxa"/>
            <w:tcBorders>
              <w:top w:val="nil"/>
              <w:left w:val="nil"/>
              <w:bottom w:val="nil"/>
              <w:right w:val="nil"/>
            </w:tcBorders>
            <w:shd w:val="clear" w:color="auto" w:fill="auto"/>
            <w:noWrap/>
            <w:vAlign w:val="bottom"/>
            <w:hideMark/>
          </w:tcPr>
          <w:p w14:paraId="0BFFAFF9"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6B0EAC6F" w14:textId="77777777" w:rsidR="00A52725" w:rsidRPr="000D16B5" w:rsidRDefault="00A52725" w:rsidP="00C54CB2">
            <w:pPr>
              <w:spacing w:line="240" w:lineRule="auto"/>
              <w:jc w:val="center"/>
              <w:rPr>
                <w:rFonts w:asciiTheme="majorHAnsi" w:hAnsiTheme="majorHAnsi"/>
                <w:sz w:val="20"/>
                <w:szCs w:val="20"/>
                <w:lang w:eastAsia="de-DE"/>
              </w:rPr>
            </w:pPr>
          </w:p>
        </w:tc>
        <w:tc>
          <w:tcPr>
            <w:tcW w:w="816" w:type="dxa"/>
            <w:tcBorders>
              <w:top w:val="nil"/>
              <w:left w:val="nil"/>
              <w:bottom w:val="nil"/>
              <w:right w:val="nil"/>
            </w:tcBorders>
            <w:shd w:val="clear" w:color="auto" w:fill="auto"/>
            <w:noWrap/>
            <w:vAlign w:val="bottom"/>
            <w:hideMark/>
          </w:tcPr>
          <w:p w14:paraId="2CFA1B62"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11F93839" w14:textId="77777777" w:rsidR="00A52725" w:rsidRPr="000D16B5" w:rsidRDefault="00A52725" w:rsidP="00C54CB2">
            <w:pPr>
              <w:spacing w:line="240" w:lineRule="auto"/>
              <w:jc w:val="center"/>
              <w:rPr>
                <w:rFonts w:asciiTheme="majorHAnsi" w:hAnsiTheme="majorHAnsi"/>
                <w:sz w:val="20"/>
                <w:szCs w:val="20"/>
                <w:lang w:eastAsia="de-DE"/>
              </w:rPr>
            </w:pPr>
          </w:p>
        </w:tc>
        <w:tc>
          <w:tcPr>
            <w:tcW w:w="912" w:type="dxa"/>
            <w:tcBorders>
              <w:top w:val="nil"/>
              <w:left w:val="nil"/>
              <w:bottom w:val="nil"/>
              <w:right w:val="nil"/>
            </w:tcBorders>
            <w:shd w:val="clear" w:color="auto" w:fill="auto"/>
            <w:noWrap/>
            <w:vAlign w:val="bottom"/>
            <w:hideMark/>
          </w:tcPr>
          <w:p w14:paraId="20EEB056"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528E8059" w14:textId="77777777" w:rsidTr="00E935B8">
        <w:trPr>
          <w:trHeight w:val="240"/>
        </w:trPr>
        <w:tc>
          <w:tcPr>
            <w:tcW w:w="2960" w:type="dxa"/>
            <w:tcBorders>
              <w:top w:val="nil"/>
              <w:left w:val="nil"/>
              <w:bottom w:val="nil"/>
              <w:right w:val="nil"/>
            </w:tcBorders>
            <w:shd w:val="clear" w:color="auto" w:fill="auto"/>
            <w:noWrap/>
            <w:vAlign w:val="bottom"/>
            <w:hideMark/>
          </w:tcPr>
          <w:p w14:paraId="2418869F" w14:textId="77777777" w:rsidR="00A52725" w:rsidRPr="000D16B5" w:rsidRDefault="00A52725" w:rsidP="00C54CB2">
            <w:pPr>
              <w:spacing w:line="240" w:lineRule="auto"/>
              <w:jc w:val="center"/>
              <w:rPr>
                <w:rFonts w:asciiTheme="majorHAnsi" w:hAnsiTheme="majorHAnsi"/>
                <w:sz w:val="20"/>
                <w:szCs w:val="20"/>
                <w:lang w:eastAsia="de-DE"/>
              </w:rPr>
            </w:pPr>
          </w:p>
        </w:tc>
        <w:tc>
          <w:tcPr>
            <w:tcW w:w="993" w:type="dxa"/>
            <w:tcBorders>
              <w:top w:val="nil"/>
              <w:left w:val="single" w:sz="4" w:space="0" w:color="auto"/>
              <w:bottom w:val="nil"/>
              <w:right w:val="nil"/>
            </w:tcBorders>
            <w:shd w:val="clear" w:color="auto" w:fill="auto"/>
            <w:noWrap/>
            <w:vAlign w:val="bottom"/>
            <w:hideMark/>
          </w:tcPr>
          <w:p w14:paraId="5BF1396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50352F97"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236F8CA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(0.54)</w:t>
            </w:r>
          </w:p>
        </w:tc>
        <w:tc>
          <w:tcPr>
            <w:tcW w:w="1044" w:type="dxa"/>
            <w:tcBorders>
              <w:top w:val="nil"/>
              <w:left w:val="nil"/>
              <w:bottom w:val="nil"/>
              <w:right w:val="nil"/>
            </w:tcBorders>
            <w:shd w:val="clear" w:color="auto" w:fill="auto"/>
            <w:noWrap/>
            <w:vAlign w:val="bottom"/>
            <w:hideMark/>
          </w:tcPr>
          <w:p w14:paraId="0973792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(0.46)</w:t>
            </w:r>
          </w:p>
        </w:tc>
        <w:tc>
          <w:tcPr>
            <w:tcW w:w="948" w:type="dxa"/>
            <w:tcBorders>
              <w:top w:val="nil"/>
              <w:left w:val="nil"/>
              <w:bottom w:val="nil"/>
              <w:right w:val="nil"/>
            </w:tcBorders>
            <w:shd w:val="clear" w:color="auto" w:fill="auto"/>
            <w:noWrap/>
            <w:vAlign w:val="bottom"/>
            <w:hideMark/>
          </w:tcPr>
          <w:p w14:paraId="2DFB6D2A"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1044" w:type="dxa"/>
            <w:tcBorders>
              <w:top w:val="nil"/>
              <w:left w:val="nil"/>
              <w:bottom w:val="nil"/>
              <w:right w:val="nil"/>
            </w:tcBorders>
            <w:shd w:val="clear" w:color="auto" w:fill="auto"/>
            <w:noWrap/>
            <w:vAlign w:val="bottom"/>
            <w:hideMark/>
          </w:tcPr>
          <w:p w14:paraId="2197AD3D"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2DDD3DA" w14:textId="77777777" w:rsidR="00A52725" w:rsidRPr="000D16B5" w:rsidRDefault="00A52725" w:rsidP="00C54CB2">
            <w:pPr>
              <w:spacing w:line="240" w:lineRule="auto"/>
              <w:jc w:val="center"/>
              <w:rPr>
                <w:rFonts w:asciiTheme="majorHAnsi" w:hAnsiTheme="majorHAnsi"/>
                <w:sz w:val="20"/>
                <w:szCs w:val="20"/>
                <w:lang w:eastAsia="de-DE"/>
              </w:rPr>
            </w:pPr>
          </w:p>
        </w:tc>
        <w:tc>
          <w:tcPr>
            <w:tcW w:w="816" w:type="dxa"/>
            <w:tcBorders>
              <w:top w:val="nil"/>
              <w:left w:val="nil"/>
              <w:bottom w:val="nil"/>
              <w:right w:val="nil"/>
            </w:tcBorders>
            <w:shd w:val="clear" w:color="auto" w:fill="auto"/>
            <w:noWrap/>
            <w:vAlign w:val="bottom"/>
            <w:hideMark/>
          </w:tcPr>
          <w:p w14:paraId="2315321B"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7F2FFC76" w14:textId="77777777" w:rsidR="00A52725" w:rsidRPr="000D16B5" w:rsidRDefault="00A52725" w:rsidP="00C54CB2">
            <w:pPr>
              <w:spacing w:line="240" w:lineRule="auto"/>
              <w:jc w:val="center"/>
              <w:rPr>
                <w:rFonts w:asciiTheme="majorHAnsi" w:hAnsiTheme="majorHAnsi"/>
                <w:sz w:val="20"/>
                <w:szCs w:val="20"/>
                <w:lang w:eastAsia="de-DE"/>
              </w:rPr>
            </w:pPr>
          </w:p>
        </w:tc>
        <w:tc>
          <w:tcPr>
            <w:tcW w:w="912" w:type="dxa"/>
            <w:tcBorders>
              <w:top w:val="nil"/>
              <w:left w:val="nil"/>
              <w:bottom w:val="nil"/>
              <w:right w:val="nil"/>
            </w:tcBorders>
            <w:shd w:val="clear" w:color="auto" w:fill="auto"/>
            <w:noWrap/>
            <w:vAlign w:val="bottom"/>
            <w:hideMark/>
          </w:tcPr>
          <w:p w14:paraId="6EF54615"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569C08E6" w14:textId="77777777" w:rsidTr="00E935B8">
        <w:trPr>
          <w:trHeight w:val="240"/>
        </w:trPr>
        <w:tc>
          <w:tcPr>
            <w:tcW w:w="2960" w:type="dxa"/>
            <w:tcBorders>
              <w:top w:val="nil"/>
              <w:left w:val="nil"/>
              <w:bottom w:val="nil"/>
              <w:right w:val="nil"/>
            </w:tcBorders>
            <w:shd w:val="clear" w:color="auto" w:fill="auto"/>
            <w:noWrap/>
            <w:vAlign w:val="bottom"/>
            <w:hideMark/>
          </w:tcPr>
          <w:p w14:paraId="3FDEC5C0"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Opportunity Recognition#Transnational</w:t>
            </w:r>
          </w:p>
        </w:tc>
        <w:tc>
          <w:tcPr>
            <w:tcW w:w="993" w:type="dxa"/>
            <w:tcBorders>
              <w:top w:val="nil"/>
              <w:left w:val="single" w:sz="4" w:space="0" w:color="auto"/>
              <w:bottom w:val="nil"/>
              <w:right w:val="nil"/>
            </w:tcBorders>
            <w:shd w:val="clear" w:color="auto" w:fill="auto"/>
            <w:noWrap/>
            <w:vAlign w:val="bottom"/>
            <w:hideMark/>
          </w:tcPr>
          <w:p w14:paraId="6055346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3FC87BEF"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094746DC"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0E7620E5"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64D8A2C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-0.26</w:t>
            </w:r>
          </w:p>
        </w:tc>
        <w:tc>
          <w:tcPr>
            <w:tcW w:w="1044" w:type="dxa"/>
            <w:tcBorders>
              <w:top w:val="nil"/>
              <w:left w:val="nil"/>
              <w:bottom w:val="nil"/>
              <w:right w:val="nil"/>
            </w:tcBorders>
            <w:shd w:val="clear" w:color="auto" w:fill="auto"/>
            <w:noWrap/>
            <w:vAlign w:val="bottom"/>
            <w:hideMark/>
          </w:tcPr>
          <w:p w14:paraId="65EA290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0.34</w:t>
            </w:r>
          </w:p>
        </w:tc>
        <w:tc>
          <w:tcPr>
            <w:tcW w:w="948" w:type="dxa"/>
            <w:tcBorders>
              <w:top w:val="nil"/>
              <w:left w:val="nil"/>
              <w:bottom w:val="nil"/>
              <w:right w:val="nil"/>
            </w:tcBorders>
            <w:shd w:val="clear" w:color="auto" w:fill="auto"/>
            <w:noWrap/>
            <w:vAlign w:val="bottom"/>
            <w:hideMark/>
          </w:tcPr>
          <w:p w14:paraId="6334BEDE"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816" w:type="dxa"/>
            <w:tcBorders>
              <w:top w:val="nil"/>
              <w:left w:val="nil"/>
              <w:bottom w:val="nil"/>
              <w:right w:val="nil"/>
            </w:tcBorders>
            <w:shd w:val="clear" w:color="auto" w:fill="auto"/>
            <w:noWrap/>
            <w:vAlign w:val="bottom"/>
            <w:hideMark/>
          </w:tcPr>
          <w:p w14:paraId="798B35DE"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6C9E8313" w14:textId="77777777" w:rsidR="00A52725" w:rsidRPr="000D16B5" w:rsidRDefault="00A52725" w:rsidP="00C54CB2">
            <w:pPr>
              <w:spacing w:line="240" w:lineRule="auto"/>
              <w:jc w:val="center"/>
              <w:rPr>
                <w:rFonts w:asciiTheme="majorHAnsi" w:hAnsiTheme="majorHAnsi"/>
                <w:sz w:val="20"/>
                <w:szCs w:val="20"/>
                <w:lang w:eastAsia="de-DE"/>
              </w:rPr>
            </w:pPr>
          </w:p>
        </w:tc>
        <w:tc>
          <w:tcPr>
            <w:tcW w:w="912" w:type="dxa"/>
            <w:tcBorders>
              <w:top w:val="nil"/>
              <w:left w:val="nil"/>
              <w:bottom w:val="nil"/>
              <w:right w:val="nil"/>
            </w:tcBorders>
            <w:shd w:val="clear" w:color="auto" w:fill="auto"/>
            <w:noWrap/>
            <w:vAlign w:val="bottom"/>
            <w:hideMark/>
          </w:tcPr>
          <w:p w14:paraId="181772CE"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13966122" w14:textId="77777777" w:rsidTr="00E935B8">
        <w:trPr>
          <w:trHeight w:val="240"/>
        </w:trPr>
        <w:tc>
          <w:tcPr>
            <w:tcW w:w="2960" w:type="dxa"/>
            <w:tcBorders>
              <w:top w:val="nil"/>
              <w:left w:val="nil"/>
              <w:bottom w:val="nil"/>
              <w:right w:val="nil"/>
            </w:tcBorders>
            <w:shd w:val="clear" w:color="auto" w:fill="auto"/>
            <w:noWrap/>
            <w:vAlign w:val="bottom"/>
            <w:hideMark/>
          </w:tcPr>
          <w:p w14:paraId="3B0E4502" w14:textId="77777777" w:rsidR="00A52725" w:rsidRPr="000D16B5" w:rsidRDefault="00A52725" w:rsidP="00C54CB2">
            <w:pPr>
              <w:spacing w:line="240" w:lineRule="auto"/>
              <w:jc w:val="center"/>
              <w:rPr>
                <w:rFonts w:asciiTheme="majorHAnsi" w:hAnsiTheme="majorHAnsi"/>
                <w:sz w:val="20"/>
                <w:szCs w:val="20"/>
                <w:lang w:eastAsia="de-DE"/>
              </w:rPr>
            </w:pPr>
          </w:p>
        </w:tc>
        <w:tc>
          <w:tcPr>
            <w:tcW w:w="993" w:type="dxa"/>
            <w:tcBorders>
              <w:top w:val="nil"/>
              <w:left w:val="single" w:sz="4" w:space="0" w:color="auto"/>
              <w:bottom w:val="nil"/>
              <w:right w:val="nil"/>
            </w:tcBorders>
            <w:shd w:val="clear" w:color="auto" w:fill="auto"/>
            <w:noWrap/>
            <w:vAlign w:val="bottom"/>
            <w:hideMark/>
          </w:tcPr>
          <w:p w14:paraId="2D7A355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445C4B3A"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23BED201"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6A8B3359"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793DC60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(0.46)</w:t>
            </w:r>
          </w:p>
        </w:tc>
        <w:tc>
          <w:tcPr>
            <w:tcW w:w="1044" w:type="dxa"/>
            <w:tcBorders>
              <w:top w:val="nil"/>
              <w:left w:val="nil"/>
              <w:bottom w:val="nil"/>
              <w:right w:val="nil"/>
            </w:tcBorders>
            <w:shd w:val="clear" w:color="auto" w:fill="auto"/>
            <w:noWrap/>
            <w:vAlign w:val="bottom"/>
            <w:hideMark/>
          </w:tcPr>
          <w:p w14:paraId="51E20B0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(0.59)</w:t>
            </w:r>
          </w:p>
        </w:tc>
        <w:tc>
          <w:tcPr>
            <w:tcW w:w="948" w:type="dxa"/>
            <w:tcBorders>
              <w:top w:val="nil"/>
              <w:left w:val="nil"/>
              <w:bottom w:val="nil"/>
              <w:right w:val="nil"/>
            </w:tcBorders>
            <w:shd w:val="clear" w:color="auto" w:fill="auto"/>
            <w:noWrap/>
            <w:vAlign w:val="bottom"/>
            <w:hideMark/>
          </w:tcPr>
          <w:p w14:paraId="67CEC0C5"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816" w:type="dxa"/>
            <w:tcBorders>
              <w:top w:val="nil"/>
              <w:left w:val="nil"/>
              <w:bottom w:val="nil"/>
              <w:right w:val="nil"/>
            </w:tcBorders>
            <w:shd w:val="clear" w:color="auto" w:fill="auto"/>
            <w:noWrap/>
            <w:vAlign w:val="bottom"/>
            <w:hideMark/>
          </w:tcPr>
          <w:p w14:paraId="01C6379D"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2C5020AF" w14:textId="77777777" w:rsidR="00A52725" w:rsidRPr="000D16B5" w:rsidRDefault="00A52725" w:rsidP="00C54CB2">
            <w:pPr>
              <w:spacing w:line="240" w:lineRule="auto"/>
              <w:jc w:val="center"/>
              <w:rPr>
                <w:rFonts w:asciiTheme="majorHAnsi" w:hAnsiTheme="majorHAnsi"/>
                <w:sz w:val="20"/>
                <w:szCs w:val="20"/>
                <w:lang w:eastAsia="de-DE"/>
              </w:rPr>
            </w:pPr>
          </w:p>
        </w:tc>
        <w:tc>
          <w:tcPr>
            <w:tcW w:w="912" w:type="dxa"/>
            <w:tcBorders>
              <w:top w:val="nil"/>
              <w:left w:val="nil"/>
              <w:bottom w:val="nil"/>
              <w:right w:val="nil"/>
            </w:tcBorders>
            <w:shd w:val="clear" w:color="auto" w:fill="auto"/>
            <w:noWrap/>
            <w:vAlign w:val="bottom"/>
            <w:hideMark/>
          </w:tcPr>
          <w:p w14:paraId="19029838"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5817CAD2" w14:textId="77777777" w:rsidTr="00E935B8">
        <w:trPr>
          <w:trHeight w:val="240"/>
        </w:trPr>
        <w:tc>
          <w:tcPr>
            <w:tcW w:w="2960" w:type="dxa"/>
            <w:tcBorders>
              <w:top w:val="nil"/>
              <w:left w:val="nil"/>
              <w:bottom w:val="nil"/>
              <w:right w:val="nil"/>
            </w:tcBorders>
            <w:shd w:val="clear" w:color="auto" w:fill="auto"/>
            <w:noWrap/>
            <w:vAlign w:val="bottom"/>
            <w:hideMark/>
          </w:tcPr>
          <w:p w14:paraId="0B18FF17"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Self-Efficacy#Transnational</w:t>
            </w:r>
          </w:p>
        </w:tc>
        <w:tc>
          <w:tcPr>
            <w:tcW w:w="993" w:type="dxa"/>
            <w:tcBorders>
              <w:top w:val="nil"/>
              <w:left w:val="single" w:sz="4" w:space="0" w:color="auto"/>
              <w:bottom w:val="nil"/>
              <w:right w:val="nil"/>
            </w:tcBorders>
            <w:shd w:val="clear" w:color="auto" w:fill="auto"/>
            <w:noWrap/>
            <w:vAlign w:val="bottom"/>
            <w:hideMark/>
          </w:tcPr>
          <w:p w14:paraId="58FECF80"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426B398A"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268B4D62"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492471CE"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162ED770"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1E0B90DF"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3CC182C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0.69</w:t>
            </w:r>
          </w:p>
        </w:tc>
        <w:tc>
          <w:tcPr>
            <w:tcW w:w="816" w:type="dxa"/>
            <w:tcBorders>
              <w:top w:val="nil"/>
              <w:left w:val="nil"/>
              <w:bottom w:val="nil"/>
              <w:right w:val="nil"/>
            </w:tcBorders>
            <w:shd w:val="clear" w:color="auto" w:fill="auto"/>
            <w:noWrap/>
            <w:vAlign w:val="bottom"/>
            <w:hideMark/>
          </w:tcPr>
          <w:p w14:paraId="66C3800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-1.41*</w:t>
            </w:r>
          </w:p>
        </w:tc>
        <w:tc>
          <w:tcPr>
            <w:tcW w:w="948" w:type="dxa"/>
            <w:tcBorders>
              <w:top w:val="nil"/>
              <w:left w:val="nil"/>
              <w:bottom w:val="nil"/>
              <w:right w:val="nil"/>
            </w:tcBorders>
            <w:shd w:val="clear" w:color="auto" w:fill="auto"/>
            <w:noWrap/>
            <w:vAlign w:val="bottom"/>
            <w:hideMark/>
          </w:tcPr>
          <w:p w14:paraId="7513AE63"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12" w:type="dxa"/>
            <w:tcBorders>
              <w:top w:val="nil"/>
              <w:left w:val="nil"/>
              <w:bottom w:val="nil"/>
              <w:right w:val="nil"/>
            </w:tcBorders>
            <w:shd w:val="clear" w:color="auto" w:fill="auto"/>
            <w:noWrap/>
            <w:vAlign w:val="bottom"/>
            <w:hideMark/>
          </w:tcPr>
          <w:p w14:paraId="0F15F2FF"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4C553A30" w14:textId="77777777" w:rsidTr="00E935B8">
        <w:trPr>
          <w:trHeight w:val="240"/>
        </w:trPr>
        <w:tc>
          <w:tcPr>
            <w:tcW w:w="2960" w:type="dxa"/>
            <w:tcBorders>
              <w:top w:val="nil"/>
              <w:left w:val="nil"/>
              <w:bottom w:val="nil"/>
              <w:right w:val="nil"/>
            </w:tcBorders>
            <w:shd w:val="clear" w:color="auto" w:fill="auto"/>
            <w:noWrap/>
            <w:vAlign w:val="bottom"/>
            <w:hideMark/>
          </w:tcPr>
          <w:p w14:paraId="23CCBE3F" w14:textId="77777777" w:rsidR="00A52725" w:rsidRPr="000D16B5" w:rsidRDefault="00A52725" w:rsidP="00C54CB2">
            <w:pPr>
              <w:spacing w:line="240" w:lineRule="auto"/>
              <w:jc w:val="center"/>
              <w:rPr>
                <w:rFonts w:asciiTheme="majorHAnsi" w:hAnsiTheme="majorHAnsi"/>
                <w:sz w:val="20"/>
                <w:szCs w:val="20"/>
                <w:lang w:eastAsia="de-DE"/>
              </w:rPr>
            </w:pPr>
          </w:p>
        </w:tc>
        <w:tc>
          <w:tcPr>
            <w:tcW w:w="993" w:type="dxa"/>
            <w:tcBorders>
              <w:top w:val="nil"/>
              <w:left w:val="single" w:sz="4" w:space="0" w:color="auto"/>
              <w:bottom w:val="nil"/>
              <w:right w:val="nil"/>
            </w:tcBorders>
            <w:shd w:val="clear" w:color="auto" w:fill="auto"/>
            <w:noWrap/>
            <w:vAlign w:val="bottom"/>
            <w:hideMark/>
          </w:tcPr>
          <w:p w14:paraId="00AB363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434B2F06"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3657D39F"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625E42EA"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53A0823"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2E570D98"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CB142C1"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(0.61)</w:t>
            </w:r>
          </w:p>
        </w:tc>
        <w:tc>
          <w:tcPr>
            <w:tcW w:w="816" w:type="dxa"/>
            <w:tcBorders>
              <w:top w:val="nil"/>
              <w:left w:val="nil"/>
              <w:bottom w:val="nil"/>
              <w:right w:val="nil"/>
            </w:tcBorders>
            <w:shd w:val="clear" w:color="auto" w:fill="auto"/>
            <w:noWrap/>
            <w:vAlign w:val="bottom"/>
            <w:hideMark/>
          </w:tcPr>
          <w:p w14:paraId="175ACB5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(0.62)</w:t>
            </w:r>
          </w:p>
        </w:tc>
        <w:tc>
          <w:tcPr>
            <w:tcW w:w="948" w:type="dxa"/>
            <w:tcBorders>
              <w:top w:val="nil"/>
              <w:left w:val="nil"/>
              <w:bottom w:val="nil"/>
              <w:right w:val="nil"/>
            </w:tcBorders>
            <w:shd w:val="clear" w:color="auto" w:fill="auto"/>
            <w:noWrap/>
            <w:vAlign w:val="bottom"/>
            <w:hideMark/>
          </w:tcPr>
          <w:p w14:paraId="1137B1A8"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12" w:type="dxa"/>
            <w:tcBorders>
              <w:top w:val="nil"/>
              <w:left w:val="nil"/>
              <w:bottom w:val="nil"/>
              <w:right w:val="nil"/>
            </w:tcBorders>
            <w:shd w:val="clear" w:color="auto" w:fill="auto"/>
            <w:noWrap/>
            <w:vAlign w:val="bottom"/>
            <w:hideMark/>
          </w:tcPr>
          <w:p w14:paraId="20A746D6" w14:textId="77777777" w:rsidR="00A52725" w:rsidRPr="000D16B5" w:rsidRDefault="00A52725" w:rsidP="00C54CB2">
            <w:pPr>
              <w:spacing w:line="240" w:lineRule="auto"/>
              <w:jc w:val="center"/>
              <w:rPr>
                <w:rFonts w:asciiTheme="majorHAnsi" w:hAnsiTheme="majorHAnsi"/>
                <w:sz w:val="20"/>
                <w:szCs w:val="20"/>
                <w:lang w:eastAsia="de-DE"/>
              </w:rPr>
            </w:pPr>
          </w:p>
        </w:tc>
      </w:tr>
      <w:tr w:rsidR="00A52725" w:rsidRPr="000D16B5" w14:paraId="7B18BE60" w14:textId="77777777" w:rsidTr="00E935B8">
        <w:trPr>
          <w:trHeight w:val="240"/>
        </w:trPr>
        <w:tc>
          <w:tcPr>
            <w:tcW w:w="2960" w:type="dxa"/>
            <w:tcBorders>
              <w:top w:val="nil"/>
              <w:left w:val="nil"/>
              <w:bottom w:val="nil"/>
              <w:right w:val="nil"/>
            </w:tcBorders>
            <w:shd w:val="clear" w:color="auto" w:fill="auto"/>
            <w:noWrap/>
            <w:vAlign w:val="bottom"/>
            <w:hideMark/>
          </w:tcPr>
          <w:p w14:paraId="7CA610FC"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Fear of Failure#Transnational</w:t>
            </w:r>
          </w:p>
        </w:tc>
        <w:tc>
          <w:tcPr>
            <w:tcW w:w="993" w:type="dxa"/>
            <w:tcBorders>
              <w:top w:val="nil"/>
              <w:left w:val="single" w:sz="4" w:space="0" w:color="auto"/>
              <w:bottom w:val="nil"/>
              <w:right w:val="nil"/>
            </w:tcBorders>
            <w:shd w:val="clear" w:color="auto" w:fill="auto"/>
            <w:noWrap/>
            <w:vAlign w:val="bottom"/>
            <w:hideMark/>
          </w:tcPr>
          <w:p w14:paraId="09E693A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6DBC1EB3"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64F2A479"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4B9CA214"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302B73A"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2A3BFD5F"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A73DC0F" w14:textId="77777777" w:rsidR="00A52725" w:rsidRPr="000D16B5" w:rsidRDefault="00A52725" w:rsidP="00C54CB2">
            <w:pPr>
              <w:spacing w:line="240" w:lineRule="auto"/>
              <w:jc w:val="center"/>
              <w:rPr>
                <w:rFonts w:asciiTheme="majorHAnsi" w:hAnsiTheme="majorHAnsi"/>
                <w:sz w:val="20"/>
                <w:szCs w:val="20"/>
                <w:lang w:eastAsia="de-DE"/>
              </w:rPr>
            </w:pPr>
          </w:p>
        </w:tc>
        <w:tc>
          <w:tcPr>
            <w:tcW w:w="816" w:type="dxa"/>
            <w:tcBorders>
              <w:top w:val="nil"/>
              <w:left w:val="nil"/>
              <w:bottom w:val="nil"/>
              <w:right w:val="nil"/>
            </w:tcBorders>
            <w:shd w:val="clear" w:color="auto" w:fill="auto"/>
            <w:noWrap/>
            <w:vAlign w:val="bottom"/>
            <w:hideMark/>
          </w:tcPr>
          <w:p w14:paraId="29CE0E48"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6106AA0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-1.83**</w:t>
            </w:r>
          </w:p>
        </w:tc>
        <w:tc>
          <w:tcPr>
            <w:tcW w:w="912" w:type="dxa"/>
            <w:tcBorders>
              <w:top w:val="nil"/>
              <w:left w:val="nil"/>
              <w:bottom w:val="nil"/>
              <w:right w:val="nil"/>
            </w:tcBorders>
            <w:shd w:val="clear" w:color="auto" w:fill="auto"/>
            <w:noWrap/>
            <w:vAlign w:val="bottom"/>
            <w:hideMark/>
          </w:tcPr>
          <w:p w14:paraId="57B5F8D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0.62</w:t>
            </w:r>
          </w:p>
        </w:tc>
      </w:tr>
      <w:tr w:rsidR="00A52725" w:rsidRPr="000D16B5" w14:paraId="7F29E2B0" w14:textId="77777777" w:rsidTr="00E935B8">
        <w:trPr>
          <w:trHeight w:val="240"/>
        </w:trPr>
        <w:tc>
          <w:tcPr>
            <w:tcW w:w="2960" w:type="dxa"/>
            <w:tcBorders>
              <w:top w:val="nil"/>
              <w:left w:val="nil"/>
              <w:bottom w:val="nil"/>
              <w:right w:val="nil"/>
            </w:tcBorders>
            <w:shd w:val="clear" w:color="auto" w:fill="auto"/>
            <w:noWrap/>
            <w:vAlign w:val="bottom"/>
            <w:hideMark/>
          </w:tcPr>
          <w:p w14:paraId="7F4C5A63"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2F348F5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 </w:t>
            </w:r>
          </w:p>
        </w:tc>
        <w:tc>
          <w:tcPr>
            <w:tcW w:w="1044" w:type="dxa"/>
            <w:tcBorders>
              <w:top w:val="nil"/>
              <w:left w:val="nil"/>
              <w:bottom w:val="nil"/>
              <w:right w:val="nil"/>
            </w:tcBorders>
            <w:shd w:val="clear" w:color="auto" w:fill="auto"/>
            <w:noWrap/>
            <w:vAlign w:val="bottom"/>
            <w:hideMark/>
          </w:tcPr>
          <w:p w14:paraId="0E6C9EF5"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48" w:type="dxa"/>
            <w:tcBorders>
              <w:top w:val="nil"/>
              <w:left w:val="nil"/>
              <w:bottom w:val="nil"/>
              <w:right w:val="nil"/>
            </w:tcBorders>
            <w:shd w:val="clear" w:color="auto" w:fill="auto"/>
            <w:noWrap/>
            <w:vAlign w:val="bottom"/>
            <w:hideMark/>
          </w:tcPr>
          <w:p w14:paraId="781ACB02"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36EAF9CC"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6F7DDA81" w14:textId="77777777" w:rsidR="00A52725" w:rsidRPr="000D16B5" w:rsidRDefault="00A52725"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4A346712"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57630012" w14:textId="77777777" w:rsidR="00A52725" w:rsidRPr="000D16B5" w:rsidRDefault="00A52725" w:rsidP="00C54CB2">
            <w:pPr>
              <w:spacing w:line="240" w:lineRule="auto"/>
              <w:jc w:val="center"/>
              <w:rPr>
                <w:rFonts w:asciiTheme="majorHAnsi" w:hAnsiTheme="majorHAnsi"/>
                <w:sz w:val="20"/>
                <w:szCs w:val="20"/>
                <w:lang w:eastAsia="de-DE"/>
              </w:rPr>
            </w:pPr>
          </w:p>
        </w:tc>
        <w:tc>
          <w:tcPr>
            <w:tcW w:w="816" w:type="dxa"/>
            <w:tcBorders>
              <w:top w:val="nil"/>
              <w:left w:val="nil"/>
              <w:bottom w:val="nil"/>
              <w:right w:val="nil"/>
            </w:tcBorders>
            <w:shd w:val="clear" w:color="auto" w:fill="auto"/>
            <w:noWrap/>
            <w:vAlign w:val="bottom"/>
            <w:hideMark/>
          </w:tcPr>
          <w:p w14:paraId="0C0686E9" w14:textId="77777777" w:rsidR="00A52725" w:rsidRPr="000D16B5" w:rsidRDefault="00A52725"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7172605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(0.57)</w:t>
            </w:r>
          </w:p>
        </w:tc>
        <w:tc>
          <w:tcPr>
            <w:tcW w:w="912" w:type="dxa"/>
            <w:tcBorders>
              <w:top w:val="nil"/>
              <w:left w:val="nil"/>
              <w:bottom w:val="nil"/>
              <w:right w:val="nil"/>
            </w:tcBorders>
            <w:shd w:val="clear" w:color="auto" w:fill="auto"/>
            <w:noWrap/>
            <w:vAlign w:val="bottom"/>
            <w:hideMark/>
          </w:tcPr>
          <w:p w14:paraId="4BE7300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(0.48)</w:t>
            </w:r>
          </w:p>
        </w:tc>
      </w:tr>
      <w:tr w:rsidR="00A52725" w:rsidRPr="000D16B5" w14:paraId="103BA9D2" w14:textId="77777777" w:rsidTr="00E935B8">
        <w:trPr>
          <w:trHeight w:val="240"/>
        </w:trPr>
        <w:tc>
          <w:tcPr>
            <w:tcW w:w="2960" w:type="dxa"/>
            <w:tcBorders>
              <w:top w:val="nil"/>
              <w:left w:val="nil"/>
              <w:bottom w:val="nil"/>
              <w:right w:val="nil"/>
            </w:tcBorders>
            <w:shd w:val="clear" w:color="auto" w:fill="auto"/>
            <w:noWrap/>
            <w:vAlign w:val="bottom"/>
            <w:hideMark/>
          </w:tcPr>
          <w:p w14:paraId="04EA86F5"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Constant</w:t>
            </w:r>
          </w:p>
        </w:tc>
        <w:tc>
          <w:tcPr>
            <w:tcW w:w="993" w:type="dxa"/>
            <w:tcBorders>
              <w:top w:val="nil"/>
              <w:left w:val="single" w:sz="4" w:space="0" w:color="auto"/>
              <w:bottom w:val="nil"/>
              <w:right w:val="nil"/>
            </w:tcBorders>
            <w:shd w:val="clear" w:color="auto" w:fill="auto"/>
            <w:noWrap/>
            <w:vAlign w:val="bottom"/>
            <w:hideMark/>
          </w:tcPr>
          <w:p w14:paraId="344812C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1.89**</w:t>
            </w:r>
          </w:p>
        </w:tc>
        <w:tc>
          <w:tcPr>
            <w:tcW w:w="1044" w:type="dxa"/>
            <w:tcBorders>
              <w:top w:val="nil"/>
              <w:left w:val="nil"/>
              <w:bottom w:val="nil"/>
              <w:right w:val="nil"/>
            </w:tcBorders>
            <w:shd w:val="clear" w:color="auto" w:fill="auto"/>
            <w:noWrap/>
            <w:vAlign w:val="bottom"/>
            <w:hideMark/>
          </w:tcPr>
          <w:p w14:paraId="4C05822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-0.39</w:t>
            </w:r>
          </w:p>
        </w:tc>
        <w:tc>
          <w:tcPr>
            <w:tcW w:w="948" w:type="dxa"/>
            <w:tcBorders>
              <w:top w:val="nil"/>
              <w:left w:val="nil"/>
              <w:bottom w:val="nil"/>
              <w:right w:val="nil"/>
            </w:tcBorders>
            <w:shd w:val="clear" w:color="auto" w:fill="auto"/>
            <w:noWrap/>
            <w:vAlign w:val="bottom"/>
            <w:hideMark/>
          </w:tcPr>
          <w:p w14:paraId="0A6024C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1.92**</w:t>
            </w:r>
          </w:p>
        </w:tc>
        <w:tc>
          <w:tcPr>
            <w:tcW w:w="1044" w:type="dxa"/>
            <w:tcBorders>
              <w:top w:val="nil"/>
              <w:left w:val="nil"/>
              <w:bottom w:val="nil"/>
              <w:right w:val="nil"/>
            </w:tcBorders>
            <w:shd w:val="clear" w:color="auto" w:fill="auto"/>
            <w:noWrap/>
            <w:vAlign w:val="bottom"/>
            <w:hideMark/>
          </w:tcPr>
          <w:p w14:paraId="256EFE9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-0.44</w:t>
            </w:r>
          </w:p>
        </w:tc>
        <w:tc>
          <w:tcPr>
            <w:tcW w:w="948" w:type="dxa"/>
            <w:tcBorders>
              <w:top w:val="nil"/>
              <w:left w:val="nil"/>
              <w:bottom w:val="nil"/>
              <w:right w:val="nil"/>
            </w:tcBorders>
            <w:shd w:val="clear" w:color="auto" w:fill="auto"/>
            <w:noWrap/>
            <w:vAlign w:val="bottom"/>
            <w:hideMark/>
          </w:tcPr>
          <w:p w14:paraId="2E29D81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1.87**</w:t>
            </w:r>
          </w:p>
        </w:tc>
        <w:tc>
          <w:tcPr>
            <w:tcW w:w="1044" w:type="dxa"/>
            <w:tcBorders>
              <w:top w:val="nil"/>
              <w:left w:val="nil"/>
              <w:bottom w:val="nil"/>
              <w:right w:val="nil"/>
            </w:tcBorders>
            <w:shd w:val="clear" w:color="auto" w:fill="auto"/>
            <w:noWrap/>
            <w:vAlign w:val="bottom"/>
            <w:hideMark/>
          </w:tcPr>
          <w:p w14:paraId="165315F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-0.36</w:t>
            </w:r>
          </w:p>
        </w:tc>
        <w:tc>
          <w:tcPr>
            <w:tcW w:w="948" w:type="dxa"/>
            <w:tcBorders>
              <w:top w:val="nil"/>
              <w:left w:val="nil"/>
              <w:bottom w:val="nil"/>
              <w:right w:val="nil"/>
            </w:tcBorders>
            <w:shd w:val="clear" w:color="auto" w:fill="auto"/>
            <w:noWrap/>
            <w:vAlign w:val="bottom"/>
            <w:hideMark/>
          </w:tcPr>
          <w:p w14:paraId="0C7F508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1.86**</w:t>
            </w:r>
          </w:p>
        </w:tc>
        <w:tc>
          <w:tcPr>
            <w:tcW w:w="816" w:type="dxa"/>
            <w:tcBorders>
              <w:top w:val="nil"/>
              <w:left w:val="nil"/>
              <w:bottom w:val="nil"/>
              <w:right w:val="nil"/>
            </w:tcBorders>
            <w:shd w:val="clear" w:color="auto" w:fill="auto"/>
            <w:noWrap/>
            <w:vAlign w:val="bottom"/>
            <w:hideMark/>
          </w:tcPr>
          <w:p w14:paraId="0B40CE58"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-0.27</w:t>
            </w:r>
          </w:p>
        </w:tc>
        <w:tc>
          <w:tcPr>
            <w:tcW w:w="948" w:type="dxa"/>
            <w:tcBorders>
              <w:top w:val="nil"/>
              <w:left w:val="nil"/>
              <w:bottom w:val="nil"/>
              <w:right w:val="nil"/>
            </w:tcBorders>
            <w:shd w:val="clear" w:color="auto" w:fill="auto"/>
            <w:noWrap/>
            <w:vAlign w:val="bottom"/>
            <w:hideMark/>
          </w:tcPr>
          <w:p w14:paraId="5038B92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1.95**</w:t>
            </w:r>
          </w:p>
        </w:tc>
        <w:tc>
          <w:tcPr>
            <w:tcW w:w="912" w:type="dxa"/>
            <w:tcBorders>
              <w:top w:val="nil"/>
              <w:left w:val="nil"/>
              <w:bottom w:val="nil"/>
              <w:right w:val="nil"/>
            </w:tcBorders>
            <w:shd w:val="clear" w:color="auto" w:fill="auto"/>
            <w:noWrap/>
            <w:vAlign w:val="bottom"/>
            <w:hideMark/>
          </w:tcPr>
          <w:p w14:paraId="2B239C9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-0.40</w:t>
            </w:r>
          </w:p>
        </w:tc>
      </w:tr>
      <w:tr w:rsidR="00A52725" w:rsidRPr="000D16B5" w14:paraId="48A27365" w14:textId="77777777" w:rsidTr="00E935B8">
        <w:trPr>
          <w:trHeight w:val="240"/>
        </w:trPr>
        <w:tc>
          <w:tcPr>
            <w:tcW w:w="2960" w:type="dxa"/>
            <w:tcBorders>
              <w:top w:val="nil"/>
              <w:left w:val="nil"/>
              <w:bottom w:val="nil"/>
              <w:right w:val="nil"/>
            </w:tcBorders>
            <w:shd w:val="clear" w:color="auto" w:fill="auto"/>
            <w:noWrap/>
            <w:vAlign w:val="bottom"/>
            <w:hideMark/>
          </w:tcPr>
          <w:p w14:paraId="5BEEAA04" w14:textId="77777777" w:rsidR="00A52725" w:rsidRPr="000D16B5" w:rsidRDefault="00A52725" w:rsidP="00C54CB2">
            <w:pPr>
              <w:spacing w:line="240" w:lineRule="auto"/>
              <w:jc w:val="center"/>
              <w:rPr>
                <w:rFonts w:asciiTheme="majorHAnsi" w:hAnsiTheme="majorHAnsi"/>
                <w:color w:val="000000"/>
                <w:sz w:val="16"/>
                <w:szCs w:val="16"/>
                <w:lang w:eastAsia="de-DE"/>
              </w:rPr>
            </w:pPr>
          </w:p>
        </w:tc>
        <w:tc>
          <w:tcPr>
            <w:tcW w:w="993" w:type="dxa"/>
            <w:tcBorders>
              <w:top w:val="nil"/>
              <w:left w:val="single" w:sz="4" w:space="0" w:color="auto"/>
              <w:bottom w:val="nil"/>
              <w:right w:val="nil"/>
            </w:tcBorders>
            <w:shd w:val="clear" w:color="auto" w:fill="auto"/>
            <w:noWrap/>
            <w:vAlign w:val="bottom"/>
            <w:hideMark/>
          </w:tcPr>
          <w:p w14:paraId="6DFD354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(0.61)</w:t>
            </w:r>
          </w:p>
        </w:tc>
        <w:tc>
          <w:tcPr>
            <w:tcW w:w="1044" w:type="dxa"/>
            <w:tcBorders>
              <w:top w:val="nil"/>
              <w:left w:val="nil"/>
              <w:bottom w:val="nil"/>
              <w:right w:val="nil"/>
            </w:tcBorders>
            <w:shd w:val="clear" w:color="auto" w:fill="auto"/>
            <w:noWrap/>
            <w:vAlign w:val="bottom"/>
            <w:hideMark/>
          </w:tcPr>
          <w:p w14:paraId="25F24FE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(0.81)</w:t>
            </w:r>
          </w:p>
        </w:tc>
        <w:tc>
          <w:tcPr>
            <w:tcW w:w="948" w:type="dxa"/>
            <w:tcBorders>
              <w:top w:val="nil"/>
              <w:left w:val="nil"/>
              <w:bottom w:val="nil"/>
              <w:right w:val="nil"/>
            </w:tcBorders>
            <w:shd w:val="clear" w:color="auto" w:fill="auto"/>
            <w:noWrap/>
            <w:vAlign w:val="bottom"/>
            <w:hideMark/>
          </w:tcPr>
          <w:p w14:paraId="5BF0C3E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(0.61)</w:t>
            </w:r>
          </w:p>
        </w:tc>
        <w:tc>
          <w:tcPr>
            <w:tcW w:w="1044" w:type="dxa"/>
            <w:tcBorders>
              <w:top w:val="nil"/>
              <w:left w:val="nil"/>
              <w:bottom w:val="nil"/>
              <w:right w:val="nil"/>
            </w:tcBorders>
            <w:shd w:val="clear" w:color="auto" w:fill="auto"/>
            <w:noWrap/>
            <w:vAlign w:val="bottom"/>
            <w:hideMark/>
          </w:tcPr>
          <w:p w14:paraId="3E989DC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(0.81)</w:t>
            </w:r>
          </w:p>
        </w:tc>
        <w:tc>
          <w:tcPr>
            <w:tcW w:w="948" w:type="dxa"/>
            <w:tcBorders>
              <w:top w:val="nil"/>
              <w:left w:val="nil"/>
              <w:bottom w:val="nil"/>
              <w:right w:val="nil"/>
            </w:tcBorders>
            <w:shd w:val="clear" w:color="auto" w:fill="auto"/>
            <w:noWrap/>
            <w:vAlign w:val="bottom"/>
            <w:hideMark/>
          </w:tcPr>
          <w:p w14:paraId="7FEAD1B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(0.61)</w:t>
            </w:r>
          </w:p>
        </w:tc>
        <w:tc>
          <w:tcPr>
            <w:tcW w:w="1044" w:type="dxa"/>
            <w:tcBorders>
              <w:top w:val="nil"/>
              <w:left w:val="nil"/>
              <w:bottom w:val="nil"/>
              <w:right w:val="nil"/>
            </w:tcBorders>
            <w:shd w:val="clear" w:color="auto" w:fill="auto"/>
            <w:noWrap/>
            <w:vAlign w:val="bottom"/>
            <w:hideMark/>
          </w:tcPr>
          <w:p w14:paraId="6E7BFFD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(0.81)</w:t>
            </w:r>
          </w:p>
        </w:tc>
        <w:tc>
          <w:tcPr>
            <w:tcW w:w="948" w:type="dxa"/>
            <w:tcBorders>
              <w:top w:val="nil"/>
              <w:left w:val="nil"/>
              <w:bottom w:val="nil"/>
              <w:right w:val="nil"/>
            </w:tcBorders>
            <w:shd w:val="clear" w:color="auto" w:fill="auto"/>
            <w:noWrap/>
            <w:vAlign w:val="bottom"/>
            <w:hideMark/>
          </w:tcPr>
          <w:p w14:paraId="2612DB4F"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(0.61)</w:t>
            </w:r>
          </w:p>
        </w:tc>
        <w:tc>
          <w:tcPr>
            <w:tcW w:w="816" w:type="dxa"/>
            <w:tcBorders>
              <w:top w:val="nil"/>
              <w:left w:val="nil"/>
              <w:bottom w:val="nil"/>
              <w:right w:val="nil"/>
            </w:tcBorders>
            <w:shd w:val="clear" w:color="auto" w:fill="auto"/>
            <w:noWrap/>
            <w:vAlign w:val="bottom"/>
            <w:hideMark/>
          </w:tcPr>
          <w:p w14:paraId="3C743772"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(0.81)</w:t>
            </w:r>
          </w:p>
        </w:tc>
        <w:tc>
          <w:tcPr>
            <w:tcW w:w="948" w:type="dxa"/>
            <w:tcBorders>
              <w:top w:val="nil"/>
              <w:left w:val="nil"/>
              <w:bottom w:val="nil"/>
              <w:right w:val="nil"/>
            </w:tcBorders>
            <w:shd w:val="clear" w:color="auto" w:fill="auto"/>
            <w:noWrap/>
            <w:vAlign w:val="bottom"/>
            <w:hideMark/>
          </w:tcPr>
          <w:p w14:paraId="517FF0C5"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(0.62)</w:t>
            </w:r>
          </w:p>
        </w:tc>
        <w:tc>
          <w:tcPr>
            <w:tcW w:w="912" w:type="dxa"/>
            <w:tcBorders>
              <w:top w:val="nil"/>
              <w:left w:val="nil"/>
              <w:bottom w:val="nil"/>
              <w:right w:val="nil"/>
            </w:tcBorders>
            <w:shd w:val="clear" w:color="auto" w:fill="auto"/>
            <w:noWrap/>
            <w:vAlign w:val="bottom"/>
            <w:hideMark/>
          </w:tcPr>
          <w:p w14:paraId="3444A60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(0.81)</w:t>
            </w:r>
          </w:p>
        </w:tc>
      </w:tr>
      <w:tr w:rsidR="00A52725" w:rsidRPr="000D16B5" w14:paraId="39DD9ED8" w14:textId="77777777" w:rsidTr="00E935B8">
        <w:trPr>
          <w:trHeight w:val="240"/>
        </w:trPr>
        <w:tc>
          <w:tcPr>
            <w:tcW w:w="2960" w:type="dxa"/>
            <w:tcBorders>
              <w:top w:val="single" w:sz="4" w:space="0" w:color="auto"/>
              <w:left w:val="nil"/>
              <w:bottom w:val="nil"/>
              <w:right w:val="nil"/>
            </w:tcBorders>
            <w:shd w:val="clear" w:color="auto" w:fill="auto"/>
            <w:noWrap/>
            <w:vAlign w:val="bottom"/>
            <w:hideMark/>
          </w:tcPr>
          <w:p w14:paraId="1B31D883"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Pseudo R-squared</w:t>
            </w:r>
          </w:p>
        </w:tc>
        <w:tc>
          <w:tcPr>
            <w:tcW w:w="993" w:type="dxa"/>
            <w:tcBorders>
              <w:top w:val="single" w:sz="4" w:space="0" w:color="auto"/>
              <w:left w:val="single" w:sz="4" w:space="0" w:color="auto"/>
              <w:bottom w:val="nil"/>
              <w:right w:val="nil"/>
            </w:tcBorders>
            <w:shd w:val="clear" w:color="auto" w:fill="auto"/>
            <w:noWrap/>
            <w:vAlign w:val="bottom"/>
            <w:hideMark/>
          </w:tcPr>
          <w:p w14:paraId="624BE5D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0.115</w:t>
            </w:r>
          </w:p>
        </w:tc>
        <w:tc>
          <w:tcPr>
            <w:tcW w:w="1044" w:type="dxa"/>
            <w:tcBorders>
              <w:top w:val="single" w:sz="4" w:space="0" w:color="auto"/>
              <w:left w:val="nil"/>
              <w:bottom w:val="nil"/>
              <w:right w:val="nil"/>
            </w:tcBorders>
            <w:shd w:val="clear" w:color="auto" w:fill="auto"/>
            <w:noWrap/>
            <w:vAlign w:val="bottom"/>
            <w:hideMark/>
          </w:tcPr>
          <w:p w14:paraId="14BE4C0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0.081</w:t>
            </w:r>
          </w:p>
        </w:tc>
        <w:tc>
          <w:tcPr>
            <w:tcW w:w="948" w:type="dxa"/>
            <w:tcBorders>
              <w:top w:val="single" w:sz="4" w:space="0" w:color="auto"/>
              <w:left w:val="nil"/>
              <w:bottom w:val="nil"/>
              <w:right w:val="nil"/>
            </w:tcBorders>
            <w:shd w:val="clear" w:color="auto" w:fill="auto"/>
            <w:noWrap/>
            <w:vAlign w:val="bottom"/>
            <w:hideMark/>
          </w:tcPr>
          <w:p w14:paraId="6378060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0.119</w:t>
            </w:r>
          </w:p>
        </w:tc>
        <w:tc>
          <w:tcPr>
            <w:tcW w:w="1044" w:type="dxa"/>
            <w:tcBorders>
              <w:top w:val="single" w:sz="4" w:space="0" w:color="auto"/>
              <w:left w:val="nil"/>
              <w:bottom w:val="nil"/>
              <w:right w:val="nil"/>
            </w:tcBorders>
            <w:shd w:val="clear" w:color="auto" w:fill="auto"/>
            <w:noWrap/>
            <w:vAlign w:val="bottom"/>
            <w:hideMark/>
          </w:tcPr>
          <w:p w14:paraId="0E8C380D"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0.088</w:t>
            </w:r>
          </w:p>
        </w:tc>
        <w:tc>
          <w:tcPr>
            <w:tcW w:w="948" w:type="dxa"/>
            <w:tcBorders>
              <w:top w:val="single" w:sz="4" w:space="0" w:color="auto"/>
              <w:left w:val="nil"/>
              <w:bottom w:val="nil"/>
              <w:right w:val="nil"/>
            </w:tcBorders>
            <w:shd w:val="clear" w:color="auto" w:fill="auto"/>
            <w:noWrap/>
            <w:vAlign w:val="bottom"/>
            <w:hideMark/>
          </w:tcPr>
          <w:p w14:paraId="344F07B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0.116</w:t>
            </w:r>
          </w:p>
        </w:tc>
        <w:tc>
          <w:tcPr>
            <w:tcW w:w="1044" w:type="dxa"/>
            <w:tcBorders>
              <w:top w:val="single" w:sz="4" w:space="0" w:color="auto"/>
              <w:left w:val="nil"/>
              <w:bottom w:val="nil"/>
              <w:right w:val="nil"/>
            </w:tcBorders>
            <w:shd w:val="clear" w:color="auto" w:fill="auto"/>
            <w:noWrap/>
            <w:vAlign w:val="bottom"/>
            <w:hideMark/>
          </w:tcPr>
          <w:p w14:paraId="56E7CBC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0.082</w:t>
            </w:r>
          </w:p>
        </w:tc>
        <w:tc>
          <w:tcPr>
            <w:tcW w:w="948" w:type="dxa"/>
            <w:tcBorders>
              <w:top w:val="single" w:sz="4" w:space="0" w:color="auto"/>
              <w:left w:val="nil"/>
              <w:bottom w:val="nil"/>
              <w:right w:val="nil"/>
            </w:tcBorders>
            <w:shd w:val="clear" w:color="auto" w:fill="auto"/>
            <w:noWrap/>
            <w:vAlign w:val="bottom"/>
            <w:hideMark/>
          </w:tcPr>
          <w:p w14:paraId="1581520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0.117</w:t>
            </w:r>
          </w:p>
        </w:tc>
        <w:tc>
          <w:tcPr>
            <w:tcW w:w="816" w:type="dxa"/>
            <w:tcBorders>
              <w:top w:val="single" w:sz="4" w:space="0" w:color="auto"/>
              <w:left w:val="nil"/>
              <w:bottom w:val="nil"/>
              <w:right w:val="nil"/>
            </w:tcBorders>
            <w:shd w:val="clear" w:color="auto" w:fill="auto"/>
            <w:noWrap/>
            <w:vAlign w:val="bottom"/>
            <w:hideMark/>
          </w:tcPr>
          <w:p w14:paraId="1D34D45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0.094</w:t>
            </w:r>
          </w:p>
        </w:tc>
        <w:tc>
          <w:tcPr>
            <w:tcW w:w="948" w:type="dxa"/>
            <w:tcBorders>
              <w:top w:val="single" w:sz="4" w:space="0" w:color="auto"/>
              <w:left w:val="nil"/>
              <w:bottom w:val="nil"/>
              <w:right w:val="nil"/>
            </w:tcBorders>
            <w:shd w:val="clear" w:color="auto" w:fill="auto"/>
            <w:noWrap/>
            <w:vAlign w:val="bottom"/>
            <w:hideMark/>
          </w:tcPr>
          <w:p w14:paraId="0EC3333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0.128</w:t>
            </w:r>
          </w:p>
        </w:tc>
        <w:tc>
          <w:tcPr>
            <w:tcW w:w="912" w:type="dxa"/>
            <w:tcBorders>
              <w:top w:val="single" w:sz="4" w:space="0" w:color="auto"/>
              <w:left w:val="nil"/>
              <w:bottom w:val="nil"/>
              <w:right w:val="nil"/>
            </w:tcBorders>
            <w:shd w:val="clear" w:color="auto" w:fill="auto"/>
            <w:noWrap/>
            <w:vAlign w:val="bottom"/>
            <w:hideMark/>
          </w:tcPr>
          <w:p w14:paraId="718FEF56"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0.085</w:t>
            </w:r>
          </w:p>
        </w:tc>
      </w:tr>
      <w:tr w:rsidR="00A52725" w:rsidRPr="000D16B5" w14:paraId="0C00D6FA" w14:textId="77777777" w:rsidTr="00E935B8">
        <w:trPr>
          <w:trHeight w:val="240"/>
        </w:trPr>
        <w:tc>
          <w:tcPr>
            <w:tcW w:w="2960" w:type="dxa"/>
            <w:tcBorders>
              <w:top w:val="nil"/>
              <w:left w:val="nil"/>
              <w:bottom w:val="single" w:sz="4" w:space="0" w:color="auto"/>
              <w:right w:val="nil"/>
            </w:tcBorders>
            <w:shd w:val="clear" w:color="auto" w:fill="auto"/>
            <w:noWrap/>
            <w:vAlign w:val="bottom"/>
            <w:hideMark/>
          </w:tcPr>
          <w:p w14:paraId="06238DD4" w14:textId="77777777" w:rsidR="00A52725" w:rsidRPr="000D16B5" w:rsidRDefault="00A52725" w:rsidP="00C54CB2">
            <w:pPr>
              <w:spacing w:line="240" w:lineRule="auto"/>
              <w:rPr>
                <w:rFonts w:asciiTheme="majorHAnsi" w:hAnsiTheme="majorHAnsi"/>
                <w:b/>
                <w:bCs/>
                <w:i/>
                <w:iCs/>
                <w:color w:val="000000"/>
                <w:sz w:val="16"/>
                <w:szCs w:val="16"/>
                <w:lang w:eastAsia="de-DE"/>
              </w:rPr>
            </w:pPr>
            <w:r w:rsidRPr="000D16B5">
              <w:rPr>
                <w:rFonts w:asciiTheme="majorHAnsi" w:hAnsiTheme="majorHAnsi"/>
                <w:b/>
                <w:bCs/>
                <w:i/>
                <w:iCs/>
                <w:color w:val="000000"/>
                <w:sz w:val="16"/>
                <w:szCs w:val="16"/>
                <w:lang w:eastAsia="de-DE"/>
              </w:rPr>
              <w:t>Observations</w:t>
            </w:r>
          </w:p>
        </w:tc>
        <w:tc>
          <w:tcPr>
            <w:tcW w:w="993" w:type="dxa"/>
            <w:tcBorders>
              <w:top w:val="nil"/>
              <w:left w:val="single" w:sz="4" w:space="0" w:color="auto"/>
              <w:bottom w:val="single" w:sz="4" w:space="0" w:color="auto"/>
              <w:right w:val="nil"/>
            </w:tcBorders>
            <w:shd w:val="clear" w:color="auto" w:fill="auto"/>
            <w:noWrap/>
            <w:vAlign w:val="bottom"/>
            <w:hideMark/>
          </w:tcPr>
          <w:p w14:paraId="1D04AAD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1044" w:type="dxa"/>
            <w:tcBorders>
              <w:top w:val="nil"/>
              <w:left w:val="nil"/>
              <w:bottom w:val="single" w:sz="4" w:space="0" w:color="auto"/>
              <w:right w:val="nil"/>
            </w:tcBorders>
            <w:shd w:val="clear" w:color="auto" w:fill="auto"/>
            <w:noWrap/>
            <w:vAlign w:val="bottom"/>
            <w:hideMark/>
          </w:tcPr>
          <w:p w14:paraId="571A2BF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948" w:type="dxa"/>
            <w:tcBorders>
              <w:top w:val="nil"/>
              <w:left w:val="nil"/>
              <w:bottom w:val="single" w:sz="4" w:space="0" w:color="auto"/>
              <w:right w:val="nil"/>
            </w:tcBorders>
            <w:shd w:val="clear" w:color="auto" w:fill="auto"/>
            <w:noWrap/>
            <w:vAlign w:val="bottom"/>
            <w:hideMark/>
          </w:tcPr>
          <w:p w14:paraId="22151E8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1044" w:type="dxa"/>
            <w:tcBorders>
              <w:top w:val="nil"/>
              <w:left w:val="nil"/>
              <w:bottom w:val="single" w:sz="4" w:space="0" w:color="auto"/>
              <w:right w:val="nil"/>
            </w:tcBorders>
            <w:shd w:val="clear" w:color="auto" w:fill="auto"/>
            <w:noWrap/>
            <w:vAlign w:val="bottom"/>
            <w:hideMark/>
          </w:tcPr>
          <w:p w14:paraId="1F414104"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948" w:type="dxa"/>
            <w:tcBorders>
              <w:top w:val="nil"/>
              <w:left w:val="nil"/>
              <w:bottom w:val="single" w:sz="4" w:space="0" w:color="auto"/>
              <w:right w:val="nil"/>
            </w:tcBorders>
            <w:shd w:val="clear" w:color="auto" w:fill="auto"/>
            <w:noWrap/>
            <w:vAlign w:val="bottom"/>
            <w:hideMark/>
          </w:tcPr>
          <w:p w14:paraId="256808BA"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1044" w:type="dxa"/>
            <w:tcBorders>
              <w:top w:val="nil"/>
              <w:left w:val="nil"/>
              <w:bottom w:val="single" w:sz="4" w:space="0" w:color="auto"/>
              <w:right w:val="nil"/>
            </w:tcBorders>
            <w:shd w:val="clear" w:color="auto" w:fill="auto"/>
            <w:noWrap/>
            <w:vAlign w:val="bottom"/>
            <w:hideMark/>
          </w:tcPr>
          <w:p w14:paraId="23238BFB"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948" w:type="dxa"/>
            <w:tcBorders>
              <w:top w:val="nil"/>
              <w:left w:val="nil"/>
              <w:bottom w:val="single" w:sz="4" w:space="0" w:color="auto"/>
              <w:right w:val="nil"/>
            </w:tcBorders>
            <w:shd w:val="clear" w:color="auto" w:fill="auto"/>
            <w:noWrap/>
            <w:vAlign w:val="bottom"/>
            <w:hideMark/>
          </w:tcPr>
          <w:p w14:paraId="25BDEFCE"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816" w:type="dxa"/>
            <w:tcBorders>
              <w:top w:val="nil"/>
              <w:left w:val="nil"/>
              <w:bottom w:val="single" w:sz="4" w:space="0" w:color="auto"/>
              <w:right w:val="nil"/>
            </w:tcBorders>
            <w:shd w:val="clear" w:color="auto" w:fill="auto"/>
            <w:noWrap/>
            <w:vAlign w:val="bottom"/>
            <w:hideMark/>
          </w:tcPr>
          <w:p w14:paraId="02A58097"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948" w:type="dxa"/>
            <w:tcBorders>
              <w:top w:val="nil"/>
              <w:left w:val="nil"/>
              <w:bottom w:val="single" w:sz="4" w:space="0" w:color="auto"/>
              <w:right w:val="nil"/>
            </w:tcBorders>
            <w:shd w:val="clear" w:color="auto" w:fill="auto"/>
            <w:noWrap/>
            <w:vAlign w:val="bottom"/>
            <w:hideMark/>
          </w:tcPr>
          <w:p w14:paraId="2242D0A9"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c>
          <w:tcPr>
            <w:tcW w:w="912" w:type="dxa"/>
            <w:tcBorders>
              <w:top w:val="nil"/>
              <w:left w:val="nil"/>
              <w:bottom w:val="single" w:sz="4" w:space="0" w:color="auto"/>
              <w:right w:val="nil"/>
            </w:tcBorders>
            <w:shd w:val="clear" w:color="auto" w:fill="auto"/>
            <w:noWrap/>
            <w:vAlign w:val="bottom"/>
            <w:hideMark/>
          </w:tcPr>
          <w:p w14:paraId="784BB8E3" w14:textId="77777777" w:rsidR="00A52725" w:rsidRPr="000D16B5" w:rsidRDefault="00A52725" w:rsidP="00C54CB2">
            <w:pPr>
              <w:spacing w:line="240" w:lineRule="auto"/>
              <w:jc w:val="center"/>
              <w:rPr>
                <w:rFonts w:asciiTheme="majorHAnsi" w:hAnsiTheme="majorHAnsi"/>
                <w:color w:val="000000"/>
                <w:sz w:val="16"/>
                <w:szCs w:val="16"/>
                <w:lang w:eastAsia="de-DE"/>
              </w:rPr>
            </w:pPr>
            <w:r w:rsidRPr="000D16B5">
              <w:rPr>
                <w:rFonts w:asciiTheme="majorHAnsi" w:hAnsiTheme="majorHAnsi"/>
                <w:color w:val="000000"/>
                <w:sz w:val="16"/>
                <w:szCs w:val="16"/>
                <w:lang w:eastAsia="de-DE"/>
              </w:rPr>
              <w:t>957</w:t>
            </w:r>
          </w:p>
        </w:tc>
      </w:tr>
      <w:tr w:rsidR="00E935B8" w:rsidRPr="000D16B5" w14:paraId="0F44CDD8" w14:textId="77777777" w:rsidTr="00745CBB">
        <w:trPr>
          <w:trHeight w:val="240"/>
        </w:trPr>
        <w:tc>
          <w:tcPr>
            <w:tcW w:w="5945" w:type="dxa"/>
            <w:gridSpan w:val="4"/>
            <w:tcBorders>
              <w:top w:val="nil"/>
              <w:left w:val="nil"/>
              <w:bottom w:val="nil"/>
              <w:right w:val="nil"/>
            </w:tcBorders>
            <w:shd w:val="clear" w:color="auto" w:fill="auto"/>
            <w:noWrap/>
            <w:vAlign w:val="bottom"/>
            <w:hideMark/>
          </w:tcPr>
          <w:p w14:paraId="1743E7B3" w14:textId="77777777" w:rsidR="00E935B8" w:rsidRPr="000D16B5" w:rsidRDefault="00E935B8" w:rsidP="00C54CB2">
            <w:pPr>
              <w:spacing w:line="240" w:lineRule="auto"/>
              <w:rPr>
                <w:rFonts w:asciiTheme="majorHAnsi" w:hAnsiTheme="majorHAnsi"/>
                <w:sz w:val="20"/>
                <w:szCs w:val="20"/>
                <w:lang w:eastAsia="de-DE"/>
              </w:rPr>
            </w:pPr>
            <w:r w:rsidRPr="000D16B5">
              <w:rPr>
                <w:rFonts w:asciiTheme="majorHAnsi" w:hAnsiTheme="majorHAnsi"/>
                <w:i/>
                <w:iCs/>
                <w:color w:val="000000"/>
                <w:sz w:val="16"/>
                <w:szCs w:val="16"/>
                <w:lang w:eastAsia="de-DE"/>
              </w:rPr>
              <w:t>Standard errors in parentheses</w:t>
            </w:r>
            <w:r>
              <w:rPr>
                <w:rFonts w:asciiTheme="majorHAnsi" w:hAnsiTheme="majorHAnsi"/>
                <w:i/>
                <w:iCs/>
                <w:color w:val="000000"/>
                <w:sz w:val="16"/>
                <w:szCs w:val="16"/>
                <w:lang w:eastAsia="de-DE"/>
              </w:rPr>
              <w:t>,</w:t>
            </w:r>
            <w:r w:rsidR="000954F7">
              <w:rPr>
                <w:rFonts w:asciiTheme="majorHAnsi" w:hAnsiTheme="majorHAnsi"/>
                <w:i/>
                <w:iCs/>
                <w:color w:val="000000"/>
                <w:sz w:val="16"/>
                <w:szCs w:val="16"/>
                <w:lang w:eastAsia="de-DE"/>
              </w:rPr>
              <w:t xml:space="preserve"> </w:t>
            </w:r>
            <w:r>
              <w:rPr>
                <w:rFonts w:asciiTheme="majorHAnsi" w:hAnsiTheme="majorHAnsi"/>
                <w:i/>
                <w:iCs/>
                <w:color w:val="000000"/>
                <w:sz w:val="16"/>
                <w:szCs w:val="16"/>
                <w:lang w:eastAsia="de-DE"/>
              </w:rPr>
              <w:t xml:space="preserve"> </w:t>
            </w:r>
            <w:r w:rsidRPr="000D16B5">
              <w:rPr>
                <w:rFonts w:asciiTheme="majorHAnsi" w:hAnsiTheme="majorHAnsi"/>
                <w:i/>
                <w:iCs/>
                <w:color w:val="000000"/>
                <w:sz w:val="16"/>
                <w:szCs w:val="16"/>
                <w:lang w:eastAsia="de-DE"/>
              </w:rPr>
              <w:t>* p&lt;0.05, ** p&lt;0.01, *** p&lt;0.001</w:t>
            </w:r>
            <w:r w:rsidR="000954F7">
              <w:rPr>
                <w:rFonts w:asciiTheme="majorHAnsi" w:hAnsiTheme="majorHAnsi"/>
                <w:i/>
                <w:iCs/>
                <w:color w:val="000000"/>
                <w:sz w:val="16"/>
                <w:szCs w:val="16"/>
                <w:lang w:eastAsia="de-DE"/>
              </w:rPr>
              <w:br/>
            </w:r>
            <w:r>
              <w:rPr>
                <w:rFonts w:asciiTheme="majorHAnsi" w:hAnsiTheme="majorHAnsi"/>
                <w:i/>
                <w:iCs/>
                <w:color w:val="000000"/>
                <w:sz w:val="16"/>
                <w:szCs w:val="16"/>
                <w:lang w:eastAsia="de-DE"/>
              </w:rPr>
              <w:t>Opp: opportunity driven entrepreneur Necc: necessity driven entrepreneur</w:t>
            </w:r>
          </w:p>
        </w:tc>
        <w:tc>
          <w:tcPr>
            <w:tcW w:w="1044" w:type="dxa"/>
            <w:tcBorders>
              <w:top w:val="nil"/>
              <w:left w:val="nil"/>
              <w:bottom w:val="nil"/>
              <w:right w:val="nil"/>
            </w:tcBorders>
            <w:shd w:val="clear" w:color="auto" w:fill="auto"/>
            <w:noWrap/>
            <w:vAlign w:val="bottom"/>
            <w:hideMark/>
          </w:tcPr>
          <w:p w14:paraId="231C7E51" w14:textId="77777777" w:rsidR="00E935B8" w:rsidRPr="000D16B5" w:rsidRDefault="00E935B8"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1726BD6C" w14:textId="77777777" w:rsidR="00E935B8" w:rsidRPr="000D16B5" w:rsidRDefault="00E935B8" w:rsidP="00C54CB2">
            <w:pPr>
              <w:spacing w:line="240" w:lineRule="auto"/>
              <w:jc w:val="center"/>
              <w:rPr>
                <w:rFonts w:asciiTheme="majorHAnsi" w:hAnsiTheme="majorHAnsi"/>
                <w:sz w:val="20"/>
                <w:szCs w:val="20"/>
                <w:lang w:eastAsia="de-DE"/>
              </w:rPr>
            </w:pPr>
          </w:p>
        </w:tc>
        <w:tc>
          <w:tcPr>
            <w:tcW w:w="1044" w:type="dxa"/>
            <w:tcBorders>
              <w:top w:val="nil"/>
              <w:left w:val="nil"/>
              <w:bottom w:val="nil"/>
              <w:right w:val="nil"/>
            </w:tcBorders>
            <w:shd w:val="clear" w:color="auto" w:fill="auto"/>
            <w:noWrap/>
            <w:vAlign w:val="bottom"/>
            <w:hideMark/>
          </w:tcPr>
          <w:p w14:paraId="443DA376" w14:textId="77777777" w:rsidR="00E935B8" w:rsidRPr="000D16B5" w:rsidRDefault="00E935B8" w:rsidP="00C54CB2">
            <w:pPr>
              <w:spacing w:line="240" w:lineRule="auto"/>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0BB4CDCC" w14:textId="77777777" w:rsidR="00E935B8" w:rsidRPr="000D16B5" w:rsidRDefault="00E935B8" w:rsidP="00C54CB2">
            <w:pPr>
              <w:spacing w:line="240" w:lineRule="auto"/>
              <w:jc w:val="center"/>
              <w:rPr>
                <w:rFonts w:asciiTheme="majorHAnsi" w:hAnsiTheme="majorHAnsi"/>
                <w:sz w:val="20"/>
                <w:szCs w:val="20"/>
                <w:lang w:eastAsia="de-DE"/>
              </w:rPr>
            </w:pPr>
          </w:p>
        </w:tc>
        <w:tc>
          <w:tcPr>
            <w:tcW w:w="816" w:type="dxa"/>
            <w:tcBorders>
              <w:top w:val="nil"/>
              <w:left w:val="nil"/>
              <w:bottom w:val="nil"/>
              <w:right w:val="nil"/>
            </w:tcBorders>
            <w:shd w:val="clear" w:color="auto" w:fill="auto"/>
            <w:noWrap/>
            <w:vAlign w:val="bottom"/>
            <w:hideMark/>
          </w:tcPr>
          <w:p w14:paraId="3247BC1D" w14:textId="77777777" w:rsidR="00E935B8" w:rsidRPr="000D16B5" w:rsidRDefault="00E935B8" w:rsidP="00C54CB2">
            <w:pPr>
              <w:spacing w:line="240" w:lineRule="auto"/>
              <w:jc w:val="center"/>
              <w:rPr>
                <w:rFonts w:asciiTheme="majorHAnsi" w:hAnsiTheme="majorHAnsi"/>
                <w:sz w:val="20"/>
                <w:szCs w:val="20"/>
                <w:lang w:eastAsia="de-DE"/>
              </w:rPr>
            </w:pPr>
          </w:p>
        </w:tc>
        <w:tc>
          <w:tcPr>
            <w:tcW w:w="948" w:type="dxa"/>
            <w:tcBorders>
              <w:top w:val="nil"/>
              <w:left w:val="nil"/>
              <w:bottom w:val="nil"/>
              <w:right w:val="nil"/>
            </w:tcBorders>
            <w:shd w:val="clear" w:color="auto" w:fill="auto"/>
            <w:noWrap/>
            <w:vAlign w:val="bottom"/>
            <w:hideMark/>
          </w:tcPr>
          <w:p w14:paraId="05087670" w14:textId="77777777" w:rsidR="00E935B8" w:rsidRPr="000D16B5" w:rsidRDefault="00E935B8" w:rsidP="00C54CB2">
            <w:pPr>
              <w:spacing w:line="240" w:lineRule="auto"/>
              <w:jc w:val="center"/>
              <w:rPr>
                <w:rFonts w:asciiTheme="majorHAnsi" w:hAnsiTheme="majorHAnsi"/>
                <w:sz w:val="20"/>
                <w:szCs w:val="20"/>
                <w:lang w:eastAsia="de-DE"/>
              </w:rPr>
            </w:pPr>
          </w:p>
        </w:tc>
        <w:tc>
          <w:tcPr>
            <w:tcW w:w="912" w:type="dxa"/>
            <w:tcBorders>
              <w:top w:val="nil"/>
              <w:left w:val="nil"/>
              <w:bottom w:val="nil"/>
              <w:right w:val="nil"/>
            </w:tcBorders>
            <w:shd w:val="clear" w:color="auto" w:fill="auto"/>
            <w:noWrap/>
            <w:vAlign w:val="bottom"/>
            <w:hideMark/>
          </w:tcPr>
          <w:p w14:paraId="30B44842" w14:textId="77777777" w:rsidR="00E935B8" w:rsidRPr="000D16B5" w:rsidRDefault="00E935B8" w:rsidP="00C54CB2">
            <w:pPr>
              <w:spacing w:line="240" w:lineRule="auto"/>
              <w:jc w:val="center"/>
              <w:rPr>
                <w:rFonts w:asciiTheme="majorHAnsi" w:hAnsiTheme="majorHAnsi"/>
                <w:sz w:val="20"/>
                <w:szCs w:val="20"/>
                <w:lang w:eastAsia="de-DE"/>
              </w:rPr>
            </w:pPr>
          </w:p>
        </w:tc>
      </w:tr>
    </w:tbl>
    <w:p w14:paraId="1F34ADCB" w14:textId="77777777" w:rsidR="002C680E" w:rsidRDefault="007E3003" w:rsidP="00A52725">
      <w:pPr>
        <w:rPr>
          <w:rFonts w:asciiTheme="majorHAnsi" w:eastAsia="Garamond" w:hAnsiTheme="majorHAnsi" w:cstheme="majorHAnsi"/>
          <w:highlight w:val="white"/>
        </w:rPr>
        <w:sectPr w:rsidR="002C680E" w:rsidSect="00C54CB2">
          <w:pgSz w:w="15840" w:h="12240" w:orient="landscape"/>
          <w:pgMar w:top="1134" w:right="1418" w:bottom="1701" w:left="1418" w:header="709" w:footer="709" w:gutter="0"/>
          <w:pgNumType w:start="1"/>
          <w:cols w:space="720"/>
        </w:sectPr>
      </w:pPr>
      <w:r w:rsidRPr="000D16B5">
        <w:rPr>
          <w:rFonts w:asciiTheme="majorHAnsi" w:eastAsia="Garamond" w:hAnsiTheme="majorHAnsi" w:cstheme="majorHAnsi"/>
          <w:highlight w:val="white"/>
        </w:rPr>
        <w:fldChar w:fldCharType="end"/>
      </w:r>
    </w:p>
    <w:p w14:paraId="6482EDF5" w14:textId="77777777" w:rsidR="00532FCE" w:rsidRDefault="00E337D0" w:rsidP="00F97D25">
      <w:pPr>
        <w:pStyle w:val="Tabletitle"/>
        <w:rPr>
          <w:rFonts w:eastAsia="Garamond"/>
          <w:highlight w:val="white"/>
        </w:rPr>
      </w:pPr>
      <w:r w:rsidRPr="000D1B0B">
        <w:rPr>
          <w:rFonts w:eastAsia="Garamond"/>
          <w:highlight w:val="white"/>
        </w:rPr>
        <w:lastRenderedPageBreak/>
        <w:t xml:space="preserve">Table 5: </w:t>
      </w:r>
      <w:r w:rsidR="00532FCE" w:rsidRPr="000D1B0B">
        <w:rPr>
          <w:rFonts w:eastAsia="Garamond"/>
          <w:highlight w:val="white"/>
        </w:rPr>
        <w:t xml:space="preserve">TE </w:t>
      </w:r>
      <w:r w:rsidRPr="000D1B0B">
        <w:rPr>
          <w:rFonts w:eastAsia="Garamond"/>
          <w:highlight w:val="white"/>
        </w:rPr>
        <w:t>T</w:t>
      </w:r>
      <w:r w:rsidR="00532FCE" w:rsidRPr="000D1B0B">
        <w:rPr>
          <w:rFonts w:eastAsia="Garamond"/>
          <w:highlight w:val="white"/>
        </w:rPr>
        <w:t xml:space="preserve">raits </w:t>
      </w:r>
      <w:r w:rsidRPr="000D1B0B">
        <w:rPr>
          <w:rFonts w:eastAsia="Garamond"/>
          <w:highlight w:val="white"/>
        </w:rPr>
        <w:t>R</w:t>
      </w:r>
      <w:r w:rsidR="00532FCE" w:rsidRPr="000D1B0B">
        <w:rPr>
          <w:rFonts w:eastAsia="Garamond"/>
          <w:highlight w:val="white"/>
        </w:rPr>
        <w:t>esults</w:t>
      </w:r>
    </w:p>
    <w:p w14:paraId="0DEFBFCD" w14:textId="77777777" w:rsidR="00AA135C" w:rsidRDefault="00AA135C" w:rsidP="005B0B58">
      <w:pPr>
        <w:jc w:val="center"/>
        <w:outlineLvl w:val="0"/>
        <w:rPr>
          <w:rFonts w:asciiTheme="majorHAnsi" w:eastAsia="Garamond" w:hAnsiTheme="majorHAnsi" w:cstheme="majorHAnsi"/>
          <w:highlight w:val="white"/>
        </w:rPr>
      </w:pPr>
    </w:p>
    <w:tbl>
      <w:tblPr>
        <w:tblW w:w="0" w:type="auto"/>
        <w:tblInd w:w="-30" w:type="dxa"/>
        <w:tblLayout w:type="fixed"/>
        <w:tblCellMar>
          <w:left w:w="70" w:type="dxa"/>
          <w:right w:w="70" w:type="dxa"/>
        </w:tblCellMar>
        <w:tblLook w:val="0000" w:firstRow="0" w:lastRow="0" w:firstColumn="0" w:lastColumn="0" w:noHBand="0" w:noVBand="0"/>
      </w:tblPr>
      <w:tblGrid>
        <w:gridCol w:w="2324"/>
        <w:gridCol w:w="1315"/>
        <w:gridCol w:w="1315"/>
        <w:gridCol w:w="1315"/>
      </w:tblGrid>
      <w:tr w:rsidR="000D16B5" w:rsidRPr="00AA135C" w14:paraId="6B6A5F28" w14:textId="77777777" w:rsidTr="00773FC4">
        <w:trPr>
          <w:trHeight w:val="312"/>
        </w:trPr>
        <w:tc>
          <w:tcPr>
            <w:tcW w:w="2324" w:type="dxa"/>
            <w:tcBorders>
              <w:top w:val="nil"/>
              <w:left w:val="nil"/>
              <w:bottom w:val="nil"/>
              <w:right w:val="single" w:sz="4" w:space="0" w:color="auto"/>
            </w:tcBorders>
          </w:tcPr>
          <w:p w14:paraId="419DCF40" w14:textId="77777777" w:rsidR="000D16B5" w:rsidRPr="00AA135C" w:rsidRDefault="000D16B5" w:rsidP="00C54CB2">
            <w:pPr>
              <w:autoSpaceDE w:val="0"/>
              <w:autoSpaceDN w:val="0"/>
              <w:adjustRightInd w:val="0"/>
              <w:spacing w:line="240" w:lineRule="auto"/>
              <w:rPr>
                <w:rFonts w:asciiTheme="majorHAnsi" w:eastAsia="Calibri" w:hAnsiTheme="majorHAnsi" w:cs="Garamond"/>
                <w:color w:val="000000"/>
                <w:sz w:val="16"/>
                <w:szCs w:val="16"/>
                <w:lang w:eastAsia="es-CL"/>
              </w:rPr>
            </w:pPr>
          </w:p>
        </w:tc>
        <w:tc>
          <w:tcPr>
            <w:tcW w:w="2630" w:type="dxa"/>
            <w:gridSpan w:val="2"/>
            <w:tcBorders>
              <w:top w:val="nil"/>
              <w:left w:val="single" w:sz="4" w:space="0" w:color="auto"/>
              <w:bottom w:val="nil"/>
              <w:right w:val="nil"/>
            </w:tcBorders>
          </w:tcPr>
          <w:p w14:paraId="5E24916E" w14:textId="77777777" w:rsidR="000D16B5" w:rsidRPr="00AA135C" w:rsidRDefault="000D16B5" w:rsidP="00C54CB2">
            <w:pPr>
              <w:autoSpaceDE w:val="0"/>
              <w:autoSpaceDN w:val="0"/>
              <w:adjustRightInd w:val="0"/>
              <w:spacing w:line="240" w:lineRule="auto"/>
              <w:jc w:val="right"/>
              <w:rPr>
                <w:rFonts w:asciiTheme="majorHAnsi" w:eastAsia="Calibri" w:hAnsiTheme="majorHAnsi" w:cs="Garamond"/>
                <w:b/>
                <w:i/>
                <w:iCs/>
                <w:color w:val="000000"/>
                <w:sz w:val="16"/>
                <w:szCs w:val="16"/>
                <w:lang w:eastAsia="es-CL"/>
              </w:rPr>
            </w:pPr>
            <w:r w:rsidRPr="00AA135C">
              <w:rPr>
                <w:rFonts w:asciiTheme="majorHAnsi" w:eastAsia="Calibri" w:hAnsiTheme="majorHAnsi" w:cs="Garamond"/>
                <w:b/>
                <w:i/>
                <w:iCs/>
                <w:color w:val="000000"/>
                <w:sz w:val="16"/>
                <w:szCs w:val="16"/>
                <w:lang w:eastAsia="es-CL"/>
              </w:rPr>
              <w:t>Transnational</w:t>
            </w:r>
          </w:p>
        </w:tc>
        <w:tc>
          <w:tcPr>
            <w:tcW w:w="1315" w:type="dxa"/>
            <w:tcBorders>
              <w:top w:val="nil"/>
              <w:left w:val="nil"/>
              <w:bottom w:val="nil"/>
              <w:right w:val="nil"/>
            </w:tcBorders>
          </w:tcPr>
          <w:p w14:paraId="3BEC183B" w14:textId="77777777" w:rsidR="000D16B5" w:rsidRPr="00AA135C" w:rsidRDefault="000D16B5" w:rsidP="00C54CB2">
            <w:pPr>
              <w:autoSpaceDE w:val="0"/>
              <w:autoSpaceDN w:val="0"/>
              <w:adjustRightInd w:val="0"/>
              <w:spacing w:line="240" w:lineRule="auto"/>
              <w:jc w:val="right"/>
              <w:rPr>
                <w:rFonts w:asciiTheme="majorHAnsi" w:eastAsia="Calibri" w:hAnsiTheme="majorHAnsi" w:cs="Garamond"/>
                <w:b/>
                <w:i/>
                <w:iCs/>
                <w:color w:val="000000"/>
                <w:sz w:val="16"/>
                <w:szCs w:val="16"/>
                <w:lang w:eastAsia="es-CL"/>
              </w:rPr>
            </w:pPr>
          </w:p>
        </w:tc>
      </w:tr>
      <w:tr w:rsidR="000D16B5" w:rsidRPr="00AA135C" w14:paraId="0B6B2468" w14:textId="77777777" w:rsidTr="00773FC4">
        <w:trPr>
          <w:trHeight w:val="312"/>
        </w:trPr>
        <w:tc>
          <w:tcPr>
            <w:tcW w:w="2324" w:type="dxa"/>
            <w:tcBorders>
              <w:top w:val="nil"/>
              <w:left w:val="nil"/>
              <w:bottom w:val="nil"/>
              <w:right w:val="single" w:sz="4" w:space="0" w:color="auto"/>
            </w:tcBorders>
          </w:tcPr>
          <w:p w14:paraId="6AD1658F" w14:textId="77777777" w:rsidR="000D16B5" w:rsidRPr="00AA135C" w:rsidRDefault="000D16B5" w:rsidP="00C54CB2">
            <w:pPr>
              <w:autoSpaceDE w:val="0"/>
              <w:autoSpaceDN w:val="0"/>
              <w:adjustRightInd w:val="0"/>
              <w:spacing w:line="240" w:lineRule="auto"/>
              <w:rPr>
                <w:rFonts w:asciiTheme="majorHAnsi" w:eastAsia="Calibri" w:hAnsiTheme="majorHAnsi" w:cs="Garamond"/>
                <w:color w:val="000000"/>
                <w:sz w:val="16"/>
                <w:szCs w:val="16"/>
                <w:lang w:eastAsia="es-CL"/>
              </w:rPr>
            </w:pPr>
          </w:p>
        </w:tc>
        <w:tc>
          <w:tcPr>
            <w:tcW w:w="1315" w:type="dxa"/>
            <w:tcBorders>
              <w:top w:val="nil"/>
              <w:left w:val="single" w:sz="4" w:space="0" w:color="auto"/>
              <w:bottom w:val="nil"/>
              <w:right w:val="nil"/>
            </w:tcBorders>
          </w:tcPr>
          <w:p w14:paraId="7E320BAB"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b/>
                <w:i/>
                <w:iCs/>
                <w:color w:val="000000"/>
                <w:sz w:val="16"/>
                <w:szCs w:val="16"/>
                <w:lang w:eastAsia="es-CL"/>
              </w:rPr>
            </w:pPr>
            <w:r w:rsidRPr="00AA135C">
              <w:rPr>
                <w:rFonts w:asciiTheme="majorHAnsi" w:eastAsia="Calibri" w:hAnsiTheme="majorHAnsi" w:cs="Garamond"/>
                <w:b/>
                <w:i/>
                <w:iCs/>
                <w:color w:val="000000"/>
                <w:sz w:val="16"/>
                <w:szCs w:val="16"/>
                <w:lang w:eastAsia="es-CL"/>
              </w:rPr>
              <w:t>Pooled Data</w:t>
            </w:r>
          </w:p>
        </w:tc>
        <w:tc>
          <w:tcPr>
            <w:tcW w:w="1315" w:type="dxa"/>
            <w:tcBorders>
              <w:top w:val="nil"/>
              <w:left w:val="nil"/>
              <w:bottom w:val="nil"/>
              <w:right w:val="nil"/>
            </w:tcBorders>
          </w:tcPr>
          <w:p w14:paraId="60F68E8A"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b/>
                <w:i/>
                <w:iCs/>
                <w:color w:val="000000"/>
                <w:sz w:val="16"/>
                <w:szCs w:val="16"/>
                <w:lang w:eastAsia="es-CL"/>
              </w:rPr>
            </w:pPr>
            <w:r w:rsidRPr="00AA135C">
              <w:rPr>
                <w:rFonts w:asciiTheme="majorHAnsi" w:eastAsia="Calibri" w:hAnsiTheme="majorHAnsi" w:cs="Garamond"/>
                <w:b/>
                <w:i/>
                <w:iCs/>
                <w:color w:val="000000"/>
                <w:sz w:val="16"/>
                <w:szCs w:val="16"/>
                <w:lang w:eastAsia="es-CL"/>
              </w:rPr>
              <w:t>Chile</w:t>
            </w:r>
          </w:p>
        </w:tc>
        <w:tc>
          <w:tcPr>
            <w:tcW w:w="1315" w:type="dxa"/>
            <w:tcBorders>
              <w:top w:val="nil"/>
              <w:left w:val="nil"/>
              <w:bottom w:val="nil"/>
              <w:right w:val="nil"/>
            </w:tcBorders>
          </w:tcPr>
          <w:p w14:paraId="6DC721DE"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b/>
                <w:i/>
                <w:iCs/>
                <w:color w:val="000000"/>
                <w:sz w:val="16"/>
                <w:szCs w:val="16"/>
                <w:lang w:eastAsia="es-CL"/>
              </w:rPr>
            </w:pPr>
            <w:r w:rsidRPr="00AA135C">
              <w:rPr>
                <w:rFonts w:asciiTheme="majorHAnsi" w:eastAsia="Calibri" w:hAnsiTheme="majorHAnsi" w:cs="Garamond"/>
                <w:b/>
                <w:i/>
                <w:iCs/>
                <w:color w:val="000000"/>
                <w:sz w:val="16"/>
                <w:szCs w:val="16"/>
                <w:lang w:eastAsia="es-CL"/>
              </w:rPr>
              <w:t>Germany</w:t>
            </w:r>
          </w:p>
        </w:tc>
      </w:tr>
      <w:tr w:rsidR="000D16B5" w:rsidRPr="00AA135C" w14:paraId="3874FC55" w14:textId="77777777" w:rsidTr="00773FC4">
        <w:trPr>
          <w:trHeight w:val="312"/>
        </w:trPr>
        <w:tc>
          <w:tcPr>
            <w:tcW w:w="2324" w:type="dxa"/>
            <w:tcBorders>
              <w:top w:val="single" w:sz="6" w:space="0" w:color="auto"/>
              <w:left w:val="nil"/>
              <w:bottom w:val="nil"/>
              <w:right w:val="single" w:sz="4" w:space="0" w:color="auto"/>
            </w:tcBorders>
          </w:tcPr>
          <w:p w14:paraId="28606CD8"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Tertiary Education</w:t>
            </w:r>
          </w:p>
        </w:tc>
        <w:tc>
          <w:tcPr>
            <w:tcW w:w="1315" w:type="dxa"/>
            <w:tcBorders>
              <w:top w:val="single" w:sz="6" w:space="0" w:color="auto"/>
              <w:left w:val="single" w:sz="4" w:space="0" w:color="auto"/>
              <w:bottom w:val="nil"/>
              <w:right w:val="nil"/>
            </w:tcBorders>
          </w:tcPr>
          <w:p w14:paraId="163C63C0"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0.40***</w:t>
            </w:r>
          </w:p>
        </w:tc>
        <w:tc>
          <w:tcPr>
            <w:tcW w:w="1315" w:type="dxa"/>
            <w:tcBorders>
              <w:top w:val="single" w:sz="6" w:space="0" w:color="auto"/>
              <w:left w:val="nil"/>
              <w:bottom w:val="nil"/>
              <w:right w:val="nil"/>
            </w:tcBorders>
          </w:tcPr>
          <w:p w14:paraId="25CB88F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0.46***</w:t>
            </w:r>
          </w:p>
        </w:tc>
        <w:tc>
          <w:tcPr>
            <w:tcW w:w="1315" w:type="dxa"/>
            <w:tcBorders>
              <w:top w:val="single" w:sz="6" w:space="0" w:color="auto"/>
              <w:left w:val="nil"/>
              <w:bottom w:val="nil"/>
              <w:right w:val="nil"/>
            </w:tcBorders>
          </w:tcPr>
          <w:p w14:paraId="0C51C811"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0.33*</w:t>
            </w:r>
          </w:p>
        </w:tc>
      </w:tr>
      <w:tr w:rsidR="000D16B5" w:rsidRPr="00AA135C" w14:paraId="52C07A8C" w14:textId="77777777" w:rsidTr="00773FC4">
        <w:trPr>
          <w:trHeight w:val="312"/>
        </w:trPr>
        <w:tc>
          <w:tcPr>
            <w:tcW w:w="2324" w:type="dxa"/>
            <w:tcBorders>
              <w:top w:val="nil"/>
              <w:left w:val="nil"/>
              <w:bottom w:val="nil"/>
              <w:right w:val="single" w:sz="4" w:space="0" w:color="auto"/>
            </w:tcBorders>
          </w:tcPr>
          <w:p w14:paraId="7B011FA5"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7527E3D1" w14:textId="6C368FA8"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(0.08)</w:t>
            </w:r>
          </w:p>
        </w:tc>
        <w:tc>
          <w:tcPr>
            <w:tcW w:w="1315" w:type="dxa"/>
            <w:tcBorders>
              <w:top w:val="nil"/>
              <w:left w:val="nil"/>
              <w:bottom w:val="nil"/>
              <w:right w:val="nil"/>
            </w:tcBorders>
          </w:tcPr>
          <w:p w14:paraId="165BB1E7" w14:textId="1D915A01"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c>
          <w:tcPr>
            <w:tcW w:w="1315" w:type="dxa"/>
            <w:tcBorders>
              <w:top w:val="nil"/>
              <w:left w:val="nil"/>
              <w:bottom w:val="nil"/>
              <w:right w:val="nil"/>
            </w:tcBorders>
          </w:tcPr>
          <w:p w14:paraId="56C4B0D3" w14:textId="34B1A19A"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(0.14)</w:t>
            </w:r>
          </w:p>
        </w:tc>
      </w:tr>
      <w:tr w:rsidR="000D16B5" w:rsidRPr="00AA135C" w14:paraId="7222361A" w14:textId="77777777" w:rsidTr="00773FC4">
        <w:trPr>
          <w:trHeight w:val="312"/>
        </w:trPr>
        <w:tc>
          <w:tcPr>
            <w:tcW w:w="2324" w:type="dxa"/>
            <w:tcBorders>
              <w:top w:val="nil"/>
              <w:left w:val="nil"/>
              <w:bottom w:val="nil"/>
              <w:right w:val="single" w:sz="4" w:space="0" w:color="auto"/>
            </w:tcBorders>
          </w:tcPr>
          <w:p w14:paraId="3D2A3C47"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Female</w:t>
            </w:r>
          </w:p>
        </w:tc>
        <w:tc>
          <w:tcPr>
            <w:tcW w:w="1315" w:type="dxa"/>
            <w:tcBorders>
              <w:top w:val="nil"/>
              <w:left w:val="single" w:sz="4" w:space="0" w:color="auto"/>
              <w:bottom w:val="nil"/>
              <w:right w:val="nil"/>
            </w:tcBorders>
          </w:tcPr>
          <w:p w14:paraId="18574D75"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-0.14</w:t>
            </w:r>
          </w:p>
        </w:tc>
        <w:tc>
          <w:tcPr>
            <w:tcW w:w="1315" w:type="dxa"/>
            <w:tcBorders>
              <w:top w:val="nil"/>
              <w:left w:val="nil"/>
              <w:bottom w:val="nil"/>
              <w:right w:val="nil"/>
            </w:tcBorders>
          </w:tcPr>
          <w:p w14:paraId="684336ED"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-0.14</w:t>
            </w:r>
          </w:p>
        </w:tc>
        <w:tc>
          <w:tcPr>
            <w:tcW w:w="1315" w:type="dxa"/>
            <w:tcBorders>
              <w:top w:val="nil"/>
              <w:left w:val="nil"/>
              <w:bottom w:val="nil"/>
              <w:right w:val="nil"/>
            </w:tcBorders>
          </w:tcPr>
          <w:p w14:paraId="759F0F7D" w14:textId="04322230"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r>
      <w:tr w:rsidR="000D16B5" w:rsidRPr="00AA135C" w14:paraId="7ED1B291" w14:textId="77777777" w:rsidTr="00773FC4">
        <w:trPr>
          <w:trHeight w:val="312"/>
        </w:trPr>
        <w:tc>
          <w:tcPr>
            <w:tcW w:w="2324" w:type="dxa"/>
            <w:tcBorders>
              <w:top w:val="nil"/>
              <w:left w:val="nil"/>
              <w:bottom w:val="nil"/>
              <w:right w:val="single" w:sz="4" w:space="0" w:color="auto"/>
            </w:tcBorders>
          </w:tcPr>
          <w:p w14:paraId="258281DA"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1ABC4C28"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(0.08)</w:t>
            </w:r>
          </w:p>
        </w:tc>
        <w:tc>
          <w:tcPr>
            <w:tcW w:w="1315" w:type="dxa"/>
            <w:tcBorders>
              <w:top w:val="nil"/>
              <w:left w:val="nil"/>
              <w:bottom w:val="nil"/>
              <w:right w:val="nil"/>
            </w:tcBorders>
          </w:tcPr>
          <w:p w14:paraId="44C26AB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c>
          <w:tcPr>
            <w:tcW w:w="1315" w:type="dxa"/>
            <w:tcBorders>
              <w:top w:val="nil"/>
              <w:left w:val="nil"/>
              <w:bottom w:val="nil"/>
              <w:right w:val="nil"/>
            </w:tcBorders>
          </w:tcPr>
          <w:p w14:paraId="718462DD" w14:textId="39D14BEF"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(0.15)</w:t>
            </w:r>
          </w:p>
        </w:tc>
      </w:tr>
      <w:tr w:rsidR="000D16B5" w:rsidRPr="00AA135C" w14:paraId="16B33753" w14:textId="77777777" w:rsidTr="00773FC4">
        <w:trPr>
          <w:trHeight w:val="312"/>
        </w:trPr>
        <w:tc>
          <w:tcPr>
            <w:tcW w:w="2324" w:type="dxa"/>
            <w:tcBorders>
              <w:top w:val="nil"/>
              <w:left w:val="nil"/>
              <w:bottom w:val="nil"/>
              <w:right w:val="single" w:sz="4" w:space="0" w:color="auto"/>
            </w:tcBorders>
          </w:tcPr>
          <w:p w14:paraId="4DBC4F4C"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Age</w:t>
            </w:r>
          </w:p>
        </w:tc>
        <w:tc>
          <w:tcPr>
            <w:tcW w:w="1315" w:type="dxa"/>
            <w:tcBorders>
              <w:top w:val="nil"/>
              <w:left w:val="single" w:sz="4" w:space="0" w:color="auto"/>
              <w:bottom w:val="nil"/>
              <w:right w:val="nil"/>
            </w:tcBorders>
          </w:tcPr>
          <w:p w14:paraId="4C3B02BB"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0.03</w:t>
            </w:r>
          </w:p>
        </w:tc>
        <w:tc>
          <w:tcPr>
            <w:tcW w:w="1315" w:type="dxa"/>
            <w:tcBorders>
              <w:top w:val="nil"/>
              <w:left w:val="nil"/>
              <w:bottom w:val="nil"/>
              <w:right w:val="nil"/>
            </w:tcBorders>
          </w:tcPr>
          <w:p w14:paraId="0EE49DE6"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0.07*</w:t>
            </w:r>
          </w:p>
        </w:tc>
        <w:tc>
          <w:tcPr>
            <w:tcW w:w="1315" w:type="dxa"/>
            <w:tcBorders>
              <w:top w:val="nil"/>
              <w:left w:val="nil"/>
              <w:bottom w:val="nil"/>
              <w:right w:val="nil"/>
            </w:tcBorders>
          </w:tcPr>
          <w:p w14:paraId="738A2B7C" w14:textId="2696B50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-0.04</w:t>
            </w:r>
          </w:p>
        </w:tc>
      </w:tr>
      <w:tr w:rsidR="000D16B5" w:rsidRPr="00AA135C" w14:paraId="340FDF33" w14:textId="77777777" w:rsidTr="00773FC4">
        <w:trPr>
          <w:trHeight w:val="312"/>
        </w:trPr>
        <w:tc>
          <w:tcPr>
            <w:tcW w:w="2324" w:type="dxa"/>
            <w:tcBorders>
              <w:top w:val="nil"/>
              <w:left w:val="nil"/>
              <w:bottom w:val="nil"/>
              <w:right w:val="single" w:sz="4" w:space="0" w:color="auto"/>
            </w:tcBorders>
          </w:tcPr>
          <w:p w14:paraId="745E279E"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5B22C8A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(0.02)</w:t>
            </w:r>
          </w:p>
        </w:tc>
        <w:tc>
          <w:tcPr>
            <w:tcW w:w="1315" w:type="dxa"/>
            <w:tcBorders>
              <w:top w:val="nil"/>
              <w:left w:val="nil"/>
              <w:bottom w:val="nil"/>
              <w:right w:val="nil"/>
            </w:tcBorders>
          </w:tcPr>
          <w:p w14:paraId="60781950"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(0.03)</w:t>
            </w:r>
          </w:p>
        </w:tc>
        <w:tc>
          <w:tcPr>
            <w:tcW w:w="1315" w:type="dxa"/>
            <w:tcBorders>
              <w:top w:val="nil"/>
              <w:left w:val="nil"/>
              <w:bottom w:val="nil"/>
              <w:right w:val="nil"/>
            </w:tcBorders>
          </w:tcPr>
          <w:p w14:paraId="7A6FF4D1" w14:textId="25FF5C48"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(0.04)</w:t>
            </w:r>
          </w:p>
        </w:tc>
      </w:tr>
      <w:tr w:rsidR="000D16B5" w:rsidRPr="00AA135C" w14:paraId="70B8CB6C" w14:textId="77777777" w:rsidTr="00773FC4">
        <w:trPr>
          <w:trHeight w:val="312"/>
        </w:trPr>
        <w:tc>
          <w:tcPr>
            <w:tcW w:w="2324" w:type="dxa"/>
            <w:tcBorders>
              <w:top w:val="nil"/>
              <w:left w:val="nil"/>
              <w:bottom w:val="nil"/>
              <w:right w:val="single" w:sz="4" w:space="0" w:color="auto"/>
            </w:tcBorders>
          </w:tcPr>
          <w:p w14:paraId="5FF2894F"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Age Squared</w:t>
            </w:r>
          </w:p>
        </w:tc>
        <w:tc>
          <w:tcPr>
            <w:tcW w:w="1315" w:type="dxa"/>
            <w:tcBorders>
              <w:top w:val="nil"/>
              <w:left w:val="single" w:sz="4" w:space="0" w:color="auto"/>
              <w:bottom w:val="nil"/>
              <w:right w:val="nil"/>
            </w:tcBorders>
          </w:tcPr>
          <w:p w14:paraId="768A771C"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c>
          <w:tcPr>
            <w:tcW w:w="1315" w:type="dxa"/>
            <w:tcBorders>
              <w:top w:val="nil"/>
              <w:left w:val="nil"/>
              <w:bottom w:val="nil"/>
              <w:right w:val="nil"/>
            </w:tcBorders>
          </w:tcPr>
          <w:p w14:paraId="39085E17"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c>
          <w:tcPr>
            <w:tcW w:w="1315" w:type="dxa"/>
            <w:tcBorders>
              <w:top w:val="nil"/>
              <w:left w:val="nil"/>
              <w:bottom w:val="nil"/>
              <w:right w:val="nil"/>
            </w:tcBorders>
          </w:tcPr>
          <w:p w14:paraId="110E6802" w14:textId="799B6042"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r>
      <w:tr w:rsidR="000D16B5" w:rsidRPr="00AA135C" w14:paraId="4D8B7437" w14:textId="77777777" w:rsidTr="00773FC4">
        <w:trPr>
          <w:trHeight w:val="312"/>
        </w:trPr>
        <w:tc>
          <w:tcPr>
            <w:tcW w:w="2324" w:type="dxa"/>
            <w:tcBorders>
              <w:top w:val="nil"/>
              <w:left w:val="nil"/>
              <w:bottom w:val="nil"/>
              <w:right w:val="single" w:sz="4" w:space="0" w:color="auto"/>
            </w:tcBorders>
          </w:tcPr>
          <w:p w14:paraId="7C60DF00"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2B57EB1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c>
          <w:tcPr>
            <w:tcW w:w="1315" w:type="dxa"/>
            <w:tcBorders>
              <w:top w:val="nil"/>
              <w:left w:val="nil"/>
              <w:bottom w:val="nil"/>
              <w:right w:val="nil"/>
            </w:tcBorders>
          </w:tcPr>
          <w:p w14:paraId="66E21D47"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c>
          <w:tcPr>
            <w:tcW w:w="1315" w:type="dxa"/>
            <w:tcBorders>
              <w:top w:val="nil"/>
              <w:left w:val="nil"/>
              <w:bottom w:val="nil"/>
              <w:right w:val="nil"/>
            </w:tcBorders>
          </w:tcPr>
          <w:p w14:paraId="0B8A23C8" w14:textId="4E1D53AA"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(0.00)</w:t>
            </w:r>
          </w:p>
        </w:tc>
      </w:tr>
      <w:tr w:rsidR="000D16B5" w:rsidRPr="00AA135C" w14:paraId="70AC93FC" w14:textId="77777777" w:rsidTr="00773FC4">
        <w:trPr>
          <w:trHeight w:val="312"/>
        </w:trPr>
        <w:tc>
          <w:tcPr>
            <w:tcW w:w="2324" w:type="dxa"/>
            <w:tcBorders>
              <w:top w:val="nil"/>
              <w:left w:val="nil"/>
              <w:bottom w:val="nil"/>
              <w:right w:val="single" w:sz="4" w:space="0" w:color="auto"/>
            </w:tcBorders>
          </w:tcPr>
          <w:p w14:paraId="79F64389"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 xml:space="preserve">Knows an </w:t>
            </w:r>
            <w:r w:rsidR="00EA1207" w:rsidRPr="00AA135C">
              <w:rPr>
                <w:rFonts w:asciiTheme="majorHAnsi" w:eastAsia="Calibri" w:hAnsiTheme="majorHAnsi" w:cs="Garamond"/>
                <w:b/>
                <w:color w:val="000000"/>
                <w:sz w:val="16"/>
                <w:szCs w:val="16"/>
                <w:lang w:eastAsia="es-CL"/>
              </w:rPr>
              <w:t>Entrepreneur</w:t>
            </w:r>
          </w:p>
        </w:tc>
        <w:tc>
          <w:tcPr>
            <w:tcW w:w="1315" w:type="dxa"/>
            <w:tcBorders>
              <w:top w:val="nil"/>
              <w:left w:val="single" w:sz="4" w:space="0" w:color="auto"/>
              <w:bottom w:val="nil"/>
              <w:right w:val="nil"/>
            </w:tcBorders>
          </w:tcPr>
          <w:p w14:paraId="7789CBA3"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0.09</w:t>
            </w:r>
          </w:p>
        </w:tc>
        <w:tc>
          <w:tcPr>
            <w:tcW w:w="1315" w:type="dxa"/>
            <w:tcBorders>
              <w:top w:val="nil"/>
              <w:left w:val="nil"/>
              <w:bottom w:val="nil"/>
              <w:right w:val="nil"/>
            </w:tcBorders>
          </w:tcPr>
          <w:p w14:paraId="7C562991"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-0.03</w:t>
            </w:r>
          </w:p>
        </w:tc>
        <w:tc>
          <w:tcPr>
            <w:tcW w:w="1315" w:type="dxa"/>
            <w:tcBorders>
              <w:top w:val="nil"/>
              <w:left w:val="nil"/>
              <w:bottom w:val="nil"/>
              <w:right w:val="nil"/>
            </w:tcBorders>
          </w:tcPr>
          <w:p w14:paraId="10859B89" w14:textId="3359CB0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0.30*</w:t>
            </w:r>
          </w:p>
        </w:tc>
      </w:tr>
      <w:tr w:rsidR="000D16B5" w:rsidRPr="00AA135C" w14:paraId="1C5E2F2B" w14:textId="77777777" w:rsidTr="00773FC4">
        <w:trPr>
          <w:trHeight w:val="312"/>
        </w:trPr>
        <w:tc>
          <w:tcPr>
            <w:tcW w:w="2324" w:type="dxa"/>
            <w:tcBorders>
              <w:top w:val="nil"/>
              <w:left w:val="nil"/>
              <w:bottom w:val="nil"/>
              <w:right w:val="single" w:sz="4" w:space="0" w:color="auto"/>
            </w:tcBorders>
          </w:tcPr>
          <w:p w14:paraId="27B613BF"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0F206121"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(0.08)</w:t>
            </w:r>
          </w:p>
        </w:tc>
        <w:tc>
          <w:tcPr>
            <w:tcW w:w="1315" w:type="dxa"/>
            <w:tcBorders>
              <w:top w:val="nil"/>
              <w:left w:val="nil"/>
              <w:bottom w:val="nil"/>
              <w:right w:val="nil"/>
            </w:tcBorders>
          </w:tcPr>
          <w:p w14:paraId="683AE130"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c>
          <w:tcPr>
            <w:tcW w:w="1315" w:type="dxa"/>
            <w:tcBorders>
              <w:top w:val="nil"/>
              <w:left w:val="nil"/>
              <w:bottom w:val="nil"/>
              <w:right w:val="nil"/>
            </w:tcBorders>
          </w:tcPr>
          <w:p w14:paraId="35DDE31A" w14:textId="2E0556EE"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(0.15)</w:t>
            </w:r>
          </w:p>
        </w:tc>
      </w:tr>
      <w:tr w:rsidR="000D16B5" w:rsidRPr="00AA135C" w14:paraId="611CFE79" w14:textId="77777777" w:rsidTr="00773FC4">
        <w:trPr>
          <w:trHeight w:val="312"/>
        </w:trPr>
        <w:tc>
          <w:tcPr>
            <w:tcW w:w="2324" w:type="dxa"/>
            <w:tcBorders>
              <w:top w:val="nil"/>
              <w:left w:val="nil"/>
              <w:bottom w:val="nil"/>
              <w:right w:val="single" w:sz="4" w:space="0" w:color="auto"/>
            </w:tcBorders>
          </w:tcPr>
          <w:p w14:paraId="64444C7A"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Opportunity Recognition</w:t>
            </w:r>
          </w:p>
        </w:tc>
        <w:tc>
          <w:tcPr>
            <w:tcW w:w="1315" w:type="dxa"/>
            <w:tcBorders>
              <w:top w:val="nil"/>
              <w:left w:val="single" w:sz="4" w:space="0" w:color="auto"/>
              <w:bottom w:val="nil"/>
              <w:right w:val="nil"/>
            </w:tcBorders>
          </w:tcPr>
          <w:p w14:paraId="2B36C59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0.24**</w:t>
            </w:r>
          </w:p>
        </w:tc>
        <w:tc>
          <w:tcPr>
            <w:tcW w:w="1315" w:type="dxa"/>
            <w:tcBorders>
              <w:top w:val="nil"/>
              <w:left w:val="nil"/>
              <w:bottom w:val="nil"/>
              <w:right w:val="nil"/>
            </w:tcBorders>
          </w:tcPr>
          <w:p w14:paraId="6F468FC3"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0.17</w:t>
            </w:r>
          </w:p>
        </w:tc>
        <w:tc>
          <w:tcPr>
            <w:tcW w:w="1315" w:type="dxa"/>
            <w:tcBorders>
              <w:top w:val="nil"/>
              <w:left w:val="nil"/>
              <w:bottom w:val="nil"/>
              <w:right w:val="nil"/>
            </w:tcBorders>
          </w:tcPr>
          <w:p w14:paraId="0106133F" w14:textId="3E54C5D3"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0.48**</w:t>
            </w:r>
          </w:p>
        </w:tc>
      </w:tr>
      <w:tr w:rsidR="000D16B5" w:rsidRPr="00AA135C" w14:paraId="43B4C138" w14:textId="77777777" w:rsidTr="00773FC4">
        <w:trPr>
          <w:trHeight w:val="312"/>
        </w:trPr>
        <w:tc>
          <w:tcPr>
            <w:tcW w:w="2324" w:type="dxa"/>
            <w:tcBorders>
              <w:top w:val="nil"/>
              <w:left w:val="nil"/>
              <w:bottom w:val="nil"/>
              <w:right w:val="single" w:sz="4" w:space="0" w:color="auto"/>
            </w:tcBorders>
          </w:tcPr>
          <w:p w14:paraId="305B56B4"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3B1A082A"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(0.08)</w:t>
            </w:r>
          </w:p>
        </w:tc>
        <w:tc>
          <w:tcPr>
            <w:tcW w:w="1315" w:type="dxa"/>
            <w:tcBorders>
              <w:top w:val="nil"/>
              <w:left w:val="nil"/>
              <w:bottom w:val="nil"/>
              <w:right w:val="nil"/>
            </w:tcBorders>
          </w:tcPr>
          <w:p w14:paraId="70B805C0"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c>
          <w:tcPr>
            <w:tcW w:w="1315" w:type="dxa"/>
            <w:tcBorders>
              <w:top w:val="nil"/>
              <w:left w:val="nil"/>
              <w:bottom w:val="nil"/>
              <w:right w:val="nil"/>
            </w:tcBorders>
          </w:tcPr>
          <w:p w14:paraId="5EC1966D" w14:textId="66409142"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(0.16)</w:t>
            </w:r>
          </w:p>
        </w:tc>
      </w:tr>
      <w:tr w:rsidR="000D16B5" w:rsidRPr="00AA135C" w14:paraId="3693C4FE" w14:textId="77777777" w:rsidTr="00773FC4">
        <w:trPr>
          <w:trHeight w:val="312"/>
        </w:trPr>
        <w:tc>
          <w:tcPr>
            <w:tcW w:w="2324" w:type="dxa"/>
            <w:tcBorders>
              <w:top w:val="nil"/>
              <w:left w:val="nil"/>
              <w:bottom w:val="nil"/>
              <w:right w:val="single" w:sz="4" w:space="0" w:color="auto"/>
            </w:tcBorders>
          </w:tcPr>
          <w:p w14:paraId="08655139"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Self-Efficacy</w:t>
            </w:r>
          </w:p>
        </w:tc>
        <w:tc>
          <w:tcPr>
            <w:tcW w:w="1315" w:type="dxa"/>
            <w:tcBorders>
              <w:top w:val="nil"/>
              <w:left w:val="single" w:sz="4" w:space="0" w:color="auto"/>
              <w:bottom w:val="nil"/>
              <w:right w:val="nil"/>
            </w:tcBorders>
          </w:tcPr>
          <w:p w14:paraId="31E99CF3"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0.35*</w:t>
            </w:r>
          </w:p>
        </w:tc>
        <w:tc>
          <w:tcPr>
            <w:tcW w:w="1315" w:type="dxa"/>
            <w:tcBorders>
              <w:top w:val="nil"/>
              <w:left w:val="nil"/>
              <w:bottom w:val="nil"/>
              <w:right w:val="nil"/>
            </w:tcBorders>
          </w:tcPr>
          <w:p w14:paraId="6A36D451"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0.49*</w:t>
            </w:r>
          </w:p>
        </w:tc>
        <w:tc>
          <w:tcPr>
            <w:tcW w:w="1315" w:type="dxa"/>
            <w:tcBorders>
              <w:top w:val="nil"/>
              <w:left w:val="nil"/>
              <w:bottom w:val="nil"/>
              <w:right w:val="nil"/>
            </w:tcBorders>
          </w:tcPr>
          <w:p w14:paraId="547C108D" w14:textId="648F4F32"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0.17</w:t>
            </w:r>
          </w:p>
        </w:tc>
      </w:tr>
      <w:tr w:rsidR="000D16B5" w:rsidRPr="00AA135C" w14:paraId="19D3878C" w14:textId="77777777" w:rsidTr="00773FC4">
        <w:trPr>
          <w:trHeight w:val="312"/>
        </w:trPr>
        <w:tc>
          <w:tcPr>
            <w:tcW w:w="2324" w:type="dxa"/>
            <w:tcBorders>
              <w:top w:val="nil"/>
              <w:left w:val="nil"/>
              <w:bottom w:val="nil"/>
              <w:right w:val="single" w:sz="4" w:space="0" w:color="auto"/>
            </w:tcBorders>
          </w:tcPr>
          <w:p w14:paraId="5DF920F5"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39724B4B"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(0.14)</w:t>
            </w:r>
          </w:p>
        </w:tc>
        <w:tc>
          <w:tcPr>
            <w:tcW w:w="1315" w:type="dxa"/>
            <w:tcBorders>
              <w:top w:val="nil"/>
              <w:left w:val="nil"/>
              <w:bottom w:val="nil"/>
              <w:right w:val="nil"/>
            </w:tcBorders>
          </w:tcPr>
          <w:p w14:paraId="70BF527C"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(0.20)</w:t>
            </w:r>
          </w:p>
        </w:tc>
        <w:tc>
          <w:tcPr>
            <w:tcW w:w="1315" w:type="dxa"/>
            <w:tcBorders>
              <w:top w:val="nil"/>
              <w:left w:val="nil"/>
              <w:bottom w:val="nil"/>
              <w:right w:val="nil"/>
            </w:tcBorders>
          </w:tcPr>
          <w:p w14:paraId="76CC61DE" w14:textId="2B27669C"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(0.22)</w:t>
            </w:r>
          </w:p>
        </w:tc>
      </w:tr>
      <w:tr w:rsidR="000D16B5" w:rsidRPr="00AA135C" w14:paraId="3AAFF816" w14:textId="77777777" w:rsidTr="00773FC4">
        <w:trPr>
          <w:trHeight w:val="312"/>
        </w:trPr>
        <w:tc>
          <w:tcPr>
            <w:tcW w:w="2324" w:type="dxa"/>
            <w:tcBorders>
              <w:top w:val="nil"/>
              <w:left w:val="nil"/>
              <w:bottom w:val="nil"/>
              <w:right w:val="single" w:sz="4" w:space="0" w:color="auto"/>
            </w:tcBorders>
          </w:tcPr>
          <w:p w14:paraId="6303D01D"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Fear of Failure</w:t>
            </w:r>
          </w:p>
        </w:tc>
        <w:tc>
          <w:tcPr>
            <w:tcW w:w="1315" w:type="dxa"/>
            <w:tcBorders>
              <w:top w:val="nil"/>
              <w:left w:val="single" w:sz="4" w:space="0" w:color="auto"/>
              <w:bottom w:val="nil"/>
              <w:right w:val="nil"/>
            </w:tcBorders>
          </w:tcPr>
          <w:p w14:paraId="2453C29A"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-0.11</w:t>
            </w:r>
          </w:p>
        </w:tc>
        <w:tc>
          <w:tcPr>
            <w:tcW w:w="1315" w:type="dxa"/>
            <w:tcBorders>
              <w:top w:val="nil"/>
              <w:left w:val="nil"/>
              <w:bottom w:val="nil"/>
              <w:right w:val="nil"/>
            </w:tcBorders>
          </w:tcPr>
          <w:p w14:paraId="3C5D4E29"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-0.33*</w:t>
            </w:r>
          </w:p>
        </w:tc>
        <w:tc>
          <w:tcPr>
            <w:tcW w:w="1315" w:type="dxa"/>
            <w:tcBorders>
              <w:top w:val="nil"/>
              <w:left w:val="nil"/>
              <w:bottom w:val="nil"/>
              <w:right w:val="nil"/>
            </w:tcBorders>
          </w:tcPr>
          <w:p w14:paraId="628C47EB"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0.26</w:t>
            </w:r>
          </w:p>
        </w:tc>
      </w:tr>
      <w:tr w:rsidR="000D16B5" w:rsidRPr="00AA135C" w14:paraId="6F2FB431" w14:textId="77777777" w:rsidTr="00773FC4">
        <w:trPr>
          <w:trHeight w:val="312"/>
        </w:trPr>
        <w:tc>
          <w:tcPr>
            <w:tcW w:w="2324" w:type="dxa"/>
            <w:tcBorders>
              <w:top w:val="nil"/>
              <w:left w:val="nil"/>
              <w:bottom w:val="nil"/>
              <w:right w:val="single" w:sz="4" w:space="0" w:color="auto"/>
            </w:tcBorders>
          </w:tcPr>
          <w:p w14:paraId="0BCD252F"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58183099"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(0.10)</w:t>
            </w:r>
          </w:p>
        </w:tc>
        <w:tc>
          <w:tcPr>
            <w:tcW w:w="1315" w:type="dxa"/>
            <w:tcBorders>
              <w:top w:val="nil"/>
              <w:left w:val="nil"/>
              <w:bottom w:val="nil"/>
              <w:right w:val="nil"/>
            </w:tcBorders>
          </w:tcPr>
          <w:p w14:paraId="330D4416"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(0.13)</w:t>
            </w:r>
          </w:p>
        </w:tc>
        <w:tc>
          <w:tcPr>
            <w:tcW w:w="1315" w:type="dxa"/>
            <w:tcBorders>
              <w:top w:val="nil"/>
              <w:left w:val="nil"/>
              <w:bottom w:val="nil"/>
              <w:right w:val="nil"/>
            </w:tcBorders>
          </w:tcPr>
          <w:p w14:paraId="1EF9C60D"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(0.17)</w:t>
            </w:r>
          </w:p>
        </w:tc>
      </w:tr>
      <w:tr w:rsidR="000D16B5" w:rsidRPr="00AA135C" w14:paraId="30C58579" w14:textId="77777777" w:rsidTr="00773FC4">
        <w:trPr>
          <w:trHeight w:val="312"/>
        </w:trPr>
        <w:tc>
          <w:tcPr>
            <w:tcW w:w="2324" w:type="dxa"/>
            <w:tcBorders>
              <w:top w:val="nil"/>
              <w:left w:val="nil"/>
              <w:bottom w:val="nil"/>
              <w:right w:val="single" w:sz="4" w:space="0" w:color="auto"/>
            </w:tcBorders>
          </w:tcPr>
          <w:p w14:paraId="1420A2FB"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Germany</w:t>
            </w:r>
          </w:p>
        </w:tc>
        <w:tc>
          <w:tcPr>
            <w:tcW w:w="1315" w:type="dxa"/>
            <w:tcBorders>
              <w:top w:val="nil"/>
              <w:left w:val="single" w:sz="4" w:space="0" w:color="auto"/>
              <w:bottom w:val="nil"/>
              <w:right w:val="nil"/>
            </w:tcBorders>
          </w:tcPr>
          <w:p w14:paraId="43192F4E"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0.25**</w:t>
            </w:r>
          </w:p>
        </w:tc>
        <w:tc>
          <w:tcPr>
            <w:tcW w:w="1315" w:type="dxa"/>
            <w:tcBorders>
              <w:top w:val="nil"/>
              <w:left w:val="nil"/>
              <w:bottom w:val="nil"/>
              <w:right w:val="nil"/>
            </w:tcBorders>
          </w:tcPr>
          <w:p w14:paraId="38389F0D"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p>
        </w:tc>
        <w:tc>
          <w:tcPr>
            <w:tcW w:w="1315" w:type="dxa"/>
            <w:tcBorders>
              <w:top w:val="nil"/>
              <w:left w:val="nil"/>
              <w:bottom w:val="nil"/>
              <w:right w:val="nil"/>
            </w:tcBorders>
          </w:tcPr>
          <w:p w14:paraId="6F3A75C9"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p>
        </w:tc>
      </w:tr>
      <w:tr w:rsidR="000D16B5" w:rsidRPr="00AA135C" w14:paraId="1C5F86EA" w14:textId="77777777" w:rsidTr="00773FC4">
        <w:trPr>
          <w:trHeight w:val="312"/>
        </w:trPr>
        <w:tc>
          <w:tcPr>
            <w:tcW w:w="2324" w:type="dxa"/>
            <w:tcBorders>
              <w:top w:val="nil"/>
              <w:left w:val="nil"/>
              <w:bottom w:val="nil"/>
              <w:right w:val="single" w:sz="4" w:space="0" w:color="auto"/>
            </w:tcBorders>
          </w:tcPr>
          <w:p w14:paraId="249E4AB3"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nil"/>
              <w:right w:val="nil"/>
            </w:tcBorders>
          </w:tcPr>
          <w:p w14:paraId="67A48366"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(0.08)</w:t>
            </w:r>
          </w:p>
        </w:tc>
        <w:tc>
          <w:tcPr>
            <w:tcW w:w="1315" w:type="dxa"/>
            <w:tcBorders>
              <w:top w:val="nil"/>
              <w:left w:val="nil"/>
              <w:bottom w:val="nil"/>
              <w:right w:val="nil"/>
            </w:tcBorders>
          </w:tcPr>
          <w:p w14:paraId="2D51E01C"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p>
        </w:tc>
        <w:tc>
          <w:tcPr>
            <w:tcW w:w="1315" w:type="dxa"/>
            <w:tcBorders>
              <w:top w:val="nil"/>
              <w:left w:val="nil"/>
              <w:bottom w:val="nil"/>
              <w:right w:val="nil"/>
            </w:tcBorders>
          </w:tcPr>
          <w:p w14:paraId="390F55E8"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p>
        </w:tc>
      </w:tr>
      <w:tr w:rsidR="000D16B5" w:rsidRPr="00AA135C" w14:paraId="72BC96F9" w14:textId="77777777" w:rsidTr="00773FC4">
        <w:trPr>
          <w:trHeight w:val="312"/>
        </w:trPr>
        <w:tc>
          <w:tcPr>
            <w:tcW w:w="2324" w:type="dxa"/>
            <w:tcBorders>
              <w:top w:val="nil"/>
              <w:left w:val="nil"/>
              <w:bottom w:val="nil"/>
              <w:right w:val="single" w:sz="4" w:space="0" w:color="auto"/>
            </w:tcBorders>
          </w:tcPr>
          <w:p w14:paraId="17C78C7D"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Constant</w:t>
            </w:r>
          </w:p>
        </w:tc>
        <w:tc>
          <w:tcPr>
            <w:tcW w:w="1315" w:type="dxa"/>
            <w:tcBorders>
              <w:top w:val="nil"/>
              <w:left w:val="single" w:sz="4" w:space="0" w:color="auto"/>
              <w:bottom w:val="nil"/>
              <w:right w:val="nil"/>
            </w:tcBorders>
          </w:tcPr>
          <w:p w14:paraId="5D6543D7"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-3.00***</w:t>
            </w:r>
          </w:p>
        </w:tc>
        <w:tc>
          <w:tcPr>
            <w:tcW w:w="1315" w:type="dxa"/>
            <w:tcBorders>
              <w:top w:val="nil"/>
              <w:left w:val="nil"/>
              <w:bottom w:val="nil"/>
              <w:right w:val="nil"/>
            </w:tcBorders>
          </w:tcPr>
          <w:p w14:paraId="10E8844C"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-3.82***</w:t>
            </w:r>
          </w:p>
        </w:tc>
        <w:tc>
          <w:tcPr>
            <w:tcW w:w="1315" w:type="dxa"/>
            <w:tcBorders>
              <w:top w:val="nil"/>
              <w:left w:val="nil"/>
              <w:bottom w:val="nil"/>
              <w:right w:val="nil"/>
            </w:tcBorders>
          </w:tcPr>
          <w:p w14:paraId="43280E62"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-1.38</w:t>
            </w:r>
          </w:p>
        </w:tc>
      </w:tr>
      <w:tr w:rsidR="000D16B5" w:rsidRPr="00AA135C" w14:paraId="39095465" w14:textId="77777777" w:rsidTr="00773FC4">
        <w:trPr>
          <w:trHeight w:val="312"/>
        </w:trPr>
        <w:tc>
          <w:tcPr>
            <w:tcW w:w="2324" w:type="dxa"/>
            <w:tcBorders>
              <w:top w:val="nil"/>
              <w:left w:val="nil"/>
              <w:bottom w:val="single" w:sz="6" w:space="0" w:color="auto"/>
              <w:right w:val="single" w:sz="4" w:space="0" w:color="auto"/>
            </w:tcBorders>
          </w:tcPr>
          <w:p w14:paraId="47F8B256"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p>
        </w:tc>
        <w:tc>
          <w:tcPr>
            <w:tcW w:w="1315" w:type="dxa"/>
            <w:tcBorders>
              <w:top w:val="nil"/>
              <w:left w:val="single" w:sz="4" w:space="0" w:color="auto"/>
              <w:bottom w:val="single" w:sz="6" w:space="0" w:color="auto"/>
              <w:right w:val="nil"/>
            </w:tcBorders>
          </w:tcPr>
          <w:p w14:paraId="2ADE6C07"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(0.50)</w:t>
            </w:r>
          </w:p>
        </w:tc>
        <w:tc>
          <w:tcPr>
            <w:tcW w:w="1315" w:type="dxa"/>
            <w:tcBorders>
              <w:top w:val="nil"/>
              <w:left w:val="nil"/>
              <w:bottom w:val="single" w:sz="6" w:space="0" w:color="auto"/>
              <w:right w:val="nil"/>
            </w:tcBorders>
          </w:tcPr>
          <w:p w14:paraId="31E319C4"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(0.65)</w:t>
            </w:r>
          </w:p>
        </w:tc>
        <w:tc>
          <w:tcPr>
            <w:tcW w:w="1315" w:type="dxa"/>
            <w:tcBorders>
              <w:top w:val="nil"/>
              <w:left w:val="nil"/>
              <w:bottom w:val="single" w:sz="6" w:space="0" w:color="auto"/>
              <w:right w:val="nil"/>
            </w:tcBorders>
          </w:tcPr>
          <w:p w14:paraId="70604A25"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(0.87)</w:t>
            </w:r>
          </w:p>
        </w:tc>
      </w:tr>
      <w:tr w:rsidR="000D16B5" w:rsidRPr="00AA135C" w14:paraId="41681DF9" w14:textId="77777777" w:rsidTr="00773FC4">
        <w:trPr>
          <w:trHeight w:val="312"/>
        </w:trPr>
        <w:tc>
          <w:tcPr>
            <w:tcW w:w="2324" w:type="dxa"/>
            <w:tcBorders>
              <w:top w:val="nil"/>
              <w:left w:val="nil"/>
              <w:bottom w:val="nil"/>
              <w:right w:val="single" w:sz="4" w:space="0" w:color="auto"/>
            </w:tcBorders>
          </w:tcPr>
          <w:p w14:paraId="35F77059"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Pseudo R-squared</w:t>
            </w:r>
          </w:p>
        </w:tc>
        <w:tc>
          <w:tcPr>
            <w:tcW w:w="1315" w:type="dxa"/>
            <w:tcBorders>
              <w:top w:val="nil"/>
              <w:left w:val="single" w:sz="4" w:space="0" w:color="auto"/>
              <w:bottom w:val="nil"/>
              <w:right w:val="nil"/>
            </w:tcBorders>
          </w:tcPr>
          <w:p w14:paraId="709DCF03"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0.054</w:t>
            </w:r>
          </w:p>
        </w:tc>
        <w:tc>
          <w:tcPr>
            <w:tcW w:w="1315" w:type="dxa"/>
            <w:tcBorders>
              <w:top w:val="nil"/>
              <w:left w:val="nil"/>
              <w:bottom w:val="nil"/>
              <w:right w:val="nil"/>
            </w:tcBorders>
          </w:tcPr>
          <w:p w14:paraId="711B8745"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0.063</w:t>
            </w:r>
          </w:p>
        </w:tc>
        <w:tc>
          <w:tcPr>
            <w:tcW w:w="1315" w:type="dxa"/>
            <w:tcBorders>
              <w:top w:val="nil"/>
              <w:left w:val="nil"/>
              <w:bottom w:val="nil"/>
              <w:right w:val="nil"/>
            </w:tcBorders>
          </w:tcPr>
          <w:p w14:paraId="48215289"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0.064</w:t>
            </w:r>
          </w:p>
        </w:tc>
      </w:tr>
      <w:tr w:rsidR="00C20351" w:rsidRPr="00AA135C" w14:paraId="32275375" w14:textId="77777777" w:rsidTr="00C20351">
        <w:trPr>
          <w:trHeight w:val="312"/>
        </w:trPr>
        <w:tc>
          <w:tcPr>
            <w:tcW w:w="2324" w:type="dxa"/>
            <w:tcBorders>
              <w:top w:val="nil"/>
              <w:left w:val="nil"/>
              <w:bottom w:val="single" w:sz="4" w:space="0" w:color="auto"/>
              <w:right w:val="single" w:sz="4" w:space="0" w:color="auto"/>
            </w:tcBorders>
          </w:tcPr>
          <w:p w14:paraId="5252A8E1" w14:textId="77777777" w:rsidR="000D16B5" w:rsidRPr="00AA135C" w:rsidRDefault="000D16B5" w:rsidP="00C54CB2">
            <w:pPr>
              <w:autoSpaceDE w:val="0"/>
              <w:autoSpaceDN w:val="0"/>
              <w:adjustRightInd w:val="0"/>
              <w:spacing w:line="240" w:lineRule="auto"/>
              <w:rPr>
                <w:rFonts w:asciiTheme="majorHAnsi" w:eastAsia="Calibri" w:hAnsiTheme="majorHAnsi" w:cs="Garamond"/>
                <w:b/>
                <w:color w:val="000000"/>
                <w:sz w:val="16"/>
                <w:szCs w:val="16"/>
                <w:lang w:eastAsia="es-CL"/>
              </w:rPr>
            </w:pPr>
            <w:r w:rsidRPr="00AA135C">
              <w:rPr>
                <w:rFonts w:asciiTheme="majorHAnsi" w:eastAsia="Calibri" w:hAnsiTheme="majorHAnsi" w:cs="Garamond"/>
                <w:b/>
                <w:color w:val="000000"/>
                <w:sz w:val="16"/>
                <w:szCs w:val="16"/>
                <w:lang w:eastAsia="es-CL"/>
              </w:rPr>
              <w:t>Observations</w:t>
            </w:r>
          </w:p>
        </w:tc>
        <w:tc>
          <w:tcPr>
            <w:tcW w:w="1315" w:type="dxa"/>
            <w:tcBorders>
              <w:top w:val="nil"/>
              <w:left w:val="single" w:sz="4" w:space="0" w:color="auto"/>
              <w:bottom w:val="single" w:sz="6" w:space="0" w:color="auto"/>
              <w:right w:val="nil"/>
            </w:tcBorders>
          </w:tcPr>
          <w:p w14:paraId="4825AE42"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3301</w:t>
            </w:r>
          </w:p>
        </w:tc>
        <w:tc>
          <w:tcPr>
            <w:tcW w:w="1315" w:type="dxa"/>
            <w:tcBorders>
              <w:top w:val="nil"/>
              <w:left w:val="nil"/>
              <w:bottom w:val="single" w:sz="6" w:space="0" w:color="auto"/>
              <w:right w:val="nil"/>
            </w:tcBorders>
          </w:tcPr>
          <w:p w14:paraId="689AF0BE"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2344</w:t>
            </w:r>
          </w:p>
        </w:tc>
        <w:tc>
          <w:tcPr>
            <w:tcW w:w="1315" w:type="dxa"/>
            <w:tcBorders>
              <w:top w:val="nil"/>
              <w:left w:val="nil"/>
              <w:bottom w:val="single" w:sz="6" w:space="0" w:color="auto"/>
              <w:right w:val="nil"/>
            </w:tcBorders>
          </w:tcPr>
          <w:p w14:paraId="1B128FE7" w14:textId="77777777" w:rsidR="000D16B5" w:rsidRPr="00AA135C" w:rsidRDefault="000D16B5"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957</w:t>
            </w:r>
          </w:p>
        </w:tc>
      </w:tr>
      <w:tr w:rsidR="000954F7" w:rsidRPr="00AA135C" w14:paraId="308A7255" w14:textId="77777777" w:rsidTr="000954F7">
        <w:trPr>
          <w:trHeight w:val="312"/>
        </w:trPr>
        <w:tc>
          <w:tcPr>
            <w:tcW w:w="4954" w:type="dxa"/>
            <w:gridSpan w:val="3"/>
            <w:tcBorders>
              <w:top w:val="single" w:sz="4" w:space="0" w:color="auto"/>
              <w:left w:val="nil"/>
              <w:bottom w:val="nil"/>
            </w:tcBorders>
          </w:tcPr>
          <w:p w14:paraId="29B96E5F" w14:textId="77777777" w:rsidR="000954F7" w:rsidRPr="00AA135C" w:rsidRDefault="000954F7" w:rsidP="00C54CB2">
            <w:pPr>
              <w:autoSpaceDE w:val="0"/>
              <w:autoSpaceDN w:val="0"/>
              <w:adjustRightInd w:val="0"/>
              <w:spacing w:line="240" w:lineRule="auto"/>
              <w:rPr>
                <w:rFonts w:asciiTheme="majorHAnsi" w:eastAsia="Calibri" w:hAnsiTheme="majorHAnsi" w:cs="Garamond"/>
                <w:color w:val="000000"/>
                <w:sz w:val="16"/>
                <w:szCs w:val="16"/>
                <w:lang w:eastAsia="es-CL"/>
              </w:rPr>
            </w:pPr>
            <w:r w:rsidRPr="00AA135C">
              <w:rPr>
                <w:rFonts w:asciiTheme="majorHAnsi" w:eastAsia="Calibri" w:hAnsiTheme="majorHAnsi" w:cs="Garamond"/>
                <w:color w:val="000000"/>
                <w:sz w:val="16"/>
                <w:szCs w:val="16"/>
                <w:lang w:eastAsia="es-CL"/>
              </w:rPr>
              <w:t>Standard errors in parentheses</w:t>
            </w:r>
            <w:r>
              <w:rPr>
                <w:rFonts w:asciiTheme="majorHAnsi" w:eastAsia="Calibri" w:hAnsiTheme="majorHAnsi" w:cs="Garamond"/>
                <w:color w:val="000000"/>
                <w:sz w:val="16"/>
                <w:szCs w:val="16"/>
                <w:lang w:eastAsia="es-CL"/>
              </w:rPr>
              <w:t xml:space="preserve">, </w:t>
            </w:r>
            <w:r w:rsidRPr="000D16B5">
              <w:rPr>
                <w:rFonts w:asciiTheme="majorHAnsi" w:hAnsiTheme="majorHAnsi"/>
                <w:i/>
                <w:iCs/>
                <w:color w:val="000000"/>
                <w:sz w:val="16"/>
                <w:szCs w:val="16"/>
                <w:lang w:eastAsia="de-DE"/>
              </w:rPr>
              <w:t>* p&lt;0.05, ** p&lt;0.01, *** p&lt;0.001</w:t>
            </w:r>
          </w:p>
        </w:tc>
        <w:tc>
          <w:tcPr>
            <w:tcW w:w="1315" w:type="dxa"/>
            <w:tcBorders>
              <w:top w:val="nil"/>
              <w:left w:val="nil"/>
              <w:bottom w:val="nil"/>
              <w:right w:val="nil"/>
            </w:tcBorders>
          </w:tcPr>
          <w:p w14:paraId="49CBF533" w14:textId="77777777" w:rsidR="000954F7" w:rsidRPr="00AA135C" w:rsidRDefault="000954F7" w:rsidP="00C54CB2">
            <w:pPr>
              <w:autoSpaceDE w:val="0"/>
              <w:autoSpaceDN w:val="0"/>
              <w:adjustRightInd w:val="0"/>
              <w:spacing w:line="240" w:lineRule="auto"/>
              <w:jc w:val="center"/>
              <w:rPr>
                <w:rFonts w:asciiTheme="majorHAnsi" w:eastAsia="Calibri" w:hAnsiTheme="majorHAnsi" w:cs="Garamond"/>
                <w:color w:val="000000"/>
                <w:sz w:val="16"/>
                <w:szCs w:val="16"/>
                <w:lang w:eastAsia="es-CL"/>
              </w:rPr>
            </w:pPr>
          </w:p>
        </w:tc>
      </w:tr>
    </w:tbl>
    <w:p w14:paraId="53D67093" w14:textId="29C87CBB" w:rsidR="002C680E" w:rsidRDefault="002C680E">
      <w:pPr>
        <w:pBdr>
          <w:top w:val="nil"/>
          <w:left w:val="nil"/>
          <w:bottom w:val="nil"/>
          <w:right w:val="nil"/>
          <w:between w:val="nil"/>
        </w:pBdr>
        <w:spacing w:after="160" w:line="259" w:lineRule="auto"/>
        <w:rPr>
          <w:rFonts w:asciiTheme="majorHAnsi" w:eastAsia="Garamond" w:hAnsiTheme="majorHAnsi" w:cstheme="majorHAnsi"/>
          <w:highlight w:val="white"/>
        </w:rPr>
      </w:pPr>
    </w:p>
    <w:p w14:paraId="72D3E082" w14:textId="10436CE8" w:rsidR="002C680E" w:rsidRPr="009E504E" w:rsidRDefault="002C680E" w:rsidP="009E504E">
      <w:pPr>
        <w:pBdr>
          <w:top w:val="nil"/>
          <w:left w:val="nil"/>
          <w:bottom w:val="nil"/>
          <w:right w:val="nil"/>
          <w:between w:val="nil"/>
        </w:pBdr>
        <w:spacing w:after="160" w:line="259" w:lineRule="auto"/>
        <w:rPr>
          <w:rFonts w:asciiTheme="majorHAnsi" w:eastAsia="Garamond" w:hAnsiTheme="majorHAnsi" w:cstheme="majorHAnsi"/>
          <w:highlight w:val="white"/>
        </w:rPr>
      </w:pPr>
      <w:r>
        <w:rPr>
          <w:rFonts w:asciiTheme="majorHAnsi" w:eastAsia="Garamond" w:hAnsiTheme="majorHAnsi" w:cstheme="majorHAnsi"/>
          <w:highlight w:val="white"/>
        </w:rPr>
        <w:br w:type="page"/>
      </w:r>
      <w:bookmarkStart w:id="1" w:name="_GoBack"/>
      <w:bookmarkEnd w:id="1"/>
    </w:p>
    <w:sectPr w:rsidR="002C680E" w:rsidRPr="009E504E" w:rsidSect="002C680E">
      <w:pgSz w:w="12240" w:h="15840"/>
      <w:pgMar w:top="1418" w:right="1701" w:bottom="1418" w:left="1134" w:header="709" w:footer="709" w:gutter="0"/>
      <w:pgNumType w:start="1"/>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BE0FAB5" w16cid:durableId="1ECB84C3"/>
  <w16cid:commentId w16cid:paraId="5C2BBE06" w16cid:durableId="1ECB84C4"/>
  <w16cid:commentId w16cid:paraId="20FEA528" w16cid:durableId="1ECB84C5"/>
  <w16cid:commentId w16cid:paraId="0A8AA1C3" w16cid:durableId="1ECB84C6"/>
  <w16cid:commentId w16cid:paraId="6412BA3C" w16cid:durableId="1ECB84C7"/>
  <w16cid:commentId w16cid:paraId="2312BEA4" w16cid:durableId="1ECB84C8"/>
  <w16cid:commentId w16cid:paraId="3D7F6D4F" w16cid:durableId="1ECB84C9"/>
  <w16cid:commentId w16cid:paraId="23DB70E9" w16cid:durableId="1ECB84CA"/>
  <w16cid:commentId w16cid:paraId="5C913D8C" w16cid:durableId="1ECB84CB"/>
  <w16cid:commentId w16cid:paraId="3BF942CF" w16cid:durableId="1ECB84CC"/>
  <w16cid:commentId w16cid:paraId="4AF3197F" w16cid:durableId="1ECB84CD"/>
  <w16cid:commentId w16cid:paraId="14A6E97F" w16cid:durableId="1ECB84CE"/>
  <w16cid:commentId w16cid:paraId="6B25FDB8" w16cid:durableId="1ECB84CF"/>
  <w16cid:commentId w16cid:paraId="4A18E025" w16cid:durableId="1ECB84D0"/>
  <w16cid:commentId w16cid:paraId="2B835ADB" w16cid:durableId="1ECB84D1"/>
  <w16cid:commentId w16cid:paraId="5DB4C479" w16cid:durableId="1ECB84D2"/>
  <w16cid:commentId w16cid:paraId="69414352" w16cid:durableId="1ECB84D3"/>
  <w16cid:commentId w16cid:paraId="40E1F4D0" w16cid:durableId="1ECB84D4"/>
  <w16cid:commentId w16cid:paraId="07C090BC" w16cid:durableId="1ECB84D5"/>
  <w16cid:commentId w16cid:paraId="017D3E03" w16cid:durableId="1ECB84D6"/>
  <w16cid:commentId w16cid:paraId="40B5CF5D" w16cid:durableId="1ECB84D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8A231E" w14:textId="77777777" w:rsidR="000229AE" w:rsidRDefault="000229AE">
      <w:r>
        <w:separator/>
      </w:r>
    </w:p>
  </w:endnote>
  <w:endnote w:type="continuationSeparator" w:id="0">
    <w:p w14:paraId="14DBF07D" w14:textId="77777777" w:rsidR="000229AE" w:rsidRDefault="00022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2495B" w14:textId="77777777" w:rsidR="00BD6338" w:rsidRDefault="00BD633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85608"/>
      <w:docPartObj>
        <w:docPartGallery w:val="Page Numbers (Bottom of Page)"/>
        <w:docPartUnique/>
      </w:docPartObj>
    </w:sdtPr>
    <w:sdtEndPr/>
    <w:sdtContent>
      <w:p w14:paraId="49174E43" w14:textId="7B45B092" w:rsidR="00BD6338" w:rsidRDefault="00BD6338">
        <w:pPr>
          <w:pStyle w:val="Piedepgina"/>
          <w:jc w:val="right"/>
        </w:pPr>
        <w:r>
          <w:fldChar w:fldCharType="begin"/>
        </w:r>
        <w:r>
          <w:instrText>PAGE   \* MERGEFORMAT</w:instrText>
        </w:r>
        <w:r>
          <w:fldChar w:fldCharType="separate"/>
        </w:r>
        <w:r w:rsidR="009E504E" w:rsidRPr="009E504E">
          <w:rPr>
            <w:noProof/>
            <w:lang w:val="de-DE"/>
          </w:rPr>
          <w:t>2</w:t>
        </w:r>
        <w:r>
          <w:rPr>
            <w:noProof/>
            <w:lang w:val="de-DE"/>
          </w:rPr>
          <w:fldChar w:fldCharType="end"/>
        </w:r>
      </w:p>
    </w:sdtContent>
  </w:sdt>
  <w:p w14:paraId="1E2230BE" w14:textId="77777777" w:rsidR="00BD6338" w:rsidRDefault="00BD6338">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3D706" w14:textId="77777777" w:rsidR="00BD6338" w:rsidRDefault="00BD633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932B12" w14:textId="77777777" w:rsidR="000229AE" w:rsidRDefault="000229AE">
      <w:r>
        <w:separator/>
      </w:r>
    </w:p>
  </w:footnote>
  <w:footnote w:type="continuationSeparator" w:id="0">
    <w:p w14:paraId="774DDFFC" w14:textId="77777777" w:rsidR="000229AE" w:rsidRDefault="000229AE">
      <w:r>
        <w:continuationSeparator/>
      </w:r>
    </w:p>
  </w:footnote>
  <w:footnote w:id="1">
    <w:p w14:paraId="26A6D4F4" w14:textId="77777777" w:rsidR="00BD6338" w:rsidRDefault="00BD6338" w:rsidP="002B76B4">
      <w:pPr>
        <w:rPr>
          <w:rFonts w:ascii="Garamond" w:eastAsia="Garamond" w:hAnsi="Garamond" w:cs="Garamond"/>
          <w:sz w:val="20"/>
          <w:szCs w:val="20"/>
        </w:rPr>
      </w:pPr>
      <w:r>
        <w:rPr>
          <w:vertAlign w:val="superscript"/>
        </w:rPr>
        <w:footnoteRef/>
      </w:r>
      <w:r>
        <w:rPr>
          <w:sz w:val="20"/>
          <w:szCs w:val="20"/>
        </w:rPr>
        <w:t xml:space="preserve"> </w:t>
      </w:r>
      <w:r>
        <w:rPr>
          <w:rFonts w:ascii="Garamond" w:eastAsia="Garamond" w:hAnsi="Garamond" w:cs="Garamond"/>
          <w:sz w:val="20"/>
          <w:szCs w:val="20"/>
        </w:rPr>
        <w:t>http://www.startupchile.org/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DAADF" w14:textId="77777777" w:rsidR="00BD6338" w:rsidRDefault="00BD633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BB4226" w14:textId="77777777" w:rsidR="00BD6338" w:rsidRDefault="00BD633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C59BF" w14:textId="77777777" w:rsidR="00BD6338" w:rsidRDefault="00BD633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9AD4176"/>
    <w:multiLevelType w:val="multilevel"/>
    <w:tmpl w:val="03228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96F3563"/>
    <w:multiLevelType w:val="multilevel"/>
    <w:tmpl w:val="C714BE26"/>
    <w:lvl w:ilvl="0">
      <w:start w:val="3"/>
      <w:numFmt w:val="decimal"/>
      <w:lvlText w:val="%1."/>
      <w:lvlJc w:val="left"/>
      <w:pPr>
        <w:ind w:left="720" w:hanging="360"/>
      </w:pPr>
    </w:lvl>
    <w:lvl w:ilvl="1">
      <w:start w:val="2"/>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7C849CE"/>
    <w:multiLevelType w:val="hybridMultilevel"/>
    <w:tmpl w:val="6C28A60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7C7ED0"/>
    <w:multiLevelType w:val="multilevel"/>
    <w:tmpl w:val="AEE40558"/>
    <w:lvl w:ilvl="0">
      <w:start w:val="1"/>
      <w:numFmt w:val="decimal"/>
      <w:lvlText w:val="%1."/>
      <w:lvlJc w:val="left"/>
      <w:pPr>
        <w:ind w:left="720" w:hanging="360"/>
      </w:pPr>
    </w:lvl>
    <w:lvl w:ilvl="1">
      <w:start w:val="1"/>
      <w:numFmt w:val="decimal"/>
      <w:lvlText w:val="%1.%2"/>
      <w:lvlJc w:val="left"/>
      <w:pPr>
        <w:ind w:left="840" w:hanging="480"/>
      </w:pPr>
    </w:lvl>
    <w:lvl w:ilvl="2">
      <w:start w:val="2"/>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26"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34B6541"/>
    <w:multiLevelType w:val="hybridMultilevel"/>
    <w:tmpl w:val="023E47B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15:restartNumberingAfterBreak="0">
    <w:nsid w:val="786929A6"/>
    <w:multiLevelType w:val="hybridMultilevel"/>
    <w:tmpl w:val="025A8714"/>
    <w:lvl w:ilvl="0" w:tplc="76C03AFC">
      <w:start w:val="1"/>
      <w:numFmt w:val="bullet"/>
      <w:lvlText w:val="•"/>
      <w:lvlJc w:val="left"/>
      <w:pPr>
        <w:tabs>
          <w:tab w:val="num" w:pos="720"/>
        </w:tabs>
        <w:ind w:left="720" w:hanging="360"/>
      </w:pPr>
      <w:rPr>
        <w:rFonts w:ascii="Arial" w:hAnsi="Arial" w:hint="default"/>
      </w:rPr>
    </w:lvl>
    <w:lvl w:ilvl="1" w:tplc="5DAAD64C">
      <w:numFmt w:val="bullet"/>
      <w:lvlText w:val="•"/>
      <w:lvlJc w:val="left"/>
      <w:pPr>
        <w:tabs>
          <w:tab w:val="num" w:pos="1440"/>
        </w:tabs>
        <w:ind w:left="1440" w:hanging="360"/>
      </w:pPr>
      <w:rPr>
        <w:rFonts w:ascii="Arial" w:hAnsi="Arial" w:hint="default"/>
      </w:rPr>
    </w:lvl>
    <w:lvl w:ilvl="2" w:tplc="C21E6D88" w:tentative="1">
      <w:start w:val="1"/>
      <w:numFmt w:val="bullet"/>
      <w:lvlText w:val="•"/>
      <w:lvlJc w:val="left"/>
      <w:pPr>
        <w:tabs>
          <w:tab w:val="num" w:pos="2160"/>
        </w:tabs>
        <w:ind w:left="2160" w:hanging="360"/>
      </w:pPr>
      <w:rPr>
        <w:rFonts w:ascii="Arial" w:hAnsi="Arial" w:hint="default"/>
      </w:rPr>
    </w:lvl>
    <w:lvl w:ilvl="3" w:tplc="925A3358" w:tentative="1">
      <w:start w:val="1"/>
      <w:numFmt w:val="bullet"/>
      <w:lvlText w:val="•"/>
      <w:lvlJc w:val="left"/>
      <w:pPr>
        <w:tabs>
          <w:tab w:val="num" w:pos="2880"/>
        </w:tabs>
        <w:ind w:left="2880" w:hanging="360"/>
      </w:pPr>
      <w:rPr>
        <w:rFonts w:ascii="Arial" w:hAnsi="Arial" w:hint="default"/>
      </w:rPr>
    </w:lvl>
    <w:lvl w:ilvl="4" w:tplc="FCD8A734" w:tentative="1">
      <w:start w:val="1"/>
      <w:numFmt w:val="bullet"/>
      <w:lvlText w:val="•"/>
      <w:lvlJc w:val="left"/>
      <w:pPr>
        <w:tabs>
          <w:tab w:val="num" w:pos="3600"/>
        </w:tabs>
        <w:ind w:left="3600" w:hanging="360"/>
      </w:pPr>
      <w:rPr>
        <w:rFonts w:ascii="Arial" w:hAnsi="Arial" w:hint="default"/>
      </w:rPr>
    </w:lvl>
    <w:lvl w:ilvl="5" w:tplc="061A96EE" w:tentative="1">
      <w:start w:val="1"/>
      <w:numFmt w:val="bullet"/>
      <w:lvlText w:val="•"/>
      <w:lvlJc w:val="left"/>
      <w:pPr>
        <w:tabs>
          <w:tab w:val="num" w:pos="4320"/>
        </w:tabs>
        <w:ind w:left="4320" w:hanging="360"/>
      </w:pPr>
      <w:rPr>
        <w:rFonts w:ascii="Arial" w:hAnsi="Arial" w:hint="default"/>
      </w:rPr>
    </w:lvl>
    <w:lvl w:ilvl="6" w:tplc="BDD892C8" w:tentative="1">
      <w:start w:val="1"/>
      <w:numFmt w:val="bullet"/>
      <w:lvlText w:val="•"/>
      <w:lvlJc w:val="left"/>
      <w:pPr>
        <w:tabs>
          <w:tab w:val="num" w:pos="5040"/>
        </w:tabs>
        <w:ind w:left="5040" w:hanging="360"/>
      </w:pPr>
      <w:rPr>
        <w:rFonts w:ascii="Arial" w:hAnsi="Arial" w:hint="default"/>
      </w:rPr>
    </w:lvl>
    <w:lvl w:ilvl="7" w:tplc="9C40C1C0" w:tentative="1">
      <w:start w:val="1"/>
      <w:numFmt w:val="bullet"/>
      <w:lvlText w:val="•"/>
      <w:lvlJc w:val="left"/>
      <w:pPr>
        <w:tabs>
          <w:tab w:val="num" w:pos="5760"/>
        </w:tabs>
        <w:ind w:left="5760" w:hanging="360"/>
      </w:pPr>
      <w:rPr>
        <w:rFonts w:ascii="Arial" w:hAnsi="Arial" w:hint="default"/>
      </w:rPr>
    </w:lvl>
    <w:lvl w:ilvl="8" w:tplc="6A14EFE6"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F8B4AA3"/>
    <w:multiLevelType w:val="hybridMultilevel"/>
    <w:tmpl w:val="72EE7B26"/>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5"/>
  </w:num>
  <w:num w:numId="2">
    <w:abstractNumId w:val="17"/>
  </w:num>
  <w:num w:numId="3">
    <w:abstractNumId w:val="29"/>
  </w:num>
  <w:num w:numId="4">
    <w:abstractNumId w:val="21"/>
  </w:num>
  <w:num w:numId="5">
    <w:abstractNumId w:val="13"/>
  </w:num>
  <w:num w:numId="6">
    <w:abstractNumId w:val="30"/>
  </w:num>
  <w:num w:numId="7">
    <w:abstractNumId w:val="28"/>
  </w:num>
  <w:num w:numId="8">
    <w:abstractNumId w:val="16"/>
  </w:num>
  <w:num w:numId="9">
    <w:abstractNumId w:val="22"/>
  </w:num>
  <w:num w:numId="10">
    <w:abstractNumId w:val="1"/>
  </w:num>
  <w:num w:numId="11">
    <w:abstractNumId w:val="2"/>
  </w:num>
  <w:num w:numId="12">
    <w:abstractNumId w:val="3"/>
  </w:num>
  <w:num w:numId="13">
    <w:abstractNumId w:val="4"/>
  </w:num>
  <w:num w:numId="14">
    <w:abstractNumId w:val="9"/>
  </w:num>
  <w:num w:numId="15">
    <w:abstractNumId w:val="5"/>
  </w:num>
  <w:num w:numId="16">
    <w:abstractNumId w:val="7"/>
  </w:num>
  <w:num w:numId="17">
    <w:abstractNumId w:val="6"/>
  </w:num>
  <w:num w:numId="18">
    <w:abstractNumId w:val="10"/>
  </w:num>
  <w:num w:numId="19">
    <w:abstractNumId w:val="8"/>
  </w:num>
  <w:num w:numId="20">
    <w:abstractNumId w:val="19"/>
  </w:num>
  <w:num w:numId="21">
    <w:abstractNumId w:val="23"/>
  </w:num>
  <w:num w:numId="22">
    <w:abstractNumId w:val="15"/>
  </w:num>
  <w:num w:numId="23">
    <w:abstractNumId w:val="18"/>
  </w:num>
  <w:num w:numId="24">
    <w:abstractNumId w:val="11"/>
  </w:num>
  <w:num w:numId="25">
    <w:abstractNumId w:val="0"/>
  </w:num>
  <w:num w:numId="26">
    <w:abstractNumId w:val="12"/>
  </w:num>
  <w:num w:numId="27">
    <w:abstractNumId w:val="20"/>
  </w:num>
  <w:num w:numId="28">
    <w:abstractNumId w:val="24"/>
  </w:num>
  <w:num w:numId="29">
    <w:abstractNumId w:val="26"/>
  </w:num>
  <w:num w:numId="30">
    <w:abstractNumId w:val="14"/>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ttachedTemplate r:id="rId1"/>
  <w:linkStyle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096"/>
    <w:rsid w:val="000007FA"/>
    <w:rsid w:val="000018C2"/>
    <w:rsid w:val="00002B9C"/>
    <w:rsid w:val="00002DAF"/>
    <w:rsid w:val="00002F2C"/>
    <w:rsid w:val="00003D11"/>
    <w:rsid w:val="00003FBF"/>
    <w:rsid w:val="000046C5"/>
    <w:rsid w:val="00010B44"/>
    <w:rsid w:val="0001152F"/>
    <w:rsid w:val="000117A3"/>
    <w:rsid w:val="00013BD9"/>
    <w:rsid w:val="000207FD"/>
    <w:rsid w:val="00021253"/>
    <w:rsid w:val="00021A05"/>
    <w:rsid w:val="000229AE"/>
    <w:rsid w:val="00025BAA"/>
    <w:rsid w:val="000268CE"/>
    <w:rsid w:val="000302FA"/>
    <w:rsid w:val="00031611"/>
    <w:rsid w:val="000336F8"/>
    <w:rsid w:val="00034520"/>
    <w:rsid w:val="00035A1A"/>
    <w:rsid w:val="00041521"/>
    <w:rsid w:val="000422F3"/>
    <w:rsid w:val="000425F7"/>
    <w:rsid w:val="00042F36"/>
    <w:rsid w:val="000461B4"/>
    <w:rsid w:val="000511AC"/>
    <w:rsid w:val="00054907"/>
    <w:rsid w:val="00056833"/>
    <w:rsid w:val="00057199"/>
    <w:rsid w:val="000601C8"/>
    <w:rsid w:val="00061329"/>
    <w:rsid w:val="000627AE"/>
    <w:rsid w:val="000627C2"/>
    <w:rsid w:val="00063CE4"/>
    <w:rsid w:val="00064455"/>
    <w:rsid w:val="0006797F"/>
    <w:rsid w:val="0007035B"/>
    <w:rsid w:val="00070D06"/>
    <w:rsid w:val="0007135B"/>
    <w:rsid w:val="00072E2F"/>
    <w:rsid w:val="000741DC"/>
    <w:rsid w:val="00074E1E"/>
    <w:rsid w:val="0007617C"/>
    <w:rsid w:val="000805EA"/>
    <w:rsid w:val="00081661"/>
    <w:rsid w:val="00082678"/>
    <w:rsid w:val="0008357A"/>
    <w:rsid w:val="00085FC2"/>
    <w:rsid w:val="00087140"/>
    <w:rsid w:val="00087FB0"/>
    <w:rsid w:val="00092E44"/>
    <w:rsid w:val="000954F7"/>
    <w:rsid w:val="0009620B"/>
    <w:rsid w:val="0009783C"/>
    <w:rsid w:val="000978E5"/>
    <w:rsid w:val="000A0126"/>
    <w:rsid w:val="000A3099"/>
    <w:rsid w:val="000A3C12"/>
    <w:rsid w:val="000A6961"/>
    <w:rsid w:val="000B043C"/>
    <w:rsid w:val="000B0A64"/>
    <w:rsid w:val="000B1C21"/>
    <w:rsid w:val="000B3144"/>
    <w:rsid w:val="000B6507"/>
    <w:rsid w:val="000B7259"/>
    <w:rsid w:val="000B7D0D"/>
    <w:rsid w:val="000C25E6"/>
    <w:rsid w:val="000C3FAD"/>
    <w:rsid w:val="000C4B16"/>
    <w:rsid w:val="000C5B14"/>
    <w:rsid w:val="000C742E"/>
    <w:rsid w:val="000D0F99"/>
    <w:rsid w:val="000D16B5"/>
    <w:rsid w:val="000D1B0B"/>
    <w:rsid w:val="000D20BF"/>
    <w:rsid w:val="000D259D"/>
    <w:rsid w:val="000D2B62"/>
    <w:rsid w:val="000D34E2"/>
    <w:rsid w:val="000D4612"/>
    <w:rsid w:val="000D5524"/>
    <w:rsid w:val="000D6F22"/>
    <w:rsid w:val="000D7C68"/>
    <w:rsid w:val="000E0088"/>
    <w:rsid w:val="000E00CA"/>
    <w:rsid w:val="000E02CD"/>
    <w:rsid w:val="000E41A3"/>
    <w:rsid w:val="000E7CFB"/>
    <w:rsid w:val="000F033F"/>
    <w:rsid w:val="000F0DD2"/>
    <w:rsid w:val="000F5A2D"/>
    <w:rsid w:val="000F7C0A"/>
    <w:rsid w:val="001008B4"/>
    <w:rsid w:val="00100A54"/>
    <w:rsid w:val="00100AED"/>
    <w:rsid w:val="00100C01"/>
    <w:rsid w:val="0010116F"/>
    <w:rsid w:val="00102840"/>
    <w:rsid w:val="00103056"/>
    <w:rsid w:val="001046AC"/>
    <w:rsid w:val="00111F49"/>
    <w:rsid w:val="00112860"/>
    <w:rsid w:val="00113BB3"/>
    <w:rsid w:val="00117CDB"/>
    <w:rsid w:val="001215DB"/>
    <w:rsid w:val="00123919"/>
    <w:rsid w:val="00127977"/>
    <w:rsid w:val="001301A8"/>
    <w:rsid w:val="00134943"/>
    <w:rsid w:val="00134CA1"/>
    <w:rsid w:val="00134CD2"/>
    <w:rsid w:val="00134FA9"/>
    <w:rsid w:val="0014089F"/>
    <w:rsid w:val="00143336"/>
    <w:rsid w:val="00143BD5"/>
    <w:rsid w:val="00145D6E"/>
    <w:rsid w:val="00146AB0"/>
    <w:rsid w:val="00146DD2"/>
    <w:rsid w:val="00150B3B"/>
    <w:rsid w:val="00153DE4"/>
    <w:rsid w:val="0015400D"/>
    <w:rsid w:val="00155BAF"/>
    <w:rsid w:val="00156559"/>
    <w:rsid w:val="00157181"/>
    <w:rsid w:val="00161BEC"/>
    <w:rsid w:val="00164797"/>
    <w:rsid w:val="00165554"/>
    <w:rsid w:val="00165C78"/>
    <w:rsid w:val="001661FA"/>
    <w:rsid w:val="00166215"/>
    <w:rsid w:val="00170579"/>
    <w:rsid w:val="00172A59"/>
    <w:rsid w:val="00176555"/>
    <w:rsid w:val="00176569"/>
    <w:rsid w:val="001870A9"/>
    <w:rsid w:val="00187E4C"/>
    <w:rsid w:val="00191B3B"/>
    <w:rsid w:val="00191DBF"/>
    <w:rsid w:val="00193180"/>
    <w:rsid w:val="001974BD"/>
    <w:rsid w:val="00197F39"/>
    <w:rsid w:val="001A04FC"/>
    <w:rsid w:val="001A1E05"/>
    <w:rsid w:val="001A1F44"/>
    <w:rsid w:val="001A6D96"/>
    <w:rsid w:val="001A6F15"/>
    <w:rsid w:val="001B280E"/>
    <w:rsid w:val="001B637C"/>
    <w:rsid w:val="001B7FC2"/>
    <w:rsid w:val="001C2B39"/>
    <w:rsid w:val="001C434A"/>
    <w:rsid w:val="001C53B6"/>
    <w:rsid w:val="001C5BE9"/>
    <w:rsid w:val="001C7F0D"/>
    <w:rsid w:val="001D04F2"/>
    <w:rsid w:val="001D0F48"/>
    <w:rsid w:val="001D1FE1"/>
    <w:rsid w:val="001D44C9"/>
    <w:rsid w:val="001D534F"/>
    <w:rsid w:val="001D5BC9"/>
    <w:rsid w:val="001D6816"/>
    <w:rsid w:val="001D6C1B"/>
    <w:rsid w:val="001D77A6"/>
    <w:rsid w:val="001E0107"/>
    <w:rsid w:val="001E49D4"/>
    <w:rsid w:val="001E5554"/>
    <w:rsid w:val="001E72A4"/>
    <w:rsid w:val="001F1498"/>
    <w:rsid w:val="001F421F"/>
    <w:rsid w:val="001F4F74"/>
    <w:rsid w:val="001F54AB"/>
    <w:rsid w:val="001F5C7F"/>
    <w:rsid w:val="001F60F0"/>
    <w:rsid w:val="001F643D"/>
    <w:rsid w:val="00200B5B"/>
    <w:rsid w:val="00201199"/>
    <w:rsid w:val="0020273F"/>
    <w:rsid w:val="00203570"/>
    <w:rsid w:val="00203867"/>
    <w:rsid w:val="0020414B"/>
    <w:rsid w:val="0020566C"/>
    <w:rsid w:val="00205E34"/>
    <w:rsid w:val="002066C4"/>
    <w:rsid w:val="00206F0F"/>
    <w:rsid w:val="00210537"/>
    <w:rsid w:val="00211AC1"/>
    <w:rsid w:val="00212463"/>
    <w:rsid w:val="00212F8B"/>
    <w:rsid w:val="00216EC0"/>
    <w:rsid w:val="002177CC"/>
    <w:rsid w:val="00217A00"/>
    <w:rsid w:val="00222B15"/>
    <w:rsid w:val="0022316E"/>
    <w:rsid w:val="00223E6A"/>
    <w:rsid w:val="00227127"/>
    <w:rsid w:val="00230131"/>
    <w:rsid w:val="00230451"/>
    <w:rsid w:val="0023093E"/>
    <w:rsid w:val="00230BB7"/>
    <w:rsid w:val="00231415"/>
    <w:rsid w:val="00232E69"/>
    <w:rsid w:val="00236772"/>
    <w:rsid w:val="00236BD4"/>
    <w:rsid w:val="002403BE"/>
    <w:rsid w:val="00243C8F"/>
    <w:rsid w:val="002441ED"/>
    <w:rsid w:val="00245474"/>
    <w:rsid w:val="00246BD5"/>
    <w:rsid w:val="00246F2A"/>
    <w:rsid w:val="00247494"/>
    <w:rsid w:val="00252C2F"/>
    <w:rsid w:val="002608CD"/>
    <w:rsid w:val="002621AF"/>
    <w:rsid w:val="00262CA2"/>
    <w:rsid w:val="00263515"/>
    <w:rsid w:val="00267791"/>
    <w:rsid w:val="002709C1"/>
    <w:rsid w:val="00270A87"/>
    <w:rsid w:val="0027295C"/>
    <w:rsid w:val="00272D4C"/>
    <w:rsid w:val="002730A2"/>
    <w:rsid w:val="00274E8A"/>
    <w:rsid w:val="00280967"/>
    <w:rsid w:val="00285284"/>
    <w:rsid w:val="002931B1"/>
    <w:rsid w:val="002939A2"/>
    <w:rsid w:val="00294E10"/>
    <w:rsid w:val="00295B82"/>
    <w:rsid w:val="0029638C"/>
    <w:rsid w:val="00297D4D"/>
    <w:rsid w:val="002B0498"/>
    <w:rsid w:val="002B25D6"/>
    <w:rsid w:val="002B3269"/>
    <w:rsid w:val="002B3A24"/>
    <w:rsid w:val="002B6B2B"/>
    <w:rsid w:val="002B76B4"/>
    <w:rsid w:val="002C0F82"/>
    <w:rsid w:val="002C209F"/>
    <w:rsid w:val="002C2381"/>
    <w:rsid w:val="002C3CB0"/>
    <w:rsid w:val="002C51C9"/>
    <w:rsid w:val="002C63C2"/>
    <w:rsid w:val="002C680E"/>
    <w:rsid w:val="002D0D5B"/>
    <w:rsid w:val="002D127E"/>
    <w:rsid w:val="002D4F37"/>
    <w:rsid w:val="002E1C52"/>
    <w:rsid w:val="002E2BED"/>
    <w:rsid w:val="002E39A6"/>
    <w:rsid w:val="002E3DF4"/>
    <w:rsid w:val="002E5262"/>
    <w:rsid w:val="002E6F34"/>
    <w:rsid w:val="002E7320"/>
    <w:rsid w:val="002E7706"/>
    <w:rsid w:val="002E7E90"/>
    <w:rsid w:val="002F0389"/>
    <w:rsid w:val="002F2BB0"/>
    <w:rsid w:val="003003A0"/>
    <w:rsid w:val="0030098B"/>
    <w:rsid w:val="00302A06"/>
    <w:rsid w:val="003037BC"/>
    <w:rsid w:val="00303A8B"/>
    <w:rsid w:val="00304D0C"/>
    <w:rsid w:val="003066CE"/>
    <w:rsid w:val="003104FA"/>
    <w:rsid w:val="003122F1"/>
    <w:rsid w:val="0031247B"/>
    <w:rsid w:val="0031605A"/>
    <w:rsid w:val="003164D6"/>
    <w:rsid w:val="003178DB"/>
    <w:rsid w:val="00320CE4"/>
    <w:rsid w:val="00321C09"/>
    <w:rsid w:val="00322D9B"/>
    <w:rsid w:val="00323F66"/>
    <w:rsid w:val="003267DE"/>
    <w:rsid w:val="0033051B"/>
    <w:rsid w:val="0033066B"/>
    <w:rsid w:val="00333597"/>
    <w:rsid w:val="003336C1"/>
    <w:rsid w:val="00334D1C"/>
    <w:rsid w:val="00342340"/>
    <w:rsid w:val="003424CF"/>
    <w:rsid w:val="00342515"/>
    <w:rsid w:val="003450AE"/>
    <w:rsid w:val="00345F97"/>
    <w:rsid w:val="0035329F"/>
    <w:rsid w:val="003603D7"/>
    <w:rsid w:val="003622C9"/>
    <w:rsid w:val="00362518"/>
    <w:rsid w:val="003632E4"/>
    <w:rsid w:val="003653E0"/>
    <w:rsid w:val="00366C0B"/>
    <w:rsid w:val="003725DB"/>
    <w:rsid w:val="00372DDE"/>
    <w:rsid w:val="00373013"/>
    <w:rsid w:val="00373DA8"/>
    <w:rsid w:val="00374585"/>
    <w:rsid w:val="00376185"/>
    <w:rsid w:val="00377ACC"/>
    <w:rsid w:val="00382B78"/>
    <w:rsid w:val="0038551D"/>
    <w:rsid w:val="0039190D"/>
    <w:rsid w:val="00392490"/>
    <w:rsid w:val="003A04F4"/>
    <w:rsid w:val="003A11CB"/>
    <w:rsid w:val="003A3562"/>
    <w:rsid w:val="003A42BF"/>
    <w:rsid w:val="003A7423"/>
    <w:rsid w:val="003B0153"/>
    <w:rsid w:val="003B1D9B"/>
    <w:rsid w:val="003B48A1"/>
    <w:rsid w:val="003B6F73"/>
    <w:rsid w:val="003B71AF"/>
    <w:rsid w:val="003B7B8F"/>
    <w:rsid w:val="003B7D0B"/>
    <w:rsid w:val="003C0076"/>
    <w:rsid w:val="003C0CC9"/>
    <w:rsid w:val="003C11A7"/>
    <w:rsid w:val="003C127E"/>
    <w:rsid w:val="003C12FB"/>
    <w:rsid w:val="003C18C0"/>
    <w:rsid w:val="003C537A"/>
    <w:rsid w:val="003C6F94"/>
    <w:rsid w:val="003D057C"/>
    <w:rsid w:val="003D13E8"/>
    <w:rsid w:val="003D466B"/>
    <w:rsid w:val="003D5AFC"/>
    <w:rsid w:val="003D5D4B"/>
    <w:rsid w:val="003D61C8"/>
    <w:rsid w:val="003D7619"/>
    <w:rsid w:val="003E2269"/>
    <w:rsid w:val="003E3DD8"/>
    <w:rsid w:val="003E679B"/>
    <w:rsid w:val="003E69E8"/>
    <w:rsid w:val="003E7EC8"/>
    <w:rsid w:val="003F0C51"/>
    <w:rsid w:val="003F0C7A"/>
    <w:rsid w:val="003F3BEE"/>
    <w:rsid w:val="003F59A1"/>
    <w:rsid w:val="004003AA"/>
    <w:rsid w:val="00403415"/>
    <w:rsid w:val="004107C2"/>
    <w:rsid w:val="00410C6F"/>
    <w:rsid w:val="004135F3"/>
    <w:rsid w:val="00415227"/>
    <w:rsid w:val="0041692C"/>
    <w:rsid w:val="00420C1C"/>
    <w:rsid w:val="004215F4"/>
    <w:rsid w:val="00421F24"/>
    <w:rsid w:val="00422254"/>
    <w:rsid w:val="00422460"/>
    <w:rsid w:val="00424093"/>
    <w:rsid w:val="00424858"/>
    <w:rsid w:val="00424901"/>
    <w:rsid w:val="00424B26"/>
    <w:rsid w:val="00424ECF"/>
    <w:rsid w:val="00425ED7"/>
    <w:rsid w:val="0042780A"/>
    <w:rsid w:val="00427EA9"/>
    <w:rsid w:val="004364AD"/>
    <w:rsid w:val="00436C30"/>
    <w:rsid w:val="00440BA0"/>
    <w:rsid w:val="00443C12"/>
    <w:rsid w:val="004450C6"/>
    <w:rsid w:val="00445BBC"/>
    <w:rsid w:val="0044772B"/>
    <w:rsid w:val="00450D97"/>
    <w:rsid w:val="004537C7"/>
    <w:rsid w:val="0045553E"/>
    <w:rsid w:val="00456300"/>
    <w:rsid w:val="0045696F"/>
    <w:rsid w:val="00462BF0"/>
    <w:rsid w:val="0046414E"/>
    <w:rsid w:val="00466045"/>
    <w:rsid w:val="00466552"/>
    <w:rsid w:val="00466671"/>
    <w:rsid w:val="0047018F"/>
    <w:rsid w:val="00472F90"/>
    <w:rsid w:val="00473196"/>
    <w:rsid w:val="00474055"/>
    <w:rsid w:val="00474DAF"/>
    <w:rsid w:val="0047529A"/>
    <w:rsid w:val="00475C34"/>
    <w:rsid w:val="004760C6"/>
    <w:rsid w:val="0047671D"/>
    <w:rsid w:val="0047679B"/>
    <w:rsid w:val="004819AF"/>
    <w:rsid w:val="00482B9F"/>
    <w:rsid w:val="00485943"/>
    <w:rsid w:val="004863D4"/>
    <w:rsid w:val="0048682D"/>
    <w:rsid w:val="00487DB6"/>
    <w:rsid w:val="00490BE8"/>
    <w:rsid w:val="00491519"/>
    <w:rsid w:val="00491AB5"/>
    <w:rsid w:val="00494A7C"/>
    <w:rsid w:val="004970CC"/>
    <w:rsid w:val="00497B86"/>
    <w:rsid w:val="004A2652"/>
    <w:rsid w:val="004A4110"/>
    <w:rsid w:val="004A623A"/>
    <w:rsid w:val="004A6D9E"/>
    <w:rsid w:val="004A72A3"/>
    <w:rsid w:val="004B0B39"/>
    <w:rsid w:val="004B0FD9"/>
    <w:rsid w:val="004B166D"/>
    <w:rsid w:val="004B2009"/>
    <w:rsid w:val="004B3D0F"/>
    <w:rsid w:val="004B69FB"/>
    <w:rsid w:val="004B7217"/>
    <w:rsid w:val="004C4A8F"/>
    <w:rsid w:val="004C5CDB"/>
    <w:rsid w:val="004C6AE6"/>
    <w:rsid w:val="004C711A"/>
    <w:rsid w:val="004C75B8"/>
    <w:rsid w:val="004C785E"/>
    <w:rsid w:val="004D16F6"/>
    <w:rsid w:val="004D1CE6"/>
    <w:rsid w:val="004D2633"/>
    <w:rsid w:val="004D5C91"/>
    <w:rsid w:val="004D607D"/>
    <w:rsid w:val="004D72F9"/>
    <w:rsid w:val="004E393D"/>
    <w:rsid w:val="004E3F06"/>
    <w:rsid w:val="004E57DC"/>
    <w:rsid w:val="004E601B"/>
    <w:rsid w:val="004E6F45"/>
    <w:rsid w:val="004F1479"/>
    <w:rsid w:val="004F2338"/>
    <w:rsid w:val="004F2CD6"/>
    <w:rsid w:val="004F5E6F"/>
    <w:rsid w:val="004F7F6C"/>
    <w:rsid w:val="005002C7"/>
    <w:rsid w:val="00501A93"/>
    <w:rsid w:val="00502627"/>
    <w:rsid w:val="00502C19"/>
    <w:rsid w:val="005043B0"/>
    <w:rsid w:val="005044DA"/>
    <w:rsid w:val="005050FF"/>
    <w:rsid w:val="005075EE"/>
    <w:rsid w:val="0051192E"/>
    <w:rsid w:val="00513521"/>
    <w:rsid w:val="0051371E"/>
    <w:rsid w:val="00513AF6"/>
    <w:rsid w:val="00515694"/>
    <w:rsid w:val="00517BE2"/>
    <w:rsid w:val="0052263D"/>
    <w:rsid w:val="00523D9E"/>
    <w:rsid w:val="005240E5"/>
    <w:rsid w:val="005253EF"/>
    <w:rsid w:val="00525DEA"/>
    <w:rsid w:val="00532115"/>
    <w:rsid w:val="00532D50"/>
    <w:rsid w:val="00532FCE"/>
    <w:rsid w:val="00534235"/>
    <w:rsid w:val="00535952"/>
    <w:rsid w:val="00535DDC"/>
    <w:rsid w:val="005402CF"/>
    <w:rsid w:val="005419BD"/>
    <w:rsid w:val="00541BD7"/>
    <w:rsid w:val="005442EF"/>
    <w:rsid w:val="00544D41"/>
    <w:rsid w:val="005453FA"/>
    <w:rsid w:val="00552966"/>
    <w:rsid w:val="005539FB"/>
    <w:rsid w:val="00553B9C"/>
    <w:rsid w:val="00556285"/>
    <w:rsid w:val="00556339"/>
    <w:rsid w:val="00557339"/>
    <w:rsid w:val="00557541"/>
    <w:rsid w:val="005605DE"/>
    <w:rsid w:val="00561AF1"/>
    <w:rsid w:val="00561F8A"/>
    <w:rsid w:val="00563D6B"/>
    <w:rsid w:val="00564428"/>
    <w:rsid w:val="0056597D"/>
    <w:rsid w:val="00566843"/>
    <w:rsid w:val="00567D6A"/>
    <w:rsid w:val="005741C3"/>
    <w:rsid w:val="00575F55"/>
    <w:rsid w:val="005762E3"/>
    <w:rsid w:val="00576339"/>
    <w:rsid w:val="005810FB"/>
    <w:rsid w:val="0058210B"/>
    <w:rsid w:val="00586C5D"/>
    <w:rsid w:val="00587C95"/>
    <w:rsid w:val="00590B5F"/>
    <w:rsid w:val="00590C09"/>
    <w:rsid w:val="00590F0C"/>
    <w:rsid w:val="0059235B"/>
    <w:rsid w:val="00595F2C"/>
    <w:rsid w:val="005A1599"/>
    <w:rsid w:val="005A17CA"/>
    <w:rsid w:val="005A1D9A"/>
    <w:rsid w:val="005A2088"/>
    <w:rsid w:val="005A3468"/>
    <w:rsid w:val="005A353B"/>
    <w:rsid w:val="005A3CBD"/>
    <w:rsid w:val="005A61C8"/>
    <w:rsid w:val="005A6D92"/>
    <w:rsid w:val="005B0B3B"/>
    <w:rsid w:val="005B0B58"/>
    <w:rsid w:val="005B0E68"/>
    <w:rsid w:val="005C2359"/>
    <w:rsid w:val="005C37FE"/>
    <w:rsid w:val="005C5028"/>
    <w:rsid w:val="005C7537"/>
    <w:rsid w:val="005C767F"/>
    <w:rsid w:val="005C7C21"/>
    <w:rsid w:val="005D140A"/>
    <w:rsid w:val="005D1677"/>
    <w:rsid w:val="005D1DA6"/>
    <w:rsid w:val="005D22C6"/>
    <w:rsid w:val="005D2FAA"/>
    <w:rsid w:val="005D3674"/>
    <w:rsid w:val="005D5587"/>
    <w:rsid w:val="005D5F4B"/>
    <w:rsid w:val="005E1C47"/>
    <w:rsid w:val="005E1E05"/>
    <w:rsid w:val="005E244C"/>
    <w:rsid w:val="005E3976"/>
    <w:rsid w:val="005E5387"/>
    <w:rsid w:val="005E70C7"/>
    <w:rsid w:val="005F1788"/>
    <w:rsid w:val="005F30E2"/>
    <w:rsid w:val="005F365B"/>
    <w:rsid w:val="005F667E"/>
    <w:rsid w:val="006019A6"/>
    <w:rsid w:val="00602031"/>
    <w:rsid w:val="00602CF2"/>
    <w:rsid w:val="00606A55"/>
    <w:rsid w:val="006104D6"/>
    <w:rsid w:val="006113AA"/>
    <w:rsid w:val="00611B5C"/>
    <w:rsid w:val="00611FAA"/>
    <w:rsid w:val="0061213D"/>
    <w:rsid w:val="006121EF"/>
    <w:rsid w:val="0061513B"/>
    <w:rsid w:val="00617C14"/>
    <w:rsid w:val="00623868"/>
    <w:rsid w:val="0062499C"/>
    <w:rsid w:val="00626E4C"/>
    <w:rsid w:val="00632BD1"/>
    <w:rsid w:val="0063532F"/>
    <w:rsid w:val="00635403"/>
    <w:rsid w:val="00641DE5"/>
    <w:rsid w:val="00642D99"/>
    <w:rsid w:val="006436E1"/>
    <w:rsid w:val="0064480F"/>
    <w:rsid w:val="00645383"/>
    <w:rsid w:val="00646556"/>
    <w:rsid w:val="00651305"/>
    <w:rsid w:val="00655820"/>
    <w:rsid w:val="00657746"/>
    <w:rsid w:val="00662208"/>
    <w:rsid w:val="00663096"/>
    <w:rsid w:val="00663721"/>
    <w:rsid w:val="00670343"/>
    <w:rsid w:val="006744CD"/>
    <w:rsid w:val="00674C67"/>
    <w:rsid w:val="006758A3"/>
    <w:rsid w:val="006822FA"/>
    <w:rsid w:val="006868B0"/>
    <w:rsid w:val="00686D24"/>
    <w:rsid w:val="0069381A"/>
    <w:rsid w:val="00695802"/>
    <w:rsid w:val="0069688D"/>
    <w:rsid w:val="006A1333"/>
    <w:rsid w:val="006A1BA8"/>
    <w:rsid w:val="006A286D"/>
    <w:rsid w:val="006A51F1"/>
    <w:rsid w:val="006A5AE6"/>
    <w:rsid w:val="006B2973"/>
    <w:rsid w:val="006B51E3"/>
    <w:rsid w:val="006B6CA9"/>
    <w:rsid w:val="006B75E6"/>
    <w:rsid w:val="006C37CF"/>
    <w:rsid w:val="006D051A"/>
    <w:rsid w:val="006D201C"/>
    <w:rsid w:val="006E22C5"/>
    <w:rsid w:val="006E2BE4"/>
    <w:rsid w:val="006E2C22"/>
    <w:rsid w:val="006E3657"/>
    <w:rsid w:val="006E5C42"/>
    <w:rsid w:val="006E6F40"/>
    <w:rsid w:val="006F00A9"/>
    <w:rsid w:val="006F0C53"/>
    <w:rsid w:val="006F300B"/>
    <w:rsid w:val="006F5577"/>
    <w:rsid w:val="007002B3"/>
    <w:rsid w:val="0070058A"/>
    <w:rsid w:val="007016A5"/>
    <w:rsid w:val="007026FD"/>
    <w:rsid w:val="00703692"/>
    <w:rsid w:val="00705942"/>
    <w:rsid w:val="00707FA9"/>
    <w:rsid w:val="00711F89"/>
    <w:rsid w:val="00712AEB"/>
    <w:rsid w:val="00713DAB"/>
    <w:rsid w:val="007158CE"/>
    <w:rsid w:val="00715BB3"/>
    <w:rsid w:val="00716164"/>
    <w:rsid w:val="00717490"/>
    <w:rsid w:val="00721D19"/>
    <w:rsid w:val="00722174"/>
    <w:rsid w:val="0072520B"/>
    <w:rsid w:val="007273EB"/>
    <w:rsid w:val="0073067B"/>
    <w:rsid w:val="00730B68"/>
    <w:rsid w:val="00730EDB"/>
    <w:rsid w:val="00733AE2"/>
    <w:rsid w:val="007351D6"/>
    <w:rsid w:val="007364A2"/>
    <w:rsid w:val="00740A51"/>
    <w:rsid w:val="00740ADD"/>
    <w:rsid w:val="00741776"/>
    <w:rsid w:val="00743AD6"/>
    <w:rsid w:val="00744D9A"/>
    <w:rsid w:val="00745CBB"/>
    <w:rsid w:val="00747A40"/>
    <w:rsid w:val="00752E3F"/>
    <w:rsid w:val="0075493A"/>
    <w:rsid w:val="00755A71"/>
    <w:rsid w:val="00756B69"/>
    <w:rsid w:val="00756E1E"/>
    <w:rsid w:val="00757F2B"/>
    <w:rsid w:val="00760AC8"/>
    <w:rsid w:val="00761CDE"/>
    <w:rsid w:val="00762A02"/>
    <w:rsid w:val="007642DF"/>
    <w:rsid w:val="00764C72"/>
    <w:rsid w:val="00764FF6"/>
    <w:rsid w:val="00766AB7"/>
    <w:rsid w:val="0076739F"/>
    <w:rsid w:val="00767C95"/>
    <w:rsid w:val="00770564"/>
    <w:rsid w:val="007710D1"/>
    <w:rsid w:val="00771462"/>
    <w:rsid w:val="00771856"/>
    <w:rsid w:val="00773235"/>
    <w:rsid w:val="00773712"/>
    <w:rsid w:val="00773FC4"/>
    <w:rsid w:val="00776882"/>
    <w:rsid w:val="00777493"/>
    <w:rsid w:val="007820E4"/>
    <w:rsid w:val="0078427B"/>
    <w:rsid w:val="00786C21"/>
    <w:rsid w:val="00787EE4"/>
    <w:rsid w:val="00790515"/>
    <w:rsid w:val="00793BF3"/>
    <w:rsid w:val="00793CEC"/>
    <w:rsid w:val="00793EFD"/>
    <w:rsid w:val="00794BF8"/>
    <w:rsid w:val="00794CCC"/>
    <w:rsid w:val="007965A4"/>
    <w:rsid w:val="007A0C0F"/>
    <w:rsid w:val="007A1488"/>
    <w:rsid w:val="007A2657"/>
    <w:rsid w:val="007A5F84"/>
    <w:rsid w:val="007A6D27"/>
    <w:rsid w:val="007A7484"/>
    <w:rsid w:val="007A7EF6"/>
    <w:rsid w:val="007B28BA"/>
    <w:rsid w:val="007B2FA4"/>
    <w:rsid w:val="007B61A3"/>
    <w:rsid w:val="007B6AF7"/>
    <w:rsid w:val="007C2013"/>
    <w:rsid w:val="007C38A5"/>
    <w:rsid w:val="007C582E"/>
    <w:rsid w:val="007C68ED"/>
    <w:rsid w:val="007D16A9"/>
    <w:rsid w:val="007D1AF3"/>
    <w:rsid w:val="007D2836"/>
    <w:rsid w:val="007D2E99"/>
    <w:rsid w:val="007D516D"/>
    <w:rsid w:val="007D5242"/>
    <w:rsid w:val="007D53C9"/>
    <w:rsid w:val="007D68B7"/>
    <w:rsid w:val="007E06C9"/>
    <w:rsid w:val="007E17D5"/>
    <w:rsid w:val="007E1EBB"/>
    <w:rsid w:val="007E3003"/>
    <w:rsid w:val="007E3FF1"/>
    <w:rsid w:val="007E455B"/>
    <w:rsid w:val="007E6935"/>
    <w:rsid w:val="007E6CB5"/>
    <w:rsid w:val="007E7F89"/>
    <w:rsid w:val="007E7FC4"/>
    <w:rsid w:val="007F0F21"/>
    <w:rsid w:val="007F2FB4"/>
    <w:rsid w:val="007F428C"/>
    <w:rsid w:val="007F5197"/>
    <w:rsid w:val="007F58C4"/>
    <w:rsid w:val="007F6712"/>
    <w:rsid w:val="00800681"/>
    <w:rsid w:val="00801F92"/>
    <w:rsid w:val="0080205A"/>
    <w:rsid w:val="00803292"/>
    <w:rsid w:val="00804EB7"/>
    <w:rsid w:val="0080625E"/>
    <w:rsid w:val="00806720"/>
    <w:rsid w:val="00807B44"/>
    <w:rsid w:val="00810AC4"/>
    <w:rsid w:val="008123BD"/>
    <w:rsid w:val="00815C40"/>
    <w:rsid w:val="00816019"/>
    <w:rsid w:val="008176CB"/>
    <w:rsid w:val="00817996"/>
    <w:rsid w:val="00822DF5"/>
    <w:rsid w:val="00824531"/>
    <w:rsid w:val="00824BB0"/>
    <w:rsid w:val="00826050"/>
    <w:rsid w:val="00826B6D"/>
    <w:rsid w:val="00826D2B"/>
    <w:rsid w:val="00827220"/>
    <w:rsid w:val="00827A80"/>
    <w:rsid w:val="00827E26"/>
    <w:rsid w:val="00832CBC"/>
    <w:rsid w:val="00834EF1"/>
    <w:rsid w:val="008357DB"/>
    <w:rsid w:val="008367C3"/>
    <w:rsid w:val="00840538"/>
    <w:rsid w:val="00841854"/>
    <w:rsid w:val="00842166"/>
    <w:rsid w:val="00842C7B"/>
    <w:rsid w:val="008441FA"/>
    <w:rsid w:val="0084450E"/>
    <w:rsid w:val="008467DC"/>
    <w:rsid w:val="00850120"/>
    <w:rsid w:val="008515FE"/>
    <w:rsid w:val="00855FFD"/>
    <w:rsid w:val="00856E5D"/>
    <w:rsid w:val="0085749E"/>
    <w:rsid w:val="00857554"/>
    <w:rsid w:val="008577DF"/>
    <w:rsid w:val="008610BC"/>
    <w:rsid w:val="00861EA6"/>
    <w:rsid w:val="008630A0"/>
    <w:rsid w:val="00870497"/>
    <w:rsid w:val="00870C83"/>
    <w:rsid w:val="00872E5E"/>
    <w:rsid w:val="00872EEC"/>
    <w:rsid w:val="0087633A"/>
    <w:rsid w:val="00882126"/>
    <w:rsid w:val="00882DB9"/>
    <w:rsid w:val="00885925"/>
    <w:rsid w:val="008873BC"/>
    <w:rsid w:val="00891564"/>
    <w:rsid w:val="00892EE4"/>
    <w:rsid w:val="00892F5B"/>
    <w:rsid w:val="00893942"/>
    <w:rsid w:val="00896785"/>
    <w:rsid w:val="00897231"/>
    <w:rsid w:val="008A1A58"/>
    <w:rsid w:val="008A3DD4"/>
    <w:rsid w:val="008A4055"/>
    <w:rsid w:val="008A681E"/>
    <w:rsid w:val="008A72A9"/>
    <w:rsid w:val="008B0B63"/>
    <w:rsid w:val="008B0E76"/>
    <w:rsid w:val="008B3B09"/>
    <w:rsid w:val="008B4207"/>
    <w:rsid w:val="008B4D2F"/>
    <w:rsid w:val="008B7214"/>
    <w:rsid w:val="008B7396"/>
    <w:rsid w:val="008B7E17"/>
    <w:rsid w:val="008C33FE"/>
    <w:rsid w:val="008C4177"/>
    <w:rsid w:val="008C5DC9"/>
    <w:rsid w:val="008C72C0"/>
    <w:rsid w:val="008C7326"/>
    <w:rsid w:val="008C7724"/>
    <w:rsid w:val="008D1B3C"/>
    <w:rsid w:val="008D3C47"/>
    <w:rsid w:val="008D3D2B"/>
    <w:rsid w:val="008D6CE0"/>
    <w:rsid w:val="008E15A3"/>
    <w:rsid w:val="008E17DC"/>
    <w:rsid w:val="008E1ECC"/>
    <w:rsid w:val="008E34FE"/>
    <w:rsid w:val="008E36EA"/>
    <w:rsid w:val="008E52F1"/>
    <w:rsid w:val="008E60A9"/>
    <w:rsid w:val="008E6147"/>
    <w:rsid w:val="008E7734"/>
    <w:rsid w:val="008F0C70"/>
    <w:rsid w:val="008F0F8E"/>
    <w:rsid w:val="008F1C23"/>
    <w:rsid w:val="008F3771"/>
    <w:rsid w:val="008F3FAA"/>
    <w:rsid w:val="008F55C8"/>
    <w:rsid w:val="008F6F4B"/>
    <w:rsid w:val="00902B5C"/>
    <w:rsid w:val="0090359C"/>
    <w:rsid w:val="009054C5"/>
    <w:rsid w:val="00905F56"/>
    <w:rsid w:val="009067B0"/>
    <w:rsid w:val="00910244"/>
    <w:rsid w:val="009108C1"/>
    <w:rsid w:val="00910A50"/>
    <w:rsid w:val="00911F4C"/>
    <w:rsid w:val="009134C6"/>
    <w:rsid w:val="009154EA"/>
    <w:rsid w:val="009157FB"/>
    <w:rsid w:val="00920448"/>
    <w:rsid w:val="00920BD7"/>
    <w:rsid w:val="00927619"/>
    <w:rsid w:val="0093190B"/>
    <w:rsid w:val="00933441"/>
    <w:rsid w:val="009335B7"/>
    <w:rsid w:val="009347B0"/>
    <w:rsid w:val="00941EB5"/>
    <w:rsid w:val="0094383C"/>
    <w:rsid w:val="00943A5E"/>
    <w:rsid w:val="0094437E"/>
    <w:rsid w:val="009450A7"/>
    <w:rsid w:val="00946AC0"/>
    <w:rsid w:val="00946C5E"/>
    <w:rsid w:val="009472B1"/>
    <w:rsid w:val="00954DFA"/>
    <w:rsid w:val="009571E4"/>
    <w:rsid w:val="00960F87"/>
    <w:rsid w:val="009622FB"/>
    <w:rsid w:val="0096255C"/>
    <w:rsid w:val="00963C89"/>
    <w:rsid w:val="00964DC3"/>
    <w:rsid w:val="00966546"/>
    <w:rsid w:val="00967998"/>
    <w:rsid w:val="00971E9E"/>
    <w:rsid w:val="00973540"/>
    <w:rsid w:val="009751CF"/>
    <w:rsid w:val="00975329"/>
    <w:rsid w:val="00975BD8"/>
    <w:rsid w:val="00977711"/>
    <w:rsid w:val="009832A5"/>
    <w:rsid w:val="00984425"/>
    <w:rsid w:val="0098703D"/>
    <w:rsid w:val="00990FDE"/>
    <w:rsid w:val="00991280"/>
    <w:rsid w:val="00992DE5"/>
    <w:rsid w:val="00994D24"/>
    <w:rsid w:val="009A279C"/>
    <w:rsid w:val="009A312B"/>
    <w:rsid w:val="009A7705"/>
    <w:rsid w:val="009B2126"/>
    <w:rsid w:val="009B2343"/>
    <w:rsid w:val="009B2B84"/>
    <w:rsid w:val="009B3FDB"/>
    <w:rsid w:val="009B4E21"/>
    <w:rsid w:val="009B53C9"/>
    <w:rsid w:val="009B7294"/>
    <w:rsid w:val="009C4274"/>
    <w:rsid w:val="009C52C7"/>
    <w:rsid w:val="009C58F0"/>
    <w:rsid w:val="009D16B4"/>
    <w:rsid w:val="009D173A"/>
    <w:rsid w:val="009D1B07"/>
    <w:rsid w:val="009E054B"/>
    <w:rsid w:val="009E2B09"/>
    <w:rsid w:val="009E4399"/>
    <w:rsid w:val="009E504E"/>
    <w:rsid w:val="009F01A5"/>
    <w:rsid w:val="009F3B76"/>
    <w:rsid w:val="00A026E3"/>
    <w:rsid w:val="00A02B4D"/>
    <w:rsid w:val="00A03A79"/>
    <w:rsid w:val="00A046F5"/>
    <w:rsid w:val="00A04C2F"/>
    <w:rsid w:val="00A051D9"/>
    <w:rsid w:val="00A06289"/>
    <w:rsid w:val="00A06CB6"/>
    <w:rsid w:val="00A070CE"/>
    <w:rsid w:val="00A10BA3"/>
    <w:rsid w:val="00A10BDA"/>
    <w:rsid w:val="00A11AC7"/>
    <w:rsid w:val="00A11FFD"/>
    <w:rsid w:val="00A132B0"/>
    <w:rsid w:val="00A133D1"/>
    <w:rsid w:val="00A207B7"/>
    <w:rsid w:val="00A21CEF"/>
    <w:rsid w:val="00A227F6"/>
    <w:rsid w:val="00A238D4"/>
    <w:rsid w:val="00A24E77"/>
    <w:rsid w:val="00A30529"/>
    <w:rsid w:val="00A31AAC"/>
    <w:rsid w:val="00A31AD7"/>
    <w:rsid w:val="00A323B3"/>
    <w:rsid w:val="00A33B1C"/>
    <w:rsid w:val="00A354F1"/>
    <w:rsid w:val="00A35BB1"/>
    <w:rsid w:val="00A36CF2"/>
    <w:rsid w:val="00A36F8D"/>
    <w:rsid w:val="00A404DF"/>
    <w:rsid w:val="00A40E63"/>
    <w:rsid w:val="00A41CA8"/>
    <w:rsid w:val="00A431D2"/>
    <w:rsid w:val="00A44945"/>
    <w:rsid w:val="00A4675A"/>
    <w:rsid w:val="00A46EBF"/>
    <w:rsid w:val="00A50CC3"/>
    <w:rsid w:val="00A5200D"/>
    <w:rsid w:val="00A52725"/>
    <w:rsid w:val="00A52A44"/>
    <w:rsid w:val="00A53A2E"/>
    <w:rsid w:val="00A54527"/>
    <w:rsid w:val="00A54B2D"/>
    <w:rsid w:val="00A57AA8"/>
    <w:rsid w:val="00A61307"/>
    <w:rsid w:val="00A62534"/>
    <w:rsid w:val="00A63383"/>
    <w:rsid w:val="00A63A86"/>
    <w:rsid w:val="00A65E3A"/>
    <w:rsid w:val="00A66244"/>
    <w:rsid w:val="00A6699E"/>
    <w:rsid w:val="00A712E0"/>
    <w:rsid w:val="00A71837"/>
    <w:rsid w:val="00A71927"/>
    <w:rsid w:val="00A73091"/>
    <w:rsid w:val="00A750CD"/>
    <w:rsid w:val="00A81348"/>
    <w:rsid w:val="00A86188"/>
    <w:rsid w:val="00A87A30"/>
    <w:rsid w:val="00A87F15"/>
    <w:rsid w:val="00A90390"/>
    <w:rsid w:val="00A93E98"/>
    <w:rsid w:val="00A95710"/>
    <w:rsid w:val="00A97AEE"/>
    <w:rsid w:val="00AA0543"/>
    <w:rsid w:val="00AA135C"/>
    <w:rsid w:val="00AA1B2D"/>
    <w:rsid w:val="00AA202C"/>
    <w:rsid w:val="00AA2F6F"/>
    <w:rsid w:val="00AA474D"/>
    <w:rsid w:val="00AA4818"/>
    <w:rsid w:val="00AA72E5"/>
    <w:rsid w:val="00AA7C2F"/>
    <w:rsid w:val="00AB2A08"/>
    <w:rsid w:val="00AB3E4F"/>
    <w:rsid w:val="00AB45B0"/>
    <w:rsid w:val="00AB5321"/>
    <w:rsid w:val="00AB7954"/>
    <w:rsid w:val="00AC0FD8"/>
    <w:rsid w:val="00AC229F"/>
    <w:rsid w:val="00AC32E5"/>
    <w:rsid w:val="00AC47EF"/>
    <w:rsid w:val="00AE05B3"/>
    <w:rsid w:val="00AE13C5"/>
    <w:rsid w:val="00AE152F"/>
    <w:rsid w:val="00AE1558"/>
    <w:rsid w:val="00AE288F"/>
    <w:rsid w:val="00AE2FD4"/>
    <w:rsid w:val="00AE3505"/>
    <w:rsid w:val="00AE3C31"/>
    <w:rsid w:val="00AE6151"/>
    <w:rsid w:val="00AE6290"/>
    <w:rsid w:val="00AF00DF"/>
    <w:rsid w:val="00AF16B3"/>
    <w:rsid w:val="00AF37E8"/>
    <w:rsid w:val="00AF3CE2"/>
    <w:rsid w:val="00AF64A0"/>
    <w:rsid w:val="00B0037B"/>
    <w:rsid w:val="00B009C9"/>
    <w:rsid w:val="00B03414"/>
    <w:rsid w:val="00B0355A"/>
    <w:rsid w:val="00B04175"/>
    <w:rsid w:val="00B10017"/>
    <w:rsid w:val="00B1055F"/>
    <w:rsid w:val="00B12BE3"/>
    <w:rsid w:val="00B2066D"/>
    <w:rsid w:val="00B20A3D"/>
    <w:rsid w:val="00B2318A"/>
    <w:rsid w:val="00B24DF5"/>
    <w:rsid w:val="00B254CC"/>
    <w:rsid w:val="00B2588B"/>
    <w:rsid w:val="00B26715"/>
    <w:rsid w:val="00B2679E"/>
    <w:rsid w:val="00B274ED"/>
    <w:rsid w:val="00B30D7B"/>
    <w:rsid w:val="00B33321"/>
    <w:rsid w:val="00B33455"/>
    <w:rsid w:val="00B34630"/>
    <w:rsid w:val="00B36C5A"/>
    <w:rsid w:val="00B36D24"/>
    <w:rsid w:val="00B37F8E"/>
    <w:rsid w:val="00B44736"/>
    <w:rsid w:val="00B44B7F"/>
    <w:rsid w:val="00B46F34"/>
    <w:rsid w:val="00B5089E"/>
    <w:rsid w:val="00B51E7E"/>
    <w:rsid w:val="00B5656A"/>
    <w:rsid w:val="00B60C6C"/>
    <w:rsid w:val="00B61C06"/>
    <w:rsid w:val="00B62D00"/>
    <w:rsid w:val="00B62EC9"/>
    <w:rsid w:val="00B638C1"/>
    <w:rsid w:val="00B6466F"/>
    <w:rsid w:val="00B670CA"/>
    <w:rsid w:val="00B673F0"/>
    <w:rsid w:val="00B676C8"/>
    <w:rsid w:val="00B70C29"/>
    <w:rsid w:val="00B71006"/>
    <w:rsid w:val="00B71934"/>
    <w:rsid w:val="00B72AC4"/>
    <w:rsid w:val="00B73542"/>
    <w:rsid w:val="00B74100"/>
    <w:rsid w:val="00B753A6"/>
    <w:rsid w:val="00B80ECF"/>
    <w:rsid w:val="00B834CF"/>
    <w:rsid w:val="00B85650"/>
    <w:rsid w:val="00B87135"/>
    <w:rsid w:val="00B8790A"/>
    <w:rsid w:val="00B87957"/>
    <w:rsid w:val="00B87E88"/>
    <w:rsid w:val="00B9025F"/>
    <w:rsid w:val="00B912DD"/>
    <w:rsid w:val="00B93CFC"/>
    <w:rsid w:val="00B94F16"/>
    <w:rsid w:val="00B96BB8"/>
    <w:rsid w:val="00BA285B"/>
    <w:rsid w:val="00BB4BF0"/>
    <w:rsid w:val="00BB5358"/>
    <w:rsid w:val="00BC2797"/>
    <w:rsid w:val="00BC2C14"/>
    <w:rsid w:val="00BC4169"/>
    <w:rsid w:val="00BC4921"/>
    <w:rsid w:val="00BC4E42"/>
    <w:rsid w:val="00BD02EA"/>
    <w:rsid w:val="00BD3B89"/>
    <w:rsid w:val="00BD6084"/>
    <w:rsid w:val="00BD6338"/>
    <w:rsid w:val="00BD67D0"/>
    <w:rsid w:val="00BE6EC2"/>
    <w:rsid w:val="00BE7B40"/>
    <w:rsid w:val="00BF4FAF"/>
    <w:rsid w:val="00BF6057"/>
    <w:rsid w:val="00C01352"/>
    <w:rsid w:val="00C01B8E"/>
    <w:rsid w:val="00C01ECF"/>
    <w:rsid w:val="00C02CF8"/>
    <w:rsid w:val="00C05B92"/>
    <w:rsid w:val="00C063A6"/>
    <w:rsid w:val="00C07981"/>
    <w:rsid w:val="00C100ED"/>
    <w:rsid w:val="00C106D5"/>
    <w:rsid w:val="00C116A2"/>
    <w:rsid w:val="00C1198B"/>
    <w:rsid w:val="00C12B30"/>
    <w:rsid w:val="00C137B1"/>
    <w:rsid w:val="00C15B0A"/>
    <w:rsid w:val="00C15FD8"/>
    <w:rsid w:val="00C20351"/>
    <w:rsid w:val="00C21D7F"/>
    <w:rsid w:val="00C267D9"/>
    <w:rsid w:val="00C26E49"/>
    <w:rsid w:val="00C26F9F"/>
    <w:rsid w:val="00C304F7"/>
    <w:rsid w:val="00C3440F"/>
    <w:rsid w:val="00C34A61"/>
    <w:rsid w:val="00C35AD7"/>
    <w:rsid w:val="00C37743"/>
    <w:rsid w:val="00C40BCE"/>
    <w:rsid w:val="00C42BA0"/>
    <w:rsid w:val="00C44040"/>
    <w:rsid w:val="00C4570E"/>
    <w:rsid w:val="00C4694C"/>
    <w:rsid w:val="00C50BFD"/>
    <w:rsid w:val="00C50FBD"/>
    <w:rsid w:val="00C51748"/>
    <w:rsid w:val="00C51F2A"/>
    <w:rsid w:val="00C541CB"/>
    <w:rsid w:val="00C54CB2"/>
    <w:rsid w:val="00C55690"/>
    <w:rsid w:val="00C56B3B"/>
    <w:rsid w:val="00C601FC"/>
    <w:rsid w:val="00C62CE0"/>
    <w:rsid w:val="00C652DA"/>
    <w:rsid w:val="00C65FA5"/>
    <w:rsid w:val="00C66DCF"/>
    <w:rsid w:val="00C7418E"/>
    <w:rsid w:val="00C748EE"/>
    <w:rsid w:val="00C76052"/>
    <w:rsid w:val="00C76295"/>
    <w:rsid w:val="00C76434"/>
    <w:rsid w:val="00C80BF3"/>
    <w:rsid w:val="00C80BF8"/>
    <w:rsid w:val="00C83FFB"/>
    <w:rsid w:val="00C86308"/>
    <w:rsid w:val="00C8695B"/>
    <w:rsid w:val="00C86A87"/>
    <w:rsid w:val="00C90283"/>
    <w:rsid w:val="00C90286"/>
    <w:rsid w:val="00C908CE"/>
    <w:rsid w:val="00C91CE9"/>
    <w:rsid w:val="00C950A0"/>
    <w:rsid w:val="00C95BD1"/>
    <w:rsid w:val="00C963F5"/>
    <w:rsid w:val="00C96F33"/>
    <w:rsid w:val="00CA2635"/>
    <w:rsid w:val="00CA6224"/>
    <w:rsid w:val="00CA6B93"/>
    <w:rsid w:val="00CB2786"/>
    <w:rsid w:val="00CB33F3"/>
    <w:rsid w:val="00CB3F38"/>
    <w:rsid w:val="00CB4692"/>
    <w:rsid w:val="00CB58E6"/>
    <w:rsid w:val="00CB65A7"/>
    <w:rsid w:val="00CB7626"/>
    <w:rsid w:val="00CB76E9"/>
    <w:rsid w:val="00CC1997"/>
    <w:rsid w:val="00CC3D21"/>
    <w:rsid w:val="00CC655F"/>
    <w:rsid w:val="00CC6E1C"/>
    <w:rsid w:val="00CC6E24"/>
    <w:rsid w:val="00CD110B"/>
    <w:rsid w:val="00CD267E"/>
    <w:rsid w:val="00CD2A02"/>
    <w:rsid w:val="00CD2A62"/>
    <w:rsid w:val="00CD36A8"/>
    <w:rsid w:val="00CD3CA7"/>
    <w:rsid w:val="00CD6D16"/>
    <w:rsid w:val="00CD7F88"/>
    <w:rsid w:val="00CE2F1A"/>
    <w:rsid w:val="00CE3A28"/>
    <w:rsid w:val="00CE70D0"/>
    <w:rsid w:val="00D01D51"/>
    <w:rsid w:val="00D01D67"/>
    <w:rsid w:val="00D02CF7"/>
    <w:rsid w:val="00D03AAF"/>
    <w:rsid w:val="00D04A07"/>
    <w:rsid w:val="00D050D2"/>
    <w:rsid w:val="00D05565"/>
    <w:rsid w:val="00D06003"/>
    <w:rsid w:val="00D060E1"/>
    <w:rsid w:val="00D10595"/>
    <w:rsid w:val="00D129BB"/>
    <w:rsid w:val="00D138FA"/>
    <w:rsid w:val="00D152E5"/>
    <w:rsid w:val="00D20884"/>
    <w:rsid w:val="00D2120B"/>
    <w:rsid w:val="00D22B15"/>
    <w:rsid w:val="00D23712"/>
    <w:rsid w:val="00D253EB"/>
    <w:rsid w:val="00D26ED1"/>
    <w:rsid w:val="00D3370A"/>
    <w:rsid w:val="00D33D04"/>
    <w:rsid w:val="00D3610E"/>
    <w:rsid w:val="00D36355"/>
    <w:rsid w:val="00D3728D"/>
    <w:rsid w:val="00D37B15"/>
    <w:rsid w:val="00D408D1"/>
    <w:rsid w:val="00D4181B"/>
    <w:rsid w:val="00D450BD"/>
    <w:rsid w:val="00D46EE3"/>
    <w:rsid w:val="00D5171A"/>
    <w:rsid w:val="00D54E21"/>
    <w:rsid w:val="00D5687C"/>
    <w:rsid w:val="00D574C1"/>
    <w:rsid w:val="00D60B2A"/>
    <w:rsid w:val="00D628AF"/>
    <w:rsid w:val="00D62DBD"/>
    <w:rsid w:val="00D6373E"/>
    <w:rsid w:val="00D70679"/>
    <w:rsid w:val="00D70963"/>
    <w:rsid w:val="00D73256"/>
    <w:rsid w:val="00D749A9"/>
    <w:rsid w:val="00D75F12"/>
    <w:rsid w:val="00D7696F"/>
    <w:rsid w:val="00D775DD"/>
    <w:rsid w:val="00D77D0E"/>
    <w:rsid w:val="00D800A8"/>
    <w:rsid w:val="00D836E1"/>
    <w:rsid w:val="00D85481"/>
    <w:rsid w:val="00D87E5E"/>
    <w:rsid w:val="00D9252D"/>
    <w:rsid w:val="00D942B9"/>
    <w:rsid w:val="00D9700F"/>
    <w:rsid w:val="00DA109D"/>
    <w:rsid w:val="00DA5DAC"/>
    <w:rsid w:val="00DA7098"/>
    <w:rsid w:val="00DA7796"/>
    <w:rsid w:val="00DB2D6C"/>
    <w:rsid w:val="00DB3AB1"/>
    <w:rsid w:val="00DB4255"/>
    <w:rsid w:val="00DB5993"/>
    <w:rsid w:val="00DB660F"/>
    <w:rsid w:val="00DB747A"/>
    <w:rsid w:val="00DC02C2"/>
    <w:rsid w:val="00DC0780"/>
    <w:rsid w:val="00DC2DBD"/>
    <w:rsid w:val="00DC459D"/>
    <w:rsid w:val="00DC49AB"/>
    <w:rsid w:val="00DC54F7"/>
    <w:rsid w:val="00DC586D"/>
    <w:rsid w:val="00DC5A6C"/>
    <w:rsid w:val="00DD2401"/>
    <w:rsid w:val="00DD324D"/>
    <w:rsid w:val="00DD427C"/>
    <w:rsid w:val="00DD46EB"/>
    <w:rsid w:val="00DD4D88"/>
    <w:rsid w:val="00DD64BB"/>
    <w:rsid w:val="00DE1A1B"/>
    <w:rsid w:val="00DE216B"/>
    <w:rsid w:val="00DE2A0E"/>
    <w:rsid w:val="00DE3A58"/>
    <w:rsid w:val="00DE4C03"/>
    <w:rsid w:val="00DE5659"/>
    <w:rsid w:val="00DE5FB6"/>
    <w:rsid w:val="00DF04CD"/>
    <w:rsid w:val="00DF0ED8"/>
    <w:rsid w:val="00DF1A0B"/>
    <w:rsid w:val="00DF2ADC"/>
    <w:rsid w:val="00DF4415"/>
    <w:rsid w:val="00DF5970"/>
    <w:rsid w:val="00E01320"/>
    <w:rsid w:val="00E02235"/>
    <w:rsid w:val="00E02B33"/>
    <w:rsid w:val="00E03FCD"/>
    <w:rsid w:val="00E054BA"/>
    <w:rsid w:val="00E06517"/>
    <w:rsid w:val="00E073FD"/>
    <w:rsid w:val="00E14F07"/>
    <w:rsid w:val="00E15540"/>
    <w:rsid w:val="00E1559D"/>
    <w:rsid w:val="00E15D9F"/>
    <w:rsid w:val="00E16EC4"/>
    <w:rsid w:val="00E206F3"/>
    <w:rsid w:val="00E20FD6"/>
    <w:rsid w:val="00E2123D"/>
    <w:rsid w:val="00E2131A"/>
    <w:rsid w:val="00E21C2D"/>
    <w:rsid w:val="00E22BBD"/>
    <w:rsid w:val="00E26D6F"/>
    <w:rsid w:val="00E273AB"/>
    <w:rsid w:val="00E274C9"/>
    <w:rsid w:val="00E30BC5"/>
    <w:rsid w:val="00E30EEC"/>
    <w:rsid w:val="00E3231D"/>
    <w:rsid w:val="00E337D0"/>
    <w:rsid w:val="00E346C9"/>
    <w:rsid w:val="00E35D22"/>
    <w:rsid w:val="00E35F07"/>
    <w:rsid w:val="00E373BD"/>
    <w:rsid w:val="00E40937"/>
    <w:rsid w:val="00E41D99"/>
    <w:rsid w:val="00E4273F"/>
    <w:rsid w:val="00E4320B"/>
    <w:rsid w:val="00E433F4"/>
    <w:rsid w:val="00E451E9"/>
    <w:rsid w:val="00E45C43"/>
    <w:rsid w:val="00E45E5B"/>
    <w:rsid w:val="00E479C3"/>
    <w:rsid w:val="00E50A82"/>
    <w:rsid w:val="00E547A4"/>
    <w:rsid w:val="00E57302"/>
    <w:rsid w:val="00E629EA"/>
    <w:rsid w:val="00E643BB"/>
    <w:rsid w:val="00E6498A"/>
    <w:rsid w:val="00E64B62"/>
    <w:rsid w:val="00E70242"/>
    <w:rsid w:val="00E730E0"/>
    <w:rsid w:val="00E74EE2"/>
    <w:rsid w:val="00E7574F"/>
    <w:rsid w:val="00E821F6"/>
    <w:rsid w:val="00E854C9"/>
    <w:rsid w:val="00E85DE0"/>
    <w:rsid w:val="00E867B0"/>
    <w:rsid w:val="00E87140"/>
    <w:rsid w:val="00E92F27"/>
    <w:rsid w:val="00E935B8"/>
    <w:rsid w:val="00E944AB"/>
    <w:rsid w:val="00E94E12"/>
    <w:rsid w:val="00E965C1"/>
    <w:rsid w:val="00E97422"/>
    <w:rsid w:val="00E9759F"/>
    <w:rsid w:val="00EA01BB"/>
    <w:rsid w:val="00EA08C1"/>
    <w:rsid w:val="00EA0B43"/>
    <w:rsid w:val="00EA1207"/>
    <w:rsid w:val="00EA3909"/>
    <w:rsid w:val="00EA4C04"/>
    <w:rsid w:val="00EA4DEB"/>
    <w:rsid w:val="00EA6A6F"/>
    <w:rsid w:val="00EB1988"/>
    <w:rsid w:val="00EB300A"/>
    <w:rsid w:val="00EB3925"/>
    <w:rsid w:val="00EB59F5"/>
    <w:rsid w:val="00EB7A05"/>
    <w:rsid w:val="00EC1A11"/>
    <w:rsid w:val="00EC2AF4"/>
    <w:rsid w:val="00EC5701"/>
    <w:rsid w:val="00ED29A9"/>
    <w:rsid w:val="00ED35C1"/>
    <w:rsid w:val="00ED3FF3"/>
    <w:rsid w:val="00ED4261"/>
    <w:rsid w:val="00ED5B40"/>
    <w:rsid w:val="00ED7222"/>
    <w:rsid w:val="00EE04C1"/>
    <w:rsid w:val="00EE2F00"/>
    <w:rsid w:val="00EE3EDD"/>
    <w:rsid w:val="00EE4B3E"/>
    <w:rsid w:val="00EE795D"/>
    <w:rsid w:val="00EF07F9"/>
    <w:rsid w:val="00EF1194"/>
    <w:rsid w:val="00EF2D22"/>
    <w:rsid w:val="00EF3685"/>
    <w:rsid w:val="00EF497E"/>
    <w:rsid w:val="00EF502B"/>
    <w:rsid w:val="00EF6947"/>
    <w:rsid w:val="00EF7126"/>
    <w:rsid w:val="00EF7F60"/>
    <w:rsid w:val="00F0278C"/>
    <w:rsid w:val="00F03112"/>
    <w:rsid w:val="00F03ACC"/>
    <w:rsid w:val="00F05CBC"/>
    <w:rsid w:val="00F05F5A"/>
    <w:rsid w:val="00F074B6"/>
    <w:rsid w:val="00F110F7"/>
    <w:rsid w:val="00F12F0D"/>
    <w:rsid w:val="00F147D2"/>
    <w:rsid w:val="00F15211"/>
    <w:rsid w:val="00F1673A"/>
    <w:rsid w:val="00F20F4A"/>
    <w:rsid w:val="00F211BE"/>
    <w:rsid w:val="00F23E5F"/>
    <w:rsid w:val="00F2531E"/>
    <w:rsid w:val="00F25C9C"/>
    <w:rsid w:val="00F3230A"/>
    <w:rsid w:val="00F323A7"/>
    <w:rsid w:val="00F4291D"/>
    <w:rsid w:val="00F43835"/>
    <w:rsid w:val="00F44C3D"/>
    <w:rsid w:val="00F452DB"/>
    <w:rsid w:val="00F45D59"/>
    <w:rsid w:val="00F465BB"/>
    <w:rsid w:val="00F47493"/>
    <w:rsid w:val="00F53148"/>
    <w:rsid w:val="00F53D07"/>
    <w:rsid w:val="00F54848"/>
    <w:rsid w:val="00F5634E"/>
    <w:rsid w:val="00F601DA"/>
    <w:rsid w:val="00F6180E"/>
    <w:rsid w:val="00F61D9D"/>
    <w:rsid w:val="00F61F88"/>
    <w:rsid w:val="00F63D43"/>
    <w:rsid w:val="00F64D5D"/>
    <w:rsid w:val="00F65000"/>
    <w:rsid w:val="00F65CA9"/>
    <w:rsid w:val="00F6665F"/>
    <w:rsid w:val="00F66CC6"/>
    <w:rsid w:val="00F67553"/>
    <w:rsid w:val="00F70374"/>
    <w:rsid w:val="00F70BD4"/>
    <w:rsid w:val="00F73A0C"/>
    <w:rsid w:val="00F73B36"/>
    <w:rsid w:val="00F748FF"/>
    <w:rsid w:val="00F76EF5"/>
    <w:rsid w:val="00F77C8C"/>
    <w:rsid w:val="00F80B31"/>
    <w:rsid w:val="00F81CDE"/>
    <w:rsid w:val="00F82AF7"/>
    <w:rsid w:val="00F84331"/>
    <w:rsid w:val="00F9160A"/>
    <w:rsid w:val="00F92174"/>
    <w:rsid w:val="00F937BF"/>
    <w:rsid w:val="00F947F8"/>
    <w:rsid w:val="00F954EB"/>
    <w:rsid w:val="00F978A2"/>
    <w:rsid w:val="00F97D25"/>
    <w:rsid w:val="00FA0108"/>
    <w:rsid w:val="00FA183F"/>
    <w:rsid w:val="00FA4601"/>
    <w:rsid w:val="00FB05F6"/>
    <w:rsid w:val="00FB515A"/>
    <w:rsid w:val="00FB667F"/>
    <w:rsid w:val="00FB6C70"/>
    <w:rsid w:val="00FB7890"/>
    <w:rsid w:val="00FC0019"/>
    <w:rsid w:val="00FC1210"/>
    <w:rsid w:val="00FC3917"/>
    <w:rsid w:val="00FC4049"/>
    <w:rsid w:val="00FC45E7"/>
    <w:rsid w:val="00FC4AD9"/>
    <w:rsid w:val="00FC56EC"/>
    <w:rsid w:val="00FC647B"/>
    <w:rsid w:val="00FC6D3C"/>
    <w:rsid w:val="00FD00AD"/>
    <w:rsid w:val="00FD0210"/>
    <w:rsid w:val="00FD0430"/>
    <w:rsid w:val="00FD4DBD"/>
    <w:rsid w:val="00FD71AD"/>
    <w:rsid w:val="00FE1005"/>
    <w:rsid w:val="00FE1F90"/>
    <w:rsid w:val="00FE3561"/>
    <w:rsid w:val="00FE4AF9"/>
    <w:rsid w:val="00FE5794"/>
    <w:rsid w:val="00FE5930"/>
    <w:rsid w:val="00FE7C81"/>
    <w:rsid w:val="00FF0F38"/>
    <w:rsid w:val="00FF17DF"/>
    <w:rsid w:val="00FF38B0"/>
    <w:rsid w:val="00FF3CDC"/>
    <w:rsid w:val="00FF3EE2"/>
    <w:rsid w:val="00FF4915"/>
    <w:rsid w:val="00FF544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1F8347"/>
  <w15:docId w15:val="{AC55D0F5-28F0-4123-BCF6-14C96A3B3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n-US" w:eastAsia="es-CL"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01B"/>
    <w:pPr>
      <w:pBdr>
        <w:top w:val="none" w:sz="0" w:space="0" w:color="auto"/>
        <w:left w:val="none" w:sz="0" w:space="0" w:color="auto"/>
        <w:bottom w:val="none" w:sz="0" w:space="0" w:color="auto"/>
        <w:right w:val="none" w:sz="0" w:space="0" w:color="auto"/>
        <w:between w:val="none" w:sz="0" w:space="0" w:color="auto"/>
      </w:pBdr>
      <w:spacing w:after="0" w:line="480" w:lineRule="auto"/>
    </w:pPr>
    <w:rPr>
      <w:rFonts w:ascii="Times New Roman" w:eastAsia="Times New Roman" w:hAnsi="Times New Roman" w:cs="Times New Roman"/>
      <w:color w:val="auto"/>
      <w:sz w:val="24"/>
      <w:szCs w:val="24"/>
      <w:lang w:val="en-GB" w:eastAsia="en-GB"/>
    </w:rPr>
  </w:style>
  <w:style w:type="paragraph" w:styleId="Ttulo1">
    <w:name w:val="heading 1"/>
    <w:basedOn w:val="Normal"/>
    <w:next w:val="Paragraph"/>
    <w:link w:val="Ttulo1Car"/>
    <w:qFormat/>
    <w:rsid w:val="004E601B"/>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Paragraph"/>
    <w:link w:val="Ttulo2Car"/>
    <w:qFormat/>
    <w:rsid w:val="004E601B"/>
    <w:pPr>
      <w:keepNext/>
      <w:spacing w:before="360" w:after="60" w:line="360" w:lineRule="auto"/>
      <w:ind w:right="567"/>
      <w:contextualSpacing/>
      <w:outlineLvl w:val="1"/>
    </w:pPr>
    <w:rPr>
      <w:rFonts w:cs="Arial"/>
      <w:b/>
      <w:bCs/>
      <w:i/>
      <w:iCs/>
      <w:szCs w:val="28"/>
    </w:rPr>
  </w:style>
  <w:style w:type="paragraph" w:styleId="Ttulo3">
    <w:name w:val="heading 3"/>
    <w:basedOn w:val="Normal"/>
    <w:next w:val="Paragraph"/>
    <w:link w:val="Ttulo3Car"/>
    <w:qFormat/>
    <w:rsid w:val="004E601B"/>
    <w:pPr>
      <w:keepNext/>
      <w:spacing w:before="360" w:after="60" w:line="360" w:lineRule="auto"/>
      <w:ind w:right="567"/>
      <w:contextualSpacing/>
      <w:outlineLvl w:val="2"/>
    </w:pPr>
    <w:rPr>
      <w:rFonts w:cs="Arial"/>
      <w:bCs/>
      <w:i/>
      <w:szCs w:val="26"/>
    </w:rPr>
  </w:style>
  <w:style w:type="paragraph" w:styleId="Ttulo4">
    <w:name w:val="heading 4"/>
    <w:basedOn w:val="Paragraph"/>
    <w:next w:val="Newparagraph"/>
    <w:link w:val="Ttulo4Car"/>
    <w:rsid w:val="004E601B"/>
    <w:pPr>
      <w:spacing w:before="360"/>
      <w:outlineLvl w:val="3"/>
    </w:pPr>
    <w:rPr>
      <w:bCs/>
      <w:szCs w:val="28"/>
    </w:rPr>
  </w:style>
  <w:style w:type="paragraph" w:styleId="Ttulo5">
    <w:name w:val="heading 5"/>
    <w:basedOn w:val="Normal"/>
    <w:next w:val="Normal"/>
    <w:rsid w:val="000046C5"/>
    <w:pPr>
      <w:keepNext/>
      <w:keepLines/>
      <w:pBdr>
        <w:top w:val="nil"/>
        <w:left w:val="nil"/>
        <w:bottom w:val="nil"/>
        <w:right w:val="nil"/>
        <w:between w:val="nil"/>
      </w:pBdr>
      <w:spacing w:before="220" w:after="40" w:line="259" w:lineRule="auto"/>
      <w:outlineLvl w:val="4"/>
    </w:pPr>
    <w:rPr>
      <w:rFonts w:ascii="Calibri" w:eastAsia="Calibri" w:hAnsi="Calibri" w:cs="Calibri"/>
      <w:b/>
      <w:color w:val="000000"/>
      <w:sz w:val="22"/>
      <w:szCs w:val="22"/>
      <w:lang w:val="en-US" w:eastAsia="es-CL"/>
    </w:rPr>
  </w:style>
  <w:style w:type="paragraph" w:styleId="Ttulo6">
    <w:name w:val="heading 6"/>
    <w:basedOn w:val="Normal"/>
    <w:next w:val="Normal"/>
    <w:rsid w:val="000046C5"/>
    <w:pPr>
      <w:keepNext/>
      <w:keepLines/>
      <w:pBdr>
        <w:top w:val="nil"/>
        <w:left w:val="nil"/>
        <w:bottom w:val="nil"/>
        <w:right w:val="nil"/>
        <w:between w:val="nil"/>
      </w:pBdr>
      <w:spacing w:before="200" w:after="40" w:line="259" w:lineRule="auto"/>
      <w:outlineLvl w:val="5"/>
    </w:pPr>
    <w:rPr>
      <w:rFonts w:ascii="Calibri" w:eastAsia="Calibri" w:hAnsi="Calibri" w:cs="Calibri"/>
      <w:b/>
      <w:color w:val="000000"/>
      <w:sz w:val="20"/>
      <w:szCs w:val="20"/>
      <w:lang w:val="en-US" w:eastAsia="es-C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rsid w:val="000046C5"/>
    <w:tblPr>
      <w:tblCellMar>
        <w:top w:w="0" w:type="dxa"/>
        <w:left w:w="0" w:type="dxa"/>
        <w:bottom w:w="0" w:type="dxa"/>
        <w:right w:w="0" w:type="dxa"/>
      </w:tblCellMar>
    </w:tblPr>
  </w:style>
  <w:style w:type="paragraph" w:styleId="Puesto">
    <w:name w:val="Title"/>
    <w:basedOn w:val="Normal"/>
    <w:next w:val="Normal"/>
    <w:rsid w:val="000046C5"/>
    <w:pPr>
      <w:keepNext/>
      <w:keepLines/>
      <w:pBdr>
        <w:top w:val="nil"/>
        <w:left w:val="nil"/>
        <w:bottom w:val="nil"/>
        <w:right w:val="nil"/>
        <w:between w:val="nil"/>
      </w:pBdr>
      <w:spacing w:before="480" w:after="120" w:line="259" w:lineRule="auto"/>
    </w:pPr>
    <w:rPr>
      <w:rFonts w:ascii="Calibri" w:eastAsia="Calibri" w:hAnsi="Calibri" w:cs="Calibri"/>
      <w:b/>
      <w:color w:val="000000"/>
      <w:sz w:val="72"/>
      <w:szCs w:val="72"/>
      <w:lang w:val="en-US" w:eastAsia="es-CL"/>
    </w:rPr>
  </w:style>
  <w:style w:type="paragraph" w:styleId="Subttulo">
    <w:name w:val="Subtitle"/>
    <w:basedOn w:val="Normal"/>
    <w:next w:val="Normal"/>
    <w:rsid w:val="000046C5"/>
    <w:pPr>
      <w:keepNext/>
      <w:keepLines/>
      <w:pBdr>
        <w:top w:val="nil"/>
        <w:left w:val="nil"/>
        <w:bottom w:val="nil"/>
        <w:right w:val="nil"/>
        <w:between w:val="nil"/>
      </w:pBdr>
      <w:spacing w:before="360" w:after="80" w:line="259" w:lineRule="auto"/>
    </w:pPr>
    <w:rPr>
      <w:rFonts w:ascii="Georgia" w:eastAsia="Georgia" w:hAnsi="Georgia" w:cs="Georgia"/>
      <w:i/>
      <w:color w:val="666666"/>
      <w:sz w:val="48"/>
      <w:szCs w:val="48"/>
      <w:lang w:val="en-US" w:eastAsia="es-CL"/>
    </w:rPr>
  </w:style>
  <w:style w:type="table" w:customStyle="1" w:styleId="a">
    <w:basedOn w:val="TableNormal1"/>
    <w:rsid w:val="000046C5"/>
    <w:tblPr>
      <w:tblStyleRowBandSize w:val="1"/>
      <w:tblStyleColBandSize w:val="1"/>
      <w:tblCellMar>
        <w:top w:w="100" w:type="dxa"/>
        <w:left w:w="100" w:type="dxa"/>
        <w:bottom w:w="100" w:type="dxa"/>
        <w:right w:w="100" w:type="dxa"/>
      </w:tblCellMar>
    </w:tblPr>
  </w:style>
  <w:style w:type="table" w:customStyle="1" w:styleId="a0">
    <w:basedOn w:val="TableNormal1"/>
    <w:rsid w:val="000046C5"/>
    <w:tblPr>
      <w:tblStyleRowBandSize w:val="1"/>
      <w:tblStyleColBandSize w:val="1"/>
      <w:tblCellMar>
        <w:top w:w="100" w:type="dxa"/>
        <w:left w:w="100" w:type="dxa"/>
        <w:bottom w:w="100" w:type="dxa"/>
        <w:right w:w="100" w:type="dxa"/>
      </w:tblCellMar>
    </w:tblPr>
  </w:style>
  <w:style w:type="table" w:customStyle="1" w:styleId="a1">
    <w:basedOn w:val="TableNormal1"/>
    <w:rsid w:val="000046C5"/>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4215F4"/>
    <w:pPr>
      <w:pBdr>
        <w:top w:val="nil"/>
        <w:left w:val="nil"/>
        <w:bottom w:val="nil"/>
        <w:right w:val="nil"/>
        <w:between w:val="nil"/>
      </w:pBdr>
      <w:spacing w:after="160" w:line="259" w:lineRule="auto"/>
      <w:ind w:left="720"/>
      <w:contextualSpacing/>
    </w:pPr>
    <w:rPr>
      <w:rFonts w:ascii="Calibri" w:eastAsia="Calibri" w:hAnsi="Calibri" w:cs="Calibri"/>
      <w:color w:val="000000"/>
      <w:sz w:val="22"/>
      <w:szCs w:val="22"/>
      <w:lang w:val="en-US" w:eastAsia="es-CL"/>
    </w:rPr>
  </w:style>
  <w:style w:type="paragraph" w:styleId="Textonotapie">
    <w:name w:val="footnote text"/>
    <w:basedOn w:val="Normal"/>
    <w:link w:val="TextonotapieCar"/>
    <w:autoRedefine/>
    <w:rsid w:val="004E601B"/>
    <w:pPr>
      <w:ind w:left="284" w:hanging="284"/>
    </w:pPr>
    <w:rPr>
      <w:sz w:val="22"/>
      <w:szCs w:val="20"/>
    </w:rPr>
  </w:style>
  <w:style w:type="character" w:customStyle="1" w:styleId="TextonotapieCar">
    <w:name w:val="Texto nota pie Car"/>
    <w:basedOn w:val="Fuentedeprrafopredeter"/>
    <w:link w:val="Textonotapie"/>
    <w:rsid w:val="004E601B"/>
    <w:rPr>
      <w:rFonts w:ascii="Times New Roman" w:eastAsia="Times New Roman" w:hAnsi="Times New Roman" w:cs="Times New Roman"/>
      <w:color w:val="auto"/>
      <w:szCs w:val="20"/>
      <w:lang w:val="en-GB" w:eastAsia="en-GB"/>
    </w:rPr>
  </w:style>
  <w:style w:type="character" w:styleId="Refdenotaalpie">
    <w:name w:val="footnote reference"/>
    <w:basedOn w:val="Fuentedeprrafopredeter"/>
    <w:rsid w:val="004E601B"/>
    <w:rPr>
      <w:vertAlign w:val="superscript"/>
    </w:rPr>
  </w:style>
  <w:style w:type="paragraph" w:styleId="Encabezado">
    <w:name w:val="header"/>
    <w:basedOn w:val="Normal"/>
    <w:link w:val="EncabezadoCar"/>
    <w:rsid w:val="004E601B"/>
    <w:pPr>
      <w:tabs>
        <w:tab w:val="center" w:pos="4320"/>
        <w:tab w:val="right" w:pos="8640"/>
      </w:tabs>
      <w:spacing w:after="120" w:line="240" w:lineRule="auto"/>
      <w:contextualSpacing/>
    </w:pPr>
  </w:style>
  <w:style w:type="character" w:customStyle="1" w:styleId="EncabezadoCar">
    <w:name w:val="Encabezado Car"/>
    <w:basedOn w:val="Fuentedeprrafopredeter"/>
    <w:link w:val="Encabezado"/>
    <w:rsid w:val="004E601B"/>
    <w:rPr>
      <w:rFonts w:ascii="Times New Roman" w:eastAsia="Times New Roman" w:hAnsi="Times New Roman" w:cs="Times New Roman"/>
      <w:color w:val="auto"/>
      <w:sz w:val="24"/>
      <w:szCs w:val="24"/>
      <w:lang w:val="en-GB" w:eastAsia="en-GB"/>
    </w:rPr>
  </w:style>
  <w:style w:type="paragraph" w:styleId="Piedepgina">
    <w:name w:val="footer"/>
    <w:basedOn w:val="Normal"/>
    <w:link w:val="PiedepginaCar"/>
    <w:rsid w:val="004E601B"/>
    <w:pPr>
      <w:tabs>
        <w:tab w:val="center" w:pos="4320"/>
        <w:tab w:val="right" w:pos="8640"/>
      </w:tabs>
      <w:spacing w:before="240" w:line="240" w:lineRule="auto"/>
      <w:contextualSpacing/>
    </w:pPr>
  </w:style>
  <w:style w:type="character" w:customStyle="1" w:styleId="PiedepginaCar">
    <w:name w:val="Pie de página Car"/>
    <w:basedOn w:val="Fuentedeprrafopredeter"/>
    <w:link w:val="Piedepgina"/>
    <w:rsid w:val="004E601B"/>
    <w:rPr>
      <w:rFonts w:ascii="Times New Roman" w:eastAsia="Times New Roman" w:hAnsi="Times New Roman" w:cs="Times New Roman"/>
      <w:color w:val="auto"/>
      <w:sz w:val="24"/>
      <w:szCs w:val="24"/>
      <w:lang w:val="en-GB" w:eastAsia="en-GB"/>
    </w:rPr>
  </w:style>
  <w:style w:type="character" w:styleId="Refdecomentario">
    <w:name w:val="annotation reference"/>
    <w:basedOn w:val="Fuentedeprrafopredeter"/>
    <w:uiPriority w:val="99"/>
    <w:semiHidden/>
    <w:unhideWhenUsed/>
    <w:rsid w:val="008F1C23"/>
    <w:rPr>
      <w:sz w:val="16"/>
      <w:szCs w:val="16"/>
    </w:rPr>
  </w:style>
  <w:style w:type="paragraph" w:styleId="Textocomentario">
    <w:name w:val="annotation text"/>
    <w:basedOn w:val="Normal"/>
    <w:link w:val="TextocomentarioCar"/>
    <w:uiPriority w:val="99"/>
    <w:semiHidden/>
    <w:unhideWhenUsed/>
    <w:rsid w:val="008F1C23"/>
    <w:pPr>
      <w:pBdr>
        <w:top w:val="nil"/>
        <w:left w:val="nil"/>
        <w:bottom w:val="nil"/>
        <w:right w:val="nil"/>
        <w:between w:val="nil"/>
      </w:pBdr>
      <w:spacing w:after="160"/>
    </w:pPr>
    <w:rPr>
      <w:rFonts w:ascii="Calibri" w:eastAsia="Calibri" w:hAnsi="Calibri" w:cs="Calibri"/>
      <w:color w:val="000000"/>
      <w:sz w:val="20"/>
      <w:szCs w:val="20"/>
      <w:lang w:val="en-US" w:eastAsia="es-CL"/>
    </w:rPr>
  </w:style>
  <w:style w:type="character" w:customStyle="1" w:styleId="TextocomentarioCar">
    <w:name w:val="Texto comentario Car"/>
    <w:basedOn w:val="Fuentedeprrafopredeter"/>
    <w:link w:val="Textocomentario"/>
    <w:uiPriority w:val="99"/>
    <w:semiHidden/>
    <w:rsid w:val="008F1C23"/>
    <w:rPr>
      <w:sz w:val="20"/>
      <w:szCs w:val="20"/>
    </w:rPr>
  </w:style>
  <w:style w:type="paragraph" w:styleId="Asuntodelcomentario">
    <w:name w:val="annotation subject"/>
    <w:basedOn w:val="Textocomentario"/>
    <w:next w:val="Textocomentario"/>
    <w:link w:val="AsuntodelcomentarioCar"/>
    <w:uiPriority w:val="99"/>
    <w:semiHidden/>
    <w:unhideWhenUsed/>
    <w:rsid w:val="008F1C23"/>
    <w:rPr>
      <w:b/>
      <w:bCs/>
    </w:rPr>
  </w:style>
  <w:style w:type="character" w:customStyle="1" w:styleId="AsuntodelcomentarioCar">
    <w:name w:val="Asunto del comentario Car"/>
    <w:basedOn w:val="TextocomentarioCar"/>
    <w:link w:val="Asuntodelcomentario"/>
    <w:uiPriority w:val="99"/>
    <w:semiHidden/>
    <w:rsid w:val="008F1C23"/>
    <w:rPr>
      <w:b/>
      <w:bCs/>
      <w:sz w:val="20"/>
      <w:szCs w:val="20"/>
    </w:rPr>
  </w:style>
  <w:style w:type="paragraph" w:styleId="Textodeglobo">
    <w:name w:val="Balloon Text"/>
    <w:basedOn w:val="Normal"/>
    <w:link w:val="TextodegloboCar"/>
    <w:uiPriority w:val="99"/>
    <w:semiHidden/>
    <w:unhideWhenUsed/>
    <w:rsid w:val="008F1C23"/>
    <w:pPr>
      <w:pBdr>
        <w:top w:val="nil"/>
        <w:left w:val="nil"/>
        <w:bottom w:val="nil"/>
        <w:right w:val="nil"/>
        <w:between w:val="nil"/>
      </w:pBdr>
    </w:pPr>
    <w:rPr>
      <w:rFonts w:eastAsia="Calibri"/>
      <w:color w:val="000000"/>
      <w:sz w:val="18"/>
      <w:szCs w:val="18"/>
      <w:lang w:val="en-US" w:eastAsia="es-CL"/>
    </w:rPr>
  </w:style>
  <w:style w:type="character" w:customStyle="1" w:styleId="TextodegloboCar">
    <w:name w:val="Texto de globo Car"/>
    <w:basedOn w:val="Fuentedeprrafopredeter"/>
    <w:link w:val="Textodeglobo"/>
    <w:uiPriority w:val="99"/>
    <w:semiHidden/>
    <w:rsid w:val="008F1C23"/>
    <w:rPr>
      <w:rFonts w:ascii="Times New Roman" w:hAnsi="Times New Roman" w:cs="Times New Roman"/>
      <w:sz w:val="18"/>
      <w:szCs w:val="18"/>
    </w:rPr>
  </w:style>
  <w:style w:type="character" w:customStyle="1" w:styleId="apple-converted-space">
    <w:name w:val="apple-converted-space"/>
    <w:basedOn w:val="Fuentedeprrafopredeter"/>
    <w:rsid w:val="00021A05"/>
  </w:style>
  <w:style w:type="paragraph" w:customStyle="1" w:styleId="Biblio">
    <w:name w:val="Biblio"/>
    <w:basedOn w:val="Normal"/>
    <w:link w:val="BiblioChar"/>
    <w:rsid w:val="00B670CA"/>
    <w:pPr>
      <w:tabs>
        <w:tab w:val="left" w:pos="288"/>
      </w:tabs>
      <w:suppressAutoHyphens/>
      <w:spacing w:after="160" w:line="360" w:lineRule="auto"/>
      <w:ind w:left="288" w:hanging="288"/>
      <w:jc w:val="both"/>
    </w:pPr>
    <w:rPr>
      <w:lang w:val="en-US" w:eastAsia="en-US"/>
    </w:rPr>
  </w:style>
  <w:style w:type="character" w:customStyle="1" w:styleId="BiblioChar">
    <w:name w:val="Biblio Char"/>
    <w:link w:val="Biblio"/>
    <w:rsid w:val="00B670CA"/>
    <w:rPr>
      <w:rFonts w:ascii="Times New Roman" w:eastAsia="Times New Roman" w:hAnsi="Times New Roman" w:cs="Times New Roman"/>
      <w:color w:val="auto"/>
      <w:sz w:val="24"/>
      <w:szCs w:val="24"/>
      <w:lang w:eastAsia="en-US"/>
    </w:rPr>
  </w:style>
  <w:style w:type="character" w:styleId="Hipervnculo">
    <w:name w:val="Hyperlink"/>
    <w:basedOn w:val="Fuentedeprrafopredeter"/>
    <w:uiPriority w:val="99"/>
    <w:unhideWhenUsed/>
    <w:rsid w:val="00535DDC"/>
    <w:rPr>
      <w:color w:val="0000FF" w:themeColor="hyperlink"/>
      <w:u w:val="single"/>
    </w:rPr>
  </w:style>
  <w:style w:type="character" w:customStyle="1" w:styleId="Mencinsinresolver1">
    <w:name w:val="Mención sin resolver1"/>
    <w:basedOn w:val="Fuentedeprrafopredeter"/>
    <w:uiPriority w:val="99"/>
    <w:semiHidden/>
    <w:unhideWhenUsed/>
    <w:rsid w:val="00535DDC"/>
    <w:rPr>
      <w:color w:val="808080"/>
      <w:shd w:val="clear" w:color="auto" w:fill="E6E6E6"/>
    </w:rPr>
  </w:style>
  <w:style w:type="table" w:styleId="Tablaconcuadrcula">
    <w:name w:val="Table Grid"/>
    <w:basedOn w:val="Tablanormal"/>
    <w:uiPriority w:val="39"/>
    <w:rsid w:val="00523D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2">
    <w:name w:val="Mención sin resolver2"/>
    <w:basedOn w:val="Fuentedeprrafopredeter"/>
    <w:uiPriority w:val="99"/>
    <w:semiHidden/>
    <w:unhideWhenUsed/>
    <w:rsid w:val="00D9700F"/>
    <w:rPr>
      <w:color w:val="808080"/>
      <w:shd w:val="clear" w:color="auto" w:fill="E6E6E6"/>
    </w:rPr>
  </w:style>
  <w:style w:type="paragraph" w:styleId="Sinespaciado">
    <w:name w:val="No Spacing"/>
    <w:uiPriority w:val="1"/>
    <w:qFormat/>
    <w:rsid w:val="00AC0FD8"/>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imes New Roman" w:eastAsia="Times New Roman" w:hAnsi="Times New Roman" w:cs="Times New Roman"/>
      <w:color w:val="auto"/>
      <w:sz w:val="24"/>
      <w:szCs w:val="24"/>
      <w:lang w:val="es-MX" w:eastAsia="es-ES_tradnl"/>
    </w:rPr>
  </w:style>
  <w:style w:type="paragraph" w:styleId="Revisin">
    <w:name w:val="Revision"/>
    <w:hidden/>
    <w:uiPriority w:val="99"/>
    <w:semiHidden/>
    <w:rsid w:val="00AE6151"/>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imes New Roman" w:eastAsia="Times New Roman" w:hAnsi="Times New Roman" w:cs="Times New Roman"/>
      <w:color w:val="auto"/>
      <w:sz w:val="24"/>
      <w:szCs w:val="24"/>
      <w:lang w:val="es-MX" w:eastAsia="es-ES_tradnl"/>
    </w:rPr>
  </w:style>
  <w:style w:type="character" w:styleId="Nmerodepgina">
    <w:name w:val="page number"/>
    <w:basedOn w:val="Fuentedeprrafopredeter"/>
    <w:unhideWhenUsed/>
    <w:rsid w:val="003C18C0"/>
  </w:style>
  <w:style w:type="paragraph" w:styleId="Textoindependiente">
    <w:name w:val="Body Text"/>
    <w:aliases w:val="Body Text Char Char, Char Char Char Char Char Char Char Char Char Char Char Char Char Char Char Char Char Char Char Char Char Char Char Char, Char Char Char Char Char,Body Text Char Char Char Char,Body Text Char Char Char Char Char"/>
    <w:basedOn w:val="Normal"/>
    <w:link w:val="TextoindependienteCar"/>
    <w:qFormat/>
    <w:rsid w:val="004C6AE6"/>
    <w:pPr>
      <w:tabs>
        <w:tab w:val="left" w:pos="850"/>
        <w:tab w:val="left" w:pos="1191"/>
        <w:tab w:val="left" w:pos="1531"/>
      </w:tabs>
      <w:spacing w:after="240"/>
      <w:ind w:firstLine="442"/>
      <w:jc w:val="both"/>
    </w:pPr>
    <w:rPr>
      <w:sz w:val="22"/>
      <w:szCs w:val="22"/>
      <w:lang w:eastAsia="zh-CN"/>
    </w:rPr>
  </w:style>
  <w:style w:type="character" w:customStyle="1" w:styleId="TextoindependienteCar">
    <w:name w:val="Texto independiente Car"/>
    <w:aliases w:val="Body Text Char Char Car, Char Char Char Char Char Char Char Char Char Char Char Char Char Char Char Char Char Char Char Char Char Char Char Char Car, Char Char Char Char Char Car,Body Text Char Char Char Char Car"/>
    <w:basedOn w:val="Fuentedeprrafopredeter"/>
    <w:link w:val="Textoindependiente"/>
    <w:rsid w:val="004C6AE6"/>
    <w:rPr>
      <w:rFonts w:ascii="Times New Roman" w:eastAsia="Times New Roman" w:hAnsi="Times New Roman" w:cs="Times New Roman"/>
      <w:color w:val="auto"/>
      <w:lang w:val="en-GB" w:eastAsia="zh-CN"/>
    </w:rPr>
  </w:style>
  <w:style w:type="paragraph" w:customStyle="1" w:styleId="Biblio-Entry">
    <w:name w:val="Biblio-Entry"/>
    <w:basedOn w:val="Textoindependiente"/>
    <w:link w:val="Biblio-EntryChar"/>
    <w:qFormat/>
    <w:rsid w:val="004C6AE6"/>
    <w:pPr>
      <w:ind w:left="567" w:hanging="567"/>
      <w:jc w:val="left"/>
    </w:pPr>
  </w:style>
  <w:style w:type="character" w:customStyle="1" w:styleId="Biblio-EntryChar">
    <w:name w:val="Biblio-Entry Char"/>
    <w:basedOn w:val="Fuentedeprrafopredeter"/>
    <w:link w:val="Biblio-Entry"/>
    <w:locked/>
    <w:rsid w:val="004C6AE6"/>
    <w:rPr>
      <w:rFonts w:ascii="Times New Roman" w:eastAsia="Times New Roman" w:hAnsi="Times New Roman" w:cs="Times New Roman"/>
      <w:color w:val="auto"/>
      <w:lang w:val="en-GB" w:eastAsia="zh-CN"/>
    </w:rPr>
  </w:style>
  <w:style w:type="character" w:customStyle="1" w:styleId="Untertitel1">
    <w:name w:val="Untertitel1"/>
    <w:basedOn w:val="Fuentedeprrafopredeter"/>
    <w:rsid w:val="004C6AE6"/>
  </w:style>
  <w:style w:type="character" w:customStyle="1" w:styleId="hithilite">
    <w:name w:val="hithilite"/>
    <w:basedOn w:val="Fuentedeprrafopredeter"/>
    <w:rsid w:val="004C6AE6"/>
  </w:style>
  <w:style w:type="character" w:customStyle="1" w:styleId="label">
    <w:name w:val="label"/>
    <w:basedOn w:val="Fuentedeprrafopredeter"/>
    <w:rsid w:val="004C6AE6"/>
  </w:style>
  <w:style w:type="character" w:customStyle="1" w:styleId="focus-highlight">
    <w:name w:val="focus-highlight"/>
    <w:basedOn w:val="Fuentedeprrafopredeter"/>
    <w:rsid w:val="004C6AE6"/>
  </w:style>
  <w:style w:type="character" w:customStyle="1" w:styleId="databold">
    <w:name w:val="data_bold"/>
    <w:basedOn w:val="Fuentedeprrafopredeter"/>
    <w:rsid w:val="004C6AE6"/>
  </w:style>
  <w:style w:type="character" w:styleId="Hipervnculovisitado">
    <w:name w:val="FollowedHyperlink"/>
    <w:basedOn w:val="Fuentedeprrafopredeter"/>
    <w:uiPriority w:val="99"/>
    <w:semiHidden/>
    <w:unhideWhenUsed/>
    <w:rsid w:val="0047018F"/>
    <w:rPr>
      <w:color w:val="800080" w:themeColor="followedHyperlink"/>
      <w:u w:val="single"/>
    </w:rPr>
  </w:style>
  <w:style w:type="paragraph" w:customStyle="1" w:styleId="Articletitle">
    <w:name w:val="Article title"/>
    <w:basedOn w:val="Normal"/>
    <w:next w:val="Normal"/>
    <w:qFormat/>
    <w:rsid w:val="004E601B"/>
    <w:pPr>
      <w:spacing w:after="120" w:line="360" w:lineRule="auto"/>
    </w:pPr>
    <w:rPr>
      <w:b/>
      <w:sz w:val="28"/>
    </w:rPr>
  </w:style>
  <w:style w:type="paragraph" w:customStyle="1" w:styleId="Authornames">
    <w:name w:val="Author names"/>
    <w:basedOn w:val="Normal"/>
    <w:next w:val="Normal"/>
    <w:qFormat/>
    <w:rsid w:val="004E601B"/>
    <w:pPr>
      <w:spacing w:before="240" w:line="360" w:lineRule="auto"/>
    </w:pPr>
    <w:rPr>
      <w:sz w:val="28"/>
    </w:rPr>
  </w:style>
  <w:style w:type="paragraph" w:customStyle="1" w:styleId="Affiliation">
    <w:name w:val="Affiliation"/>
    <w:basedOn w:val="Normal"/>
    <w:qFormat/>
    <w:rsid w:val="004E601B"/>
    <w:pPr>
      <w:spacing w:before="240" w:line="360" w:lineRule="auto"/>
    </w:pPr>
    <w:rPr>
      <w:i/>
    </w:rPr>
  </w:style>
  <w:style w:type="paragraph" w:customStyle="1" w:styleId="Receiveddates">
    <w:name w:val="Received dates"/>
    <w:basedOn w:val="Affiliation"/>
    <w:next w:val="Normal"/>
    <w:qFormat/>
    <w:rsid w:val="004E601B"/>
  </w:style>
  <w:style w:type="paragraph" w:customStyle="1" w:styleId="Abstract">
    <w:name w:val="Abstract"/>
    <w:basedOn w:val="Normal"/>
    <w:next w:val="Keywords"/>
    <w:qFormat/>
    <w:rsid w:val="004E601B"/>
    <w:pPr>
      <w:spacing w:before="360" w:after="300" w:line="360" w:lineRule="auto"/>
      <w:ind w:left="720" w:right="567"/>
    </w:pPr>
    <w:rPr>
      <w:sz w:val="22"/>
    </w:rPr>
  </w:style>
  <w:style w:type="paragraph" w:customStyle="1" w:styleId="Keywords">
    <w:name w:val="Keywords"/>
    <w:basedOn w:val="Normal"/>
    <w:next w:val="Paragraph"/>
    <w:qFormat/>
    <w:rsid w:val="004E601B"/>
    <w:pPr>
      <w:spacing w:before="240" w:after="240" w:line="360" w:lineRule="auto"/>
      <w:ind w:left="720" w:right="567"/>
    </w:pPr>
    <w:rPr>
      <w:sz w:val="22"/>
    </w:rPr>
  </w:style>
  <w:style w:type="paragraph" w:customStyle="1" w:styleId="Correspondencedetails">
    <w:name w:val="Correspondence details"/>
    <w:basedOn w:val="Normal"/>
    <w:qFormat/>
    <w:rsid w:val="004E601B"/>
    <w:pPr>
      <w:spacing w:before="240" w:line="360" w:lineRule="auto"/>
    </w:pPr>
  </w:style>
  <w:style w:type="paragraph" w:customStyle="1" w:styleId="Displayedquotation">
    <w:name w:val="Displayed quotation"/>
    <w:basedOn w:val="Normal"/>
    <w:qFormat/>
    <w:rsid w:val="004E601B"/>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4E601B"/>
    <w:pPr>
      <w:widowControl/>
      <w:numPr>
        <w:numId w:val="20"/>
      </w:numPr>
      <w:spacing w:after="240"/>
      <w:contextualSpacing/>
    </w:pPr>
  </w:style>
  <w:style w:type="paragraph" w:customStyle="1" w:styleId="Displayedequation">
    <w:name w:val="Displayed equation"/>
    <w:basedOn w:val="Normal"/>
    <w:next w:val="Paragraph"/>
    <w:qFormat/>
    <w:rsid w:val="004E601B"/>
    <w:pPr>
      <w:tabs>
        <w:tab w:val="center" w:pos="4253"/>
        <w:tab w:val="right" w:pos="8222"/>
      </w:tabs>
      <w:spacing w:before="240" w:after="240"/>
      <w:jc w:val="center"/>
    </w:pPr>
  </w:style>
  <w:style w:type="paragraph" w:customStyle="1" w:styleId="Acknowledgements">
    <w:name w:val="Acknowledgements"/>
    <w:basedOn w:val="Normal"/>
    <w:next w:val="Normal"/>
    <w:qFormat/>
    <w:rsid w:val="004E601B"/>
    <w:pPr>
      <w:spacing w:before="120" w:line="360" w:lineRule="auto"/>
    </w:pPr>
    <w:rPr>
      <w:sz w:val="22"/>
    </w:rPr>
  </w:style>
  <w:style w:type="paragraph" w:customStyle="1" w:styleId="Tabletitle">
    <w:name w:val="Table title"/>
    <w:basedOn w:val="Normal"/>
    <w:next w:val="Normal"/>
    <w:qFormat/>
    <w:rsid w:val="004E601B"/>
    <w:pPr>
      <w:spacing w:before="240" w:line="360" w:lineRule="auto"/>
    </w:pPr>
  </w:style>
  <w:style w:type="paragraph" w:customStyle="1" w:styleId="Figurecaption">
    <w:name w:val="Figure caption"/>
    <w:basedOn w:val="Normal"/>
    <w:next w:val="Normal"/>
    <w:qFormat/>
    <w:rsid w:val="004E601B"/>
    <w:pPr>
      <w:spacing w:before="240" w:line="360" w:lineRule="auto"/>
    </w:pPr>
  </w:style>
  <w:style w:type="paragraph" w:customStyle="1" w:styleId="Footnotes">
    <w:name w:val="Footnotes"/>
    <w:basedOn w:val="Normal"/>
    <w:qFormat/>
    <w:rsid w:val="004E601B"/>
    <w:pPr>
      <w:spacing w:before="120" w:line="360" w:lineRule="auto"/>
      <w:ind w:left="482" w:hanging="482"/>
      <w:contextualSpacing/>
    </w:pPr>
    <w:rPr>
      <w:sz w:val="22"/>
    </w:rPr>
  </w:style>
  <w:style w:type="paragraph" w:customStyle="1" w:styleId="Notesoncontributors">
    <w:name w:val="Notes on contributors"/>
    <w:basedOn w:val="Normal"/>
    <w:qFormat/>
    <w:rsid w:val="004E601B"/>
    <w:pPr>
      <w:spacing w:before="240" w:line="360" w:lineRule="auto"/>
    </w:pPr>
    <w:rPr>
      <w:sz w:val="22"/>
    </w:rPr>
  </w:style>
  <w:style w:type="paragraph" w:customStyle="1" w:styleId="Normalparagraphstyle">
    <w:name w:val="Normal paragraph style"/>
    <w:basedOn w:val="Normal"/>
    <w:next w:val="Normal"/>
    <w:rsid w:val="004E601B"/>
  </w:style>
  <w:style w:type="paragraph" w:customStyle="1" w:styleId="Paragraph">
    <w:name w:val="Paragraph"/>
    <w:basedOn w:val="Normal"/>
    <w:next w:val="Newparagraph"/>
    <w:qFormat/>
    <w:rsid w:val="004E601B"/>
    <w:pPr>
      <w:widowControl w:val="0"/>
      <w:spacing w:before="240"/>
    </w:pPr>
  </w:style>
  <w:style w:type="paragraph" w:customStyle="1" w:styleId="Newparagraph">
    <w:name w:val="New paragraph"/>
    <w:basedOn w:val="Normal"/>
    <w:qFormat/>
    <w:rsid w:val="004E601B"/>
    <w:pPr>
      <w:ind w:firstLine="720"/>
    </w:pPr>
  </w:style>
  <w:style w:type="paragraph" w:styleId="Sangranormal">
    <w:name w:val="Normal Indent"/>
    <w:basedOn w:val="Normal"/>
    <w:rsid w:val="004E601B"/>
    <w:pPr>
      <w:ind w:left="720"/>
    </w:pPr>
  </w:style>
  <w:style w:type="paragraph" w:customStyle="1" w:styleId="References">
    <w:name w:val="References"/>
    <w:basedOn w:val="Normal"/>
    <w:qFormat/>
    <w:rsid w:val="004E601B"/>
    <w:pPr>
      <w:spacing w:before="120" w:line="360" w:lineRule="auto"/>
      <w:ind w:left="720" w:hanging="720"/>
      <w:contextualSpacing/>
    </w:pPr>
  </w:style>
  <w:style w:type="paragraph" w:customStyle="1" w:styleId="Subjectcodes">
    <w:name w:val="Subject codes"/>
    <w:basedOn w:val="Keywords"/>
    <w:next w:val="Paragraph"/>
    <w:qFormat/>
    <w:rsid w:val="004E601B"/>
  </w:style>
  <w:style w:type="character" w:customStyle="1" w:styleId="Ttulo2Car">
    <w:name w:val="Título 2 Car"/>
    <w:basedOn w:val="Fuentedeprrafopredeter"/>
    <w:link w:val="Ttulo2"/>
    <w:rsid w:val="004E601B"/>
    <w:rPr>
      <w:rFonts w:ascii="Times New Roman" w:eastAsia="Times New Roman" w:hAnsi="Times New Roman" w:cs="Arial"/>
      <w:b/>
      <w:bCs/>
      <w:i/>
      <w:iCs/>
      <w:color w:val="auto"/>
      <w:sz w:val="24"/>
      <w:szCs w:val="28"/>
      <w:lang w:val="en-GB" w:eastAsia="en-GB"/>
    </w:rPr>
  </w:style>
  <w:style w:type="character" w:customStyle="1" w:styleId="Ttulo1Car">
    <w:name w:val="Título 1 Car"/>
    <w:basedOn w:val="Fuentedeprrafopredeter"/>
    <w:link w:val="Ttulo1"/>
    <w:rsid w:val="004E601B"/>
    <w:rPr>
      <w:rFonts w:ascii="Times New Roman" w:eastAsia="Times New Roman" w:hAnsi="Times New Roman" w:cs="Arial"/>
      <w:b/>
      <w:bCs/>
      <w:color w:val="auto"/>
      <w:kern w:val="32"/>
      <w:sz w:val="24"/>
      <w:szCs w:val="32"/>
      <w:lang w:val="en-GB" w:eastAsia="en-GB"/>
    </w:rPr>
  </w:style>
  <w:style w:type="character" w:customStyle="1" w:styleId="Ttulo3Car">
    <w:name w:val="Título 3 Car"/>
    <w:basedOn w:val="Fuentedeprrafopredeter"/>
    <w:link w:val="Ttulo3"/>
    <w:rsid w:val="004E601B"/>
    <w:rPr>
      <w:rFonts w:ascii="Times New Roman" w:eastAsia="Times New Roman" w:hAnsi="Times New Roman" w:cs="Arial"/>
      <w:bCs/>
      <w:i/>
      <w:color w:val="auto"/>
      <w:sz w:val="24"/>
      <w:szCs w:val="26"/>
      <w:lang w:val="en-GB" w:eastAsia="en-GB"/>
    </w:rPr>
  </w:style>
  <w:style w:type="paragraph" w:customStyle="1" w:styleId="Bulletedlist">
    <w:name w:val="Bulleted list"/>
    <w:basedOn w:val="Paragraph"/>
    <w:next w:val="Paragraph"/>
    <w:qFormat/>
    <w:rsid w:val="004E601B"/>
    <w:pPr>
      <w:widowControl/>
      <w:numPr>
        <w:numId w:val="21"/>
      </w:numPr>
      <w:spacing w:after="240"/>
      <w:contextualSpacing/>
    </w:pPr>
  </w:style>
  <w:style w:type="paragraph" w:styleId="Textonotaalfinal">
    <w:name w:val="endnote text"/>
    <w:basedOn w:val="Normal"/>
    <w:link w:val="TextonotaalfinalCar"/>
    <w:autoRedefine/>
    <w:rsid w:val="004E601B"/>
    <w:pPr>
      <w:ind w:left="284" w:hanging="284"/>
    </w:pPr>
    <w:rPr>
      <w:sz w:val="22"/>
      <w:szCs w:val="20"/>
    </w:rPr>
  </w:style>
  <w:style w:type="character" w:customStyle="1" w:styleId="TextonotaalfinalCar">
    <w:name w:val="Texto nota al final Car"/>
    <w:basedOn w:val="Fuentedeprrafopredeter"/>
    <w:link w:val="Textonotaalfinal"/>
    <w:rsid w:val="004E601B"/>
    <w:rPr>
      <w:rFonts w:ascii="Times New Roman" w:eastAsia="Times New Roman" w:hAnsi="Times New Roman" w:cs="Times New Roman"/>
      <w:color w:val="auto"/>
      <w:szCs w:val="20"/>
      <w:lang w:val="en-GB" w:eastAsia="en-GB"/>
    </w:rPr>
  </w:style>
  <w:style w:type="character" w:styleId="Refdenotaalfinal">
    <w:name w:val="endnote reference"/>
    <w:basedOn w:val="Fuentedeprrafopredeter"/>
    <w:rsid w:val="004E601B"/>
    <w:rPr>
      <w:vertAlign w:val="superscript"/>
    </w:rPr>
  </w:style>
  <w:style w:type="character" w:customStyle="1" w:styleId="Ttulo4Car">
    <w:name w:val="Título 4 Car"/>
    <w:basedOn w:val="Fuentedeprrafopredeter"/>
    <w:link w:val="Ttulo4"/>
    <w:rsid w:val="004E601B"/>
    <w:rPr>
      <w:rFonts w:ascii="Times New Roman" w:eastAsia="Times New Roman" w:hAnsi="Times New Roman" w:cs="Times New Roman"/>
      <w:bCs/>
      <w:color w:val="auto"/>
      <w:sz w:val="24"/>
      <w:szCs w:val="28"/>
      <w:lang w:val="en-GB" w:eastAsia="en-GB"/>
    </w:rPr>
  </w:style>
  <w:style w:type="paragraph" w:customStyle="1" w:styleId="Heading4Paragraph">
    <w:name w:val="Heading 4 + Paragraph"/>
    <w:basedOn w:val="Paragraph"/>
    <w:next w:val="Newparagraph"/>
    <w:qFormat/>
    <w:rsid w:val="004E601B"/>
    <w:pPr>
      <w:widowControl/>
      <w:spacing w:before="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93717">
      <w:bodyDiv w:val="1"/>
      <w:marLeft w:val="0"/>
      <w:marRight w:val="0"/>
      <w:marTop w:val="0"/>
      <w:marBottom w:val="0"/>
      <w:divBdr>
        <w:top w:val="none" w:sz="0" w:space="0" w:color="auto"/>
        <w:left w:val="none" w:sz="0" w:space="0" w:color="auto"/>
        <w:bottom w:val="none" w:sz="0" w:space="0" w:color="auto"/>
        <w:right w:val="none" w:sz="0" w:space="0" w:color="auto"/>
      </w:divBdr>
    </w:div>
    <w:div w:id="95179838">
      <w:bodyDiv w:val="1"/>
      <w:marLeft w:val="0"/>
      <w:marRight w:val="0"/>
      <w:marTop w:val="0"/>
      <w:marBottom w:val="0"/>
      <w:divBdr>
        <w:top w:val="none" w:sz="0" w:space="0" w:color="auto"/>
        <w:left w:val="none" w:sz="0" w:space="0" w:color="auto"/>
        <w:bottom w:val="none" w:sz="0" w:space="0" w:color="auto"/>
        <w:right w:val="none" w:sz="0" w:space="0" w:color="auto"/>
      </w:divBdr>
    </w:div>
    <w:div w:id="123961166">
      <w:bodyDiv w:val="1"/>
      <w:marLeft w:val="0"/>
      <w:marRight w:val="0"/>
      <w:marTop w:val="0"/>
      <w:marBottom w:val="0"/>
      <w:divBdr>
        <w:top w:val="none" w:sz="0" w:space="0" w:color="auto"/>
        <w:left w:val="none" w:sz="0" w:space="0" w:color="auto"/>
        <w:bottom w:val="none" w:sz="0" w:space="0" w:color="auto"/>
        <w:right w:val="none" w:sz="0" w:space="0" w:color="auto"/>
      </w:divBdr>
    </w:div>
    <w:div w:id="135879817">
      <w:bodyDiv w:val="1"/>
      <w:marLeft w:val="0"/>
      <w:marRight w:val="0"/>
      <w:marTop w:val="0"/>
      <w:marBottom w:val="0"/>
      <w:divBdr>
        <w:top w:val="none" w:sz="0" w:space="0" w:color="auto"/>
        <w:left w:val="none" w:sz="0" w:space="0" w:color="auto"/>
        <w:bottom w:val="none" w:sz="0" w:space="0" w:color="auto"/>
        <w:right w:val="none" w:sz="0" w:space="0" w:color="auto"/>
      </w:divBdr>
    </w:div>
    <w:div w:id="220022971">
      <w:bodyDiv w:val="1"/>
      <w:marLeft w:val="0"/>
      <w:marRight w:val="0"/>
      <w:marTop w:val="0"/>
      <w:marBottom w:val="0"/>
      <w:divBdr>
        <w:top w:val="none" w:sz="0" w:space="0" w:color="auto"/>
        <w:left w:val="none" w:sz="0" w:space="0" w:color="auto"/>
        <w:bottom w:val="none" w:sz="0" w:space="0" w:color="auto"/>
        <w:right w:val="none" w:sz="0" w:space="0" w:color="auto"/>
      </w:divBdr>
    </w:div>
    <w:div w:id="227155771">
      <w:bodyDiv w:val="1"/>
      <w:marLeft w:val="0"/>
      <w:marRight w:val="0"/>
      <w:marTop w:val="0"/>
      <w:marBottom w:val="0"/>
      <w:divBdr>
        <w:top w:val="none" w:sz="0" w:space="0" w:color="auto"/>
        <w:left w:val="none" w:sz="0" w:space="0" w:color="auto"/>
        <w:bottom w:val="none" w:sz="0" w:space="0" w:color="auto"/>
        <w:right w:val="none" w:sz="0" w:space="0" w:color="auto"/>
      </w:divBdr>
    </w:div>
    <w:div w:id="229003738">
      <w:bodyDiv w:val="1"/>
      <w:marLeft w:val="0"/>
      <w:marRight w:val="0"/>
      <w:marTop w:val="0"/>
      <w:marBottom w:val="0"/>
      <w:divBdr>
        <w:top w:val="none" w:sz="0" w:space="0" w:color="auto"/>
        <w:left w:val="none" w:sz="0" w:space="0" w:color="auto"/>
        <w:bottom w:val="none" w:sz="0" w:space="0" w:color="auto"/>
        <w:right w:val="none" w:sz="0" w:space="0" w:color="auto"/>
      </w:divBdr>
    </w:div>
    <w:div w:id="363480188">
      <w:bodyDiv w:val="1"/>
      <w:marLeft w:val="0"/>
      <w:marRight w:val="0"/>
      <w:marTop w:val="0"/>
      <w:marBottom w:val="0"/>
      <w:divBdr>
        <w:top w:val="none" w:sz="0" w:space="0" w:color="auto"/>
        <w:left w:val="none" w:sz="0" w:space="0" w:color="auto"/>
        <w:bottom w:val="none" w:sz="0" w:space="0" w:color="auto"/>
        <w:right w:val="none" w:sz="0" w:space="0" w:color="auto"/>
      </w:divBdr>
    </w:div>
    <w:div w:id="452791481">
      <w:bodyDiv w:val="1"/>
      <w:marLeft w:val="0"/>
      <w:marRight w:val="0"/>
      <w:marTop w:val="0"/>
      <w:marBottom w:val="0"/>
      <w:divBdr>
        <w:top w:val="none" w:sz="0" w:space="0" w:color="auto"/>
        <w:left w:val="none" w:sz="0" w:space="0" w:color="auto"/>
        <w:bottom w:val="none" w:sz="0" w:space="0" w:color="auto"/>
        <w:right w:val="none" w:sz="0" w:space="0" w:color="auto"/>
      </w:divBdr>
    </w:div>
    <w:div w:id="461768971">
      <w:bodyDiv w:val="1"/>
      <w:marLeft w:val="0"/>
      <w:marRight w:val="0"/>
      <w:marTop w:val="0"/>
      <w:marBottom w:val="0"/>
      <w:divBdr>
        <w:top w:val="none" w:sz="0" w:space="0" w:color="auto"/>
        <w:left w:val="none" w:sz="0" w:space="0" w:color="auto"/>
        <w:bottom w:val="none" w:sz="0" w:space="0" w:color="auto"/>
        <w:right w:val="none" w:sz="0" w:space="0" w:color="auto"/>
      </w:divBdr>
    </w:div>
    <w:div w:id="509373915">
      <w:bodyDiv w:val="1"/>
      <w:marLeft w:val="0"/>
      <w:marRight w:val="0"/>
      <w:marTop w:val="0"/>
      <w:marBottom w:val="0"/>
      <w:divBdr>
        <w:top w:val="none" w:sz="0" w:space="0" w:color="auto"/>
        <w:left w:val="none" w:sz="0" w:space="0" w:color="auto"/>
        <w:bottom w:val="none" w:sz="0" w:space="0" w:color="auto"/>
        <w:right w:val="none" w:sz="0" w:space="0" w:color="auto"/>
      </w:divBdr>
    </w:div>
    <w:div w:id="592859375">
      <w:bodyDiv w:val="1"/>
      <w:marLeft w:val="0"/>
      <w:marRight w:val="0"/>
      <w:marTop w:val="0"/>
      <w:marBottom w:val="0"/>
      <w:divBdr>
        <w:top w:val="none" w:sz="0" w:space="0" w:color="auto"/>
        <w:left w:val="none" w:sz="0" w:space="0" w:color="auto"/>
        <w:bottom w:val="none" w:sz="0" w:space="0" w:color="auto"/>
        <w:right w:val="none" w:sz="0" w:space="0" w:color="auto"/>
      </w:divBdr>
    </w:div>
    <w:div w:id="632099294">
      <w:bodyDiv w:val="1"/>
      <w:marLeft w:val="0"/>
      <w:marRight w:val="0"/>
      <w:marTop w:val="0"/>
      <w:marBottom w:val="0"/>
      <w:divBdr>
        <w:top w:val="none" w:sz="0" w:space="0" w:color="auto"/>
        <w:left w:val="none" w:sz="0" w:space="0" w:color="auto"/>
        <w:bottom w:val="none" w:sz="0" w:space="0" w:color="auto"/>
        <w:right w:val="none" w:sz="0" w:space="0" w:color="auto"/>
      </w:divBdr>
    </w:div>
    <w:div w:id="677195328">
      <w:bodyDiv w:val="1"/>
      <w:marLeft w:val="0"/>
      <w:marRight w:val="0"/>
      <w:marTop w:val="0"/>
      <w:marBottom w:val="0"/>
      <w:divBdr>
        <w:top w:val="none" w:sz="0" w:space="0" w:color="auto"/>
        <w:left w:val="none" w:sz="0" w:space="0" w:color="auto"/>
        <w:bottom w:val="none" w:sz="0" w:space="0" w:color="auto"/>
        <w:right w:val="none" w:sz="0" w:space="0" w:color="auto"/>
      </w:divBdr>
    </w:div>
    <w:div w:id="717819516">
      <w:bodyDiv w:val="1"/>
      <w:marLeft w:val="0"/>
      <w:marRight w:val="0"/>
      <w:marTop w:val="0"/>
      <w:marBottom w:val="0"/>
      <w:divBdr>
        <w:top w:val="none" w:sz="0" w:space="0" w:color="auto"/>
        <w:left w:val="none" w:sz="0" w:space="0" w:color="auto"/>
        <w:bottom w:val="none" w:sz="0" w:space="0" w:color="auto"/>
        <w:right w:val="none" w:sz="0" w:space="0" w:color="auto"/>
      </w:divBdr>
    </w:div>
    <w:div w:id="787621460">
      <w:bodyDiv w:val="1"/>
      <w:marLeft w:val="0"/>
      <w:marRight w:val="0"/>
      <w:marTop w:val="0"/>
      <w:marBottom w:val="0"/>
      <w:divBdr>
        <w:top w:val="none" w:sz="0" w:space="0" w:color="auto"/>
        <w:left w:val="none" w:sz="0" w:space="0" w:color="auto"/>
        <w:bottom w:val="none" w:sz="0" w:space="0" w:color="auto"/>
        <w:right w:val="none" w:sz="0" w:space="0" w:color="auto"/>
      </w:divBdr>
    </w:div>
    <w:div w:id="873419255">
      <w:bodyDiv w:val="1"/>
      <w:marLeft w:val="0"/>
      <w:marRight w:val="0"/>
      <w:marTop w:val="0"/>
      <w:marBottom w:val="0"/>
      <w:divBdr>
        <w:top w:val="none" w:sz="0" w:space="0" w:color="auto"/>
        <w:left w:val="none" w:sz="0" w:space="0" w:color="auto"/>
        <w:bottom w:val="none" w:sz="0" w:space="0" w:color="auto"/>
        <w:right w:val="none" w:sz="0" w:space="0" w:color="auto"/>
      </w:divBdr>
    </w:div>
    <w:div w:id="873424635">
      <w:bodyDiv w:val="1"/>
      <w:marLeft w:val="0"/>
      <w:marRight w:val="0"/>
      <w:marTop w:val="0"/>
      <w:marBottom w:val="0"/>
      <w:divBdr>
        <w:top w:val="none" w:sz="0" w:space="0" w:color="auto"/>
        <w:left w:val="none" w:sz="0" w:space="0" w:color="auto"/>
        <w:bottom w:val="none" w:sz="0" w:space="0" w:color="auto"/>
        <w:right w:val="none" w:sz="0" w:space="0" w:color="auto"/>
      </w:divBdr>
      <w:divsChild>
        <w:div w:id="1242057125">
          <w:marLeft w:val="360"/>
          <w:marRight w:val="0"/>
          <w:marTop w:val="200"/>
          <w:marBottom w:val="0"/>
          <w:divBdr>
            <w:top w:val="none" w:sz="0" w:space="0" w:color="auto"/>
            <w:left w:val="none" w:sz="0" w:space="0" w:color="auto"/>
            <w:bottom w:val="none" w:sz="0" w:space="0" w:color="auto"/>
            <w:right w:val="none" w:sz="0" w:space="0" w:color="auto"/>
          </w:divBdr>
        </w:div>
        <w:div w:id="337849993">
          <w:marLeft w:val="360"/>
          <w:marRight w:val="0"/>
          <w:marTop w:val="200"/>
          <w:marBottom w:val="0"/>
          <w:divBdr>
            <w:top w:val="none" w:sz="0" w:space="0" w:color="auto"/>
            <w:left w:val="none" w:sz="0" w:space="0" w:color="auto"/>
            <w:bottom w:val="none" w:sz="0" w:space="0" w:color="auto"/>
            <w:right w:val="none" w:sz="0" w:space="0" w:color="auto"/>
          </w:divBdr>
        </w:div>
        <w:div w:id="1604072903">
          <w:marLeft w:val="360"/>
          <w:marRight w:val="0"/>
          <w:marTop w:val="200"/>
          <w:marBottom w:val="0"/>
          <w:divBdr>
            <w:top w:val="none" w:sz="0" w:space="0" w:color="auto"/>
            <w:left w:val="none" w:sz="0" w:space="0" w:color="auto"/>
            <w:bottom w:val="none" w:sz="0" w:space="0" w:color="auto"/>
            <w:right w:val="none" w:sz="0" w:space="0" w:color="auto"/>
          </w:divBdr>
        </w:div>
        <w:div w:id="155341264">
          <w:marLeft w:val="1080"/>
          <w:marRight w:val="0"/>
          <w:marTop w:val="100"/>
          <w:marBottom w:val="0"/>
          <w:divBdr>
            <w:top w:val="none" w:sz="0" w:space="0" w:color="auto"/>
            <w:left w:val="none" w:sz="0" w:space="0" w:color="auto"/>
            <w:bottom w:val="none" w:sz="0" w:space="0" w:color="auto"/>
            <w:right w:val="none" w:sz="0" w:space="0" w:color="auto"/>
          </w:divBdr>
        </w:div>
      </w:divsChild>
    </w:div>
    <w:div w:id="897402721">
      <w:bodyDiv w:val="1"/>
      <w:marLeft w:val="0"/>
      <w:marRight w:val="0"/>
      <w:marTop w:val="0"/>
      <w:marBottom w:val="0"/>
      <w:divBdr>
        <w:top w:val="none" w:sz="0" w:space="0" w:color="auto"/>
        <w:left w:val="none" w:sz="0" w:space="0" w:color="auto"/>
        <w:bottom w:val="none" w:sz="0" w:space="0" w:color="auto"/>
        <w:right w:val="none" w:sz="0" w:space="0" w:color="auto"/>
      </w:divBdr>
    </w:div>
    <w:div w:id="941641728">
      <w:bodyDiv w:val="1"/>
      <w:marLeft w:val="0"/>
      <w:marRight w:val="0"/>
      <w:marTop w:val="0"/>
      <w:marBottom w:val="0"/>
      <w:divBdr>
        <w:top w:val="none" w:sz="0" w:space="0" w:color="auto"/>
        <w:left w:val="none" w:sz="0" w:space="0" w:color="auto"/>
        <w:bottom w:val="none" w:sz="0" w:space="0" w:color="auto"/>
        <w:right w:val="none" w:sz="0" w:space="0" w:color="auto"/>
      </w:divBdr>
    </w:div>
    <w:div w:id="987442801">
      <w:bodyDiv w:val="1"/>
      <w:marLeft w:val="0"/>
      <w:marRight w:val="0"/>
      <w:marTop w:val="0"/>
      <w:marBottom w:val="0"/>
      <w:divBdr>
        <w:top w:val="none" w:sz="0" w:space="0" w:color="auto"/>
        <w:left w:val="none" w:sz="0" w:space="0" w:color="auto"/>
        <w:bottom w:val="none" w:sz="0" w:space="0" w:color="auto"/>
        <w:right w:val="none" w:sz="0" w:space="0" w:color="auto"/>
      </w:divBdr>
    </w:div>
    <w:div w:id="1013217055">
      <w:bodyDiv w:val="1"/>
      <w:marLeft w:val="0"/>
      <w:marRight w:val="0"/>
      <w:marTop w:val="0"/>
      <w:marBottom w:val="0"/>
      <w:divBdr>
        <w:top w:val="none" w:sz="0" w:space="0" w:color="auto"/>
        <w:left w:val="none" w:sz="0" w:space="0" w:color="auto"/>
        <w:bottom w:val="none" w:sz="0" w:space="0" w:color="auto"/>
        <w:right w:val="none" w:sz="0" w:space="0" w:color="auto"/>
      </w:divBdr>
    </w:div>
    <w:div w:id="1044253360">
      <w:bodyDiv w:val="1"/>
      <w:marLeft w:val="0"/>
      <w:marRight w:val="0"/>
      <w:marTop w:val="0"/>
      <w:marBottom w:val="0"/>
      <w:divBdr>
        <w:top w:val="none" w:sz="0" w:space="0" w:color="auto"/>
        <w:left w:val="none" w:sz="0" w:space="0" w:color="auto"/>
        <w:bottom w:val="none" w:sz="0" w:space="0" w:color="auto"/>
        <w:right w:val="none" w:sz="0" w:space="0" w:color="auto"/>
      </w:divBdr>
    </w:div>
    <w:div w:id="1150096761">
      <w:bodyDiv w:val="1"/>
      <w:marLeft w:val="0"/>
      <w:marRight w:val="0"/>
      <w:marTop w:val="0"/>
      <w:marBottom w:val="0"/>
      <w:divBdr>
        <w:top w:val="none" w:sz="0" w:space="0" w:color="auto"/>
        <w:left w:val="none" w:sz="0" w:space="0" w:color="auto"/>
        <w:bottom w:val="none" w:sz="0" w:space="0" w:color="auto"/>
        <w:right w:val="none" w:sz="0" w:space="0" w:color="auto"/>
      </w:divBdr>
    </w:div>
    <w:div w:id="1165625971">
      <w:bodyDiv w:val="1"/>
      <w:marLeft w:val="0"/>
      <w:marRight w:val="0"/>
      <w:marTop w:val="0"/>
      <w:marBottom w:val="0"/>
      <w:divBdr>
        <w:top w:val="none" w:sz="0" w:space="0" w:color="auto"/>
        <w:left w:val="none" w:sz="0" w:space="0" w:color="auto"/>
        <w:bottom w:val="none" w:sz="0" w:space="0" w:color="auto"/>
        <w:right w:val="none" w:sz="0" w:space="0" w:color="auto"/>
      </w:divBdr>
    </w:div>
    <w:div w:id="1175342650">
      <w:bodyDiv w:val="1"/>
      <w:marLeft w:val="0"/>
      <w:marRight w:val="0"/>
      <w:marTop w:val="0"/>
      <w:marBottom w:val="0"/>
      <w:divBdr>
        <w:top w:val="none" w:sz="0" w:space="0" w:color="auto"/>
        <w:left w:val="none" w:sz="0" w:space="0" w:color="auto"/>
        <w:bottom w:val="none" w:sz="0" w:space="0" w:color="auto"/>
        <w:right w:val="none" w:sz="0" w:space="0" w:color="auto"/>
      </w:divBdr>
    </w:div>
    <w:div w:id="1251894520">
      <w:bodyDiv w:val="1"/>
      <w:marLeft w:val="0"/>
      <w:marRight w:val="0"/>
      <w:marTop w:val="0"/>
      <w:marBottom w:val="0"/>
      <w:divBdr>
        <w:top w:val="none" w:sz="0" w:space="0" w:color="auto"/>
        <w:left w:val="none" w:sz="0" w:space="0" w:color="auto"/>
        <w:bottom w:val="none" w:sz="0" w:space="0" w:color="auto"/>
        <w:right w:val="none" w:sz="0" w:space="0" w:color="auto"/>
      </w:divBdr>
    </w:div>
    <w:div w:id="1262491253">
      <w:bodyDiv w:val="1"/>
      <w:marLeft w:val="0"/>
      <w:marRight w:val="0"/>
      <w:marTop w:val="0"/>
      <w:marBottom w:val="0"/>
      <w:divBdr>
        <w:top w:val="none" w:sz="0" w:space="0" w:color="auto"/>
        <w:left w:val="none" w:sz="0" w:space="0" w:color="auto"/>
        <w:bottom w:val="none" w:sz="0" w:space="0" w:color="auto"/>
        <w:right w:val="none" w:sz="0" w:space="0" w:color="auto"/>
      </w:divBdr>
    </w:div>
    <w:div w:id="1381050863">
      <w:bodyDiv w:val="1"/>
      <w:marLeft w:val="0"/>
      <w:marRight w:val="0"/>
      <w:marTop w:val="0"/>
      <w:marBottom w:val="0"/>
      <w:divBdr>
        <w:top w:val="none" w:sz="0" w:space="0" w:color="auto"/>
        <w:left w:val="none" w:sz="0" w:space="0" w:color="auto"/>
        <w:bottom w:val="none" w:sz="0" w:space="0" w:color="auto"/>
        <w:right w:val="none" w:sz="0" w:space="0" w:color="auto"/>
      </w:divBdr>
    </w:div>
    <w:div w:id="1514343289">
      <w:bodyDiv w:val="1"/>
      <w:marLeft w:val="0"/>
      <w:marRight w:val="0"/>
      <w:marTop w:val="0"/>
      <w:marBottom w:val="0"/>
      <w:divBdr>
        <w:top w:val="none" w:sz="0" w:space="0" w:color="auto"/>
        <w:left w:val="none" w:sz="0" w:space="0" w:color="auto"/>
        <w:bottom w:val="none" w:sz="0" w:space="0" w:color="auto"/>
        <w:right w:val="none" w:sz="0" w:space="0" w:color="auto"/>
      </w:divBdr>
    </w:div>
    <w:div w:id="1574311743">
      <w:bodyDiv w:val="1"/>
      <w:marLeft w:val="0"/>
      <w:marRight w:val="0"/>
      <w:marTop w:val="0"/>
      <w:marBottom w:val="0"/>
      <w:divBdr>
        <w:top w:val="none" w:sz="0" w:space="0" w:color="auto"/>
        <w:left w:val="none" w:sz="0" w:space="0" w:color="auto"/>
        <w:bottom w:val="none" w:sz="0" w:space="0" w:color="auto"/>
        <w:right w:val="none" w:sz="0" w:space="0" w:color="auto"/>
      </w:divBdr>
    </w:div>
    <w:div w:id="1642416912">
      <w:bodyDiv w:val="1"/>
      <w:marLeft w:val="0"/>
      <w:marRight w:val="0"/>
      <w:marTop w:val="0"/>
      <w:marBottom w:val="0"/>
      <w:divBdr>
        <w:top w:val="none" w:sz="0" w:space="0" w:color="auto"/>
        <w:left w:val="none" w:sz="0" w:space="0" w:color="auto"/>
        <w:bottom w:val="none" w:sz="0" w:space="0" w:color="auto"/>
        <w:right w:val="none" w:sz="0" w:space="0" w:color="auto"/>
      </w:divBdr>
    </w:div>
    <w:div w:id="1692024411">
      <w:bodyDiv w:val="1"/>
      <w:marLeft w:val="0"/>
      <w:marRight w:val="0"/>
      <w:marTop w:val="0"/>
      <w:marBottom w:val="0"/>
      <w:divBdr>
        <w:top w:val="none" w:sz="0" w:space="0" w:color="auto"/>
        <w:left w:val="none" w:sz="0" w:space="0" w:color="auto"/>
        <w:bottom w:val="none" w:sz="0" w:space="0" w:color="auto"/>
        <w:right w:val="none" w:sz="0" w:space="0" w:color="auto"/>
      </w:divBdr>
    </w:div>
    <w:div w:id="1695644559">
      <w:bodyDiv w:val="1"/>
      <w:marLeft w:val="0"/>
      <w:marRight w:val="0"/>
      <w:marTop w:val="0"/>
      <w:marBottom w:val="0"/>
      <w:divBdr>
        <w:top w:val="none" w:sz="0" w:space="0" w:color="auto"/>
        <w:left w:val="none" w:sz="0" w:space="0" w:color="auto"/>
        <w:bottom w:val="none" w:sz="0" w:space="0" w:color="auto"/>
        <w:right w:val="none" w:sz="0" w:space="0" w:color="auto"/>
      </w:divBdr>
    </w:div>
    <w:div w:id="1812019719">
      <w:bodyDiv w:val="1"/>
      <w:marLeft w:val="0"/>
      <w:marRight w:val="0"/>
      <w:marTop w:val="0"/>
      <w:marBottom w:val="0"/>
      <w:divBdr>
        <w:top w:val="none" w:sz="0" w:space="0" w:color="auto"/>
        <w:left w:val="none" w:sz="0" w:space="0" w:color="auto"/>
        <w:bottom w:val="none" w:sz="0" w:space="0" w:color="auto"/>
        <w:right w:val="none" w:sz="0" w:space="0" w:color="auto"/>
      </w:divBdr>
    </w:div>
    <w:div w:id="1821464378">
      <w:bodyDiv w:val="1"/>
      <w:marLeft w:val="0"/>
      <w:marRight w:val="0"/>
      <w:marTop w:val="0"/>
      <w:marBottom w:val="0"/>
      <w:divBdr>
        <w:top w:val="none" w:sz="0" w:space="0" w:color="auto"/>
        <w:left w:val="none" w:sz="0" w:space="0" w:color="auto"/>
        <w:bottom w:val="none" w:sz="0" w:space="0" w:color="auto"/>
        <w:right w:val="none" w:sz="0" w:space="0" w:color="auto"/>
      </w:divBdr>
    </w:div>
    <w:div w:id="1826817307">
      <w:bodyDiv w:val="1"/>
      <w:marLeft w:val="0"/>
      <w:marRight w:val="0"/>
      <w:marTop w:val="0"/>
      <w:marBottom w:val="0"/>
      <w:divBdr>
        <w:top w:val="none" w:sz="0" w:space="0" w:color="auto"/>
        <w:left w:val="none" w:sz="0" w:space="0" w:color="auto"/>
        <w:bottom w:val="none" w:sz="0" w:space="0" w:color="auto"/>
        <w:right w:val="none" w:sz="0" w:space="0" w:color="auto"/>
      </w:divBdr>
    </w:div>
    <w:div w:id="1892224112">
      <w:bodyDiv w:val="1"/>
      <w:marLeft w:val="0"/>
      <w:marRight w:val="0"/>
      <w:marTop w:val="0"/>
      <w:marBottom w:val="0"/>
      <w:divBdr>
        <w:top w:val="none" w:sz="0" w:space="0" w:color="auto"/>
        <w:left w:val="none" w:sz="0" w:space="0" w:color="auto"/>
        <w:bottom w:val="none" w:sz="0" w:space="0" w:color="auto"/>
        <w:right w:val="none" w:sz="0" w:space="0" w:color="auto"/>
      </w:divBdr>
    </w:div>
    <w:div w:id="2014868825">
      <w:bodyDiv w:val="1"/>
      <w:marLeft w:val="0"/>
      <w:marRight w:val="0"/>
      <w:marTop w:val="0"/>
      <w:marBottom w:val="0"/>
      <w:divBdr>
        <w:top w:val="none" w:sz="0" w:space="0" w:color="auto"/>
        <w:left w:val="none" w:sz="0" w:space="0" w:color="auto"/>
        <w:bottom w:val="none" w:sz="0" w:space="0" w:color="auto"/>
        <w:right w:val="none" w:sz="0" w:space="0" w:color="auto"/>
      </w:divBdr>
    </w:div>
    <w:div w:id="2063360280">
      <w:bodyDiv w:val="1"/>
      <w:marLeft w:val="0"/>
      <w:marRight w:val="0"/>
      <w:marTop w:val="0"/>
      <w:marBottom w:val="0"/>
      <w:divBdr>
        <w:top w:val="none" w:sz="0" w:space="0" w:color="auto"/>
        <w:left w:val="none" w:sz="0" w:space="0" w:color="auto"/>
        <w:bottom w:val="none" w:sz="0" w:space="0" w:color="auto"/>
        <w:right w:val="none" w:sz="0" w:space="0" w:color="auto"/>
      </w:divBdr>
    </w:div>
    <w:div w:id="21452726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8276331.2018.1429803"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onBloh\AppData\Roaming\Microsoft\Templates\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8EC839-13D6-4A45-9365-6FC06D4B8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1</TotalTime>
  <Pages>36</Pages>
  <Words>9721</Words>
  <Characters>53469</Characters>
  <Application>Microsoft Office Word</Application>
  <DocSecurity>0</DocSecurity>
  <Lines>445</Lines>
  <Paragraphs>126</Paragraphs>
  <ScaleCrop>false</ScaleCrop>
  <HeadingPairs>
    <vt:vector size="6" baseType="variant">
      <vt:variant>
        <vt:lpstr>Título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63064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Ernesto Amorós</dc:creator>
  <cp:lastModifiedBy>Vesna Mandakovic</cp:lastModifiedBy>
  <cp:revision>3</cp:revision>
  <cp:lastPrinted>2018-09-10T13:06:00Z</cp:lastPrinted>
  <dcterms:created xsi:type="dcterms:W3CDTF">2019-12-24T15:27:00Z</dcterms:created>
  <dcterms:modified xsi:type="dcterms:W3CDTF">2019-12-24T15:27:00Z</dcterms:modified>
</cp:coreProperties>
</file>